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274083" w:rsidRDefault="009553F9" w:rsidP="001856E7">
          <w:pPr>
            <w:pStyle w:val="TtuloTDC"/>
            <w:spacing w:line="276" w:lineRule="auto"/>
            <w:ind w:right="-376"/>
            <w:rPr>
              <w:rFonts w:ascii="Arial" w:hAnsi="Arial" w:cs="Arial"/>
              <w:b/>
              <w:color w:val="auto"/>
              <w:sz w:val="24"/>
              <w:szCs w:val="24"/>
            </w:rPr>
          </w:pPr>
          <w:r w:rsidRPr="00274083">
            <w:rPr>
              <w:rFonts w:ascii="Arial" w:eastAsia="Times New Roman" w:hAnsi="Arial" w:cs="Arial"/>
              <w:b/>
              <w:color w:val="auto"/>
              <w:sz w:val="24"/>
              <w:szCs w:val="24"/>
              <w:lang w:val="es-ES" w:eastAsia="es-ES"/>
            </w:rPr>
            <w:t xml:space="preserve">                                                 </w:t>
          </w:r>
          <w:r w:rsidR="00555F58" w:rsidRPr="00274083">
            <w:rPr>
              <w:rFonts w:ascii="Arial" w:hAnsi="Arial" w:cs="Arial"/>
              <w:b/>
              <w:color w:val="auto"/>
              <w:sz w:val="24"/>
              <w:szCs w:val="24"/>
              <w:lang w:val="es-ES"/>
            </w:rPr>
            <w:t>Í   N   D   I   C   E</w:t>
          </w:r>
          <w:r w:rsidRPr="00274083">
            <w:rPr>
              <w:rFonts w:ascii="Arial" w:hAnsi="Arial" w:cs="Arial"/>
              <w:b/>
              <w:color w:val="auto"/>
              <w:sz w:val="24"/>
              <w:szCs w:val="24"/>
              <w:lang w:val="es-ES"/>
            </w:rPr>
            <w:t xml:space="preserve">                                                     </w:t>
          </w:r>
          <w:r w:rsidR="00EC10C3" w:rsidRPr="00274083">
            <w:rPr>
              <w:rFonts w:ascii="Arial" w:hAnsi="Arial" w:cs="Arial"/>
              <w:b/>
              <w:color w:val="auto"/>
              <w:sz w:val="24"/>
              <w:szCs w:val="24"/>
              <w:lang w:val="es-ES"/>
            </w:rPr>
            <w:t xml:space="preserve">    </w:t>
          </w:r>
          <w:r w:rsidRPr="00274083">
            <w:rPr>
              <w:rFonts w:ascii="Arial" w:hAnsi="Arial" w:cs="Arial"/>
              <w:b/>
              <w:color w:val="auto"/>
              <w:sz w:val="24"/>
              <w:szCs w:val="24"/>
              <w:lang w:val="es-ES"/>
            </w:rPr>
            <w:t>PÁGINA</w:t>
          </w:r>
        </w:p>
        <w:p w14:paraId="077D73FA" w14:textId="7822529C" w:rsidR="00485B0A" w:rsidRPr="00485B0A" w:rsidRDefault="00BB1DCF">
          <w:pPr>
            <w:pStyle w:val="TDC1"/>
            <w:rPr>
              <w:rFonts w:eastAsiaTheme="minorEastAsia"/>
              <w:b/>
              <w:bCs/>
              <w:sz w:val="22"/>
              <w:szCs w:val="22"/>
              <w:lang w:val="es-MX" w:eastAsia="es-MX"/>
            </w:rPr>
          </w:pPr>
          <w:r w:rsidRPr="0079661D">
            <w:rPr>
              <w:b/>
              <w:bCs/>
            </w:rPr>
            <w:fldChar w:fldCharType="begin"/>
          </w:r>
          <w:r w:rsidRPr="0079661D">
            <w:rPr>
              <w:b/>
              <w:bCs/>
            </w:rPr>
            <w:instrText xml:space="preserve"> TOC \o "1-3" \h \z \u </w:instrText>
          </w:r>
          <w:r w:rsidRPr="0079661D">
            <w:rPr>
              <w:b/>
              <w:bCs/>
            </w:rPr>
            <w:fldChar w:fldCharType="separate"/>
          </w:r>
          <w:hyperlink w:anchor="_Toc55352802" w:history="1">
            <w:r w:rsidR="00485B0A" w:rsidRPr="00485B0A">
              <w:rPr>
                <w:rStyle w:val="Hipervnculo"/>
                <w:b/>
                <w:bCs/>
              </w:rPr>
              <w:t>INTRODUCCIÓN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_Toc55352802 \h </w:instrText>
            </w:r>
            <w:r w:rsidR="00485B0A" w:rsidRPr="00485B0A">
              <w:rPr>
                <w:b/>
                <w:bCs/>
                <w:webHidden/>
              </w:rPr>
            </w:r>
            <w:r w:rsidR="00485B0A" w:rsidRPr="00485B0A">
              <w:rPr>
                <w:b/>
                <w:bCs/>
                <w:webHidden/>
              </w:rPr>
              <w:fldChar w:fldCharType="separate"/>
            </w:r>
            <w:r w:rsidR="00437096">
              <w:rPr>
                <w:b/>
                <w:bCs/>
                <w:webHidden/>
              </w:rPr>
              <w:t>2</w:t>
            </w:r>
            <w:r w:rsidR="00485B0A" w:rsidRPr="00485B0A">
              <w:rPr>
                <w:b/>
                <w:bCs/>
                <w:webHidden/>
              </w:rPr>
              <w:fldChar w:fldCharType="end"/>
            </w:r>
          </w:hyperlink>
        </w:p>
        <w:p w14:paraId="72D6F2C8" w14:textId="08CBCF04" w:rsidR="00485B0A" w:rsidRPr="00485B0A" w:rsidRDefault="00434BFD">
          <w:pPr>
            <w:pStyle w:val="TDC1"/>
            <w:rPr>
              <w:rFonts w:eastAsiaTheme="minorEastAsia"/>
              <w:b/>
              <w:bCs/>
              <w:sz w:val="22"/>
              <w:szCs w:val="22"/>
              <w:lang w:val="es-MX" w:eastAsia="es-MX"/>
            </w:rPr>
          </w:pPr>
          <w:hyperlink w:anchor="_Toc55352803" w:history="1">
            <w:r w:rsidR="00485B0A" w:rsidRPr="00485B0A">
              <w:rPr>
                <w:rStyle w:val="Hipervnculo"/>
                <w:b/>
                <w:bCs/>
              </w:rPr>
              <w:t>I.</w:t>
            </w:r>
            <w:r w:rsidR="00485B0A" w:rsidRPr="00485B0A">
              <w:rPr>
                <w:rFonts w:eastAsiaTheme="minorEastAsia"/>
                <w:b/>
                <w:bCs/>
                <w:sz w:val="22"/>
                <w:szCs w:val="22"/>
                <w:lang w:val="es-MX" w:eastAsia="es-MX"/>
              </w:rPr>
              <w:tab/>
            </w:r>
            <w:r w:rsidR="00485B0A" w:rsidRPr="00485B0A">
              <w:rPr>
                <w:rStyle w:val="Hipervnculo"/>
                <w:b/>
                <w:bCs/>
              </w:rPr>
              <w:t>ANTECEDENTES DE LA ENTIDAD FISCALIZADA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_Toc55352803 \h </w:instrText>
            </w:r>
            <w:r w:rsidR="00485B0A" w:rsidRPr="00485B0A">
              <w:rPr>
                <w:b/>
                <w:bCs/>
                <w:webHidden/>
              </w:rPr>
            </w:r>
            <w:r w:rsidR="00485B0A" w:rsidRPr="00485B0A">
              <w:rPr>
                <w:b/>
                <w:bCs/>
                <w:webHidden/>
              </w:rPr>
              <w:fldChar w:fldCharType="separate"/>
            </w:r>
            <w:r w:rsidR="00437096">
              <w:rPr>
                <w:b/>
                <w:bCs/>
                <w:webHidden/>
              </w:rPr>
              <w:t>3</w:t>
            </w:r>
            <w:r w:rsidR="00485B0A" w:rsidRPr="00485B0A">
              <w:rPr>
                <w:b/>
                <w:bCs/>
                <w:webHidden/>
              </w:rPr>
              <w:fldChar w:fldCharType="end"/>
            </w:r>
          </w:hyperlink>
        </w:p>
        <w:p w14:paraId="3B2CE3B6" w14:textId="3A143FE7" w:rsidR="00485B0A" w:rsidRPr="00485B0A" w:rsidRDefault="00434BFD">
          <w:pPr>
            <w:pStyle w:val="TDC1"/>
            <w:rPr>
              <w:rFonts w:eastAsiaTheme="minorEastAsia"/>
              <w:b/>
              <w:bCs/>
              <w:sz w:val="22"/>
              <w:szCs w:val="22"/>
              <w:lang w:val="es-MX" w:eastAsia="es-MX"/>
            </w:rPr>
          </w:pPr>
          <w:hyperlink w:anchor="_Toc55352804" w:history="1">
            <w:r w:rsidR="00485B0A" w:rsidRPr="00485B0A">
              <w:rPr>
                <w:rStyle w:val="Hipervnculo"/>
                <w:b/>
                <w:bCs/>
              </w:rPr>
              <w:t>II.</w:t>
            </w:r>
            <w:r w:rsidR="00485B0A" w:rsidRPr="00485B0A">
              <w:rPr>
                <w:rFonts w:eastAsiaTheme="minorEastAsia"/>
                <w:b/>
                <w:bCs/>
                <w:sz w:val="22"/>
                <w:szCs w:val="22"/>
                <w:lang w:val="es-MX" w:eastAsia="es-MX"/>
              </w:rPr>
              <w:tab/>
            </w:r>
            <w:r w:rsidR="00485B0A" w:rsidRPr="00485B0A">
              <w:rPr>
                <w:rStyle w:val="Hipervnculo"/>
                <w:b/>
                <w:bCs/>
              </w:rPr>
              <w:t>ASPECTOS GENERALES DE AUDITORÍA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_Toc55352804 \h </w:instrText>
            </w:r>
            <w:r w:rsidR="00485B0A" w:rsidRPr="00485B0A">
              <w:rPr>
                <w:b/>
                <w:bCs/>
                <w:webHidden/>
              </w:rPr>
            </w:r>
            <w:r w:rsidR="00485B0A" w:rsidRPr="00485B0A">
              <w:rPr>
                <w:b/>
                <w:bCs/>
                <w:webHidden/>
              </w:rPr>
              <w:fldChar w:fldCharType="separate"/>
            </w:r>
            <w:r w:rsidR="00437096">
              <w:rPr>
                <w:b/>
                <w:bCs/>
                <w:webHidden/>
              </w:rPr>
              <w:t>4</w:t>
            </w:r>
            <w:r w:rsidR="00485B0A" w:rsidRPr="00485B0A">
              <w:rPr>
                <w:b/>
                <w:bCs/>
                <w:webHidden/>
              </w:rPr>
              <w:fldChar w:fldCharType="end"/>
            </w:r>
          </w:hyperlink>
        </w:p>
        <w:p w14:paraId="44289635" w14:textId="11572A43" w:rsidR="00485B0A" w:rsidRPr="00485B0A" w:rsidRDefault="00434BFD">
          <w:pPr>
            <w:pStyle w:val="TDC2"/>
            <w:rPr>
              <w:rFonts w:ascii="Arial" w:eastAsiaTheme="minorEastAsia" w:hAnsi="Arial" w:cs="Arial"/>
              <w:b/>
              <w:bCs/>
              <w:noProof/>
              <w:sz w:val="22"/>
              <w:szCs w:val="22"/>
              <w:lang w:val="es-MX" w:eastAsia="es-MX"/>
            </w:rPr>
          </w:pPr>
          <w:hyperlink w:anchor="_Toc55352805" w:history="1">
            <w:r w:rsidR="00485B0A" w:rsidRPr="00485B0A">
              <w:rPr>
                <w:rStyle w:val="Hipervnculo"/>
                <w:rFonts w:ascii="Arial" w:hAnsi="Arial" w:cs="Arial"/>
                <w:b/>
                <w:bCs/>
                <w:noProof/>
              </w:rPr>
              <w:t>A. Título de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437096">
              <w:rPr>
                <w:rFonts w:ascii="Arial" w:hAnsi="Arial" w:cs="Arial"/>
                <w:b/>
                <w:bCs/>
                <w:noProof/>
                <w:webHidden/>
              </w:rPr>
              <w:t>4</w:t>
            </w:r>
            <w:r w:rsidR="00485B0A" w:rsidRPr="00485B0A">
              <w:rPr>
                <w:rFonts w:ascii="Arial" w:hAnsi="Arial" w:cs="Arial"/>
                <w:b/>
                <w:bCs/>
                <w:noProof/>
                <w:webHidden/>
              </w:rPr>
              <w:fldChar w:fldCharType="end"/>
            </w:r>
          </w:hyperlink>
        </w:p>
        <w:p w14:paraId="641747F8" w14:textId="1F7BCBC6" w:rsidR="00485B0A" w:rsidRPr="00485B0A" w:rsidRDefault="00434BFD">
          <w:pPr>
            <w:pStyle w:val="TDC2"/>
            <w:rPr>
              <w:rFonts w:ascii="Arial" w:eastAsiaTheme="minorEastAsia" w:hAnsi="Arial" w:cs="Arial"/>
              <w:b/>
              <w:bCs/>
              <w:noProof/>
              <w:sz w:val="22"/>
              <w:szCs w:val="22"/>
              <w:lang w:val="es-MX" w:eastAsia="es-MX"/>
            </w:rPr>
          </w:pPr>
          <w:hyperlink w:anchor="_Toc55352806" w:history="1">
            <w:r w:rsidR="00485B0A" w:rsidRPr="00485B0A">
              <w:rPr>
                <w:rStyle w:val="Hipervnculo"/>
                <w:rFonts w:ascii="Arial" w:hAnsi="Arial" w:cs="Arial"/>
                <w:b/>
                <w:bCs/>
                <w:noProof/>
              </w:rPr>
              <w:t>B. Objetivo</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437096">
              <w:rPr>
                <w:rFonts w:ascii="Arial" w:hAnsi="Arial" w:cs="Arial"/>
                <w:b/>
                <w:bCs/>
                <w:noProof/>
                <w:webHidden/>
              </w:rPr>
              <w:t>5</w:t>
            </w:r>
            <w:r w:rsidR="00485B0A" w:rsidRPr="00485B0A">
              <w:rPr>
                <w:rFonts w:ascii="Arial" w:hAnsi="Arial" w:cs="Arial"/>
                <w:b/>
                <w:bCs/>
                <w:noProof/>
                <w:webHidden/>
              </w:rPr>
              <w:fldChar w:fldCharType="end"/>
            </w:r>
          </w:hyperlink>
        </w:p>
        <w:p w14:paraId="6C30D154" w14:textId="574FFA92" w:rsidR="00485B0A" w:rsidRPr="00485B0A" w:rsidRDefault="00434BFD">
          <w:pPr>
            <w:pStyle w:val="TDC2"/>
            <w:rPr>
              <w:rFonts w:ascii="Arial" w:eastAsiaTheme="minorEastAsia" w:hAnsi="Arial" w:cs="Arial"/>
              <w:b/>
              <w:bCs/>
              <w:noProof/>
              <w:sz w:val="22"/>
              <w:szCs w:val="22"/>
              <w:lang w:val="es-MX" w:eastAsia="es-MX"/>
            </w:rPr>
          </w:pPr>
          <w:hyperlink w:anchor="_Toc55352807" w:history="1">
            <w:r w:rsidR="00485B0A" w:rsidRPr="00485B0A">
              <w:rPr>
                <w:rStyle w:val="Hipervnculo"/>
                <w:rFonts w:ascii="Arial" w:hAnsi="Arial" w:cs="Arial"/>
                <w:b/>
                <w:bCs/>
                <w:noProof/>
              </w:rPr>
              <w:t>C. Alcance</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437096">
              <w:rPr>
                <w:rFonts w:ascii="Arial" w:hAnsi="Arial" w:cs="Arial"/>
                <w:b/>
                <w:bCs/>
                <w:noProof/>
                <w:webHidden/>
              </w:rPr>
              <w:t>5</w:t>
            </w:r>
            <w:r w:rsidR="00485B0A" w:rsidRPr="00485B0A">
              <w:rPr>
                <w:rFonts w:ascii="Arial" w:hAnsi="Arial" w:cs="Arial"/>
                <w:b/>
                <w:bCs/>
                <w:noProof/>
                <w:webHidden/>
              </w:rPr>
              <w:fldChar w:fldCharType="end"/>
            </w:r>
          </w:hyperlink>
        </w:p>
        <w:p w14:paraId="27DB745C" w14:textId="3F85D13C" w:rsidR="00485B0A" w:rsidRPr="00485B0A" w:rsidRDefault="00434BFD">
          <w:pPr>
            <w:pStyle w:val="TDC2"/>
            <w:rPr>
              <w:rFonts w:ascii="Arial" w:eastAsiaTheme="minorEastAsia" w:hAnsi="Arial" w:cs="Arial"/>
              <w:b/>
              <w:bCs/>
              <w:noProof/>
              <w:sz w:val="22"/>
              <w:szCs w:val="22"/>
              <w:lang w:val="es-MX" w:eastAsia="es-MX"/>
            </w:rPr>
          </w:pPr>
          <w:hyperlink w:anchor="_Toc55352808" w:history="1">
            <w:r w:rsidR="00485B0A" w:rsidRPr="00485B0A">
              <w:rPr>
                <w:rStyle w:val="Hipervnculo"/>
                <w:rFonts w:ascii="Arial" w:hAnsi="Arial" w:cs="Arial"/>
                <w:b/>
                <w:bCs/>
                <w:noProof/>
              </w:rPr>
              <w:t>D. Criterios de selección</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_Toc55352808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437096">
              <w:rPr>
                <w:rFonts w:ascii="Arial" w:hAnsi="Arial" w:cs="Arial"/>
                <w:b/>
                <w:bCs/>
                <w:noProof/>
                <w:webHidden/>
              </w:rPr>
              <w:t>7</w:t>
            </w:r>
            <w:r w:rsidR="00485B0A" w:rsidRPr="00485B0A">
              <w:rPr>
                <w:rFonts w:ascii="Arial" w:hAnsi="Arial" w:cs="Arial"/>
                <w:b/>
                <w:bCs/>
                <w:noProof/>
                <w:webHidden/>
              </w:rPr>
              <w:fldChar w:fldCharType="end"/>
            </w:r>
          </w:hyperlink>
        </w:p>
        <w:p w14:paraId="290BB62E" w14:textId="4BAFA3A0" w:rsidR="00485B0A" w:rsidRPr="00485B0A" w:rsidRDefault="00434BFD">
          <w:pPr>
            <w:pStyle w:val="TDC2"/>
            <w:rPr>
              <w:rFonts w:ascii="Arial" w:eastAsiaTheme="minorEastAsia" w:hAnsi="Arial" w:cs="Arial"/>
              <w:b/>
              <w:bCs/>
              <w:noProof/>
              <w:sz w:val="22"/>
              <w:szCs w:val="22"/>
              <w:lang w:val="es-MX" w:eastAsia="es-MX"/>
            </w:rPr>
          </w:pPr>
          <w:hyperlink w:anchor="_Toc55352809" w:history="1">
            <w:r w:rsidR="00485B0A" w:rsidRPr="00485B0A">
              <w:rPr>
                <w:rStyle w:val="Hipervnculo"/>
                <w:rFonts w:ascii="Arial" w:hAnsi="Arial" w:cs="Arial"/>
                <w:b/>
                <w:bCs/>
                <w:noProof/>
              </w:rPr>
              <w:t>E. Áreas revisadas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_Toc55352809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437096">
              <w:rPr>
                <w:rFonts w:ascii="Arial" w:hAnsi="Arial" w:cs="Arial"/>
                <w:b/>
                <w:bCs/>
                <w:noProof/>
                <w:webHidden/>
              </w:rPr>
              <w:t>8</w:t>
            </w:r>
            <w:r w:rsidR="00485B0A" w:rsidRPr="00485B0A">
              <w:rPr>
                <w:rFonts w:ascii="Arial" w:hAnsi="Arial" w:cs="Arial"/>
                <w:b/>
                <w:bCs/>
                <w:noProof/>
                <w:webHidden/>
              </w:rPr>
              <w:fldChar w:fldCharType="end"/>
            </w:r>
          </w:hyperlink>
        </w:p>
        <w:p w14:paraId="4158C480" w14:textId="25EE62B6" w:rsidR="00485B0A" w:rsidRPr="00485B0A" w:rsidRDefault="00434BFD">
          <w:pPr>
            <w:pStyle w:val="TDC2"/>
            <w:rPr>
              <w:rFonts w:ascii="Arial" w:eastAsiaTheme="minorEastAsia" w:hAnsi="Arial" w:cs="Arial"/>
              <w:b/>
              <w:bCs/>
              <w:noProof/>
              <w:sz w:val="22"/>
              <w:szCs w:val="22"/>
              <w:lang w:val="es-MX" w:eastAsia="es-MX"/>
            </w:rPr>
          </w:pPr>
          <w:hyperlink w:anchor="_Toc55352810" w:history="1">
            <w:r w:rsidR="00485B0A" w:rsidRPr="00485B0A">
              <w:rPr>
                <w:rStyle w:val="Hipervnculo"/>
                <w:rFonts w:ascii="Arial" w:hAnsi="Arial" w:cs="Arial"/>
                <w:b/>
                <w:bCs/>
                <w:noProof/>
              </w:rPr>
              <w:t>F. Procedimientos de auditoría aplicados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_Toc55352810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437096">
              <w:rPr>
                <w:rFonts w:ascii="Arial" w:hAnsi="Arial" w:cs="Arial"/>
                <w:b/>
                <w:bCs/>
                <w:noProof/>
                <w:webHidden/>
              </w:rPr>
              <w:t>8</w:t>
            </w:r>
            <w:r w:rsidR="00485B0A" w:rsidRPr="00485B0A">
              <w:rPr>
                <w:rFonts w:ascii="Arial" w:hAnsi="Arial" w:cs="Arial"/>
                <w:b/>
                <w:bCs/>
                <w:noProof/>
                <w:webHidden/>
              </w:rPr>
              <w:fldChar w:fldCharType="end"/>
            </w:r>
          </w:hyperlink>
        </w:p>
        <w:p w14:paraId="05772869" w14:textId="50BE8ADE" w:rsidR="00485B0A" w:rsidRPr="00485B0A" w:rsidRDefault="00434BFD">
          <w:pPr>
            <w:pStyle w:val="TDC2"/>
            <w:rPr>
              <w:rFonts w:ascii="Arial" w:eastAsiaTheme="minorEastAsia" w:hAnsi="Arial" w:cs="Arial"/>
              <w:b/>
              <w:bCs/>
              <w:noProof/>
              <w:sz w:val="22"/>
              <w:szCs w:val="22"/>
              <w:lang w:val="es-MX" w:eastAsia="es-MX"/>
            </w:rPr>
          </w:pPr>
          <w:hyperlink w:anchor="_Toc55352811" w:history="1">
            <w:r w:rsidR="00485B0A" w:rsidRPr="00485B0A">
              <w:rPr>
                <w:rStyle w:val="Hipervnculo"/>
                <w:rFonts w:ascii="Arial" w:hAnsi="Arial" w:cs="Arial"/>
                <w:b/>
                <w:bCs/>
                <w:noProof/>
              </w:rPr>
              <w:t>G. Servidores públicos que intervinieron en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_Toc55352811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437096">
              <w:rPr>
                <w:rFonts w:ascii="Arial" w:hAnsi="Arial" w:cs="Arial"/>
                <w:b/>
                <w:bCs/>
                <w:noProof/>
                <w:webHidden/>
              </w:rPr>
              <w:t>10</w:t>
            </w:r>
            <w:r w:rsidR="00485B0A" w:rsidRPr="00485B0A">
              <w:rPr>
                <w:rFonts w:ascii="Arial" w:hAnsi="Arial" w:cs="Arial"/>
                <w:b/>
                <w:bCs/>
                <w:noProof/>
                <w:webHidden/>
              </w:rPr>
              <w:fldChar w:fldCharType="end"/>
            </w:r>
          </w:hyperlink>
        </w:p>
        <w:p w14:paraId="475609AE" w14:textId="5A8050B4" w:rsidR="00485B0A" w:rsidRPr="00485B0A" w:rsidRDefault="00434BFD">
          <w:pPr>
            <w:pStyle w:val="TDC1"/>
            <w:rPr>
              <w:rFonts w:eastAsiaTheme="minorEastAsia"/>
              <w:b/>
              <w:bCs/>
              <w:sz w:val="22"/>
              <w:szCs w:val="22"/>
              <w:lang w:val="es-MX" w:eastAsia="es-MX"/>
            </w:rPr>
          </w:pPr>
          <w:hyperlink w:anchor="_Toc55352812" w:history="1">
            <w:r w:rsidR="00485B0A" w:rsidRPr="00485B0A">
              <w:rPr>
                <w:rStyle w:val="Hipervnculo"/>
                <w:b/>
                <w:bCs/>
              </w:rPr>
              <w:t>III.</w:t>
            </w:r>
            <w:r w:rsidR="00485B0A" w:rsidRPr="00485B0A">
              <w:rPr>
                <w:rFonts w:eastAsiaTheme="minorEastAsia"/>
                <w:b/>
                <w:bCs/>
                <w:sz w:val="22"/>
                <w:szCs w:val="22"/>
                <w:lang w:val="es-MX" w:eastAsia="es-MX"/>
              </w:rPr>
              <w:tab/>
            </w:r>
            <w:r w:rsidR="00485B0A" w:rsidRPr="00485B0A">
              <w:rPr>
                <w:rStyle w:val="Hipervnculo"/>
                <w:b/>
                <w:bCs/>
              </w:rPr>
              <w:t>CUMPLIMIENTO DE LA NORMATIVIDAD</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_Toc55352812 \h </w:instrText>
            </w:r>
            <w:r w:rsidR="00485B0A" w:rsidRPr="00485B0A">
              <w:rPr>
                <w:b/>
                <w:bCs/>
                <w:webHidden/>
              </w:rPr>
            </w:r>
            <w:r w:rsidR="00485B0A" w:rsidRPr="00485B0A">
              <w:rPr>
                <w:b/>
                <w:bCs/>
                <w:webHidden/>
              </w:rPr>
              <w:fldChar w:fldCharType="separate"/>
            </w:r>
            <w:r w:rsidR="00437096">
              <w:rPr>
                <w:b/>
                <w:bCs/>
                <w:webHidden/>
              </w:rPr>
              <w:t>10</w:t>
            </w:r>
            <w:r w:rsidR="00485B0A" w:rsidRPr="00485B0A">
              <w:rPr>
                <w:b/>
                <w:bCs/>
                <w:webHidden/>
              </w:rPr>
              <w:fldChar w:fldCharType="end"/>
            </w:r>
          </w:hyperlink>
        </w:p>
        <w:p w14:paraId="4ABE2144" w14:textId="5BA8605D" w:rsidR="00485B0A" w:rsidRPr="00485B0A" w:rsidRDefault="00434BFD">
          <w:pPr>
            <w:pStyle w:val="TDC1"/>
            <w:rPr>
              <w:rFonts w:eastAsiaTheme="minorEastAsia"/>
              <w:b/>
              <w:bCs/>
              <w:sz w:val="22"/>
              <w:szCs w:val="22"/>
              <w:lang w:val="es-MX" w:eastAsia="es-MX"/>
            </w:rPr>
          </w:pPr>
          <w:hyperlink w:anchor="_Toc55352813" w:history="1">
            <w:r w:rsidR="00485B0A" w:rsidRPr="00485B0A">
              <w:rPr>
                <w:rStyle w:val="Hipervnculo"/>
                <w:b/>
                <w:bCs/>
              </w:rPr>
              <w:t>IV.</w:t>
            </w:r>
            <w:r w:rsidR="00485B0A" w:rsidRPr="00485B0A">
              <w:rPr>
                <w:rFonts w:eastAsiaTheme="minorEastAsia"/>
                <w:b/>
                <w:bCs/>
                <w:sz w:val="22"/>
                <w:szCs w:val="22"/>
                <w:lang w:val="es-MX" w:eastAsia="es-MX"/>
              </w:rPr>
              <w:tab/>
            </w:r>
            <w:r w:rsidR="00485B0A" w:rsidRPr="00485B0A">
              <w:rPr>
                <w:rStyle w:val="Hipervnculo"/>
                <w:b/>
                <w:bCs/>
              </w:rPr>
              <w:t>CONCLUSIONES</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_Toc55352813 \h </w:instrText>
            </w:r>
            <w:r w:rsidR="00485B0A" w:rsidRPr="00485B0A">
              <w:rPr>
                <w:b/>
                <w:bCs/>
                <w:webHidden/>
              </w:rPr>
            </w:r>
            <w:r w:rsidR="00485B0A" w:rsidRPr="00485B0A">
              <w:rPr>
                <w:b/>
                <w:bCs/>
                <w:webHidden/>
              </w:rPr>
              <w:fldChar w:fldCharType="separate"/>
            </w:r>
            <w:r w:rsidR="00437096">
              <w:rPr>
                <w:b/>
                <w:bCs/>
                <w:webHidden/>
              </w:rPr>
              <w:t>11</w:t>
            </w:r>
            <w:r w:rsidR="00485B0A" w:rsidRPr="00485B0A">
              <w:rPr>
                <w:b/>
                <w:bCs/>
                <w:webHidden/>
              </w:rPr>
              <w:fldChar w:fldCharType="end"/>
            </w:r>
          </w:hyperlink>
        </w:p>
        <w:p w14:paraId="7B0F0B5C" w14:textId="54F42359" w:rsidR="00485B0A" w:rsidRPr="00485B0A" w:rsidRDefault="00434BFD">
          <w:pPr>
            <w:pStyle w:val="TDC1"/>
            <w:rPr>
              <w:rFonts w:eastAsiaTheme="minorEastAsia"/>
              <w:b/>
              <w:bCs/>
              <w:sz w:val="22"/>
              <w:szCs w:val="22"/>
              <w:lang w:val="es-MX" w:eastAsia="es-MX"/>
            </w:rPr>
          </w:pPr>
          <w:hyperlink w:anchor="_Toc55352814" w:history="1">
            <w:r w:rsidR="00485B0A" w:rsidRPr="00485B0A">
              <w:rPr>
                <w:rStyle w:val="Hipervnculo"/>
                <w:b/>
                <w:bCs/>
              </w:rPr>
              <w:t>V.</w:t>
            </w:r>
            <w:r w:rsidR="00485B0A" w:rsidRPr="00485B0A">
              <w:rPr>
                <w:rFonts w:eastAsiaTheme="minorEastAsia"/>
                <w:b/>
                <w:bCs/>
                <w:sz w:val="22"/>
                <w:szCs w:val="22"/>
                <w:lang w:val="es-MX" w:eastAsia="es-MX"/>
              </w:rPr>
              <w:tab/>
            </w:r>
            <w:r w:rsidR="00485B0A" w:rsidRPr="00485B0A">
              <w:rPr>
                <w:rStyle w:val="Hipervnculo"/>
                <w:b/>
                <w:bCs/>
              </w:rPr>
              <w:t>RESULTADOS DE LA FISCALIZACIÓN EFECTUADA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_Toc55352814 \h </w:instrText>
            </w:r>
            <w:r w:rsidR="00485B0A" w:rsidRPr="00485B0A">
              <w:rPr>
                <w:b/>
                <w:bCs/>
                <w:webHidden/>
              </w:rPr>
            </w:r>
            <w:r w:rsidR="00485B0A" w:rsidRPr="00485B0A">
              <w:rPr>
                <w:b/>
                <w:bCs/>
                <w:webHidden/>
              </w:rPr>
              <w:fldChar w:fldCharType="separate"/>
            </w:r>
            <w:r w:rsidR="00437096">
              <w:rPr>
                <w:b/>
                <w:bCs/>
                <w:webHidden/>
              </w:rPr>
              <w:t>11</w:t>
            </w:r>
            <w:r w:rsidR="00485B0A" w:rsidRPr="00485B0A">
              <w:rPr>
                <w:b/>
                <w:bCs/>
                <w:webHidden/>
              </w:rPr>
              <w:fldChar w:fldCharType="end"/>
            </w:r>
          </w:hyperlink>
        </w:p>
        <w:p w14:paraId="0B33CA93" w14:textId="642F20D0" w:rsidR="00485B0A" w:rsidRPr="00485B0A" w:rsidRDefault="00434BFD">
          <w:pPr>
            <w:pStyle w:val="TDC2"/>
            <w:rPr>
              <w:rFonts w:ascii="Arial" w:eastAsiaTheme="minorEastAsia" w:hAnsi="Arial" w:cs="Arial"/>
              <w:b/>
              <w:bCs/>
              <w:noProof/>
              <w:sz w:val="22"/>
              <w:szCs w:val="22"/>
              <w:lang w:val="es-MX" w:eastAsia="es-MX"/>
            </w:rPr>
          </w:pPr>
          <w:hyperlink w:anchor="_Toc55352815" w:history="1">
            <w:r w:rsidR="00485B0A" w:rsidRPr="00485B0A">
              <w:rPr>
                <w:rStyle w:val="Hipervnculo"/>
                <w:rFonts w:ascii="Arial" w:hAnsi="Arial" w:cs="Arial"/>
                <w:b/>
                <w:bCs/>
                <w:noProof/>
              </w:rPr>
              <w:t>A.</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Resumen de Resultados Finales de Auditoría y Observaciones Preliminares Determinadas en Materia de Obra Pública.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437096">
              <w:rPr>
                <w:rFonts w:ascii="Arial" w:hAnsi="Arial" w:cs="Arial"/>
                <w:b/>
                <w:bCs/>
                <w:noProof/>
                <w:webHidden/>
              </w:rPr>
              <w:t>11</w:t>
            </w:r>
            <w:r w:rsidR="00485B0A" w:rsidRPr="00485B0A">
              <w:rPr>
                <w:rFonts w:ascii="Arial" w:hAnsi="Arial" w:cs="Arial"/>
                <w:b/>
                <w:bCs/>
                <w:noProof/>
                <w:webHidden/>
              </w:rPr>
              <w:fldChar w:fldCharType="end"/>
            </w:r>
          </w:hyperlink>
        </w:p>
        <w:p w14:paraId="5CEF3082" w14:textId="56F6AC66" w:rsidR="00485B0A" w:rsidRPr="00485B0A" w:rsidRDefault="00434BFD">
          <w:pPr>
            <w:pStyle w:val="TDC2"/>
            <w:rPr>
              <w:rFonts w:ascii="Arial" w:eastAsiaTheme="minorEastAsia" w:hAnsi="Arial" w:cs="Arial"/>
              <w:b/>
              <w:bCs/>
              <w:noProof/>
              <w:sz w:val="22"/>
              <w:szCs w:val="22"/>
              <w:lang w:val="es-MX" w:eastAsia="es-MX"/>
            </w:rPr>
          </w:pPr>
          <w:hyperlink w:anchor="_Toc55352816" w:history="1">
            <w:r w:rsidR="00485B0A" w:rsidRPr="00485B0A">
              <w:rPr>
                <w:rStyle w:val="Hipervnculo"/>
                <w:rFonts w:ascii="Arial" w:hAnsi="Arial" w:cs="Arial"/>
                <w:b/>
                <w:bCs/>
                <w:noProof/>
              </w:rPr>
              <w:t>B.</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437096">
              <w:rPr>
                <w:rFonts w:ascii="Arial" w:hAnsi="Arial" w:cs="Arial"/>
                <w:b/>
                <w:bCs/>
                <w:noProof/>
                <w:webHidden/>
              </w:rPr>
              <w:t>12</w:t>
            </w:r>
            <w:r w:rsidR="00485B0A" w:rsidRPr="00485B0A">
              <w:rPr>
                <w:rFonts w:ascii="Arial" w:hAnsi="Arial" w:cs="Arial"/>
                <w:b/>
                <w:bCs/>
                <w:noProof/>
                <w:webHidden/>
              </w:rPr>
              <w:fldChar w:fldCharType="end"/>
            </w:r>
          </w:hyperlink>
        </w:p>
        <w:p w14:paraId="5F24D386" w14:textId="5BA37746" w:rsidR="00485B0A" w:rsidRPr="00485B0A" w:rsidRDefault="00434BFD">
          <w:pPr>
            <w:pStyle w:val="TDC2"/>
            <w:rPr>
              <w:rFonts w:ascii="Arial" w:eastAsiaTheme="minorEastAsia" w:hAnsi="Arial" w:cs="Arial"/>
              <w:b/>
              <w:bCs/>
              <w:noProof/>
              <w:sz w:val="22"/>
              <w:szCs w:val="22"/>
              <w:lang w:val="es-MX" w:eastAsia="es-MX"/>
            </w:rPr>
          </w:pPr>
          <w:hyperlink w:anchor="_Toc55352817" w:history="1">
            <w:r w:rsidR="00485B0A" w:rsidRPr="00485B0A">
              <w:rPr>
                <w:rStyle w:val="Hipervnculo"/>
                <w:rFonts w:ascii="Arial" w:hAnsi="Arial" w:cs="Arial"/>
                <w:b/>
                <w:bCs/>
                <w:noProof/>
              </w:rPr>
              <w:t>C.</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Recomendaciones.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437096">
              <w:rPr>
                <w:rFonts w:ascii="Arial" w:hAnsi="Arial" w:cs="Arial"/>
                <w:b/>
                <w:bCs/>
                <w:noProof/>
                <w:webHidden/>
              </w:rPr>
              <w:t>22</w:t>
            </w:r>
            <w:r w:rsidR="00485B0A" w:rsidRPr="00485B0A">
              <w:rPr>
                <w:rFonts w:ascii="Arial" w:hAnsi="Arial" w:cs="Arial"/>
                <w:b/>
                <w:bCs/>
                <w:noProof/>
                <w:webHidden/>
              </w:rPr>
              <w:fldChar w:fldCharType="end"/>
            </w:r>
          </w:hyperlink>
        </w:p>
        <w:p w14:paraId="22D3B5E4" w14:textId="56DCD9A6" w:rsidR="00485B0A" w:rsidRPr="00485B0A" w:rsidRDefault="00434BFD">
          <w:pPr>
            <w:pStyle w:val="TDC1"/>
            <w:rPr>
              <w:rFonts w:eastAsiaTheme="minorEastAsia"/>
              <w:b/>
              <w:bCs/>
              <w:sz w:val="22"/>
              <w:szCs w:val="22"/>
              <w:lang w:val="es-MX" w:eastAsia="es-MX"/>
            </w:rPr>
          </w:pPr>
          <w:hyperlink w:anchor="_Toc55352818" w:history="1">
            <w:r w:rsidR="00485B0A" w:rsidRPr="00485B0A">
              <w:rPr>
                <w:rStyle w:val="Hipervnculo"/>
                <w:b/>
                <w:bCs/>
              </w:rPr>
              <w:t>VI.</w:t>
            </w:r>
            <w:r w:rsidR="00485B0A" w:rsidRPr="00485B0A">
              <w:rPr>
                <w:rFonts w:eastAsiaTheme="minorEastAsia"/>
                <w:b/>
                <w:bCs/>
                <w:sz w:val="22"/>
                <w:szCs w:val="22"/>
                <w:lang w:val="es-MX" w:eastAsia="es-MX"/>
              </w:rPr>
              <w:tab/>
            </w:r>
            <w:r w:rsidR="00485B0A" w:rsidRPr="00485B0A">
              <w:rPr>
                <w:rStyle w:val="Hipervnculo"/>
                <w:b/>
                <w:bCs/>
              </w:rPr>
              <w:t>DICTAMEN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_Toc55352818 \h </w:instrText>
            </w:r>
            <w:r w:rsidR="00485B0A" w:rsidRPr="00485B0A">
              <w:rPr>
                <w:b/>
                <w:bCs/>
                <w:webHidden/>
              </w:rPr>
            </w:r>
            <w:r w:rsidR="00485B0A" w:rsidRPr="00485B0A">
              <w:rPr>
                <w:b/>
                <w:bCs/>
                <w:webHidden/>
              </w:rPr>
              <w:fldChar w:fldCharType="separate"/>
            </w:r>
            <w:r w:rsidR="00437096">
              <w:rPr>
                <w:b/>
                <w:bCs/>
                <w:webHidden/>
              </w:rPr>
              <w:t>23</w:t>
            </w:r>
            <w:r w:rsidR="00485B0A" w:rsidRPr="00485B0A">
              <w:rPr>
                <w:b/>
                <w:bCs/>
                <w:webHidden/>
              </w:rPr>
              <w:fldChar w:fldCharType="end"/>
            </w:r>
          </w:hyperlink>
        </w:p>
        <w:p w14:paraId="4B6D9EE5" w14:textId="2EF5A91F" w:rsidR="00FA6C95" w:rsidRPr="0079661D" w:rsidRDefault="00BB1DCF" w:rsidP="00324A94">
          <w:pPr>
            <w:spacing w:line="360" w:lineRule="auto"/>
            <w:rPr>
              <w:rFonts w:ascii="Arial" w:hAnsi="Arial" w:cs="Arial"/>
              <w:b/>
              <w:bCs/>
            </w:rPr>
          </w:pPr>
          <w:r w:rsidRPr="0079661D">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6C6913">
      <w:pPr>
        <w:pStyle w:val="Ttulo1"/>
        <w:spacing w:after="240" w:line="360" w:lineRule="auto"/>
        <w:rPr>
          <w:rFonts w:ascii="Arial" w:hAnsi="Arial" w:cs="Arial"/>
        </w:rPr>
      </w:pPr>
      <w:bookmarkStart w:id="1" w:name="_Toc55352802"/>
      <w:r w:rsidRPr="00FA6C95">
        <w:rPr>
          <w:rFonts w:ascii="Arial" w:hAnsi="Arial" w:cs="Arial"/>
        </w:rPr>
        <w:lastRenderedPageBreak/>
        <w:t>INTRODUCCIÓ</w:t>
      </w:r>
      <w:r w:rsidR="00E513C5" w:rsidRPr="00FA6C95">
        <w:rPr>
          <w:rFonts w:ascii="Arial" w:hAnsi="Arial" w:cs="Arial"/>
        </w:rPr>
        <w:t>N</w:t>
      </w:r>
      <w:bookmarkEnd w:id="0"/>
      <w:bookmarkEnd w:id="1"/>
    </w:p>
    <w:p w14:paraId="58D76EB6" w14:textId="524FD531" w:rsidR="00E513C5" w:rsidRPr="00373AD8" w:rsidRDefault="00E513C5" w:rsidP="006C6913">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w:t>
      </w:r>
      <w:r w:rsidRPr="00CC1BD5">
        <w:rPr>
          <w:rFonts w:ascii="Arial" w:hAnsi="Arial" w:cs="Arial"/>
        </w:rPr>
        <w:t xml:space="preserve">la Auditoría Superior del Estado, revisar de manera posterior la Cuenta Pública que </w:t>
      </w:r>
      <w:r w:rsidR="00CC1BD5" w:rsidRPr="00CC1BD5">
        <w:rPr>
          <w:rFonts w:ascii="Arial" w:hAnsi="Arial" w:cs="Arial"/>
        </w:rPr>
        <w:t>el Organismo</w:t>
      </w:r>
      <w:r w:rsidR="00CC1BD5" w:rsidRPr="00CC1BD5">
        <w:rPr>
          <w:rFonts w:ascii="Arial" w:hAnsi="Arial"/>
        </w:rPr>
        <w:t xml:space="preserve"> Descentralizado de la Administración Pública Estatal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CC1BD5">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5878E8F9" w:rsidR="00D406EB" w:rsidRDefault="00D406EB" w:rsidP="006C6913">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CC1BD5">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33F3D9ED" w:rsidR="00EA38A6" w:rsidRPr="008D2F20" w:rsidRDefault="00EA38A6" w:rsidP="006C6913">
      <w:pPr>
        <w:spacing w:after="240" w:line="360" w:lineRule="auto"/>
        <w:jc w:val="both"/>
        <w:rPr>
          <w:rFonts w:ascii="Arial" w:hAnsi="Arial" w:cs="Arial"/>
          <w:b/>
        </w:rPr>
      </w:pPr>
      <w:r w:rsidRPr="00664960">
        <w:rPr>
          <w:rFonts w:ascii="Arial" w:hAnsi="Arial" w:cs="Arial"/>
          <w:bCs/>
        </w:rPr>
        <w:t>La formulación, revisión y aprobación de la Cuenta Pública de</w:t>
      </w:r>
      <w:r w:rsidR="00CC1BD5">
        <w:rPr>
          <w:rFonts w:ascii="Arial" w:hAnsi="Arial" w:cs="Arial"/>
          <w:bCs/>
        </w:rPr>
        <w:t xml:space="preserve"> </w:t>
      </w:r>
      <w:r w:rsidRPr="00664960">
        <w:rPr>
          <w:rFonts w:ascii="Arial" w:hAnsi="Arial" w:cs="Arial"/>
          <w:bCs/>
        </w:rPr>
        <w:t>l</w:t>
      </w:r>
      <w:r w:rsidR="00CC1BD5">
        <w:rPr>
          <w:rFonts w:ascii="Arial" w:hAnsi="Arial" w:cs="Arial"/>
          <w:bCs/>
        </w:rPr>
        <w:t>a</w:t>
      </w:r>
      <w:r w:rsidRPr="00664960">
        <w:rPr>
          <w:rFonts w:ascii="Arial" w:hAnsi="Arial" w:cs="Arial"/>
          <w:bCs/>
        </w:rPr>
        <w:t xml:space="preserve"> </w:t>
      </w:r>
      <w:r w:rsidR="00CC1BD5" w:rsidRPr="00CC1BD5">
        <w:rPr>
          <w:rFonts w:ascii="Arial" w:hAnsi="Arial" w:cs="Arial"/>
          <w:b/>
        </w:rPr>
        <w:t>Comisión para la Juventud y el Deporte de Quintana Roo</w:t>
      </w:r>
      <w:r w:rsidRPr="00C10899">
        <w:rPr>
          <w:rFonts w:ascii="Arial" w:hAnsi="Arial" w:cs="Arial"/>
          <w:b/>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055EA20A" w:rsidR="00EA38A6" w:rsidRPr="003247E8" w:rsidRDefault="00EA38A6" w:rsidP="006C6913">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CC1BD5">
        <w:rPr>
          <w:rFonts w:ascii="Arial" w:hAnsi="Arial" w:cs="Arial"/>
          <w:bCs/>
        </w:rPr>
        <w:t>la</w:t>
      </w:r>
      <w:r w:rsidRPr="003247E8">
        <w:rPr>
          <w:rFonts w:ascii="Arial" w:hAnsi="Arial" w:cs="Arial"/>
          <w:bCs/>
        </w:rPr>
        <w:t xml:space="preserve"> </w:t>
      </w:r>
      <w:r w:rsidR="00CC1BD5">
        <w:rPr>
          <w:rFonts w:ascii="Arial" w:hAnsi="Arial" w:cs="Arial"/>
          <w:b/>
        </w:rPr>
        <w:t>Comisión para la Juventud y el Deporte de Quintana Roo</w:t>
      </w:r>
      <w:r w:rsidR="001740C7" w:rsidRPr="00C10899">
        <w:rPr>
          <w:rFonts w:ascii="Arial" w:hAnsi="Arial" w:cs="Arial"/>
          <w:b/>
        </w:rPr>
        <w:t>,</w:t>
      </w:r>
      <w:r w:rsidRPr="00C10899">
        <w:rPr>
          <w:rFonts w:ascii="Arial" w:hAnsi="Arial" w:cs="Arial"/>
          <w:bCs/>
        </w:rPr>
        <w:t xml:space="preserve"> en la integración de la Cuenta Pública, la cual</w:t>
      </w:r>
      <w:r w:rsidRPr="003247E8">
        <w:rPr>
          <w:rFonts w:ascii="Arial" w:hAnsi="Arial" w:cs="Arial"/>
          <w:bCs/>
        </w:rPr>
        <w:t xml:space="preserve">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CC1BD5">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2EE21ECA" w:rsidR="00EA38A6" w:rsidRPr="00C10899" w:rsidRDefault="00EA38A6" w:rsidP="006C6913">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w:t>
      </w:r>
      <w:r w:rsidR="003E3E20" w:rsidRPr="00C10899">
        <w:rPr>
          <w:rFonts w:ascii="Arial" w:hAnsi="Arial" w:cs="Arial"/>
          <w:bCs/>
        </w:rPr>
        <w:t xml:space="preserve">gestión financiera para comprobar el cumplimiento de las </w:t>
      </w:r>
      <w:bookmarkStart w:id="2" w:name="_Hlk11355006"/>
      <w:r w:rsidR="003E3E20" w:rsidRPr="00C10899">
        <w:rPr>
          <w:rFonts w:ascii="Arial" w:hAnsi="Arial" w:cs="Arial"/>
          <w:bCs/>
        </w:rPr>
        <w:t>disposiciones legales y normativas aplicables</w:t>
      </w:r>
      <w:bookmarkEnd w:id="2"/>
      <w:r w:rsidR="009E50DB" w:rsidRPr="00C10899">
        <w:rPr>
          <w:rFonts w:ascii="Arial" w:hAnsi="Arial" w:cs="Arial"/>
          <w:bCs/>
        </w:rPr>
        <w:t>, en cuanto a los ingresos y gastos públicos,</w:t>
      </w:r>
      <w:r w:rsidRPr="00C10899">
        <w:rPr>
          <w:rFonts w:ascii="Arial" w:hAnsi="Arial" w:cs="Arial"/>
          <w:bCs/>
        </w:rPr>
        <w:t xml:space="preserve"> y todo lo relacionado con la actividad financiera-administrativa de</w:t>
      </w:r>
      <w:r w:rsidR="00CC1BD5">
        <w:rPr>
          <w:rFonts w:ascii="Arial" w:hAnsi="Arial" w:cs="Arial"/>
          <w:bCs/>
        </w:rPr>
        <w:t xml:space="preserve"> </w:t>
      </w:r>
      <w:r w:rsidRPr="00C10899">
        <w:rPr>
          <w:rFonts w:ascii="Arial" w:hAnsi="Arial" w:cs="Arial"/>
          <w:bCs/>
        </w:rPr>
        <w:t>l</w:t>
      </w:r>
      <w:r w:rsidR="00CC1BD5">
        <w:rPr>
          <w:rFonts w:ascii="Arial" w:hAnsi="Arial" w:cs="Arial"/>
          <w:bCs/>
        </w:rPr>
        <w:t>a</w:t>
      </w:r>
      <w:r w:rsidRPr="00C10899">
        <w:rPr>
          <w:rFonts w:ascii="Arial" w:hAnsi="Arial" w:cs="Arial"/>
          <w:bCs/>
        </w:rPr>
        <w:t xml:space="preserve"> </w:t>
      </w:r>
      <w:r w:rsidR="00CC1BD5">
        <w:rPr>
          <w:rFonts w:ascii="Arial" w:hAnsi="Arial" w:cs="Arial"/>
          <w:b/>
        </w:rPr>
        <w:t>Comisión para la Juventud y el Deporte de Quintana Roo</w:t>
      </w:r>
      <w:r w:rsidR="001740C7" w:rsidRPr="00C10899">
        <w:rPr>
          <w:rFonts w:ascii="Arial" w:hAnsi="Arial" w:cs="Arial"/>
          <w:b/>
        </w:rPr>
        <w:t>.</w:t>
      </w:r>
    </w:p>
    <w:p w14:paraId="409B0F51" w14:textId="77EDC273" w:rsidR="00EA38A6" w:rsidRDefault="00EA38A6" w:rsidP="006C6913">
      <w:pPr>
        <w:spacing w:after="240" w:line="360" w:lineRule="auto"/>
        <w:jc w:val="both"/>
        <w:rPr>
          <w:rFonts w:ascii="Arial" w:hAnsi="Arial" w:cs="Arial"/>
          <w:bCs/>
        </w:rPr>
      </w:pPr>
      <w:r w:rsidRPr="00C10899">
        <w:rPr>
          <w:rFonts w:ascii="Arial" w:hAnsi="Arial" w:cs="Arial"/>
          <w:bCs/>
        </w:rPr>
        <w:lastRenderedPageBreak/>
        <w:t>En la Cuenta Pública de</w:t>
      </w:r>
      <w:r w:rsidR="00CC1BD5">
        <w:rPr>
          <w:rFonts w:ascii="Arial" w:hAnsi="Arial" w:cs="Arial"/>
          <w:bCs/>
        </w:rPr>
        <w:t xml:space="preserve"> </w:t>
      </w:r>
      <w:r w:rsidRPr="00C10899">
        <w:rPr>
          <w:rFonts w:ascii="Arial" w:hAnsi="Arial" w:cs="Arial"/>
          <w:bCs/>
        </w:rPr>
        <w:t>l</w:t>
      </w:r>
      <w:r w:rsidR="00CC1BD5">
        <w:rPr>
          <w:rFonts w:ascii="Arial" w:hAnsi="Arial" w:cs="Arial"/>
          <w:bCs/>
        </w:rPr>
        <w:t>a</w:t>
      </w:r>
      <w:r w:rsidRPr="00C10899">
        <w:rPr>
          <w:rFonts w:ascii="Arial" w:hAnsi="Arial" w:cs="Arial"/>
          <w:bCs/>
        </w:rPr>
        <w:t xml:space="preserve"> </w:t>
      </w:r>
      <w:r w:rsidR="00CC1BD5">
        <w:rPr>
          <w:rFonts w:ascii="Arial" w:hAnsi="Arial" w:cs="Arial"/>
          <w:b/>
        </w:rPr>
        <w:t>Comisión para la Juventud y el Deporte de Quintana Roo</w:t>
      </w:r>
      <w:r w:rsidR="001740C7" w:rsidRPr="00C10899">
        <w:rPr>
          <w:rFonts w:ascii="Arial" w:hAnsi="Arial" w:cs="Arial"/>
          <w:b/>
        </w:rPr>
        <w:t>,</w:t>
      </w:r>
      <w:r w:rsidR="00CC1BD5">
        <w:rPr>
          <w:rFonts w:ascii="Arial" w:hAnsi="Arial" w:cs="Arial"/>
          <w:b/>
        </w:rPr>
        <w:t xml:space="preserve"> </w:t>
      </w:r>
      <w:r w:rsidRPr="00C10899">
        <w:rPr>
          <w:rFonts w:ascii="Arial" w:hAnsi="Arial" w:cs="Arial"/>
          <w:bCs/>
        </w:rPr>
        <w:t xml:space="preserve">correspondiente al </w:t>
      </w:r>
      <w:r w:rsidR="00910190" w:rsidRPr="00C10899">
        <w:rPr>
          <w:rFonts w:ascii="Arial" w:hAnsi="Arial" w:cs="Arial"/>
          <w:bCs/>
        </w:rPr>
        <w:t>e</w:t>
      </w:r>
      <w:r w:rsidRPr="00C10899">
        <w:rPr>
          <w:rFonts w:ascii="Arial" w:hAnsi="Arial" w:cs="Arial"/>
          <w:bCs/>
        </w:rPr>
        <w:t xml:space="preserve">jercicio </w:t>
      </w:r>
      <w:r w:rsidR="00910190" w:rsidRPr="00C10899">
        <w:rPr>
          <w:rFonts w:ascii="Arial" w:hAnsi="Arial" w:cs="Arial"/>
          <w:bCs/>
        </w:rPr>
        <w:t>f</w:t>
      </w:r>
      <w:r w:rsidRPr="00C10899">
        <w:rPr>
          <w:rFonts w:ascii="Arial" w:hAnsi="Arial" w:cs="Arial"/>
          <w:bCs/>
        </w:rPr>
        <w:t xml:space="preserve">iscal </w:t>
      </w:r>
      <w:r w:rsidR="00CC1BD5">
        <w:rPr>
          <w:rFonts w:ascii="Arial" w:hAnsi="Arial" w:cs="Arial"/>
          <w:bCs/>
        </w:rPr>
        <w:t>2019</w:t>
      </w:r>
      <w:r w:rsidRPr="00C10899">
        <w:rPr>
          <w:rFonts w:ascii="Arial" w:hAnsi="Arial" w:cs="Arial"/>
          <w:bCs/>
        </w:rPr>
        <w:t>, se encuentra reflejado el ejercicio del gasto público, que registra la</w:t>
      </w:r>
      <w:r w:rsidRPr="003247E8">
        <w:rPr>
          <w:rFonts w:ascii="Arial" w:hAnsi="Arial" w:cs="Arial"/>
          <w:bCs/>
        </w:rPr>
        <w:t xml:space="preserve"> aplicación de recursos</w:t>
      </w:r>
      <w:r w:rsidR="00116044">
        <w:rPr>
          <w:rFonts w:ascii="Arial" w:hAnsi="Arial" w:cs="Arial"/>
          <w:bCs/>
        </w:rPr>
        <w:t xml:space="preserve"> </w:t>
      </w:r>
      <w:r w:rsidR="00CC1BD5">
        <w:rPr>
          <w:rFonts w:ascii="Arial" w:hAnsi="Arial" w:cs="Arial"/>
          <w:bCs/>
        </w:rPr>
        <w:t>estatales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346F24">
        <w:rPr>
          <w:rFonts w:ascii="Arial" w:hAnsi="Arial" w:cs="Arial"/>
          <w:bCs/>
        </w:rPr>
        <w:t xml:space="preserve"> </w:t>
      </w:r>
      <w:r w:rsidR="00CC1BD5" w:rsidRPr="00CC1BD5">
        <w:rPr>
          <w:rFonts w:ascii="Arial" w:hAnsi="Arial" w:cs="Arial"/>
          <w:bCs/>
        </w:rPr>
        <w:t>18 de septiembre de 2020, mediante número de oficio CJD/P/0290/2020</w:t>
      </w:r>
      <w:r w:rsidR="00346F24">
        <w:rPr>
          <w:rFonts w:ascii="Arial" w:hAnsi="Arial" w:cs="Arial"/>
          <w:bCs/>
        </w:rPr>
        <w:t xml:space="preserve">. </w:t>
      </w:r>
    </w:p>
    <w:p w14:paraId="0A463803" w14:textId="5E659849" w:rsidR="00EA38A6" w:rsidRDefault="00015B9F" w:rsidP="006C6913">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aprobó </w:t>
      </w:r>
      <w:r w:rsidR="00A34E23">
        <w:rPr>
          <w:rFonts w:ascii="Arial" w:hAnsi="Arial" w:cs="Arial"/>
          <w:bCs/>
        </w:rPr>
        <w:t xml:space="preserve">el </w:t>
      </w:r>
      <w:r w:rsidR="00CC1BD5" w:rsidRPr="00CC1BD5">
        <w:rPr>
          <w:rFonts w:ascii="Arial" w:hAnsi="Arial" w:cs="Arial"/>
          <w:bCs/>
        </w:rPr>
        <w:t>14 de febrero de 2020</w:t>
      </w:r>
      <w:r w:rsidRPr="0087515D">
        <w:rPr>
          <w:rFonts w:ascii="Arial" w:hAnsi="Arial" w:cs="Arial"/>
          <w:bCs/>
        </w:rPr>
        <w:t xml:space="preserve"> </w:t>
      </w:r>
      <w:r w:rsidR="00B26E87" w:rsidRPr="0087515D">
        <w:rPr>
          <w:rFonts w:ascii="Arial" w:hAnsi="Arial" w:cs="Arial"/>
          <w:bCs/>
        </w:rPr>
        <w:t>mediante acuerdo administrativo,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CC1BD5">
        <w:rPr>
          <w:rFonts w:ascii="Arial" w:hAnsi="Arial" w:cs="Arial"/>
          <w:bCs/>
        </w:rPr>
        <w:t>2020</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CC1BD5">
        <w:rPr>
          <w:rFonts w:ascii="Arial" w:hAnsi="Arial" w:cs="Arial"/>
          <w:bCs/>
        </w:rPr>
        <w:t>2019</w:t>
      </w:r>
      <w:r w:rsidR="00B26E87">
        <w:rPr>
          <w:rFonts w:ascii="Arial" w:hAnsi="Arial" w:cs="Arial"/>
          <w:bCs/>
        </w:rPr>
        <w:t xml:space="preserve">, </w:t>
      </w:r>
      <w:r w:rsidR="00B26E87" w:rsidRPr="0087515D">
        <w:rPr>
          <w:rFonts w:ascii="Arial" w:hAnsi="Arial" w:cs="Arial"/>
          <w:bCs/>
        </w:rPr>
        <w:t>el cual fue</w:t>
      </w:r>
      <w:r w:rsidR="007A0520">
        <w:rPr>
          <w:rFonts w:ascii="Arial" w:hAnsi="Arial" w:cs="Arial"/>
          <w:bCs/>
        </w:rPr>
        <w:t xml:space="preserve"> expedido y publicado en el p</w:t>
      </w:r>
      <w:r w:rsidR="00B26E87" w:rsidRPr="0087515D">
        <w:rPr>
          <w:rFonts w:ascii="Arial" w:hAnsi="Arial" w:cs="Arial"/>
          <w:bCs/>
        </w:rPr>
        <w:t>ortal web de la Auditoría Superior del Estado de Quintana Roo</w:t>
      </w:r>
      <w:r w:rsidRPr="0087515D">
        <w:rPr>
          <w:rFonts w:ascii="Arial" w:hAnsi="Arial" w:cs="Arial"/>
          <w:bCs/>
        </w:rPr>
        <w:t>.</w:t>
      </w:r>
      <w:r w:rsidR="000533E7">
        <w:rPr>
          <w:rFonts w:ascii="Arial" w:hAnsi="Arial" w:cs="Arial"/>
          <w:bCs/>
        </w:rPr>
        <w:t xml:space="preserve"> </w:t>
      </w:r>
    </w:p>
    <w:p w14:paraId="147461ED" w14:textId="5DA7F3A1" w:rsidR="00EA38A6" w:rsidRPr="00C10899" w:rsidRDefault="00EA38A6" w:rsidP="006C6913">
      <w:pPr>
        <w:spacing w:after="240" w:line="360" w:lineRule="auto"/>
        <w:jc w:val="both"/>
        <w:rPr>
          <w:rFonts w:ascii="Arial" w:hAnsi="Arial"/>
        </w:rPr>
      </w:pPr>
      <w:r w:rsidRPr="00C10899">
        <w:rPr>
          <w:rFonts w:ascii="Arial" w:hAnsi="Arial"/>
        </w:rPr>
        <w:t xml:space="preserve">Por lo anterior y en cumplimiento a los artículos 2, 3, 4, 5, </w:t>
      </w:r>
      <w:r w:rsidR="002C3501" w:rsidRPr="00C10899">
        <w:rPr>
          <w:rFonts w:ascii="Arial" w:hAnsi="Arial"/>
        </w:rPr>
        <w:t>6, fracciones I,</w:t>
      </w:r>
      <w:r w:rsidRPr="00C10899">
        <w:rPr>
          <w:rFonts w:ascii="Arial" w:hAnsi="Arial"/>
        </w:rPr>
        <w:t xml:space="preserve"> II, </w:t>
      </w:r>
      <w:r w:rsidR="002C3501" w:rsidRPr="00C10899">
        <w:rPr>
          <w:rFonts w:ascii="Arial" w:hAnsi="Arial"/>
        </w:rPr>
        <w:t>y XX</w:t>
      </w:r>
      <w:r w:rsidRPr="00C10899">
        <w:rPr>
          <w:rFonts w:ascii="Arial" w:hAnsi="Arial"/>
        </w:rPr>
        <w:t>, 16,</w:t>
      </w:r>
      <w:r w:rsidR="00C82ABE" w:rsidRPr="00C10899">
        <w:rPr>
          <w:rFonts w:ascii="Arial" w:hAnsi="Arial"/>
        </w:rPr>
        <w:t xml:space="preserve"> 17, 1</w:t>
      </w:r>
      <w:r w:rsidRPr="00C10899">
        <w:rPr>
          <w:rFonts w:ascii="Arial" w:hAnsi="Arial"/>
        </w:rPr>
        <w:t xml:space="preserve">9 fracciones </w:t>
      </w:r>
      <w:r w:rsidR="00817A38" w:rsidRPr="00C10899">
        <w:rPr>
          <w:rFonts w:ascii="Arial" w:hAnsi="Arial"/>
        </w:rPr>
        <w:t xml:space="preserve">I, </w:t>
      </w:r>
      <w:r w:rsidR="0086070F">
        <w:rPr>
          <w:rFonts w:ascii="Arial" w:hAnsi="Arial"/>
        </w:rPr>
        <w:t xml:space="preserve">VI, </w:t>
      </w:r>
      <w:r w:rsidR="009150BF" w:rsidRPr="00C10899">
        <w:rPr>
          <w:rFonts w:ascii="Arial" w:hAnsi="Arial"/>
        </w:rPr>
        <w:t xml:space="preserve">VII, </w:t>
      </w:r>
      <w:r w:rsidR="00817A38" w:rsidRPr="00C10899">
        <w:rPr>
          <w:rFonts w:ascii="Arial" w:hAnsi="Arial"/>
        </w:rPr>
        <w:t xml:space="preserve">VIII, </w:t>
      </w:r>
      <w:r w:rsidRPr="00C10899">
        <w:rPr>
          <w:rFonts w:ascii="Arial" w:hAnsi="Arial"/>
        </w:rPr>
        <w:t>XII,</w:t>
      </w:r>
      <w:r w:rsidR="00817A38" w:rsidRPr="00C10899">
        <w:rPr>
          <w:rFonts w:ascii="Arial" w:hAnsi="Arial"/>
        </w:rPr>
        <w:t xml:space="preserve"> XV, </w:t>
      </w:r>
      <w:r w:rsidRPr="00C10899">
        <w:rPr>
          <w:rFonts w:ascii="Arial" w:hAnsi="Arial"/>
        </w:rPr>
        <w:t xml:space="preserve">XXVI y XXVIII, 22, </w:t>
      </w:r>
      <w:r w:rsidR="00C82ABE" w:rsidRPr="00C10899">
        <w:rPr>
          <w:rFonts w:ascii="Arial" w:hAnsi="Arial"/>
        </w:rPr>
        <w:t xml:space="preserve">en su último párrafo, </w:t>
      </w:r>
      <w:r w:rsidR="00946FE8" w:rsidRPr="00C10899">
        <w:rPr>
          <w:rFonts w:ascii="Arial" w:hAnsi="Arial"/>
        </w:rPr>
        <w:t xml:space="preserve">37, </w:t>
      </w:r>
      <w:r w:rsidR="00C82ABE" w:rsidRPr="00C10899">
        <w:rPr>
          <w:rFonts w:ascii="Arial" w:hAnsi="Arial"/>
        </w:rPr>
        <w:t xml:space="preserve">38, 41, 42 y </w:t>
      </w:r>
      <w:r w:rsidRPr="00C10899">
        <w:rPr>
          <w:rFonts w:ascii="Arial" w:hAnsi="Arial"/>
        </w:rPr>
        <w:t>86, fracciones I</w:t>
      </w:r>
      <w:r w:rsidR="00817A38" w:rsidRPr="00C10899">
        <w:rPr>
          <w:rFonts w:ascii="Arial" w:hAnsi="Arial"/>
        </w:rPr>
        <w:t>, XVII</w:t>
      </w:r>
      <w:r w:rsidR="00EF60DA" w:rsidRPr="00C10899">
        <w:rPr>
          <w:rFonts w:ascii="Arial" w:hAnsi="Arial"/>
        </w:rPr>
        <w:t>, XXII</w:t>
      </w:r>
      <w:r w:rsidRPr="00C10899">
        <w:rPr>
          <w:rFonts w:ascii="Arial" w:hAnsi="Arial"/>
        </w:rPr>
        <w:t xml:space="preserve"> y XXXVI de la Ley de Fiscalización y Rendición de Cuentas del Estado de Quintana Roo, se tiene a bien presentar el </w:t>
      </w:r>
      <w:r w:rsidR="00D35CB0" w:rsidRPr="00C10899">
        <w:rPr>
          <w:rFonts w:ascii="Arial" w:hAnsi="Arial"/>
        </w:rPr>
        <w:t>Informe Individual de Auditoría</w:t>
      </w:r>
      <w:r w:rsidRPr="00C10899">
        <w:rPr>
          <w:rFonts w:ascii="Arial" w:hAnsi="Arial"/>
        </w:rPr>
        <w:t xml:space="preserve"> obtenido con relación a </w:t>
      </w:r>
      <w:r w:rsidR="00261DBC" w:rsidRPr="00C10899">
        <w:rPr>
          <w:rFonts w:ascii="Arial" w:hAnsi="Arial"/>
        </w:rPr>
        <w:t>los Expedientes Técnicos Unitarios de Obras</w:t>
      </w:r>
      <w:r w:rsidRPr="00C10899">
        <w:rPr>
          <w:rFonts w:ascii="Arial" w:hAnsi="Arial"/>
        </w:rPr>
        <w:t xml:space="preserve"> </w:t>
      </w:r>
      <w:r w:rsidR="00D35CB0" w:rsidRPr="00C10899">
        <w:rPr>
          <w:rFonts w:ascii="Arial" w:hAnsi="Arial"/>
        </w:rPr>
        <w:t xml:space="preserve">de la Cuenta Pública </w:t>
      </w:r>
      <w:r w:rsidRPr="00C10899">
        <w:rPr>
          <w:rFonts w:ascii="Arial" w:hAnsi="Arial"/>
        </w:rPr>
        <w:t>de</w:t>
      </w:r>
      <w:r w:rsidR="00CC1BD5">
        <w:rPr>
          <w:rFonts w:ascii="Arial" w:hAnsi="Arial"/>
        </w:rPr>
        <w:t xml:space="preserve"> </w:t>
      </w:r>
      <w:r w:rsidRPr="00C10899">
        <w:rPr>
          <w:rFonts w:ascii="Arial" w:hAnsi="Arial"/>
        </w:rPr>
        <w:t>l</w:t>
      </w:r>
      <w:r w:rsidR="00CC1BD5">
        <w:rPr>
          <w:rFonts w:ascii="Arial" w:hAnsi="Arial"/>
        </w:rPr>
        <w:t>a</w:t>
      </w:r>
      <w:r w:rsidRPr="00C10899">
        <w:rPr>
          <w:rFonts w:ascii="Arial" w:hAnsi="Arial"/>
        </w:rPr>
        <w:t xml:space="preserve"> </w:t>
      </w:r>
      <w:r w:rsidR="00CC1BD5">
        <w:rPr>
          <w:rFonts w:ascii="Arial" w:hAnsi="Arial" w:cs="Arial"/>
          <w:b/>
        </w:rPr>
        <w:t>Comisión para la Juventud y el Deporte de Quintana Roo</w:t>
      </w:r>
      <w:r w:rsidR="00535814" w:rsidRPr="00C10899">
        <w:rPr>
          <w:rFonts w:ascii="Arial" w:hAnsi="Arial" w:cs="Arial"/>
          <w:b/>
        </w:rPr>
        <w:t>,</w:t>
      </w:r>
      <w:r w:rsidRPr="00C10899">
        <w:rPr>
          <w:rFonts w:ascii="Arial" w:hAnsi="Arial"/>
        </w:rPr>
        <w:t xml:space="preserve"> correspondiente al ejercicio fiscal </w:t>
      </w:r>
      <w:r w:rsidR="00CC1BD5">
        <w:rPr>
          <w:rFonts w:ascii="Arial" w:hAnsi="Arial"/>
        </w:rPr>
        <w:t>2019</w:t>
      </w:r>
      <w:r w:rsidRPr="00C10899">
        <w:rPr>
          <w:rFonts w:ascii="Arial" w:hAnsi="Arial"/>
        </w:rPr>
        <w:t>.</w:t>
      </w:r>
    </w:p>
    <w:p w14:paraId="66288D90" w14:textId="77777777" w:rsidR="00C32670" w:rsidRDefault="00C32670" w:rsidP="006C6913">
      <w:pPr>
        <w:spacing w:after="240" w:line="360" w:lineRule="auto"/>
        <w:rPr>
          <w:rFonts w:ascii="Arial" w:hAnsi="Arial" w:cs="Arial"/>
          <w:b/>
          <w:bCs/>
        </w:rPr>
      </w:pPr>
    </w:p>
    <w:p w14:paraId="2121D1F1" w14:textId="77777777" w:rsidR="00261DBC" w:rsidRPr="00FA6C95" w:rsidRDefault="00261DBC" w:rsidP="006C6913">
      <w:pPr>
        <w:pStyle w:val="Ttulo1"/>
        <w:numPr>
          <w:ilvl w:val="0"/>
          <w:numId w:val="8"/>
        </w:numPr>
        <w:spacing w:after="240" w:line="360" w:lineRule="auto"/>
        <w:rPr>
          <w:rFonts w:ascii="Arial" w:hAnsi="Arial" w:cs="Arial"/>
          <w:b w:val="0"/>
          <w:bCs/>
        </w:rPr>
      </w:pPr>
      <w:bookmarkStart w:id="3" w:name="_Toc520196702"/>
      <w:bookmarkStart w:id="4" w:name="_Toc55352803"/>
      <w:r w:rsidRPr="00FA6C95">
        <w:rPr>
          <w:rStyle w:val="Ttulo1Car"/>
          <w:rFonts w:ascii="Arial" w:hAnsi="Arial" w:cs="Arial"/>
          <w:b/>
        </w:rPr>
        <w:t>ANTECEDENTES DE LA ENTIDAD FISCALIZADA</w:t>
      </w:r>
      <w:bookmarkEnd w:id="3"/>
      <w:bookmarkEnd w:id="4"/>
    </w:p>
    <w:p w14:paraId="272247C4" w14:textId="77777777" w:rsidR="00261DBC" w:rsidRPr="00DE45FC" w:rsidRDefault="00261DBC" w:rsidP="006C6913">
      <w:pPr>
        <w:spacing w:after="240"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2A57E4F6" w14:textId="24806896" w:rsidR="00CC1BD5" w:rsidRPr="00CC1BD5" w:rsidRDefault="00CC1BD5" w:rsidP="00CC1BD5">
      <w:pPr>
        <w:spacing w:line="360" w:lineRule="auto"/>
        <w:jc w:val="both"/>
        <w:rPr>
          <w:rFonts w:ascii="Arial" w:hAnsi="Arial"/>
          <w:lang w:val="es-MX"/>
        </w:rPr>
      </w:pPr>
      <w:r w:rsidRPr="00CC1BD5">
        <w:rPr>
          <w:rFonts w:ascii="Arial" w:hAnsi="Arial"/>
          <w:lang w:val="es-MX"/>
        </w:rPr>
        <w:t xml:space="preserve">Con fecha 20 de marzo de 2002, el Ejecutivo Estatal publica en el Periódico Oficial del Gobierno del Estado Libre y Soberano de Quintana Roo; el decreto de creación de la </w:t>
      </w:r>
      <w:r w:rsidRPr="00CC1BD5">
        <w:rPr>
          <w:rFonts w:ascii="Arial" w:hAnsi="Arial"/>
          <w:lang w:val="es-MX"/>
        </w:rPr>
        <w:lastRenderedPageBreak/>
        <w:t xml:space="preserve">Comisión para la Juventud y el Deporte de Quintana Roo, como un Organismo Público </w:t>
      </w:r>
      <w:r w:rsidR="00E06CE7">
        <w:rPr>
          <w:rFonts w:ascii="Arial" w:hAnsi="Arial"/>
          <w:lang w:val="es-MX"/>
        </w:rPr>
        <w:t>Descentralizado</w:t>
      </w:r>
      <w:r w:rsidRPr="00CC1BD5">
        <w:rPr>
          <w:rFonts w:ascii="Arial" w:hAnsi="Arial"/>
          <w:lang w:val="es-MX"/>
        </w:rPr>
        <w:t>, con Personalidad Jurídica y Patrimonio Propio, contando para el cumplimiento de sus fines con órganos permanentes y temporales, centrales, y desconcentrados, con domicilio en la Capital del Estado.</w:t>
      </w:r>
    </w:p>
    <w:p w14:paraId="1A0EF42A" w14:textId="77777777" w:rsidR="00CC1BD5" w:rsidRPr="00CC1BD5" w:rsidRDefault="00CC1BD5" w:rsidP="00CC1BD5">
      <w:pPr>
        <w:spacing w:line="360" w:lineRule="auto"/>
        <w:jc w:val="both"/>
        <w:rPr>
          <w:rFonts w:ascii="Arial" w:hAnsi="Arial"/>
          <w:lang w:val="es-MX"/>
        </w:rPr>
      </w:pPr>
    </w:p>
    <w:p w14:paraId="4F6B2F0B" w14:textId="36E82E60" w:rsidR="00CC1BD5" w:rsidRDefault="00CC1BD5" w:rsidP="003616E6">
      <w:pPr>
        <w:spacing w:after="240" w:line="360" w:lineRule="auto"/>
        <w:jc w:val="both"/>
        <w:rPr>
          <w:rFonts w:ascii="Arial" w:hAnsi="Arial"/>
          <w:lang w:val="es-MX"/>
        </w:rPr>
      </w:pPr>
      <w:r w:rsidRPr="00CC1BD5">
        <w:rPr>
          <w:rFonts w:ascii="Arial" w:hAnsi="Arial"/>
          <w:lang w:val="es-MX"/>
        </w:rPr>
        <w:t>La Comisión tiene como objeto la atención integral a la juventud y el deporte quintanarroense, considerados como elementos básicos para la formación de individuos capaces de generar desarrollo y progreso nacional. Para tal efecto la Comisión formulará, aprobará, ejecutará y evaluará programas, servicios y acciones especiales, tendientes a promover los apoyos necesarios para que los jóvenes que estén comprendidos entre los 12 y 29 años, tengan acceso a la educación básica, media superior, superior y técnica, así como las actividades científicas, culturales, artísticas, deportivas, recreativas y sociales. De igual manera procura igual atención a los deportistas de todas las edades, con políticas tendientes a estimular la superación y el desarrollo físico e intelectual de deportistas y entrenadores profesionales, que permitan elevar el nivel de competencia del deporte quintanarroense y fomenten la formación de nuevos cuadros de deportistas de alto rendimiento.</w:t>
      </w:r>
    </w:p>
    <w:p w14:paraId="05AC5898" w14:textId="77777777" w:rsidR="00FA6C95" w:rsidRDefault="00FA6C95" w:rsidP="003616E6">
      <w:pPr>
        <w:spacing w:after="240" w:line="360" w:lineRule="auto"/>
        <w:jc w:val="both"/>
        <w:rPr>
          <w:rFonts w:ascii="Arial" w:hAnsi="Arial"/>
        </w:rPr>
      </w:pPr>
    </w:p>
    <w:p w14:paraId="3FCF84E7" w14:textId="77777777" w:rsidR="00261DBC" w:rsidRPr="00FA6C95" w:rsidRDefault="00261DBC" w:rsidP="006C6913">
      <w:pPr>
        <w:pStyle w:val="Ttulo1"/>
        <w:numPr>
          <w:ilvl w:val="0"/>
          <w:numId w:val="8"/>
        </w:numPr>
        <w:spacing w:after="240" w:line="360" w:lineRule="auto"/>
        <w:rPr>
          <w:rFonts w:ascii="Arial" w:hAnsi="Arial" w:cs="Arial"/>
        </w:rPr>
      </w:pPr>
      <w:bookmarkStart w:id="5" w:name="_Toc520196703"/>
      <w:bookmarkStart w:id="6" w:name="_Toc55352804"/>
      <w:r w:rsidRPr="00FA6C95">
        <w:rPr>
          <w:rFonts w:ascii="Arial" w:hAnsi="Arial" w:cs="Arial"/>
        </w:rPr>
        <w:t xml:space="preserve">ASPECTOS GENERALES DE </w:t>
      </w:r>
      <w:bookmarkEnd w:id="5"/>
      <w:r w:rsidR="00AA6EA5">
        <w:rPr>
          <w:rFonts w:ascii="Arial" w:hAnsi="Arial" w:cs="Arial"/>
        </w:rPr>
        <w:t>AUDITORÍA</w:t>
      </w:r>
      <w:bookmarkEnd w:id="6"/>
    </w:p>
    <w:p w14:paraId="51078810" w14:textId="77777777" w:rsidR="00261DBC" w:rsidRPr="00FA6C95" w:rsidRDefault="00AA6EA5" w:rsidP="006C6913">
      <w:pPr>
        <w:pStyle w:val="Ttulo2"/>
        <w:spacing w:after="240" w:line="360" w:lineRule="auto"/>
        <w:ind w:left="709"/>
        <w:rPr>
          <w:rFonts w:ascii="Arial" w:hAnsi="Arial" w:cs="Arial"/>
          <w:b/>
          <w:color w:val="auto"/>
          <w:sz w:val="24"/>
          <w:szCs w:val="24"/>
        </w:rPr>
      </w:pPr>
      <w:bookmarkStart w:id="7" w:name="_Toc55352805"/>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0FC77DFF" w:rsidR="00261DBC" w:rsidRDefault="00261DBC" w:rsidP="006C6913">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w:t>
      </w:r>
      <w:r w:rsidR="005F7A98">
        <w:rPr>
          <w:rFonts w:ascii="Arial" w:hAnsi="Arial" w:cs="Arial"/>
          <w:bCs/>
        </w:rPr>
        <w:t xml:space="preserve"> </w:t>
      </w:r>
      <w:r w:rsidRPr="00125F2D">
        <w:rPr>
          <w:rFonts w:ascii="Arial" w:hAnsi="Arial" w:cs="Arial"/>
          <w:bCs/>
        </w:rPr>
        <w:t>l</w:t>
      </w:r>
      <w:r w:rsidR="005F7A98">
        <w:rPr>
          <w:rFonts w:ascii="Arial" w:hAnsi="Arial" w:cs="Arial"/>
          <w:bCs/>
        </w:rPr>
        <w:t>a</w:t>
      </w:r>
      <w:r>
        <w:rPr>
          <w:rFonts w:ascii="Arial" w:hAnsi="Arial" w:cs="Arial"/>
          <w:bCs/>
        </w:rPr>
        <w:t xml:space="preserve"> </w:t>
      </w:r>
      <w:r w:rsidR="00CC1BD5">
        <w:rPr>
          <w:rFonts w:ascii="Arial" w:hAnsi="Arial" w:cs="Arial"/>
          <w:b/>
          <w:bCs/>
          <w:iCs/>
        </w:rPr>
        <w:t>Comisión para la Juventud y el Deporte de Quintana Roo</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86070F" w14:paraId="75492BB7" w14:textId="77777777" w:rsidTr="0086070F">
        <w:tc>
          <w:tcPr>
            <w:tcW w:w="3397" w:type="dxa"/>
          </w:tcPr>
          <w:p w14:paraId="280C3332" w14:textId="40AF5B1D" w:rsidR="0086070F" w:rsidRDefault="005F7A98" w:rsidP="0086070F">
            <w:pPr>
              <w:tabs>
                <w:tab w:val="left" w:pos="1040"/>
              </w:tabs>
              <w:spacing w:after="240" w:line="276" w:lineRule="auto"/>
              <w:jc w:val="both"/>
              <w:rPr>
                <w:rFonts w:ascii="Arial" w:hAnsi="Arial" w:cs="Arial"/>
              </w:rPr>
            </w:pPr>
            <w:r w:rsidRPr="005F7A98">
              <w:rPr>
                <w:rFonts w:ascii="Arial" w:hAnsi="Arial" w:cs="Arial"/>
                <w:b/>
                <w:color w:val="000000"/>
                <w:lang w:val="es-MX" w:eastAsia="es-MX"/>
              </w:rPr>
              <w:lastRenderedPageBreak/>
              <w:t>19-AEMOP-A-GOB-028-062</w:t>
            </w:r>
          </w:p>
        </w:tc>
        <w:tc>
          <w:tcPr>
            <w:tcW w:w="6281" w:type="dxa"/>
          </w:tcPr>
          <w:p w14:paraId="7714D556" w14:textId="36495186" w:rsidR="0086070F" w:rsidRDefault="005F7A98" w:rsidP="0086070F">
            <w:pPr>
              <w:tabs>
                <w:tab w:val="left" w:pos="1040"/>
              </w:tabs>
              <w:spacing w:after="240" w:line="276" w:lineRule="auto"/>
              <w:jc w:val="both"/>
              <w:rPr>
                <w:rFonts w:ascii="Arial" w:hAnsi="Arial" w:cs="Arial"/>
              </w:rPr>
            </w:pPr>
            <w:r w:rsidRPr="005F7A98">
              <w:rPr>
                <w:rFonts w:ascii="Arial" w:hAnsi="Arial" w:cs="Arial"/>
                <w:color w:val="000000"/>
                <w:lang w:val="es-MX" w:eastAsia="es-MX"/>
              </w:rPr>
              <w:t>Auditoría de Cumplimiento de Inversiones Físicas realizadas con Recursos Estatales</w:t>
            </w:r>
            <w:r w:rsidR="0028012A">
              <w:rPr>
                <w:rFonts w:ascii="Arial" w:hAnsi="Arial" w:cs="Arial"/>
                <w:color w:val="000000"/>
                <w:lang w:val="es-MX" w:eastAsia="es-MX"/>
              </w:rPr>
              <w:t>.</w:t>
            </w:r>
          </w:p>
        </w:tc>
      </w:tr>
    </w:tbl>
    <w:p w14:paraId="2658373E" w14:textId="77777777" w:rsidR="00261DBC" w:rsidRPr="00FA6C95" w:rsidRDefault="00FA6C95" w:rsidP="006C6913">
      <w:pPr>
        <w:pStyle w:val="Ttulo2"/>
        <w:spacing w:before="0" w:after="240" w:line="360" w:lineRule="auto"/>
        <w:ind w:left="709"/>
        <w:rPr>
          <w:rFonts w:ascii="Arial" w:hAnsi="Arial" w:cs="Arial"/>
          <w:b/>
          <w:color w:val="auto"/>
          <w:sz w:val="24"/>
          <w:szCs w:val="24"/>
        </w:rPr>
      </w:pPr>
      <w:bookmarkStart w:id="8" w:name="_Toc55352806"/>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3829385D" w14:textId="5AF462C5" w:rsidR="006C6913" w:rsidRDefault="005F7A98" w:rsidP="006C6913">
      <w:pPr>
        <w:spacing w:after="240" w:line="360" w:lineRule="auto"/>
        <w:jc w:val="both"/>
        <w:rPr>
          <w:u w:val="single"/>
        </w:rPr>
      </w:pPr>
      <w:r w:rsidRPr="005F7A98">
        <w:rPr>
          <w:rFonts w:ascii="Arial" w:hAnsi="Arial" w:cs="Arial"/>
        </w:rPr>
        <w:t>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7E01A56" w14:textId="77777777" w:rsidR="00261DBC" w:rsidRPr="00FA6C95" w:rsidRDefault="00261DBC" w:rsidP="006C6913">
      <w:pPr>
        <w:pStyle w:val="Ttulo2"/>
        <w:spacing w:before="0" w:after="240" w:line="360" w:lineRule="auto"/>
        <w:ind w:left="709"/>
        <w:rPr>
          <w:rFonts w:ascii="Arial" w:hAnsi="Arial" w:cs="Arial"/>
          <w:b/>
          <w:color w:val="auto"/>
          <w:sz w:val="24"/>
          <w:szCs w:val="24"/>
        </w:rPr>
      </w:pPr>
      <w:bookmarkStart w:id="9" w:name="_Toc55352807"/>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01FE7545" w:rsidR="00746B32" w:rsidRDefault="00A90C44" w:rsidP="006C6913">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4120A9">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CC1BD5">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5D595E24" w:rsidR="00A90C44" w:rsidRPr="00746B32" w:rsidRDefault="00A90C44" w:rsidP="006C6913">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w:t>
      </w:r>
      <w:bookmarkEnd w:id="10"/>
      <w:r w:rsidR="00DA4ACF">
        <w:rPr>
          <w:rFonts w:ascii="Arial" w:hAnsi="Arial" w:cs="Arial"/>
          <w:b/>
        </w:rPr>
        <w:t xml:space="preserve"> </w:t>
      </w:r>
      <w:r w:rsidR="00DA4ACF" w:rsidRPr="00DA4ACF">
        <w:rPr>
          <w:rFonts w:ascii="Arial" w:hAnsi="Arial" w:cs="Arial"/>
          <w:b/>
        </w:rPr>
        <w:t>21,365,949.70</w:t>
      </w:r>
    </w:p>
    <w:p w14:paraId="23CB23D4" w14:textId="6F721347" w:rsidR="00A90C44" w:rsidRDefault="00A90C44" w:rsidP="006C6913">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1"/>
      <w:bookmarkEnd w:id="12"/>
      <w:r w:rsidR="00DA4ACF">
        <w:rPr>
          <w:rFonts w:ascii="Arial" w:hAnsi="Arial" w:cs="Arial"/>
          <w:b/>
        </w:rPr>
        <w:t xml:space="preserve"> </w:t>
      </w:r>
      <w:r w:rsidR="00DA4ACF" w:rsidRPr="00DA4ACF">
        <w:rPr>
          <w:rFonts w:ascii="Arial" w:hAnsi="Arial" w:cs="Arial"/>
          <w:b/>
        </w:rPr>
        <w:t>21,365,949.70</w:t>
      </w:r>
    </w:p>
    <w:p w14:paraId="48BC94C9" w14:textId="49AB3976" w:rsidR="00A90C44" w:rsidRPr="00BB1DCF" w:rsidRDefault="00A90C44" w:rsidP="006C6913">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5F7A98">
        <w:rPr>
          <w:rFonts w:ascii="Arial" w:hAnsi="Arial" w:cs="Arial"/>
          <w:b/>
        </w:rPr>
        <w:t>100 %</w:t>
      </w:r>
    </w:p>
    <w:p w14:paraId="100E996A" w14:textId="727A5F49" w:rsidR="006F2784" w:rsidRDefault="006F2784" w:rsidP="006C6913">
      <w:pPr>
        <w:spacing w:after="240" w:line="360" w:lineRule="auto"/>
        <w:jc w:val="both"/>
        <w:rPr>
          <w:rFonts w:ascii="Arial" w:hAnsi="Arial" w:cs="Arial"/>
        </w:rPr>
      </w:pPr>
      <w:bookmarkStart w:id="15" w:name="_Hlk53768050"/>
      <w:r>
        <w:rPr>
          <w:rFonts w:ascii="Arial" w:hAnsi="Arial" w:cs="Arial"/>
        </w:rPr>
        <w:t xml:space="preserve">De los </w:t>
      </w:r>
      <w:r w:rsidR="003616E6">
        <w:rPr>
          <w:rFonts w:ascii="Arial" w:hAnsi="Arial" w:cs="Arial"/>
        </w:rPr>
        <w:t>Recursos Estatales</w:t>
      </w:r>
      <w:r>
        <w:rPr>
          <w:rFonts w:ascii="Arial" w:hAnsi="Arial" w:cs="Arial"/>
        </w:rPr>
        <w:t>, el universo destinado a la ej</w:t>
      </w:r>
      <w:r w:rsidR="0028012A">
        <w:rPr>
          <w:rFonts w:ascii="Arial" w:hAnsi="Arial" w:cs="Arial"/>
        </w:rPr>
        <w:t>ecución de obra pública es de $</w:t>
      </w:r>
      <w:r w:rsidR="00DA4ACF" w:rsidRPr="00DA4ACF">
        <w:rPr>
          <w:rFonts w:ascii="Arial" w:hAnsi="Arial" w:cs="Arial"/>
        </w:rPr>
        <w:t xml:space="preserve">21,365,949.70 </w:t>
      </w:r>
      <w:r w:rsidR="00381C77">
        <w:rPr>
          <w:rFonts w:ascii="Arial" w:hAnsi="Arial" w:cs="Arial"/>
        </w:rPr>
        <w:t xml:space="preserve">(son: </w:t>
      </w:r>
      <w:r w:rsidR="00DA4ACF">
        <w:rPr>
          <w:rFonts w:ascii="Arial" w:hAnsi="Arial" w:cs="Arial"/>
        </w:rPr>
        <w:t xml:space="preserve">Veintiún millones trescientos sesenta y cinco mil novecientos cuarenta y nueve </w:t>
      </w:r>
      <w:r w:rsidR="0086070F">
        <w:rPr>
          <w:rFonts w:ascii="Arial" w:hAnsi="Arial" w:cs="Arial"/>
        </w:rPr>
        <w:t xml:space="preserve">pesos </w:t>
      </w:r>
      <w:r w:rsidR="00DA4ACF">
        <w:rPr>
          <w:rFonts w:ascii="Arial" w:hAnsi="Arial" w:cs="Arial"/>
        </w:rPr>
        <w:t>70</w:t>
      </w:r>
      <w:r w:rsidR="0086070F">
        <w:rPr>
          <w:rFonts w:ascii="Arial" w:hAnsi="Arial" w:cs="Arial"/>
        </w:rPr>
        <w:t>/100 M.N.)</w:t>
      </w:r>
      <w:r>
        <w:rPr>
          <w:rFonts w:ascii="Arial" w:hAnsi="Arial" w:cs="Arial"/>
        </w:rPr>
        <w:t>. La muestra auditada corresponde a un importe de $</w:t>
      </w:r>
      <w:r w:rsidR="00DA4ACF" w:rsidRPr="00DA4ACF">
        <w:rPr>
          <w:rFonts w:ascii="Arial" w:hAnsi="Arial" w:cs="Arial"/>
        </w:rPr>
        <w:t xml:space="preserve">21,365,949.70 </w:t>
      </w:r>
      <w:r w:rsidR="00DA4ACF">
        <w:rPr>
          <w:rFonts w:ascii="Arial" w:hAnsi="Arial" w:cs="Arial"/>
        </w:rPr>
        <w:t>(</w:t>
      </w:r>
      <w:r w:rsidR="00381C77">
        <w:rPr>
          <w:rFonts w:ascii="Arial" w:hAnsi="Arial" w:cs="Arial"/>
        </w:rPr>
        <w:t xml:space="preserve">son: </w:t>
      </w:r>
      <w:r w:rsidR="00DA4ACF" w:rsidRPr="00DA4ACF">
        <w:rPr>
          <w:rFonts w:ascii="Arial" w:hAnsi="Arial" w:cs="Arial"/>
        </w:rPr>
        <w:t>Veintiún millones trescientos sesenta y cinco mil novecientos cuarenta y nueve pesos</w:t>
      </w:r>
      <w:r w:rsidR="00DA4ACF">
        <w:rPr>
          <w:rFonts w:ascii="Arial" w:hAnsi="Arial" w:cs="Arial"/>
        </w:rPr>
        <w:t xml:space="preserve"> 70</w:t>
      </w:r>
      <w:r w:rsidR="0086070F">
        <w:rPr>
          <w:rFonts w:ascii="Arial" w:hAnsi="Arial" w:cs="Arial"/>
        </w:rPr>
        <w:t>/100 M.N.)</w:t>
      </w:r>
      <w:r>
        <w:rPr>
          <w:rFonts w:ascii="Arial" w:hAnsi="Arial" w:cs="Arial"/>
        </w:rPr>
        <w:t xml:space="preserve">, representando el </w:t>
      </w:r>
      <w:r w:rsidR="005F7A98">
        <w:rPr>
          <w:rFonts w:ascii="Arial" w:hAnsi="Arial" w:cs="Arial"/>
        </w:rPr>
        <w:t>100%</w:t>
      </w:r>
      <w:r w:rsidR="003616E6">
        <w:rPr>
          <w:rFonts w:ascii="Arial" w:hAnsi="Arial" w:cs="Arial"/>
        </w:rPr>
        <w:t xml:space="preserve"> (cien por ciento)</w:t>
      </w:r>
      <w:r>
        <w:rPr>
          <w:rFonts w:ascii="Arial" w:hAnsi="Arial" w:cs="Arial"/>
        </w:rPr>
        <w:t xml:space="preserve">, que corresponde a la fiscalización de </w:t>
      </w:r>
      <w:r w:rsidRPr="00810CFA">
        <w:rPr>
          <w:rFonts w:ascii="Arial" w:hAnsi="Arial" w:cs="Arial"/>
        </w:rPr>
        <w:t xml:space="preserve">una muestra seleccionada de </w:t>
      </w:r>
      <w:r w:rsidR="003616E6">
        <w:rPr>
          <w:rFonts w:ascii="Arial" w:hAnsi="Arial" w:cs="Arial"/>
        </w:rPr>
        <w:t>dos</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BF3943">
        <w:rPr>
          <w:rFonts w:ascii="Arial" w:hAnsi="Arial" w:cs="Arial"/>
        </w:rPr>
        <w:t>a</w:t>
      </w:r>
      <w:r>
        <w:rPr>
          <w:rFonts w:ascii="Arial" w:hAnsi="Arial" w:cs="Arial"/>
        </w:rPr>
        <w:t xml:space="preserve">rtículo 42 </w:t>
      </w:r>
      <w:r>
        <w:rPr>
          <w:rFonts w:ascii="Arial" w:hAnsi="Arial" w:cs="Arial"/>
        </w:rPr>
        <w:lastRenderedPageBreak/>
        <w:t>de la Ley General del Sistema Nacional Anticorrupción. Como se indica en las siguientes tablas:</w:t>
      </w:r>
    </w:p>
    <w:p w14:paraId="1FBD822D" w14:textId="07505DEA" w:rsidR="006F2784" w:rsidRPr="006F2784" w:rsidRDefault="006F2784" w:rsidP="006F2784">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t>Tabla No. 1</w:t>
      </w:r>
      <w:r w:rsidRPr="006F2784">
        <w:rPr>
          <w:rFonts w:ascii="Arial" w:hAnsi="Arial" w:cs="Arial"/>
          <w:i/>
          <w:iCs/>
          <w:sz w:val="20"/>
          <w:szCs w:val="20"/>
        </w:rPr>
        <w:t>. Muestra auditada</w:t>
      </w:r>
      <w:r w:rsidR="00A02CDE">
        <w:rPr>
          <w:rFonts w:ascii="Arial" w:hAnsi="Arial" w:cs="Arial"/>
          <w:i/>
          <w:iCs/>
          <w:sz w:val="20"/>
          <w:szCs w:val="20"/>
        </w:rPr>
        <w:t>.</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6C6913">
        <w:trPr>
          <w:tblHeader/>
        </w:trPr>
        <w:tc>
          <w:tcPr>
            <w:tcW w:w="2656" w:type="dxa"/>
            <w:shd w:val="clear" w:color="auto" w:fill="D9D9D9" w:themeFill="background1" w:themeFillShade="D9"/>
            <w:vAlign w:val="center"/>
          </w:tcPr>
          <w:bookmarkEnd w:id="16"/>
          <w:p w14:paraId="1AC97DEB" w14:textId="0D8D3723" w:rsidR="0083076A" w:rsidRPr="00497683" w:rsidRDefault="00CF50F6" w:rsidP="006C6913">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6C6913">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6C6913">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6C6913">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A47860">
        <w:trPr>
          <w:trHeight w:val="502"/>
        </w:trPr>
        <w:tc>
          <w:tcPr>
            <w:tcW w:w="2656" w:type="dxa"/>
            <w:vAlign w:val="center"/>
          </w:tcPr>
          <w:p w14:paraId="61367D71" w14:textId="46745E29" w:rsidR="0083076A" w:rsidRPr="00DA54BC" w:rsidRDefault="00804ABD" w:rsidP="006C6913">
            <w:pPr>
              <w:spacing w:line="276" w:lineRule="auto"/>
              <w:jc w:val="both"/>
              <w:rPr>
                <w:rFonts w:ascii="Arial" w:hAnsi="Arial" w:cs="Arial"/>
                <w:sz w:val="16"/>
                <w:szCs w:val="16"/>
              </w:rPr>
            </w:pPr>
            <w:r>
              <w:rPr>
                <w:rFonts w:ascii="Arial" w:hAnsi="Arial" w:cs="Arial"/>
                <w:sz w:val="16"/>
                <w:szCs w:val="16"/>
              </w:rPr>
              <w:t>Recursos Estatal</w:t>
            </w:r>
            <w:r w:rsidR="003616E6">
              <w:rPr>
                <w:rFonts w:ascii="Arial" w:hAnsi="Arial" w:cs="Arial"/>
                <w:sz w:val="16"/>
                <w:szCs w:val="16"/>
              </w:rPr>
              <w:t>es</w:t>
            </w:r>
            <w:r>
              <w:rPr>
                <w:rFonts w:ascii="Arial" w:hAnsi="Arial" w:cs="Arial"/>
                <w:sz w:val="16"/>
                <w:szCs w:val="16"/>
              </w:rPr>
              <w:t xml:space="preserve"> (PEI)</w:t>
            </w:r>
          </w:p>
        </w:tc>
        <w:tc>
          <w:tcPr>
            <w:tcW w:w="2361" w:type="dxa"/>
            <w:vAlign w:val="center"/>
          </w:tcPr>
          <w:p w14:paraId="027738CA" w14:textId="6C7FC046" w:rsidR="0083076A" w:rsidRPr="00DA54BC" w:rsidRDefault="0083076A" w:rsidP="006C6913">
            <w:pPr>
              <w:spacing w:line="276" w:lineRule="auto"/>
              <w:jc w:val="right"/>
              <w:rPr>
                <w:rFonts w:ascii="Arial" w:hAnsi="Arial" w:cs="Arial"/>
                <w:sz w:val="16"/>
                <w:szCs w:val="16"/>
              </w:rPr>
            </w:pPr>
            <w:r w:rsidRPr="00DA54BC">
              <w:rPr>
                <w:rFonts w:ascii="Arial" w:hAnsi="Arial" w:cs="Arial"/>
                <w:sz w:val="16"/>
                <w:szCs w:val="16"/>
              </w:rPr>
              <w:t xml:space="preserve">$ </w:t>
            </w:r>
            <w:r w:rsidR="00DA4ACF">
              <w:rPr>
                <w:rFonts w:ascii="Arial" w:hAnsi="Arial" w:cs="Arial"/>
                <w:sz w:val="16"/>
                <w:szCs w:val="16"/>
              </w:rPr>
              <w:t xml:space="preserve">            </w:t>
            </w:r>
            <w:r w:rsidR="00DA4ACF" w:rsidRPr="00DA4ACF">
              <w:rPr>
                <w:rFonts w:ascii="Arial" w:hAnsi="Arial" w:cs="Arial"/>
                <w:sz w:val="16"/>
                <w:szCs w:val="16"/>
              </w:rPr>
              <w:t>21,365,949.70</w:t>
            </w:r>
          </w:p>
        </w:tc>
        <w:tc>
          <w:tcPr>
            <w:tcW w:w="2494" w:type="dxa"/>
            <w:vAlign w:val="center"/>
          </w:tcPr>
          <w:p w14:paraId="32CA3D9A" w14:textId="3BAD4E34" w:rsidR="0083076A" w:rsidRPr="00DA54BC" w:rsidRDefault="0083076A" w:rsidP="006C6913">
            <w:pPr>
              <w:spacing w:line="276" w:lineRule="auto"/>
              <w:jc w:val="right"/>
              <w:rPr>
                <w:rFonts w:ascii="Arial" w:hAnsi="Arial" w:cs="Arial"/>
                <w:sz w:val="16"/>
                <w:szCs w:val="16"/>
              </w:rPr>
            </w:pPr>
            <w:r w:rsidRPr="00DA54BC">
              <w:rPr>
                <w:rFonts w:ascii="Arial" w:hAnsi="Arial" w:cs="Arial"/>
                <w:sz w:val="16"/>
                <w:szCs w:val="16"/>
              </w:rPr>
              <w:t xml:space="preserve">$ </w:t>
            </w:r>
            <w:r w:rsidR="00DA4ACF">
              <w:rPr>
                <w:rFonts w:ascii="Arial" w:hAnsi="Arial" w:cs="Arial"/>
                <w:sz w:val="16"/>
                <w:szCs w:val="16"/>
              </w:rPr>
              <w:t xml:space="preserve">               </w:t>
            </w:r>
            <w:r w:rsidR="00DA4ACF" w:rsidRPr="00DA4ACF">
              <w:rPr>
                <w:rFonts w:ascii="Arial" w:hAnsi="Arial" w:cs="Arial"/>
                <w:sz w:val="16"/>
                <w:szCs w:val="16"/>
              </w:rPr>
              <w:t>21,365,949.70</w:t>
            </w:r>
          </w:p>
        </w:tc>
        <w:tc>
          <w:tcPr>
            <w:tcW w:w="2167" w:type="dxa"/>
            <w:vAlign w:val="center"/>
          </w:tcPr>
          <w:p w14:paraId="13AA1AD6" w14:textId="73297FED" w:rsidR="0083076A" w:rsidRPr="00DA54BC" w:rsidRDefault="00DA4ACF" w:rsidP="006C6913">
            <w:pPr>
              <w:spacing w:line="276" w:lineRule="auto"/>
              <w:jc w:val="center"/>
              <w:rPr>
                <w:rFonts w:ascii="Arial" w:hAnsi="Arial" w:cs="Arial"/>
                <w:sz w:val="16"/>
                <w:szCs w:val="16"/>
              </w:rPr>
            </w:pPr>
            <w:r>
              <w:rPr>
                <w:rFonts w:ascii="Arial" w:hAnsi="Arial" w:cs="Arial"/>
                <w:sz w:val="16"/>
                <w:szCs w:val="16"/>
              </w:rPr>
              <w:t>100</w:t>
            </w:r>
          </w:p>
        </w:tc>
      </w:tr>
      <w:tr w:rsidR="00DA4ACF" w14:paraId="1BFAF6E7" w14:textId="77777777" w:rsidTr="00A47860">
        <w:trPr>
          <w:trHeight w:val="413"/>
        </w:trPr>
        <w:tc>
          <w:tcPr>
            <w:tcW w:w="2656" w:type="dxa"/>
            <w:vAlign w:val="center"/>
          </w:tcPr>
          <w:p w14:paraId="0C76A416" w14:textId="77777777" w:rsidR="00DA4ACF" w:rsidRPr="00DA54BC" w:rsidRDefault="00DA4ACF" w:rsidP="00DA4ACF">
            <w:pPr>
              <w:spacing w:line="276" w:lineRule="auto"/>
              <w:jc w:val="right"/>
              <w:rPr>
                <w:rFonts w:ascii="Arial" w:hAnsi="Arial" w:cs="Arial"/>
                <w:b/>
                <w:sz w:val="16"/>
                <w:szCs w:val="16"/>
              </w:rPr>
            </w:pPr>
            <w:r w:rsidRPr="00DA54BC">
              <w:rPr>
                <w:rFonts w:ascii="Arial" w:hAnsi="Arial" w:cs="Arial"/>
                <w:b/>
                <w:sz w:val="16"/>
                <w:szCs w:val="16"/>
              </w:rPr>
              <w:t>Totales:</w:t>
            </w:r>
          </w:p>
        </w:tc>
        <w:tc>
          <w:tcPr>
            <w:tcW w:w="2361" w:type="dxa"/>
            <w:vAlign w:val="center"/>
          </w:tcPr>
          <w:p w14:paraId="3E819D0F" w14:textId="5D2C44D5" w:rsidR="00DA4ACF" w:rsidRPr="00DA4ACF" w:rsidRDefault="00DA4ACF" w:rsidP="00DA4ACF">
            <w:pPr>
              <w:spacing w:line="276" w:lineRule="auto"/>
              <w:jc w:val="right"/>
              <w:rPr>
                <w:rFonts w:ascii="Arial" w:hAnsi="Arial" w:cs="Arial"/>
                <w:b/>
                <w:sz w:val="16"/>
                <w:szCs w:val="16"/>
              </w:rPr>
            </w:pPr>
            <w:r w:rsidRPr="00DA4ACF">
              <w:rPr>
                <w:rFonts w:ascii="Arial" w:hAnsi="Arial" w:cs="Arial"/>
                <w:b/>
                <w:sz w:val="16"/>
                <w:szCs w:val="16"/>
              </w:rPr>
              <w:t>$             21,365,949.70</w:t>
            </w:r>
          </w:p>
        </w:tc>
        <w:tc>
          <w:tcPr>
            <w:tcW w:w="2494" w:type="dxa"/>
            <w:vAlign w:val="center"/>
          </w:tcPr>
          <w:p w14:paraId="0D7323B7" w14:textId="32A01E9A" w:rsidR="00DA4ACF" w:rsidRPr="00DA4ACF" w:rsidRDefault="00DA4ACF" w:rsidP="00DA4ACF">
            <w:pPr>
              <w:spacing w:line="276" w:lineRule="auto"/>
              <w:jc w:val="right"/>
              <w:rPr>
                <w:rFonts w:ascii="Arial" w:hAnsi="Arial" w:cs="Arial"/>
                <w:b/>
                <w:sz w:val="16"/>
                <w:szCs w:val="16"/>
              </w:rPr>
            </w:pPr>
            <w:r w:rsidRPr="00DA4ACF">
              <w:rPr>
                <w:rFonts w:ascii="Arial" w:hAnsi="Arial" w:cs="Arial"/>
                <w:b/>
                <w:sz w:val="16"/>
                <w:szCs w:val="16"/>
              </w:rPr>
              <w:t>$                21,365,949.70</w:t>
            </w:r>
          </w:p>
        </w:tc>
        <w:tc>
          <w:tcPr>
            <w:tcW w:w="2167" w:type="dxa"/>
            <w:vAlign w:val="center"/>
          </w:tcPr>
          <w:p w14:paraId="152DE01A" w14:textId="22666D29" w:rsidR="00DA4ACF" w:rsidRPr="00DA4ACF" w:rsidRDefault="00DA4ACF" w:rsidP="00DA4ACF">
            <w:pPr>
              <w:spacing w:line="276" w:lineRule="auto"/>
              <w:jc w:val="center"/>
              <w:rPr>
                <w:rFonts w:ascii="Arial" w:hAnsi="Arial" w:cs="Arial"/>
                <w:b/>
                <w:sz w:val="16"/>
                <w:szCs w:val="16"/>
              </w:rPr>
            </w:pPr>
            <w:r w:rsidRPr="00DA4ACF">
              <w:rPr>
                <w:rFonts w:ascii="Arial" w:hAnsi="Arial" w:cs="Arial"/>
                <w:b/>
                <w:sz w:val="16"/>
                <w:szCs w:val="16"/>
              </w:rPr>
              <w:t>100</w:t>
            </w:r>
          </w:p>
        </w:tc>
      </w:tr>
    </w:tbl>
    <w:p w14:paraId="3BA8BF45" w14:textId="01CDA11B" w:rsidR="006732AF" w:rsidRPr="00BC3BE8" w:rsidRDefault="006732AF" w:rsidP="003616E6">
      <w:pPr>
        <w:spacing w:after="240"/>
        <w:rPr>
          <w:rFonts w:ascii="Arial" w:hAnsi="Arial" w:cs="Arial"/>
          <w:sz w:val="18"/>
          <w:szCs w:val="18"/>
        </w:rPr>
      </w:pPr>
      <w:r w:rsidRPr="00BC3BE8">
        <w:rPr>
          <w:rFonts w:ascii="Arial" w:hAnsi="Arial" w:cs="Arial"/>
          <w:sz w:val="18"/>
          <w:szCs w:val="18"/>
        </w:rPr>
        <w:t xml:space="preserve">Fuente: </w:t>
      </w:r>
      <w:r w:rsidR="00C32670">
        <w:rPr>
          <w:rFonts w:ascii="Arial" w:hAnsi="Arial" w:cs="Arial"/>
          <w:sz w:val="18"/>
          <w:szCs w:val="18"/>
        </w:rPr>
        <w:t xml:space="preserve">Cierre de Ejercicio de la </w:t>
      </w:r>
      <w:r w:rsidR="0028012A" w:rsidRPr="0028012A">
        <w:rPr>
          <w:rFonts w:ascii="Arial" w:hAnsi="Arial" w:cs="Arial"/>
          <w:sz w:val="18"/>
          <w:szCs w:val="18"/>
        </w:rPr>
        <w:t>Comisión para la Juventud y el Deporte de Quintana Roo</w:t>
      </w:r>
      <w:r w:rsidR="00A71486">
        <w:rPr>
          <w:rFonts w:ascii="Arial" w:hAnsi="Arial" w:cs="Arial"/>
          <w:sz w:val="18"/>
          <w:szCs w:val="18"/>
        </w:rPr>
        <w:t xml:space="preserve"> (COJUDEQ)</w:t>
      </w:r>
      <w:r w:rsidR="0028012A">
        <w:rPr>
          <w:rFonts w:ascii="Arial" w:hAnsi="Arial" w:cs="Arial"/>
          <w:sz w:val="18"/>
          <w:szCs w:val="18"/>
        </w:rPr>
        <w:t xml:space="preserve"> </w:t>
      </w:r>
      <w:r w:rsidR="00C32670">
        <w:rPr>
          <w:rFonts w:ascii="Arial" w:hAnsi="Arial" w:cs="Arial"/>
          <w:sz w:val="18"/>
          <w:szCs w:val="18"/>
        </w:rPr>
        <w:t>y S</w:t>
      </w:r>
      <w:r w:rsidR="0028012A">
        <w:rPr>
          <w:rFonts w:ascii="Arial" w:hAnsi="Arial" w:cs="Arial"/>
          <w:sz w:val="18"/>
          <w:szCs w:val="18"/>
        </w:rPr>
        <w:t>ecretaría de Finanzas y Planeación</w:t>
      </w:r>
      <w:r w:rsidR="00A71486">
        <w:rPr>
          <w:rFonts w:ascii="Arial" w:hAnsi="Arial" w:cs="Arial"/>
          <w:sz w:val="18"/>
          <w:szCs w:val="18"/>
        </w:rPr>
        <w:t xml:space="preserve"> (SEFIPLAN)</w:t>
      </w:r>
      <w:r w:rsidR="0028012A">
        <w:rPr>
          <w:rFonts w:ascii="Arial" w:hAnsi="Arial" w:cs="Arial"/>
          <w:sz w:val="18"/>
          <w:szCs w:val="18"/>
        </w:rPr>
        <w:t xml:space="preserve"> </w:t>
      </w:r>
      <w:r w:rsidR="00C32670">
        <w:rPr>
          <w:rFonts w:ascii="Arial" w:hAnsi="Arial" w:cs="Arial"/>
          <w:sz w:val="18"/>
          <w:szCs w:val="18"/>
        </w:rPr>
        <w:t>2019.</w:t>
      </w:r>
    </w:p>
    <w:p w14:paraId="177BBDDF" w14:textId="77777777" w:rsidR="003616E6" w:rsidRDefault="003616E6" w:rsidP="003616E6">
      <w:pPr>
        <w:spacing w:after="240" w:line="360" w:lineRule="auto"/>
        <w:jc w:val="both"/>
        <w:rPr>
          <w:rFonts w:ascii="Arial" w:hAnsi="Arial" w:cs="Arial"/>
        </w:rPr>
      </w:pPr>
    </w:p>
    <w:p w14:paraId="510DEA89" w14:textId="67B7F696" w:rsidR="00A90C44" w:rsidRDefault="00A90C44" w:rsidP="003616E6">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846CF62" w14:textId="70B2E97E" w:rsidR="006F2784" w:rsidRPr="006F2784" w:rsidRDefault="006F2784" w:rsidP="006F2784">
      <w:pPr>
        <w:spacing w:line="360" w:lineRule="auto"/>
        <w:jc w:val="center"/>
        <w:rPr>
          <w:rFonts w:ascii="Arial" w:hAnsi="Arial" w:cs="Arial"/>
          <w:i/>
          <w:iCs/>
          <w:sz w:val="20"/>
          <w:szCs w:val="20"/>
        </w:rPr>
      </w:pPr>
      <w:bookmarkStart w:id="17"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r w:rsidR="00A02CDE">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B02C1B6"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6C6913">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256305C7" w:rsidR="007012F2" w:rsidRPr="000D1F2D" w:rsidRDefault="003616E6" w:rsidP="006C6913">
            <w:pPr>
              <w:spacing w:line="276" w:lineRule="auto"/>
              <w:jc w:val="center"/>
              <w:rPr>
                <w:rFonts w:ascii="Arial" w:hAnsi="Arial" w:cs="Arial"/>
                <w:b/>
                <w:sz w:val="16"/>
                <w:szCs w:val="16"/>
                <w:highlight w:val="yellow"/>
              </w:rPr>
            </w:pPr>
            <w:r>
              <w:rPr>
                <w:rFonts w:ascii="Arial" w:hAnsi="Arial" w:cs="Arial"/>
                <w:b/>
                <w:sz w:val="16"/>
                <w:szCs w:val="16"/>
              </w:rPr>
              <w:t>RECURSOS ESTATALES (PEI)</w:t>
            </w:r>
          </w:p>
        </w:tc>
      </w:tr>
      <w:tr w:rsidR="00DA4ACF" w:rsidRPr="000D1F2D" w14:paraId="4C3FCA1C" w14:textId="77777777" w:rsidTr="00C32670">
        <w:trPr>
          <w:trHeight w:val="343"/>
          <w:jc w:val="center"/>
        </w:trPr>
        <w:tc>
          <w:tcPr>
            <w:tcW w:w="703" w:type="dxa"/>
            <w:tcMar>
              <w:top w:w="20" w:type="dxa"/>
              <w:left w:w="20" w:type="dxa"/>
              <w:bottom w:w="20" w:type="dxa"/>
              <w:right w:w="20" w:type="dxa"/>
            </w:tcMar>
            <w:vAlign w:val="center"/>
          </w:tcPr>
          <w:p w14:paraId="735D3A6A" w14:textId="411B83C2" w:rsidR="00DA4ACF" w:rsidRPr="000D1F2D" w:rsidRDefault="00DA4ACF" w:rsidP="00DA4ACF">
            <w:pPr>
              <w:spacing w:line="276" w:lineRule="auto"/>
              <w:jc w:val="center"/>
              <w:rPr>
                <w:rFonts w:ascii="Arial" w:hAnsi="Arial" w:cs="Arial"/>
                <w:sz w:val="16"/>
                <w:szCs w:val="16"/>
              </w:rPr>
            </w:pPr>
            <w:r>
              <w:rPr>
                <w:rFonts w:ascii="Arial" w:hAnsi="Arial" w:cs="Arial"/>
                <w:sz w:val="16"/>
                <w:szCs w:val="16"/>
              </w:rPr>
              <w:t>1</w:t>
            </w:r>
          </w:p>
        </w:tc>
        <w:tc>
          <w:tcPr>
            <w:tcW w:w="1134" w:type="dxa"/>
            <w:tcMar>
              <w:top w:w="20" w:type="dxa"/>
              <w:left w:w="20" w:type="dxa"/>
              <w:bottom w:w="20" w:type="dxa"/>
              <w:right w:w="20" w:type="dxa"/>
            </w:tcMar>
            <w:vAlign w:val="center"/>
          </w:tcPr>
          <w:p w14:paraId="5A96E366" w14:textId="44A03778" w:rsidR="00DA4ACF" w:rsidRPr="00525E89" w:rsidRDefault="00525E89" w:rsidP="00525E89">
            <w:pPr>
              <w:spacing w:line="276" w:lineRule="auto"/>
              <w:jc w:val="center"/>
              <w:rPr>
                <w:rFonts w:ascii="Arial" w:hAnsi="Arial" w:cs="Arial"/>
                <w:sz w:val="16"/>
                <w:szCs w:val="16"/>
              </w:rPr>
            </w:pPr>
            <w:r>
              <w:rPr>
                <w:rFonts w:ascii="Arial" w:hAnsi="Arial" w:cs="Arial"/>
                <w:sz w:val="16"/>
                <w:szCs w:val="16"/>
              </w:rPr>
              <w:t xml:space="preserve">* </w:t>
            </w:r>
            <w:r w:rsidR="00DA4ACF" w:rsidRPr="00525E89">
              <w:rPr>
                <w:rFonts w:ascii="Arial" w:hAnsi="Arial" w:cs="Arial"/>
                <w:sz w:val="16"/>
                <w:szCs w:val="16"/>
              </w:rPr>
              <w:t>22</w:t>
            </w:r>
          </w:p>
        </w:tc>
        <w:tc>
          <w:tcPr>
            <w:tcW w:w="2289" w:type="dxa"/>
            <w:tcMar>
              <w:top w:w="40" w:type="dxa"/>
              <w:left w:w="40" w:type="dxa"/>
              <w:bottom w:w="40" w:type="dxa"/>
              <w:right w:w="40" w:type="dxa"/>
            </w:tcMar>
            <w:vAlign w:val="center"/>
          </w:tcPr>
          <w:p w14:paraId="699EB9A9" w14:textId="13C30D22" w:rsidR="00DA4ACF" w:rsidRPr="000D1F2D" w:rsidRDefault="00DA4ACF" w:rsidP="00DA4ACF">
            <w:pPr>
              <w:spacing w:line="276" w:lineRule="auto"/>
              <w:jc w:val="both"/>
              <w:rPr>
                <w:rFonts w:ascii="Arial" w:hAnsi="Arial" w:cs="Arial"/>
                <w:sz w:val="16"/>
                <w:szCs w:val="16"/>
              </w:rPr>
            </w:pPr>
            <w:r w:rsidRPr="00414EE7">
              <w:rPr>
                <w:rFonts w:ascii="Arial" w:hAnsi="Arial" w:cs="Arial"/>
                <w:sz w:val="16"/>
                <w:szCs w:val="16"/>
              </w:rPr>
              <w:t>CJD-DPD-ID-005-2018</w:t>
            </w:r>
          </w:p>
        </w:tc>
        <w:tc>
          <w:tcPr>
            <w:tcW w:w="3961" w:type="dxa"/>
            <w:tcMar>
              <w:top w:w="50" w:type="dxa"/>
              <w:left w:w="50" w:type="dxa"/>
              <w:bottom w:w="50" w:type="dxa"/>
              <w:right w:w="50" w:type="dxa"/>
            </w:tcMar>
            <w:vAlign w:val="center"/>
          </w:tcPr>
          <w:p w14:paraId="4A73D451" w14:textId="78187754" w:rsidR="00DA4ACF" w:rsidRPr="000D1F2D" w:rsidRDefault="00DA4ACF" w:rsidP="00DA4ACF">
            <w:pPr>
              <w:spacing w:line="276" w:lineRule="auto"/>
              <w:jc w:val="both"/>
              <w:rPr>
                <w:rFonts w:ascii="Arial" w:hAnsi="Arial" w:cs="Arial"/>
                <w:sz w:val="16"/>
                <w:szCs w:val="16"/>
              </w:rPr>
            </w:pPr>
            <w:r w:rsidRPr="00414EE7">
              <w:rPr>
                <w:rFonts w:ascii="Arial" w:hAnsi="Arial" w:cs="Arial"/>
                <w:sz w:val="16"/>
                <w:szCs w:val="16"/>
              </w:rPr>
              <w:t>Rehabilitación de la Unidad Deportiva “Bicentenario”.</w:t>
            </w:r>
          </w:p>
        </w:tc>
        <w:tc>
          <w:tcPr>
            <w:tcW w:w="1546" w:type="dxa"/>
            <w:tcBorders>
              <w:top w:val="nil"/>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58A4FB0B" w14:textId="1C4E3118" w:rsidR="00DA4ACF" w:rsidRPr="00DA4ACF" w:rsidRDefault="00DA4ACF" w:rsidP="00DA4ACF">
            <w:pPr>
              <w:spacing w:line="276" w:lineRule="auto"/>
              <w:jc w:val="right"/>
              <w:rPr>
                <w:rFonts w:ascii="Arial" w:hAnsi="Arial" w:cs="Arial"/>
                <w:sz w:val="16"/>
                <w:szCs w:val="16"/>
              </w:rPr>
            </w:pPr>
            <w:r w:rsidRPr="00DA4ACF">
              <w:rPr>
                <w:rFonts w:ascii="Arial" w:hAnsi="Arial" w:cs="Arial"/>
                <w:color w:val="000000"/>
                <w:sz w:val="16"/>
                <w:szCs w:val="16"/>
              </w:rPr>
              <w:t xml:space="preserve"> $ </w:t>
            </w:r>
            <w:r w:rsidR="00A71486">
              <w:rPr>
                <w:rFonts w:ascii="Arial" w:hAnsi="Arial" w:cs="Arial"/>
                <w:color w:val="000000"/>
                <w:sz w:val="16"/>
                <w:szCs w:val="16"/>
              </w:rPr>
              <w:t xml:space="preserve">    </w:t>
            </w:r>
            <w:r w:rsidRPr="00DA4ACF">
              <w:rPr>
                <w:rFonts w:ascii="Arial" w:hAnsi="Arial" w:cs="Arial"/>
                <w:color w:val="000000"/>
                <w:sz w:val="16"/>
                <w:szCs w:val="16"/>
              </w:rPr>
              <w:t xml:space="preserve">  $1,700,000.00</w:t>
            </w:r>
          </w:p>
        </w:tc>
      </w:tr>
      <w:tr w:rsidR="00DA4ACF" w:rsidRPr="000D1F2D" w14:paraId="2D676EF9" w14:textId="77777777" w:rsidTr="00DA4ACF">
        <w:trPr>
          <w:trHeight w:val="320"/>
          <w:jc w:val="center"/>
        </w:trPr>
        <w:tc>
          <w:tcPr>
            <w:tcW w:w="703" w:type="dxa"/>
            <w:tcMar>
              <w:top w:w="20" w:type="dxa"/>
              <w:left w:w="20" w:type="dxa"/>
              <w:bottom w:w="20" w:type="dxa"/>
              <w:right w:w="20" w:type="dxa"/>
            </w:tcMar>
            <w:vAlign w:val="center"/>
          </w:tcPr>
          <w:p w14:paraId="46396A57" w14:textId="7476D479" w:rsidR="00DA4ACF" w:rsidRPr="000D1F2D" w:rsidRDefault="00DA4ACF" w:rsidP="00DA4ACF">
            <w:pPr>
              <w:spacing w:line="276" w:lineRule="auto"/>
              <w:jc w:val="center"/>
              <w:rPr>
                <w:rFonts w:ascii="Arial" w:hAnsi="Arial" w:cs="Arial"/>
                <w:sz w:val="16"/>
                <w:szCs w:val="16"/>
              </w:rPr>
            </w:pPr>
            <w:r>
              <w:rPr>
                <w:rFonts w:ascii="Arial" w:hAnsi="Arial" w:cs="Arial"/>
                <w:sz w:val="16"/>
                <w:szCs w:val="16"/>
              </w:rPr>
              <w:t>2</w:t>
            </w:r>
          </w:p>
        </w:tc>
        <w:tc>
          <w:tcPr>
            <w:tcW w:w="1134" w:type="dxa"/>
            <w:tcMar>
              <w:top w:w="20" w:type="dxa"/>
              <w:left w:w="20" w:type="dxa"/>
              <w:bottom w:w="20" w:type="dxa"/>
              <w:right w:w="20" w:type="dxa"/>
            </w:tcMar>
            <w:vAlign w:val="center"/>
          </w:tcPr>
          <w:p w14:paraId="23B1611A" w14:textId="298A475D" w:rsidR="00DA4ACF" w:rsidRPr="000D1F2D" w:rsidRDefault="00525E89" w:rsidP="00525E89">
            <w:pPr>
              <w:spacing w:line="276" w:lineRule="auto"/>
              <w:jc w:val="center"/>
              <w:rPr>
                <w:rFonts w:ascii="Arial" w:hAnsi="Arial" w:cs="Arial"/>
                <w:sz w:val="16"/>
                <w:szCs w:val="16"/>
              </w:rPr>
            </w:pPr>
            <w:r>
              <w:rPr>
                <w:rFonts w:ascii="Arial" w:hAnsi="Arial" w:cs="Arial"/>
                <w:sz w:val="16"/>
                <w:szCs w:val="16"/>
              </w:rPr>
              <w:t>367</w:t>
            </w:r>
          </w:p>
        </w:tc>
        <w:tc>
          <w:tcPr>
            <w:tcW w:w="2289" w:type="dxa"/>
            <w:tcMar>
              <w:top w:w="40" w:type="dxa"/>
              <w:left w:w="40" w:type="dxa"/>
              <w:bottom w:w="40" w:type="dxa"/>
              <w:right w:w="40" w:type="dxa"/>
            </w:tcMar>
            <w:vAlign w:val="center"/>
          </w:tcPr>
          <w:p w14:paraId="66E6DF96" w14:textId="60B2A836" w:rsidR="00DA4ACF" w:rsidRPr="000D1F2D" w:rsidRDefault="00DA4ACF" w:rsidP="00DA4ACF">
            <w:pPr>
              <w:spacing w:line="276" w:lineRule="auto"/>
              <w:jc w:val="both"/>
              <w:rPr>
                <w:rFonts w:ascii="Arial" w:hAnsi="Arial" w:cs="Arial"/>
                <w:sz w:val="16"/>
                <w:szCs w:val="16"/>
              </w:rPr>
            </w:pPr>
            <w:r w:rsidRPr="000D1F2D">
              <w:rPr>
                <w:rFonts w:ascii="Arial" w:hAnsi="Arial" w:cs="Arial"/>
                <w:sz w:val="16"/>
                <w:szCs w:val="16"/>
              </w:rPr>
              <w:t>(</w:t>
            </w:r>
            <w:r w:rsidRPr="00414EE7">
              <w:rPr>
                <w:rFonts w:ascii="Arial" w:hAnsi="Arial" w:cs="Arial"/>
                <w:sz w:val="16"/>
                <w:szCs w:val="16"/>
              </w:rPr>
              <w:t>CJD-DPD-ID-002-2019</w:t>
            </w:r>
          </w:p>
        </w:tc>
        <w:tc>
          <w:tcPr>
            <w:tcW w:w="3961" w:type="dxa"/>
            <w:tcMar>
              <w:top w:w="50" w:type="dxa"/>
              <w:left w:w="50" w:type="dxa"/>
              <w:bottom w:w="50" w:type="dxa"/>
              <w:right w:w="50" w:type="dxa"/>
            </w:tcMar>
            <w:vAlign w:val="center"/>
          </w:tcPr>
          <w:p w14:paraId="55911B11" w14:textId="481826E7" w:rsidR="00DA4ACF" w:rsidRPr="000D1F2D" w:rsidRDefault="00DA4ACF" w:rsidP="00DA4ACF">
            <w:pPr>
              <w:spacing w:line="276" w:lineRule="auto"/>
              <w:jc w:val="both"/>
              <w:rPr>
                <w:rFonts w:ascii="Arial" w:hAnsi="Arial" w:cs="Arial"/>
                <w:sz w:val="16"/>
                <w:szCs w:val="16"/>
              </w:rPr>
            </w:pPr>
            <w:r w:rsidRPr="00414EE7">
              <w:rPr>
                <w:rFonts w:ascii="Arial" w:hAnsi="Arial" w:cs="Arial"/>
                <w:sz w:val="16"/>
                <w:szCs w:val="16"/>
              </w:rPr>
              <w:t>Rehabilitación de las oficinas de la COJUDEQ</w:t>
            </w:r>
          </w:p>
        </w:tc>
        <w:tc>
          <w:tcPr>
            <w:tcW w:w="1546" w:type="dxa"/>
            <w:tcBorders>
              <w:top w:val="nil"/>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3AC8335E" w14:textId="056948CC" w:rsidR="00DA4ACF" w:rsidRPr="00DA4ACF" w:rsidRDefault="00DA4ACF" w:rsidP="00DA4ACF">
            <w:pPr>
              <w:spacing w:line="276" w:lineRule="auto"/>
              <w:jc w:val="right"/>
              <w:rPr>
                <w:rFonts w:ascii="Arial" w:hAnsi="Arial" w:cs="Arial"/>
                <w:sz w:val="16"/>
                <w:szCs w:val="16"/>
              </w:rPr>
            </w:pPr>
            <w:r w:rsidRPr="00DA4ACF">
              <w:rPr>
                <w:rFonts w:ascii="Arial" w:hAnsi="Arial" w:cs="Arial"/>
                <w:color w:val="000000"/>
                <w:sz w:val="16"/>
                <w:szCs w:val="16"/>
              </w:rPr>
              <w:t>$</w:t>
            </w:r>
            <w:r>
              <w:rPr>
                <w:rFonts w:ascii="Arial" w:hAnsi="Arial" w:cs="Arial"/>
                <w:color w:val="000000"/>
                <w:sz w:val="16"/>
                <w:szCs w:val="16"/>
              </w:rPr>
              <w:t xml:space="preserve"> </w:t>
            </w:r>
            <w:r w:rsidR="00A71486">
              <w:rPr>
                <w:rFonts w:ascii="Arial" w:hAnsi="Arial" w:cs="Arial"/>
                <w:color w:val="000000"/>
                <w:sz w:val="16"/>
                <w:szCs w:val="16"/>
              </w:rPr>
              <w:t xml:space="preserve">    </w:t>
            </w:r>
            <w:r>
              <w:rPr>
                <w:rFonts w:ascii="Arial" w:hAnsi="Arial" w:cs="Arial"/>
                <w:color w:val="000000"/>
                <w:sz w:val="16"/>
                <w:szCs w:val="16"/>
              </w:rPr>
              <w:t xml:space="preserve">  </w:t>
            </w:r>
            <w:r w:rsidRPr="00DA4ACF">
              <w:rPr>
                <w:rFonts w:ascii="Arial" w:hAnsi="Arial" w:cs="Arial"/>
                <w:color w:val="000000"/>
                <w:sz w:val="16"/>
                <w:szCs w:val="16"/>
              </w:rPr>
              <w:t>19,665,949.70</w:t>
            </w:r>
          </w:p>
        </w:tc>
      </w:tr>
      <w:tr w:rsidR="00DA4ACF" w:rsidRPr="000D1F2D" w14:paraId="40719B98" w14:textId="77777777" w:rsidTr="00DA4ACF">
        <w:trPr>
          <w:trHeight w:val="321"/>
          <w:jc w:val="center"/>
        </w:trPr>
        <w:tc>
          <w:tcPr>
            <w:tcW w:w="703" w:type="dxa"/>
            <w:tcMar>
              <w:top w:w="20" w:type="dxa"/>
              <w:left w:w="20" w:type="dxa"/>
              <w:bottom w:w="20" w:type="dxa"/>
              <w:right w:w="20" w:type="dxa"/>
            </w:tcMar>
            <w:vAlign w:val="center"/>
          </w:tcPr>
          <w:p w14:paraId="28886AE7" w14:textId="77777777" w:rsidR="00DA4ACF" w:rsidRPr="000D1F2D" w:rsidRDefault="00DA4ACF" w:rsidP="00DA4ACF">
            <w:pPr>
              <w:tabs>
                <w:tab w:val="decimal" w:pos="0"/>
              </w:tabs>
              <w:spacing w:line="276" w:lineRule="auto"/>
              <w:rPr>
                <w:rFonts w:ascii="Arial" w:hAnsi="Arial" w:cs="Arial"/>
                <w:sz w:val="16"/>
                <w:szCs w:val="16"/>
                <w:highlight w:val="yellow"/>
              </w:rPr>
            </w:pPr>
          </w:p>
        </w:tc>
        <w:tc>
          <w:tcPr>
            <w:tcW w:w="1134" w:type="dxa"/>
            <w:tcMar>
              <w:top w:w="20" w:type="dxa"/>
              <w:left w:w="20" w:type="dxa"/>
              <w:bottom w:w="20" w:type="dxa"/>
              <w:right w:w="20" w:type="dxa"/>
            </w:tcMar>
            <w:vAlign w:val="center"/>
          </w:tcPr>
          <w:p w14:paraId="1479D5B8" w14:textId="77777777" w:rsidR="00DA4ACF" w:rsidRPr="000D1F2D" w:rsidRDefault="00DA4ACF" w:rsidP="00DA4ACF">
            <w:pPr>
              <w:tabs>
                <w:tab w:val="decimal" w:pos="0"/>
              </w:tabs>
              <w:spacing w:line="276" w:lineRule="auto"/>
              <w:rPr>
                <w:rFonts w:ascii="Arial" w:hAnsi="Arial" w:cs="Arial"/>
                <w:sz w:val="16"/>
                <w:szCs w:val="16"/>
                <w:highlight w:val="yellow"/>
              </w:rPr>
            </w:pPr>
          </w:p>
        </w:tc>
        <w:tc>
          <w:tcPr>
            <w:tcW w:w="2289" w:type="dxa"/>
            <w:tcMar>
              <w:top w:w="40" w:type="dxa"/>
              <w:left w:w="40" w:type="dxa"/>
              <w:bottom w:w="40" w:type="dxa"/>
              <w:right w:w="40" w:type="dxa"/>
            </w:tcMar>
            <w:vAlign w:val="center"/>
          </w:tcPr>
          <w:p w14:paraId="2108B75B" w14:textId="77777777" w:rsidR="00DA4ACF" w:rsidRPr="000D1F2D" w:rsidRDefault="00DA4ACF" w:rsidP="00DA4ACF">
            <w:pPr>
              <w:tabs>
                <w:tab w:val="decimal" w:pos="0"/>
              </w:tabs>
              <w:spacing w:line="276" w:lineRule="auto"/>
              <w:rPr>
                <w:rFonts w:ascii="Arial" w:hAnsi="Arial" w:cs="Arial"/>
                <w:sz w:val="16"/>
                <w:szCs w:val="16"/>
                <w:highlight w:val="yellow"/>
              </w:rPr>
            </w:pPr>
          </w:p>
        </w:tc>
        <w:tc>
          <w:tcPr>
            <w:tcW w:w="3961" w:type="dxa"/>
            <w:tcBorders>
              <w:right w:val="single" w:sz="6" w:space="0" w:color="000000"/>
            </w:tcBorders>
            <w:tcMar>
              <w:top w:w="50" w:type="dxa"/>
              <w:left w:w="50" w:type="dxa"/>
              <w:bottom w:w="50" w:type="dxa"/>
              <w:right w:w="50" w:type="dxa"/>
            </w:tcMar>
            <w:vAlign w:val="center"/>
          </w:tcPr>
          <w:p w14:paraId="666EEAC8" w14:textId="77777777" w:rsidR="00DA4ACF" w:rsidRPr="000D1F2D" w:rsidRDefault="00DA4ACF" w:rsidP="00DA4ACF">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4" w:space="0" w:color="auto"/>
              <w:left w:val="single" w:sz="6" w:space="0" w:color="000000"/>
              <w:bottom w:val="single" w:sz="4" w:space="0" w:color="auto"/>
              <w:right w:val="single" w:sz="4" w:space="0" w:color="auto"/>
            </w:tcBorders>
            <w:shd w:val="clear" w:color="auto" w:fill="auto"/>
            <w:tcMar>
              <w:top w:w="20" w:type="dxa"/>
              <w:left w:w="20" w:type="dxa"/>
              <w:bottom w:w="20" w:type="dxa"/>
              <w:right w:w="20" w:type="dxa"/>
            </w:tcMar>
            <w:vAlign w:val="bottom"/>
          </w:tcPr>
          <w:p w14:paraId="4831FADC" w14:textId="372B759D" w:rsidR="00DA4ACF" w:rsidRPr="00DA4ACF" w:rsidRDefault="00DA4ACF" w:rsidP="00DA4ACF">
            <w:pPr>
              <w:spacing w:line="276" w:lineRule="auto"/>
              <w:jc w:val="right"/>
              <w:rPr>
                <w:rFonts w:ascii="Arial" w:hAnsi="Arial" w:cs="Arial"/>
                <w:b/>
                <w:sz w:val="16"/>
                <w:szCs w:val="16"/>
              </w:rPr>
            </w:pPr>
            <w:r w:rsidRPr="00DA4ACF">
              <w:rPr>
                <w:rFonts w:ascii="Arial" w:hAnsi="Arial" w:cs="Arial"/>
                <w:b/>
                <w:color w:val="000000"/>
                <w:sz w:val="16"/>
                <w:szCs w:val="16"/>
              </w:rPr>
              <w:t xml:space="preserve"> $   </w:t>
            </w:r>
            <w:r w:rsidR="00A71486">
              <w:rPr>
                <w:rFonts w:ascii="Arial" w:hAnsi="Arial" w:cs="Arial"/>
                <w:b/>
                <w:color w:val="000000"/>
                <w:sz w:val="16"/>
                <w:szCs w:val="16"/>
              </w:rPr>
              <w:t xml:space="preserve">   </w:t>
            </w:r>
            <w:r w:rsidRPr="00DA4ACF">
              <w:rPr>
                <w:rFonts w:ascii="Arial" w:hAnsi="Arial" w:cs="Arial"/>
                <w:b/>
                <w:color w:val="000000"/>
                <w:sz w:val="16"/>
                <w:szCs w:val="16"/>
              </w:rPr>
              <w:t xml:space="preserve"> 21,365,949.70 </w:t>
            </w:r>
          </w:p>
        </w:tc>
      </w:tr>
    </w:tbl>
    <w:p w14:paraId="616AEF9B" w14:textId="5085F6EF" w:rsidR="00A90C44" w:rsidRDefault="00B248A1" w:rsidP="00525E89">
      <w:pPr>
        <w:rPr>
          <w:rFonts w:ascii="Arial" w:hAnsi="Arial" w:cs="Arial"/>
          <w:sz w:val="18"/>
          <w:szCs w:val="18"/>
        </w:rPr>
      </w:pPr>
      <w:r>
        <w:rPr>
          <w:rFonts w:ascii="Arial" w:hAnsi="Arial" w:cs="Arial"/>
          <w:sz w:val="18"/>
          <w:szCs w:val="18"/>
        </w:rPr>
        <w:t>Fuente: Elaboración propia</w:t>
      </w:r>
      <w:r w:rsidR="00E2638F">
        <w:rPr>
          <w:rFonts w:ascii="Arial" w:hAnsi="Arial" w:cs="Arial"/>
          <w:sz w:val="18"/>
          <w:szCs w:val="18"/>
        </w:rPr>
        <w:t xml:space="preserve"> con base a los datos tomados de</w:t>
      </w:r>
      <w:r w:rsidR="00804ABD">
        <w:rPr>
          <w:rFonts w:ascii="Arial" w:hAnsi="Arial" w:cs="Arial"/>
          <w:sz w:val="18"/>
          <w:szCs w:val="18"/>
        </w:rPr>
        <w:t xml:space="preserve"> cierre de </w:t>
      </w:r>
      <w:r w:rsidR="00525E89" w:rsidRPr="00525E89">
        <w:rPr>
          <w:rFonts w:ascii="Arial" w:hAnsi="Arial" w:cs="Arial"/>
          <w:sz w:val="18"/>
          <w:szCs w:val="18"/>
        </w:rPr>
        <w:t>COJUDEQ y SEFIPLAN 2019</w:t>
      </w:r>
      <w:r w:rsidR="00804ABD">
        <w:rPr>
          <w:rFonts w:ascii="Arial" w:hAnsi="Arial" w:cs="Arial"/>
          <w:sz w:val="18"/>
          <w:szCs w:val="18"/>
        </w:rPr>
        <w:t>.</w:t>
      </w:r>
    </w:p>
    <w:p w14:paraId="3E5F0B49" w14:textId="01373BBC" w:rsidR="00525E89" w:rsidRPr="00525E89" w:rsidRDefault="00525E89" w:rsidP="00525E89">
      <w:pPr>
        <w:pStyle w:val="Prrafodelista"/>
        <w:spacing w:after="240"/>
        <w:ind w:left="720"/>
        <w:rPr>
          <w:rFonts w:ascii="Arial" w:hAnsi="Arial" w:cs="Arial"/>
          <w:sz w:val="18"/>
          <w:szCs w:val="18"/>
        </w:rPr>
      </w:pPr>
      <w:r>
        <w:rPr>
          <w:rFonts w:ascii="Arial" w:hAnsi="Arial" w:cs="Arial"/>
          <w:sz w:val="18"/>
          <w:szCs w:val="18"/>
        </w:rPr>
        <w:t xml:space="preserve">* </w:t>
      </w:r>
      <w:r w:rsidRPr="00525E89">
        <w:rPr>
          <w:rFonts w:ascii="Arial" w:hAnsi="Arial" w:cs="Arial"/>
          <w:sz w:val="18"/>
          <w:szCs w:val="18"/>
        </w:rPr>
        <w:t>contrato de 2018</w:t>
      </w:r>
    </w:p>
    <w:p w14:paraId="5E7701E5" w14:textId="6A100156" w:rsidR="00A90C44" w:rsidRPr="00810CFA" w:rsidRDefault="00A90C44" w:rsidP="006C6913">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E4570D">
        <w:rPr>
          <w:rFonts w:ascii="Arial" w:hAnsi="Arial" w:cs="Arial"/>
        </w:rPr>
        <w:t xml:space="preserve">(I.V.A.) </w:t>
      </w:r>
      <w:r w:rsidRPr="00810CFA">
        <w:rPr>
          <w:rFonts w:ascii="Arial" w:hAnsi="Arial" w:cs="Arial"/>
        </w:rPr>
        <w:t>con la tasa del 16%.</w:t>
      </w:r>
    </w:p>
    <w:p w14:paraId="4562C2AD" w14:textId="4C8800A0" w:rsidR="00810036" w:rsidRPr="00810CFA" w:rsidRDefault="00492BA3" w:rsidP="006C6913">
      <w:pPr>
        <w:spacing w:after="240" w:line="360" w:lineRule="auto"/>
        <w:jc w:val="both"/>
        <w:rPr>
          <w:rFonts w:ascii="Arial" w:hAnsi="Arial" w:cs="Arial"/>
        </w:rPr>
      </w:pPr>
      <w:bookmarkStart w:id="18"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021B8B">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4F49AF11" w:rsidR="00A90C44" w:rsidRPr="00810CFA" w:rsidRDefault="00810036" w:rsidP="006C6913">
      <w:pPr>
        <w:spacing w:after="240"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6C6913">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6C6913">
      <w:pPr>
        <w:pStyle w:val="Ttulo2"/>
        <w:spacing w:after="240" w:line="360" w:lineRule="auto"/>
        <w:ind w:left="709"/>
        <w:rPr>
          <w:rFonts w:ascii="Arial" w:hAnsi="Arial" w:cs="Arial"/>
          <w:b/>
          <w:color w:val="auto"/>
          <w:sz w:val="24"/>
          <w:szCs w:val="24"/>
        </w:rPr>
      </w:pPr>
      <w:bookmarkStart w:id="19" w:name="_Toc55352808"/>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2F4DDAED" w14:textId="431A8F01" w:rsidR="0086070F" w:rsidRDefault="0086070F" w:rsidP="006C6913">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Pr>
          <w:rFonts w:ascii="Arial" w:hAnsi="Arial" w:cs="Arial"/>
          <w:bCs/>
        </w:rPr>
        <w:t xml:space="preserve"> estratégica;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 basándose en diversos elementos y factores que se integraron en los procedimientos de auditoría de obra pública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3117ADD" w14:textId="7F1B8D49" w:rsidR="0017256E" w:rsidRDefault="0092033F" w:rsidP="006C6913">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 </w:t>
      </w:r>
      <w:r w:rsidR="00396D3C">
        <w:rPr>
          <w:rFonts w:ascii="Arial" w:hAnsi="Arial" w:cs="Arial"/>
          <w:bCs/>
        </w:rPr>
        <w:t xml:space="preserve">la </w:t>
      </w:r>
      <w:r w:rsidR="00CC1BD5">
        <w:rPr>
          <w:rFonts w:ascii="Arial" w:hAnsi="Arial" w:cs="Arial"/>
          <w:b/>
          <w:bCs/>
        </w:rPr>
        <w:t>Comisión para la Juventud y el Deporte de Quintana Roo</w:t>
      </w:r>
      <w:r w:rsidR="0017256E" w:rsidRPr="00D445E2">
        <w:rPr>
          <w:rFonts w:ascii="Arial" w:hAnsi="Arial" w:cs="Arial"/>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70026931" w:rsidR="00060A61" w:rsidRPr="0017256E" w:rsidRDefault="00060A61" w:rsidP="006C6913">
      <w:pPr>
        <w:spacing w:after="240"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396D3C">
        <w:rPr>
          <w:rFonts w:ascii="Arial" w:hAnsi="Arial" w:cs="Arial"/>
          <w:bCs/>
        </w:rPr>
        <w:t>la</w:t>
      </w:r>
      <w:r>
        <w:rPr>
          <w:rFonts w:ascii="Arial" w:hAnsi="Arial" w:cs="Arial"/>
          <w:bCs/>
        </w:rPr>
        <w:t xml:space="preserve"> </w:t>
      </w:r>
      <w:r w:rsidR="00CC1BD5">
        <w:rPr>
          <w:rFonts w:ascii="Arial" w:hAnsi="Arial" w:cs="Arial"/>
          <w:b/>
          <w:bCs/>
        </w:rPr>
        <w:t>Comisión para la Juventud y el Deporte de Quintana Roo</w:t>
      </w:r>
      <w:r>
        <w:rPr>
          <w:rFonts w:ascii="Arial" w:hAnsi="Arial" w:cs="Arial"/>
          <w:b/>
          <w:bCs/>
        </w:rPr>
        <w:t xml:space="preserve"> </w:t>
      </w:r>
      <w:r w:rsidRPr="0017256E">
        <w:rPr>
          <w:rFonts w:ascii="Arial" w:hAnsi="Arial" w:cs="Arial"/>
          <w:bCs/>
        </w:rPr>
        <w:t>se seleccionó un porcentaje de</w:t>
      </w:r>
      <w:r w:rsidR="00396D3C">
        <w:rPr>
          <w:rFonts w:ascii="Arial" w:hAnsi="Arial" w:cs="Arial"/>
          <w:bCs/>
        </w:rPr>
        <w:t xml:space="preserve">l 100 </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77777777" w:rsidR="0017256E" w:rsidRPr="0017256E" w:rsidRDefault="0017256E" w:rsidP="006C6913">
      <w:pPr>
        <w:spacing w:after="240" w:line="360" w:lineRule="auto"/>
        <w:jc w:val="both"/>
        <w:rPr>
          <w:rFonts w:ascii="Arial" w:hAnsi="Arial" w:cs="Arial"/>
          <w:bCs/>
        </w:rPr>
      </w:pPr>
      <w:r w:rsidRPr="0017256E">
        <w:rPr>
          <w:rFonts w:ascii="Arial" w:hAnsi="Arial" w:cs="Arial"/>
          <w:bCs/>
        </w:rPr>
        <w:lastRenderedPageBreak/>
        <w:t>Por lo tanto, la muestra fue seleccionada de acuerdo con lo establecido en los criterios de selección y reglas de decisión institucionales.</w:t>
      </w:r>
    </w:p>
    <w:p w14:paraId="4638B165" w14:textId="77777777" w:rsidR="00AD2593" w:rsidRDefault="0017256E" w:rsidP="006C6913">
      <w:pPr>
        <w:pStyle w:val="Ttulo2"/>
        <w:spacing w:after="240" w:line="360" w:lineRule="auto"/>
        <w:ind w:left="709"/>
      </w:pPr>
      <w:bookmarkStart w:id="20" w:name="_Toc55352809"/>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21F30A32" w:rsidR="00F45C3F" w:rsidRDefault="0086070F" w:rsidP="006C6913">
      <w:pPr>
        <w:spacing w:after="240" w:line="360" w:lineRule="auto"/>
        <w:ind w:right="190"/>
        <w:jc w:val="both"/>
        <w:rPr>
          <w:rFonts w:ascii="Arial" w:hAnsi="Arial" w:cs="Arial"/>
          <w:bCs/>
        </w:rPr>
      </w:pPr>
      <w:r>
        <w:rPr>
          <w:rFonts w:ascii="Arial" w:hAnsi="Arial" w:cs="Arial"/>
        </w:rPr>
        <w:t xml:space="preserve">Se revisó el área de </w:t>
      </w:r>
      <w:r w:rsidR="00381C77">
        <w:rPr>
          <w:rFonts w:ascii="Arial" w:hAnsi="Arial" w:cs="Arial"/>
        </w:rPr>
        <w:t xml:space="preserve">la </w:t>
      </w:r>
      <w:r w:rsidR="00396D3C">
        <w:rPr>
          <w:rFonts w:ascii="Arial" w:hAnsi="Arial" w:cs="Arial"/>
        </w:rPr>
        <w:t xml:space="preserve">Dirección de Planeación y Desarrollo, de la </w:t>
      </w:r>
      <w:r w:rsidR="00396D3C">
        <w:rPr>
          <w:rFonts w:ascii="Arial" w:hAnsi="Arial" w:cs="Arial"/>
          <w:b/>
          <w:bCs/>
        </w:rPr>
        <w:t>Comisión para la Juventud y el Deporte de Quintana Roo</w:t>
      </w:r>
      <w:r w:rsidR="00F45C3F" w:rsidRPr="009879F6">
        <w:rPr>
          <w:rFonts w:ascii="Arial" w:hAnsi="Arial" w:cs="Arial"/>
          <w:bCs/>
        </w:rPr>
        <w:t>.</w:t>
      </w:r>
    </w:p>
    <w:p w14:paraId="538A1733" w14:textId="77777777" w:rsidR="00AD2593" w:rsidRPr="00A764BF" w:rsidRDefault="00AD2593" w:rsidP="006C6913">
      <w:pPr>
        <w:pStyle w:val="Ttulo2"/>
        <w:spacing w:after="240" w:line="360" w:lineRule="auto"/>
        <w:ind w:left="709"/>
        <w:rPr>
          <w:rFonts w:ascii="Arial" w:hAnsi="Arial" w:cs="Arial"/>
          <w:b/>
          <w:color w:val="auto"/>
          <w:sz w:val="24"/>
          <w:szCs w:val="24"/>
        </w:rPr>
      </w:pPr>
      <w:bookmarkStart w:id="21" w:name="_Toc55352810"/>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7F139F" w:rsidRPr="00A764BF">
        <w:rPr>
          <w:rFonts w:ascii="Arial" w:hAnsi="Arial" w:cs="Arial"/>
          <w:b/>
          <w:color w:val="auto"/>
          <w:sz w:val="24"/>
          <w:szCs w:val="24"/>
        </w:rPr>
        <w:t>auditoría</w:t>
      </w:r>
      <w:r w:rsidR="00E30532" w:rsidRPr="00A764BF">
        <w:rPr>
          <w:rFonts w:ascii="Arial" w:hAnsi="Arial" w:cs="Arial"/>
          <w:b/>
          <w:color w:val="auto"/>
          <w:sz w:val="24"/>
          <w:szCs w:val="24"/>
        </w:rPr>
        <w:t xml:space="preserve"> aplicados</w:t>
      </w:r>
      <w:bookmarkEnd w:id="21"/>
    </w:p>
    <w:p w14:paraId="31CCC41F" w14:textId="3D967B2D" w:rsidR="001A14E4" w:rsidRPr="00C47B98" w:rsidRDefault="001A14E4" w:rsidP="006C6913">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6C6913">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2247AA65" w:rsidR="003172E9" w:rsidRDefault="003172E9" w:rsidP="006C6913">
      <w:pPr>
        <w:spacing w:after="240"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396D3C">
        <w:rPr>
          <w:rFonts w:ascii="Arial" w:hAnsi="Arial" w:cs="Arial"/>
        </w:rPr>
        <w:t>la</w:t>
      </w:r>
      <w:r w:rsidRPr="003172E9">
        <w:rPr>
          <w:rFonts w:ascii="Arial" w:hAnsi="Arial" w:cs="Arial"/>
        </w:rPr>
        <w:t xml:space="preserve"> </w:t>
      </w:r>
      <w:r w:rsidR="00CC1BD5">
        <w:rPr>
          <w:rFonts w:ascii="Arial" w:hAnsi="Arial" w:cs="Arial"/>
          <w:b/>
        </w:rPr>
        <w:t>Comisión para la Juventud y el Deporte de Quintana Roo</w:t>
      </w:r>
      <w:r w:rsidRPr="003172E9">
        <w:rPr>
          <w:rFonts w:ascii="Arial" w:hAnsi="Arial" w:cs="Arial"/>
          <w:b/>
        </w:rPr>
        <w:t xml:space="preserve"> </w:t>
      </w:r>
      <w:r w:rsidRPr="003172E9">
        <w:rPr>
          <w:rFonts w:ascii="Arial" w:hAnsi="Arial" w:cs="Arial"/>
        </w:rPr>
        <w:t xml:space="preserve">del ejercicio fiscal </w:t>
      </w:r>
      <w:r w:rsidR="00CC1BD5">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6C6913">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2"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2"/>
    <w:p w14:paraId="05EF97D2" w14:textId="77777777" w:rsidR="003172E9" w:rsidRPr="003172E9" w:rsidRDefault="003172E9" w:rsidP="006C6913">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6A92730F" w:rsidR="00AD2593" w:rsidRDefault="00AD2593" w:rsidP="006C6913">
      <w:pPr>
        <w:pStyle w:val="Ttulo2"/>
        <w:spacing w:after="240" w:line="360" w:lineRule="auto"/>
        <w:ind w:left="709"/>
        <w:rPr>
          <w:rFonts w:ascii="Arial" w:hAnsi="Arial" w:cs="Arial"/>
          <w:b/>
          <w:color w:val="auto"/>
          <w:sz w:val="24"/>
          <w:szCs w:val="24"/>
        </w:rPr>
      </w:pPr>
      <w:bookmarkStart w:id="23" w:name="_Toc55352811"/>
      <w:r w:rsidRPr="00FA6C95">
        <w:rPr>
          <w:rFonts w:ascii="Arial" w:hAnsi="Arial" w:cs="Arial"/>
          <w:b/>
          <w:color w:val="auto"/>
          <w:sz w:val="24"/>
          <w:szCs w:val="24"/>
        </w:rPr>
        <w:lastRenderedPageBreak/>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381C77">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3"/>
      <w:r w:rsidR="00E30532">
        <w:rPr>
          <w:rFonts w:ascii="Arial" w:hAnsi="Arial" w:cs="Arial"/>
          <w:b/>
          <w:color w:val="auto"/>
          <w:sz w:val="24"/>
          <w:szCs w:val="24"/>
        </w:rPr>
        <w:t xml:space="preserve"> </w:t>
      </w:r>
    </w:p>
    <w:p w14:paraId="728B6324" w14:textId="1B760549" w:rsidR="00381C77" w:rsidRDefault="00381C77" w:rsidP="006C6913">
      <w:pPr>
        <w:spacing w:after="240" w:line="360" w:lineRule="auto"/>
        <w:jc w:val="both"/>
        <w:rPr>
          <w:rFonts w:ascii="Arial" w:hAnsi="Arial" w:cs="Arial"/>
          <w:bCs/>
        </w:rPr>
      </w:pPr>
      <w:bookmarkStart w:id="24" w:name="_Hlk53769455"/>
      <w:r w:rsidRPr="00F14DAE">
        <w:rPr>
          <w:rFonts w:ascii="Arial" w:hAnsi="Arial" w:cs="Arial"/>
          <w:bCs/>
        </w:rPr>
        <w:t xml:space="preserve">Los servidores públicos </w:t>
      </w:r>
      <w:r>
        <w:rPr>
          <w:rFonts w:ascii="Arial" w:hAnsi="Arial" w:cs="Arial"/>
          <w:bCs/>
        </w:rPr>
        <w:t>designados,</w:t>
      </w:r>
      <w:r w:rsidRPr="00F14DAE">
        <w:rPr>
          <w:rFonts w:ascii="Arial" w:hAnsi="Arial" w:cs="Arial"/>
          <w:bCs/>
        </w:rPr>
        <w:t xml:space="preserve"> adscritos a la Auditoría Especial en Materia de Obra</w:t>
      </w:r>
      <w:r>
        <w:rPr>
          <w:rFonts w:ascii="Arial" w:hAnsi="Arial" w:cs="Arial"/>
          <w:bCs/>
        </w:rPr>
        <w:t xml:space="preserve"> Pública de esta Auditoría Superior del Estado, que actuaron en el desarrollo y ejecución de la auditoría, visita e inspección en forma conjunta o separada, mismos que se identificaron como personal de este Órgano Técnico de Fiscalización, </w:t>
      </w:r>
      <w:bookmarkEnd w:id="24"/>
      <w:r>
        <w:rPr>
          <w:rFonts w:ascii="Arial" w:hAnsi="Arial" w:cs="Arial"/>
          <w:bCs/>
        </w:rPr>
        <w:t xml:space="preserve">se encuentran referidos en la orden emitida con oficio </w:t>
      </w:r>
      <w:r w:rsidR="00EB6A64" w:rsidRPr="00EB6A64">
        <w:rPr>
          <w:rFonts w:ascii="Arial" w:hAnsi="Arial" w:cs="Arial"/>
          <w:b/>
        </w:rPr>
        <w:t>ASEQROO/ASE/AEMOP/092</w:t>
      </w:r>
      <w:r w:rsidR="00EB6A64">
        <w:rPr>
          <w:rFonts w:ascii="Arial" w:hAnsi="Arial" w:cs="Arial"/>
          <w:b/>
        </w:rPr>
        <w:t>7</w:t>
      </w:r>
      <w:r w:rsidR="00EB6A64" w:rsidRPr="00EB6A64">
        <w:rPr>
          <w:rFonts w:ascii="Arial" w:hAnsi="Arial" w:cs="Arial"/>
          <w:b/>
        </w:rPr>
        <w:t>/11/2020</w:t>
      </w:r>
      <w:r>
        <w:rPr>
          <w:rFonts w:ascii="Arial" w:hAnsi="Arial" w:cs="Arial"/>
          <w:bCs/>
        </w:rPr>
        <w:t>, siendo los servidores públicos a cargo de coordinar y supervisar la auditoría, los siguientes:</w:t>
      </w:r>
    </w:p>
    <w:p w14:paraId="337A6AED" w14:textId="30327B83" w:rsidR="00AD2593" w:rsidRDefault="00060A61" w:rsidP="006C6913">
      <w:pPr>
        <w:spacing w:line="360" w:lineRule="auto"/>
        <w:jc w:val="center"/>
        <w:rPr>
          <w:rFonts w:ascii="Arial" w:hAnsi="Arial" w:cs="Arial"/>
          <w:bCs/>
          <w:i/>
          <w:iCs/>
          <w:sz w:val="20"/>
          <w:szCs w:val="20"/>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EB6A64" w:rsidRPr="000D1F2D" w14:paraId="72969D48" w14:textId="77777777" w:rsidTr="00C32670">
        <w:trPr>
          <w:trHeight w:val="377"/>
        </w:trPr>
        <w:tc>
          <w:tcPr>
            <w:tcW w:w="4395" w:type="dxa"/>
            <w:shd w:val="clear" w:color="auto" w:fill="D0CECE" w:themeFill="background2" w:themeFillShade="E6"/>
            <w:vAlign w:val="center"/>
          </w:tcPr>
          <w:p w14:paraId="5675ACB3" w14:textId="77777777" w:rsidR="00EB6A64" w:rsidRPr="000D1F2D" w:rsidRDefault="00EB6A64" w:rsidP="00C32670">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244" w:type="dxa"/>
            <w:shd w:val="clear" w:color="auto" w:fill="D0CECE" w:themeFill="background2" w:themeFillShade="E6"/>
            <w:vAlign w:val="center"/>
          </w:tcPr>
          <w:p w14:paraId="7B6F2976" w14:textId="77777777" w:rsidR="00EB6A64" w:rsidRPr="000D1F2D" w:rsidRDefault="00EB6A64" w:rsidP="00C32670">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EB6A64" w:rsidRPr="00442A6F" w14:paraId="0BDC6C8C" w14:textId="77777777" w:rsidTr="00C32670">
        <w:trPr>
          <w:trHeight w:val="453"/>
        </w:trPr>
        <w:tc>
          <w:tcPr>
            <w:tcW w:w="4395" w:type="dxa"/>
            <w:shd w:val="clear" w:color="auto" w:fill="auto"/>
            <w:vAlign w:val="center"/>
          </w:tcPr>
          <w:p w14:paraId="171CD875" w14:textId="77777777" w:rsidR="00EB6A64" w:rsidRPr="00442A6F" w:rsidRDefault="00EB6A64" w:rsidP="00C32670">
            <w:pPr>
              <w:spacing w:line="276" w:lineRule="auto"/>
              <w:rPr>
                <w:rFonts w:ascii="Arial" w:hAnsi="Arial" w:cs="Arial"/>
                <w:bCs/>
                <w:sz w:val="18"/>
                <w:szCs w:val="18"/>
              </w:rPr>
            </w:pPr>
            <w:r w:rsidRPr="00442A6F">
              <w:rPr>
                <w:rFonts w:ascii="Arial" w:hAnsi="Arial" w:cs="Arial"/>
                <w:bCs/>
                <w:sz w:val="18"/>
                <w:szCs w:val="18"/>
              </w:rPr>
              <w:t>M.C. Ing. Ariel Hipólito Zavala Varguez.</w:t>
            </w:r>
          </w:p>
        </w:tc>
        <w:tc>
          <w:tcPr>
            <w:tcW w:w="5244" w:type="dxa"/>
            <w:shd w:val="clear" w:color="auto" w:fill="auto"/>
            <w:vAlign w:val="center"/>
          </w:tcPr>
          <w:p w14:paraId="48A8B960" w14:textId="77777777" w:rsidR="00EB6A64" w:rsidRPr="00442A6F" w:rsidRDefault="00EB6A64" w:rsidP="00C32670">
            <w:pPr>
              <w:spacing w:line="276" w:lineRule="auto"/>
              <w:jc w:val="center"/>
              <w:rPr>
                <w:rFonts w:ascii="Arial" w:hAnsi="Arial" w:cs="Arial"/>
                <w:bCs/>
                <w:sz w:val="18"/>
                <w:szCs w:val="18"/>
              </w:rPr>
            </w:pPr>
            <w:r w:rsidRPr="00442A6F">
              <w:rPr>
                <w:rFonts w:ascii="Arial" w:hAnsi="Arial" w:cs="Arial"/>
                <w:bCs/>
                <w:sz w:val="18"/>
                <w:szCs w:val="18"/>
              </w:rPr>
              <w:t>Coordinador de Fiscalización en Materia de Obra Pública “A”.</w:t>
            </w:r>
          </w:p>
        </w:tc>
      </w:tr>
      <w:tr w:rsidR="00EB6A64" w:rsidRPr="00442A6F" w14:paraId="3495CE2F" w14:textId="77777777" w:rsidTr="00C32670">
        <w:trPr>
          <w:trHeight w:val="429"/>
        </w:trPr>
        <w:tc>
          <w:tcPr>
            <w:tcW w:w="4395" w:type="dxa"/>
            <w:shd w:val="clear" w:color="auto" w:fill="auto"/>
            <w:vAlign w:val="center"/>
          </w:tcPr>
          <w:p w14:paraId="223CF414" w14:textId="77777777" w:rsidR="00EB6A64" w:rsidRPr="00442A6F" w:rsidRDefault="00EB6A64" w:rsidP="00C32670">
            <w:pPr>
              <w:spacing w:line="276" w:lineRule="auto"/>
              <w:rPr>
                <w:rFonts w:ascii="Arial" w:hAnsi="Arial" w:cs="Arial"/>
                <w:bCs/>
                <w:sz w:val="18"/>
                <w:szCs w:val="18"/>
              </w:rPr>
            </w:pPr>
            <w:r w:rsidRPr="00442A6F">
              <w:rPr>
                <w:rFonts w:ascii="Arial" w:hAnsi="Arial" w:cs="Arial"/>
                <w:bCs/>
                <w:sz w:val="18"/>
                <w:szCs w:val="18"/>
              </w:rPr>
              <w:t>M.C. Ing. Elda Patricia Sánchez Castillo.</w:t>
            </w:r>
          </w:p>
        </w:tc>
        <w:tc>
          <w:tcPr>
            <w:tcW w:w="5244" w:type="dxa"/>
            <w:shd w:val="clear" w:color="auto" w:fill="auto"/>
            <w:vAlign w:val="center"/>
          </w:tcPr>
          <w:p w14:paraId="176C661B" w14:textId="48559616" w:rsidR="00EB6A64" w:rsidRPr="00442A6F" w:rsidRDefault="00EB6A64" w:rsidP="00C32670">
            <w:pPr>
              <w:spacing w:line="276" w:lineRule="auto"/>
              <w:jc w:val="center"/>
              <w:rPr>
                <w:rFonts w:ascii="Arial" w:hAnsi="Arial" w:cs="Arial"/>
                <w:bCs/>
                <w:sz w:val="18"/>
                <w:szCs w:val="18"/>
              </w:rPr>
            </w:pPr>
            <w:r w:rsidRPr="00442A6F">
              <w:rPr>
                <w:rFonts w:ascii="Arial" w:hAnsi="Arial" w:cs="Arial"/>
                <w:bCs/>
                <w:sz w:val="18"/>
                <w:szCs w:val="18"/>
              </w:rPr>
              <w:t>Supervisor</w:t>
            </w:r>
            <w:r>
              <w:rPr>
                <w:rFonts w:ascii="Arial" w:hAnsi="Arial" w:cs="Arial"/>
                <w:bCs/>
                <w:sz w:val="18"/>
                <w:szCs w:val="18"/>
              </w:rPr>
              <w:t xml:space="preserve">a </w:t>
            </w:r>
            <w:r w:rsidRPr="00442A6F">
              <w:rPr>
                <w:rFonts w:ascii="Arial" w:hAnsi="Arial" w:cs="Arial"/>
                <w:bCs/>
                <w:sz w:val="18"/>
                <w:szCs w:val="18"/>
              </w:rPr>
              <w:t>de Fiscalización en Materia de Obra Pública “A”.</w:t>
            </w:r>
          </w:p>
        </w:tc>
      </w:tr>
    </w:tbl>
    <w:p w14:paraId="30960917" w14:textId="7E9CE149" w:rsidR="000F1C4E" w:rsidRDefault="00324A94" w:rsidP="006C6913">
      <w:pPr>
        <w:spacing w:after="240"/>
        <w:rPr>
          <w:rFonts w:ascii="Arial" w:hAnsi="Arial" w:cs="Arial"/>
          <w:sz w:val="18"/>
          <w:szCs w:val="18"/>
          <w:lang w:val="es-MX"/>
        </w:rPr>
      </w:pPr>
      <w:bookmarkStart w:id="25" w:name="_Toc520196706"/>
      <w:r w:rsidRPr="00324A94">
        <w:rPr>
          <w:rFonts w:ascii="Arial" w:hAnsi="Arial" w:cs="Arial"/>
          <w:sz w:val="18"/>
          <w:szCs w:val="18"/>
          <w:lang w:val="es-MX"/>
        </w:rPr>
        <w:t>Fuente: Elaboración propia</w:t>
      </w:r>
    </w:p>
    <w:p w14:paraId="637BA1E2" w14:textId="6F9D731C" w:rsidR="006C6913" w:rsidRDefault="006C6913" w:rsidP="00D903AB">
      <w:pPr>
        <w:spacing w:after="240" w:line="360" w:lineRule="auto"/>
        <w:rPr>
          <w:rFonts w:ascii="Arial" w:hAnsi="Arial" w:cs="Arial"/>
          <w:lang w:val="es-MX"/>
        </w:rPr>
      </w:pPr>
    </w:p>
    <w:p w14:paraId="580A7B4D" w14:textId="36895E31" w:rsidR="00F32CBB" w:rsidRPr="00FA6C95" w:rsidRDefault="00F32CBB" w:rsidP="00D903AB">
      <w:pPr>
        <w:pStyle w:val="Ttulo1"/>
        <w:numPr>
          <w:ilvl w:val="0"/>
          <w:numId w:val="8"/>
        </w:numPr>
        <w:spacing w:after="240" w:line="360" w:lineRule="auto"/>
        <w:rPr>
          <w:rFonts w:ascii="Arial" w:hAnsi="Arial" w:cs="Arial"/>
        </w:rPr>
      </w:pPr>
      <w:bookmarkStart w:id="26" w:name="_Toc55352812"/>
      <w:r w:rsidRPr="00FA6C95">
        <w:rPr>
          <w:rFonts w:ascii="Arial" w:hAnsi="Arial" w:cs="Arial"/>
        </w:rPr>
        <w:t>CUMPLIMIENTO DE LA NORMATIVIDAD</w:t>
      </w:r>
      <w:bookmarkEnd w:id="25"/>
      <w:bookmarkEnd w:id="26"/>
      <w:r w:rsidRPr="00FA6C95">
        <w:rPr>
          <w:rFonts w:ascii="Arial" w:hAnsi="Arial" w:cs="Arial"/>
        </w:rPr>
        <w:t xml:space="preserve"> </w:t>
      </w:r>
    </w:p>
    <w:p w14:paraId="32CF323A" w14:textId="1EC1D7D5" w:rsidR="00F32CBB" w:rsidRDefault="00031800" w:rsidP="00D903AB">
      <w:pPr>
        <w:spacing w:after="240" w:line="360" w:lineRule="auto"/>
        <w:jc w:val="both"/>
        <w:rPr>
          <w:rFonts w:ascii="Arial" w:hAnsi="Arial" w:cs="Arial"/>
        </w:rPr>
      </w:pPr>
      <w:r w:rsidRPr="00031800">
        <w:rPr>
          <w:rFonts w:ascii="Arial" w:hAnsi="Arial"/>
        </w:rPr>
        <w:t xml:space="preserve">La revisión y fiscalización comprendió operaciones practicadas por </w:t>
      </w:r>
      <w:r w:rsidR="00414EE7">
        <w:rPr>
          <w:rFonts w:ascii="Arial" w:hAnsi="Arial"/>
        </w:rPr>
        <w:t>la</w:t>
      </w:r>
      <w:r w:rsidRPr="00031800">
        <w:rPr>
          <w:rFonts w:ascii="Arial" w:hAnsi="Arial"/>
        </w:rPr>
        <w:t xml:space="preserve"> </w:t>
      </w:r>
      <w:r w:rsidR="00414EE7">
        <w:rPr>
          <w:rFonts w:ascii="Arial" w:hAnsi="Arial" w:cs="Arial"/>
          <w:b/>
        </w:rPr>
        <w:t>Comisión para la Juventud y el Deporte de Quintana Roo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CC1BD5">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C51724">
        <w:rPr>
          <w:rFonts w:ascii="Arial" w:hAnsi="Arial" w:cs="Arial"/>
        </w:rPr>
        <w:t xml:space="preserve"> el</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D803E8">
        <w:rPr>
          <w:rFonts w:ascii="Arial" w:hAnsi="Arial" w:cs="Arial"/>
        </w:rPr>
        <w:t xml:space="preserve"> </w:t>
      </w:r>
      <w:r w:rsidR="00E6068E">
        <w:rPr>
          <w:rFonts w:ascii="Arial" w:hAnsi="Arial" w:cs="Arial"/>
        </w:rPr>
        <w:t>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 xml:space="preserve">s </w:t>
      </w:r>
      <w:r w:rsidR="00B47AC1">
        <w:rPr>
          <w:rFonts w:ascii="Arial" w:hAnsi="Arial" w:cs="Arial"/>
        </w:rPr>
        <w:lastRenderedPageBreak/>
        <w:t>sujetas a examen, mediante los cuales se obtuvieron las bases para fundamentar el dictamen del Informe Individual</w:t>
      </w:r>
      <w:r w:rsidR="00B248A1">
        <w:rPr>
          <w:rFonts w:ascii="Arial" w:hAnsi="Arial" w:cs="Arial"/>
        </w:rPr>
        <w:t xml:space="preserve"> de Auditoría.</w:t>
      </w:r>
    </w:p>
    <w:p w14:paraId="0D81DC06" w14:textId="77777777" w:rsidR="00AC48EA" w:rsidRPr="00031800" w:rsidRDefault="00AC48EA" w:rsidP="00AC48EA">
      <w:pPr>
        <w:spacing w:after="240" w:line="360" w:lineRule="auto"/>
        <w:jc w:val="both"/>
        <w:rPr>
          <w:rFonts w:ascii="Arial" w:hAnsi="Arial"/>
        </w:rPr>
      </w:pPr>
    </w:p>
    <w:p w14:paraId="4FC6786D" w14:textId="77777777" w:rsidR="004E76D5" w:rsidRPr="00E6068E" w:rsidRDefault="00E6068E" w:rsidP="00AC48EA">
      <w:pPr>
        <w:pStyle w:val="Ttulo1"/>
        <w:numPr>
          <w:ilvl w:val="0"/>
          <w:numId w:val="8"/>
        </w:numPr>
        <w:spacing w:after="240" w:line="360" w:lineRule="auto"/>
        <w:rPr>
          <w:rFonts w:ascii="Arial" w:hAnsi="Arial" w:cs="Arial"/>
        </w:rPr>
      </w:pPr>
      <w:bookmarkStart w:id="27" w:name="_Toc55352813"/>
      <w:bookmarkStart w:id="28" w:name="_Toc519096400"/>
      <w:bookmarkStart w:id="29" w:name="_Toc520196707"/>
      <w:r w:rsidRPr="00E6068E">
        <w:rPr>
          <w:rFonts w:ascii="Arial" w:hAnsi="Arial" w:cs="Arial"/>
        </w:rPr>
        <w:t>CONCLUSIONES</w:t>
      </w:r>
      <w:bookmarkEnd w:id="27"/>
    </w:p>
    <w:p w14:paraId="5EE87E01" w14:textId="460700A1" w:rsidR="004E76D5" w:rsidRDefault="00395738" w:rsidP="00AC48EA">
      <w:pPr>
        <w:spacing w:after="240" w:line="360" w:lineRule="auto"/>
        <w:jc w:val="both"/>
        <w:rPr>
          <w:rFonts w:ascii="Arial" w:hAnsi="Arial" w:cs="Arial"/>
        </w:rPr>
      </w:pPr>
      <w:r w:rsidRPr="000C48B3">
        <w:rPr>
          <w:rFonts w:ascii="Arial" w:hAnsi="Arial" w:cs="Arial"/>
        </w:rPr>
        <w:t>Como resultado de la aplicación de los procedimientos de auditoría en la revisión de los expedientes técnicos unitarios de obra, se detectaron irregularidades en la integración de la documentación soporte de los mismos, originando observaciones de cumplimiento legal</w:t>
      </w:r>
      <w:r w:rsidR="00DB2F6F">
        <w:rPr>
          <w:rFonts w:ascii="Arial" w:hAnsi="Arial" w:cs="Arial"/>
        </w:rPr>
        <w:t>.</w:t>
      </w:r>
    </w:p>
    <w:p w14:paraId="01A9ED67" w14:textId="77777777" w:rsidR="006C6913" w:rsidRDefault="006C6913" w:rsidP="00AC48EA">
      <w:pPr>
        <w:spacing w:after="240" w:line="360" w:lineRule="auto"/>
        <w:jc w:val="both"/>
        <w:rPr>
          <w:lang w:val="es-MX"/>
        </w:rPr>
      </w:pPr>
    </w:p>
    <w:p w14:paraId="094D1FD5" w14:textId="77777777" w:rsidR="00F32CBB" w:rsidRDefault="00F32CBB" w:rsidP="00AC48EA">
      <w:pPr>
        <w:pStyle w:val="Ttulo1"/>
        <w:numPr>
          <w:ilvl w:val="0"/>
          <w:numId w:val="8"/>
        </w:numPr>
        <w:spacing w:after="240" w:line="360" w:lineRule="auto"/>
        <w:rPr>
          <w:rFonts w:ascii="Arial" w:hAnsi="Arial" w:cs="Arial"/>
        </w:rPr>
      </w:pPr>
      <w:bookmarkStart w:id="30" w:name="_Toc55352814"/>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78B1BB71" w14:textId="6A890C06" w:rsidR="009D09F1" w:rsidRDefault="008028F4" w:rsidP="00AC48EA">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durante este proceso se presentaron</w:t>
      </w:r>
      <w:r w:rsidR="000D2FD1">
        <w:rPr>
          <w:rFonts w:ascii="Arial" w:hAnsi="Arial" w:cs="Arial"/>
        </w:rPr>
        <w:t xml:space="preserve"> </w:t>
      </w:r>
      <w:r w:rsidR="00B025B4">
        <w:rPr>
          <w:rFonts w:ascii="Arial" w:hAnsi="Arial" w:cs="Arial"/>
          <w:b/>
        </w:rPr>
        <w:t>dos</w:t>
      </w:r>
      <w:r w:rsidR="000D2FD1">
        <w:rPr>
          <w:rFonts w:ascii="Arial" w:hAnsi="Arial" w:cs="Arial"/>
        </w:rPr>
        <w:t xml:space="preserve"> resultados finales de auditoría y se determinaron </w:t>
      </w:r>
      <w:r w:rsidR="00B025B4">
        <w:rPr>
          <w:rFonts w:ascii="Arial" w:hAnsi="Arial" w:cs="Arial"/>
          <w:b/>
          <w:bCs/>
        </w:rPr>
        <w:t>tres</w:t>
      </w:r>
      <w:r w:rsidRPr="00373AD8">
        <w:rPr>
          <w:rFonts w:ascii="Arial" w:hAnsi="Arial" w:cs="Arial"/>
        </w:rPr>
        <w:t xml:space="preserve"> </w:t>
      </w:r>
      <w:r>
        <w:rPr>
          <w:rFonts w:ascii="Arial" w:hAnsi="Arial" w:cs="Arial"/>
        </w:rPr>
        <w:t>observaciones</w:t>
      </w:r>
      <w:r w:rsidRPr="00373AD8">
        <w:rPr>
          <w:rFonts w:ascii="Arial" w:hAnsi="Arial" w:cs="Arial"/>
        </w:rPr>
        <w:t xml:space="preserve"> </w:t>
      </w:r>
      <w:r>
        <w:rPr>
          <w:rFonts w:ascii="Arial" w:hAnsi="Arial" w:cs="Arial"/>
        </w:rPr>
        <w:t>de cumplimiento legal</w:t>
      </w:r>
      <w:r w:rsidRPr="00373AD8">
        <w:rPr>
          <w:rFonts w:ascii="Arial" w:hAnsi="Arial" w:cs="Arial"/>
        </w:rPr>
        <w:t xml:space="preserve">, </w:t>
      </w:r>
      <w:r w:rsidR="002D6085">
        <w:rPr>
          <w:rFonts w:ascii="Arial" w:hAnsi="Arial" w:cs="Arial"/>
        </w:rPr>
        <w:t xml:space="preserve">que corresponden a </w:t>
      </w:r>
      <w:r w:rsidR="00B025B4">
        <w:rPr>
          <w:rFonts w:ascii="Arial" w:hAnsi="Arial" w:cs="Arial"/>
        </w:rPr>
        <w:t xml:space="preserve">dos por documentación faltante y una por documentación irregular, </w:t>
      </w:r>
      <w:r w:rsidR="002D6085" w:rsidRPr="00C51724">
        <w:rPr>
          <w:rFonts w:ascii="Arial" w:hAnsi="Arial" w:cs="Arial"/>
        </w:rPr>
        <w:t xml:space="preserve">emitiéndose </w:t>
      </w:r>
      <w:r w:rsidR="00DB2F6F">
        <w:rPr>
          <w:rFonts w:ascii="Arial" w:hAnsi="Arial" w:cs="Arial"/>
        </w:rPr>
        <w:t>tres</w:t>
      </w:r>
      <w:r w:rsidR="00B025B4" w:rsidRPr="00C51724">
        <w:rPr>
          <w:rFonts w:ascii="Arial" w:hAnsi="Arial" w:cs="Arial"/>
        </w:rPr>
        <w:t xml:space="preserve"> </w:t>
      </w:r>
      <w:r w:rsidR="00DB2F6F">
        <w:rPr>
          <w:rFonts w:ascii="Arial" w:hAnsi="Arial" w:cs="Arial"/>
        </w:rPr>
        <w:t>Promociones</w:t>
      </w:r>
      <w:r w:rsidR="00B025B4" w:rsidRPr="00B025B4">
        <w:rPr>
          <w:rFonts w:ascii="Arial" w:hAnsi="Arial" w:cs="Arial"/>
        </w:rPr>
        <w:t xml:space="preserve"> de </w:t>
      </w:r>
      <w:r w:rsidR="00C51724">
        <w:rPr>
          <w:rFonts w:ascii="Arial" w:hAnsi="Arial" w:cs="Arial"/>
        </w:rPr>
        <w:t>Responsabilidad Administrativa S</w:t>
      </w:r>
      <w:r w:rsidR="00B025B4" w:rsidRPr="00B025B4">
        <w:rPr>
          <w:rFonts w:ascii="Arial" w:hAnsi="Arial" w:cs="Arial"/>
        </w:rPr>
        <w:t>ancionatoria</w:t>
      </w:r>
      <w:r w:rsidR="00D903AB">
        <w:rPr>
          <w:rFonts w:ascii="Arial" w:hAnsi="Arial" w:cs="Arial"/>
        </w:rPr>
        <w:t xml:space="preserve"> y dos </w:t>
      </w:r>
      <w:r w:rsidR="00E06CE7">
        <w:rPr>
          <w:rFonts w:ascii="Arial" w:hAnsi="Arial" w:cs="Arial"/>
        </w:rPr>
        <w:t>R</w:t>
      </w:r>
      <w:r w:rsidR="00D903AB">
        <w:rPr>
          <w:rFonts w:ascii="Arial" w:hAnsi="Arial" w:cs="Arial"/>
        </w:rPr>
        <w:t>ecomendaciones</w:t>
      </w:r>
      <w:r w:rsidR="00E06CE7">
        <w:rPr>
          <w:rFonts w:ascii="Arial" w:hAnsi="Arial" w:cs="Arial"/>
        </w:rPr>
        <w:t>.</w:t>
      </w:r>
    </w:p>
    <w:p w14:paraId="66223453" w14:textId="5FA951B7" w:rsidR="009D09F1" w:rsidRPr="00EC5039" w:rsidRDefault="009D09F1" w:rsidP="006C6913">
      <w:pPr>
        <w:pStyle w:val="Ttulo2"/>
        <w:numPr>
          <w:ilvl w:val="0"/>
          <w:numId w:val="7"/>
        </w:numPr>
        <w:spacing w:after="240" w:line="360" w:lineRule="auto"/>
        <w:jc w:val="both"/>
        <w:rPr>
          <w:rFonts w:ascii="Arial" w:hAnsi="Arial" w:cs="Arial"/>
          <w:b/>
          <w:color w:val="auto"/>
          <w:sz w:val="24"/>
          <w:szCs w:val="24"/>
        </w:rPr>
      </w:pPr>
      <w:bookmarkStart w:id="31" w:name="_Toc5535281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325C6D8D" w:rsidR="00F32CBB" w:rsidRDefault="008028F4" w:rsidP="006C6913">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401016EE" w:rsidR="008028F4" w:rsidRDefault="004A7A0A" w:rsidP="004A7A0A">
      <w:pPr>
        <w:spacing w:line="360" w:lineRule="auto"/>
        <w:ind w:right="332"/>
        <w:jc w:val="center"/>
        <w:rPr>
          <w:rFonts w:ascii="Arial" w:hAnsi="Arial" w:cs="Arial"/>
        </w:rPr>
      </w:pPr>
      <w:r w:rsidRPr="00060A61">
        <w:rPr>
          <w:rFonts w:ascii="Arial" w:hAnsi="Arial" w:cs="Arial"/>
          <w:bCs/>
          <w:sz w:val="20"/>
          <w:szCs w:val="20"/>
        </w:rPr>
        <w:lastRenderedPageBreak/>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567734">
        <w:rPr>
          <w:rFonts w:ascii="Arial" w:hAnsi="Arial" w:cs="Arial"/>
          <w:bCs/>
          <w:i/>
          <w:iCs/>
          <w:sz w:val="20"/>
          <w:szCs w:val="20"/>
        </w:rPr>
        <w:t>A</w:t>
      </w:r>
      <w:r>
        <w:rPr>
          <w:rFonts w:ascii="Arial" w:hAnsi="Arial" w:cs="Arial"/>
          <w:bCs/>
          <w:i/>
          <w:iCs/>
          <w:sz w:val="20"/>
          <w:szCs w:val="20"/>
        </w:rPr>
        <w:t>uditoría.</w:t>
      </w:r>
    </w:p>
    <w:tbl>
      <w:tblPr>
        <w:tblW w:w="5000" w:type="pct"/>
        <w:jc w:val="center"/>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A25537">
        <w:trPr>
          <w:trHeight w:val="544"/>
          <w:tblHeader/>
          <w:jc w:val="center"/>
        </w:trPr>
        <w:tc>
          <w:tcPr>
            <w:tcW w:w="18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1261CD" w14:textId="6A3DA4AF" w:rsidR="00F32CBB" w:rsidRPr="000D1F2D" w:rsidRDefault="00CF50F6" w:rsidP="00004C84">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3ED0BD" w14:textId="20BA4BD8"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A9F48" w14:textId="564CBE13"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1D3E9D" w14:textId="71868499"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D903AB">
        <w:trPr>
          <w:trHeight w:val="330"/>
          <w:jc w:val="center"/>
        </w:trPr>
        <w:tc>
          <w:tcPr>
            <w:tcW w:w="5000" w:type="pct"/>
            <w:gridSpan w:val="4"/>
            <w:tcBorders>
              <w:top w:val="single" w:sz="4" w:space="0" w:color="auto"/>
              <w:left w:val="single" w:sz="8" w:space="0" w:color="A6A6A6"/>
              <w:bottom w:val="single" w:sz="4" w:space="0" w:color="A6A6A6" w:themeColor="background1" w:themeShade="A6"/>
              <w:right w:val="single" w:sz="8" w:space="0" w:color="A6A6A6"/>
            </w:tcBorders>
            <w:vAlign w:val="center"/>
          </w:tcPr>
          <w:p w14:paraId="55F4BB05" w14:textId="77777777" w:rsidR="00302B2E" w:rsidRPr="000D1F2D" w:rsidRDefault="003A1D24" w:rsidP="00D903AB">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385EF9" w:rsidRPr="000D1F2D" w14:paraId="00E8FF1C" w14:textId="77777777" w:rsidTr="00004C84">
        <w:trPr>
          <w:trHeight w:val="508"/>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32BB3E5" w14:textId="7F80ECDB" w:rsidR="00385EF9" w:rsidRPr="000B099B" w:rsidRDefault="00B025B4" w:rsidP="00B025B4">
            <w:pPr>
              <w:spacing w:line="276" w:lineRule="auto"/>
              <w:jc w:val="both"/>
              <w:rPr>
                <w:rFonts w:ascii="Arial" w:hAnsi="Arial" w:cs="Arial"/>
                <w:bCs/>
                <w:sz w:val="16"/>
                <w:szCs w:val="16"/>
              </w:rPr>
            </w:pPr>
            <w:r w:rsidRPr="00B025B4">
              <w:rPr>
                <w:rFonts w:ascii="Arial" w:hAnsi="Arial" w:cs="Arial"/>
                <w:bCs/>
                <w:sz w:val="16"/>
                <w:szCs w:val="16"/>
              </w:rPr>
              <w:t xml:space="preserve">Auditoría de Cumplimiento de Inversiones Físicas realizadas con Recursos Estatales </w:t>
            </w: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A7EDDC4" w14:textId="47F9B0A2" w:rsidR="00385EF9" w:rsidRPr="000B099B" w:rsidRDefault="00B025B4" w:rsidP="00004C84">
            <w:pPr>
              <w:spacing w:line="276" w:lineRule="auto"/>
              <w:jc w:val="center"/>
              <w:rPr>
                <w:rFonts w:ascii="Arial" w:hAnsi="Arial" w:cs="Arial"/>
                <w:bCs/>
                <w:sz w:val="16"/>
                <w:szCs w:val="16"/>
                <w:lang w:val="en-US"/>
              </w:rPr>
            </w:pPr>
            <w:r w:rsidRPr="00B025B4">
              <w:rPr>
                <w:rFonts w:ascii="Arial" w:hAnsi="Arial" w:cs="Arial"/>
                <w:bCs/>
                <w:sz w:val="16"/>
                <w:szCs w:val="16"/>
                <w:lang w:val="en-US"/>
              </w:rPr>
              <w:t>19-AEMOP-A-GOB-028-062</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C2301E" w14:textId="00409A44" w:rsidR="00385EF9" w:rsidRPr="000B099B" w:rsidRDefault="00B025B4" w:rsidP="00E512FB">
            <w:pPr>
              <w:spacing w:line="276" w:lineRule="auto"/>
              <w:jc w:val="center"/>
              <w:rPr>
                <w:rFonts w:ascii="Arial" w:hAnsi="Arial" w:cs="Arial"/>
                <w:bCs/>
                <w:color w:val="000000"/>
                <w:sz w:val="16"/>
                <w:szCs w:val="16"/>
              </w:rPr>
            </w:pPr>
            <w:r>
              <w:rPr>
                <w:rFonts w:ascii="Arial" w:hAnsi="Arial" w:cs="Arial"/>
                <w:bCs/>
                <w:color w:val="000000"/>
                <w:sz w:val="16"/>
                <w:szCs w:val="16"/>
              </w:rPr>
              <w:t>0</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B3203F" w14:textId="2CE7F910" w:rsidR="00385EF9" w:rsidRPr="000B099B" w:rsidRDefault="00B025B4" w:rsidP="00E512FB">
            <w:pPr>
              <w:spacing w:line="276" w:lineRule="auto"/>
              <w:jc w:val="center"/>
              <w:rPr>
                <w:rFonts w:ascii="Arial" w:hAnsi="Arial" w:cs="Arial"/>
                <w:bCs/>
                <w:color w:val="000000"/>
                <w:sz w:val="16"/>
                <w:szCs w:val="16"/>
              </w:rPr>
            </w:pPr>
            <w:r>
              <w:rPr>
                <w:rFonts w:ascii="Arial" w:hAnsi="Arial" w:cs="Arial"/>
                <w:bCs/>
                <w:color w:val="000000"/>
                <w:sz w:val="16"/>
                <w:szCs w:val="16"/>
              </w:rPr>
              <w:t>3</w:t>
            </w:r>
          </w:p>
        </w:tc>
      </w:tr>
      <w:tr w:rsidR="00385EF9" w:rsidRPr="000D1F2D" w14:paraId="7E3542A5" w14:textId="77777777" w:rsidTr="00004C84">
        <w:trPr>
          <w:trHeight w:val="404"/>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E306DF" w14:textId="77777777" w:rsidR="00385EF9" w:rsidRPr="000D1F2D" w:rsidRDefault="00385EF9" w:rsidP="00004C84">
            <w:pPr>
              <w:spacing w:line="276" w:lineRule="auto"/>
              <w:jc w:val="center"/>
              <w:rPr>
                <w:rFonts w:ascii="Arial" w:hAnsi="Arial" w:cs="Arial"/>
                <w:color w:val="000000"/>
                <w:sz w:val="16"/>
                <w:szCs w:val="16"/>
                <w:lang w:val="es-MX" w:eastAsia="es-MX"/>
              </w:rPr>
            </w:pP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8B8AC0" w14:textId="77777777" w:rsidR="00385EF9" w:rsidRPr="000D1F2D" w:rsidRDefault="00385EF9" w:rsidP="00004C84">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65EE6" w14:textId="68981CF6" w:rsidR="00385EF9" w:rsidRPr="000D1F2D" w:rsidRDefault="00B025B4" w:rsidP="00E512FB">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AD8788" w14:textId="1012F44A" w:rsidR="00385EF9" w:rsidRPr="000D1F2D" w:rsidRDefault="00B025B4" w:rsidP="00E512FB">
            <w:pPr>
              <w:spacing w:line="276" w:lineRule="auto"/>
              <w:jc w:val="center"/>
              <w:rPr>
                <w:rFonts w:ascii="Arial" w:hAnsi="Arial" w:cs="Arial"/>
                <w:b/>
                <w:color w:val="000000"/>
                <w:sz w:val="16"/>
                <w:szCs w:val="16"/>
              </w:rPr>
            </w:pPr>
            <w:r>
              <w:rPr>
                <w:rFonts w:ascii="Arial" w:hAnsi="Arial" w:cs="Arial"/>
                <w:b/>
                <w:color w:val="000000"/>
                <w:sz w:val="16"/>
                <w:szCs w:val="16"/>
              </w:rPr>
              <w:t>3</w:t>
            </w:r>
          </w:p>
        </w:tc>
      </w:tr>
    </w:tbl>
    <w:p w14:paraId="5C4AB6C4" w14:textId="3201CB23" w:rsidR="00F32CBB" w:rsidRPr="00AC48EA" w:rsidRDefault="00AC48EA" w:rsidP="00AC48EA">
      <w:pPr>
        <w:spacing w:after="240"/>
        <w:rPr>
          <w:rFonts w:ascii="Arial" w:hAnsi="Arial" w:cs="Arial"/>
          <w:sz w:val="18"/>
          <w:szCs w:val="18"/>
        </w:rPr>
      </w:pPr>
      <w:r>
        <w:rPr>
          <w:rFonts w:ascii="Arial" w:hAnsi="Arial" w:cs="Arial"/>
          <w:sz w:val="18"/>
          <w:szCs w:val="18"/>
        </w:rPr>
        <w:t>Fuente: Elaboración propia</w:t>
      </w:r>
    </w:p>
    <w:p w14:paraId="39525CBD" w14:textId="434A9CEC" w:rsidR="00F32CBB" w:rsidRDefault="00A25537" w:rsidP="006C6913">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4463AA56" w:rsidR="004A7A0A" w:rsidRPr="00A25537" w:rsidRDefault="004A7A0A" w:rsidP="004A7A0A">
      <w:pPr>
        <w:spacing w:line="360" w:lineRule="auto"/>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567734">
        <w:rPr>
          <w:rFonts w:ascii="Arial" w:hAnsi="Arial" w:cs="Arial"/>
          <w:bCs/>
          <w:i/>
          <w:iCs/>
          <w:sz w:val="20"/>
          <w:szCs w:val="20"/>
        </w:rPr>
        <w:t>O</w:t>
      </w:r>
      <w:r>
        <w:rPr>
          <w:rFonts w:ascii="Arial" w:hAnsi="Arial" w:cs="Arial"/>
          <w:bCs/>
          <w:i/>
          <w:iCs/>
          <w:sz w:val="20"/>
          <w:szCs w:val="20"/>
        </w:rPr>
        <w:t>bra.</w:t>
      </w:r>
    </w:p>
    <w:tbl>
      <w:tblPr>
        <w:tblStyle w:val="Tablaconcuadrcula"/>
        <w:tblW w:w="0" w:type="auto"/>
        <w:tblLook w:val="04A0" w:firstRow="1" w:lastRow="0" w:firstColumn="1" w:lastColumn="0" w:noHBand="0" w:noVBand="1"/>
      </w:tblPr>
      <w:tblGrid>
        <w:gridCol w:w="1389"/>
        <w:gridCol w:w="3142"/>
        <w:gridCol w:w="1667"/>
        <w:gridCol w:w="1735"/>
        <w:gridCol w:w="1745"/>
      </w:tblGrid>
      <w:tr w:rsidR="00AA130E" w:rsidRPr="00AA130E" w14:paraId="32768436" w14:textId="77777777" w:rsidTr="006C6913">
        <w:trPr>
          <w:tblHeader/>
        </w:trPr>
        <w:tc>
          <w:tcPr>
            <w:tcW w:w="1389" w:type="dxa"/>
            <w:vMerge w:val="restart"/>
            <w:shd w:val="clear" w:color="auto" w:fill="D0CECE" w:themeFill="background2" w:themeFillShade="E6"/>
            <w:vAlign w:val="center"/>
          </w:tcPr>
          <w:p w14:paraId="06DA7334" w14:textId="07AEB1A8" w:rsidR="00AA130E" w:rsidRPr="00AA130E" w:rsidRDefault="00CF50F6" w:rsidP="008009BF">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shd w:val="clear" w:color="auto" w:fill="D0CECE" w:themeFill="background2" w:themeFillShade="E6"/>
            <w:vAlign w:val="center"/>
          </w:tcPr>
          <w:p w14:paraId="0582563B" w14:textId="04346F1F" w:rsidR="00AA130E" w:rsidRPr="00AA130E" w:rsidRDefault="00CF50F6" w:rsidP="008009BF">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shd w:val="clear" w:color="auto" w:fill="D0CECE" w:themeFill="background2" w:themeFillShade="E6"/>
            <w:vAlign w:val="center"/>
          </w:tcPr>
          <w:p w14:paraId="7432BBB8" w14:textId="2F3A748B" w:rsidR="00AA130E" w:rsidRPr="00AA130E" w:rsidRDefault="00CF50F6" w:rsidP="008009BF">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shd w:val="clear" w:color="auto" w:fill="D0CECE" w:themeFill="background2" w:themeFillShade="E6"/>
            <w:vAlign w:val="center"/>
          </w:tcPr>
          <w:p w14:paraId="59587B14" w14:textId="4D1CAD8C" w:rsidR="00AA130E" w:rsidRPr="00AA130E" w:rsidRDefault="00CF50F6" w:rsidP="008009BF">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546A5E">
        <w:tc>
          <w:tcPr>
            <w:tcW w:w="1389" w:type="dxa"/>
            <w:vMerge/>
          </w:tcPr>
          <w:p w14:paraId="07BACC36" w14:textId="77777777" w:rsidR="00AA130E" w:rsidRDefault="00AA130E" w:rsidP="008009BF">
            <w:pPr>
              <w:spacing w:line="276" w:lineRule="auto"/>
            </w:pPr>
          </w:p>
        </w:tc>
        <w:tc>
          <w:tcPr>
            <w:tcW w:w="3142" w:type="dxa"/>
            <w:vMerge/>
          </w:tcPr>
          <w:p w14:paraId="2438D6C3" w14:textId="77777777" w:rsidR="00AA130E" w:rsidRDefault="00AA130E" w:rsidP="008009BF">
            <w:pPr>
              <w:spacing w:line="276" w:lineRule="auto"/>
            </w:pPr>
          </w:p>
        </w:tc>
        <w:tc>
          <w:tcPr>
            <w:tcW w:w="1667" w:type="dxa"/>
            <w:shd w:val="clear" w:color="auto" w:fill="D0CECE" w:themeFill="background2" w:themeFillShade="E6"/>
            <w:vAlign w:val="center"/>
          </w:tcPr>
          <w:p w14:paraId="3393B196" w14:textId="0013FA2B" w:rsidR="00AA130E" w:rsidRPr="00AA130E" w:rsidRDefault="00CF50F6" w:rsidP="008009B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shd w:val="clear" w:color="auto" w:fill="D0CECE" w:themeFill="background2" w:themeFillShade="E6"/>
            <w:vAlign w:val="center"/>
          </w:tcPr>
          <w:p w14:paraId="44108A8E" w14:textId="6D9F7841" w:rsidR="00AA130E" w:rsidRPr="00AA130E" w:rsidRDefault="00CF50F6" w:rsidP="008009B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Pr>
          <w:p w14:paraId="49A032DE" w14:textId="77777777" w:rsidR="00AA130E" w:rsidRDefault="00AA130E" w:rsidP="008009BF">
            <w:pPr>
              <w:spacing w:line="276" w:lineRule="auto"/>
            </w:pPr>
          </w:p>
        </w:tc>
      </w:tr>
      <w:tr w:rsidR="000B0A30" w14:paraId="50F177EB" w14:textId="77777777" w:rsidTr="00D903AB">
        <w:trPr>
          <w:trHeight w:val="307"/>
        </w:trPr>
        <w:tc>
          <w:tcPr>
            <w:tcW w:w="9678" w:type="dxa"/>
            <w:gridSpan w:val="5"/>
            <w:vAlign w:val="center"/>
          </w:tcPr>
          <w:p w14:paraId="32FA8C9F" w14:textId="643B6C6E" w:rsidR="000B0A30" w:rsidRDefault="00D903AB" w:rsidP="00D903AB">
            <w:pPr>
              <w:spacing w:line="360" w:lineRule="auto"/>
              <w:jc w:val="center"/>
            </w:pPr>
            <w:r w:rsidRPr="00CE47AA">
              <w:rPr>
                <w:rFonts w:ascii="Arial" w:hAnsi="Arial" w:cs="Arial"/>
                <w:b/>
                <w:sz w:val="16"/>
                <w:szCs w:val="16"/>
              </w:rPr>
              <w:t>RECURSOS ESTATALES (PROGRAMA ESTATAL DE INVERSIÓN)</w:t>
            </w:r>
          </w:p>
        </w:tc>
      </w:tr>
      <w:tr w:rsidR="00F45F7E" w14:paraId="111773D6" w14:textId="77777777" w:rsidTr="00B52679">
        <w:trPr>
          <w:trHeight w:val="367"/>
        </w:trPr>
        <w:tc>
          <w:tcPr>
            <w:tcW w:w="1389" w:type="dxa"/>
            <w:vAlign w:val="center"/>
          </w:tcPr>
          <w:p w14:paraId="5A924923" w14:textId="38307D65" w:rsidR="00F45F7E" w:rsidRPr="000B099B" w:rsidRDefault="00F45F7E" w:rsidP="00F45F7E">
            <w:pPr>
              <w:spacing w:line="276" w:lineRule="auto"/>
              <w:rPr>
                <w:bCs/>
              </w:rPr>
            </w:pPr>
            <w:r w:rsidRPr="00F45F7E">
              <w:rPr>
                <w:rFonts w:ascii="Arial" w:hAnsi="Arial" w:cs="Arial"/>
                <w:bCs/>
                <w:color w:val="000000"/>
                <w:sz w:val="16"/>
                <w:szCs w:val="16"/>
              </w:rPr>
              <w:t>Resultado 1, Observación 1</w:t>
            </w:r>
          </w:p>
        </w:tc>
        <w:tc>
          <w:tcPr>
            <w:tcW w:w="3142" w:type="dxa"/>
            <w:vMerge w:val="restart"/>
            <w:vAlign w:val="center"/>
          </w:tcPr>
          <w:p w14:paraId="390CAA98" w14:textId="0A2C913B" w:rsidR="00F45F7E" w:rsidRPr="000B099B" w:rsidRDefault="00F45F7E" w:rsidP="00F45F7E">
            <w:pPr>
              <w:spacing w:line="360" w:lineRule="auto"/>
              <w:rPr>
                <w:bCs/>
              </w:rPr>
            </w:pPr>
            <w:r w:rsidRPr="00F45F7E">
              <w:rPr>
                <w:rFonts w:ascii="Arial" w:hAnsi="Arial" w:cs="Arial"/>
                <w:bCs/>
                <w:color w:val="000000"/>
                <w:sz w:val="16"/>
                <w:szCs w:val="16"/>
              </w:rPr>
              <w:t>Rehabilitación de la Unidad Deportiva “Bicentenario”.</w:t>
            </w:r>
          </w:p>
        </w:tc>
        <w:tc>
          <w:tcPr>
            <w:tcW w:w="1667" w:type="dxa"/>
            <w:vAlign w:val="center"/>
          </w:tcPr>
          <w:p w14:paraId="35F94BC2" w14:textId="1AE75D75" w:rsidR="00F45F7E" w:rsidRPr="000B099B" w:rsidRDefault="00F45F7E" w:rsidP="00F45F7E">
            <w:pPr>
              <w:spacing w:line="360" w:lineRule="auto"/>
              <w:jc w:val="center"/>
              <w:rPr>
                <w:bCs/>
              </w:rPr>
            </w:pPr>
            <w:r w:rsidRPr="00062DAD">
              <w:rPr>
                <w:rFonts w:ascii="Arial" w:hAnsi="Arial" w:cs="Arial"/>
                <w:sz w:val="16"/>
                <w:szCs w:val="16"/>
              </w:rPr>
              <w:t>N.A.</w:t>
            </w:r>
          </w:p>
        </w:tc>
        <w:tc>
          <w:tcPr>
            <w:tcW w:w="1735" w:type="dxa"/>
          </w:tcPr>
          <w:p w14:paraId="472F211A" w14:textId="77777777" w:rsidR="00F45F7E" w:rsidRPr="00062DAD" w:rsidRDefault="00F45F7E" w:rsidP="00F45F7E">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37DC1058" w14:textId="7615BA68" w:rsidR="00F45F7E" w:rsidRPr="000B099B" w:rsidRDefault="00F45F7E" w:rsidP="00F45F7E">
            <w:pPr>
              <w:spacing w:line="360" w:lineRule="auto"/>
              <w:jc w:val="center"/>
              <w:rPr>
                <w:bCs/>
              </w:rPr>
            </w:pPr>
            <w:r w:rsidRPr="00062DAD">
              <w:rPr>
                <w:rFonts w:ascii="Arial" w:hAnsi="Arial" w:cs="Arial"/>
                <w:color w:val="000000"/>
                <w:sz w:val="16"/>
                <w:szCs w:val="16"/>
              </w:rPr>
              <w:t>Documentación faltante</w:t>
            </w:r>
          </w:p>
        </w:tc>
        <w:tc>
          <w:tcPr>
            <w:tcW w:w="1745" w:type="dxa"/>
            <w:vAlign w:val="center"/>
          </w:tcPr>
          <w:p w14:paraId="106BC2A8" w14:textId="096AFB79" w:rsidR="00F45F7E" w:rsidRPr="000B099B" w:rsidRDefault="00F45F7E" w:rsidP="00F45F7E">
            <w:pPr>
              <w:spacing w:line="360" w:lineRule="auto"/>
              <w:jc w:val="center"/>
              <w:rPr>
                <w:bCs/>
              </w:rPr>
            </w:pPr>
            <w:r w:rsidRPr="00F45F7E">
              <w:rPr>
                <w:rFonts w:ascii="Arial" w:hAnsi="Arial" w:cs="Arial"/>
                <w:bCs/>
                <w:color w:val="000000"/>
                <w:sz w:val="16"/>
                <w:szCs w:val="16"/>
              </w:rPr>
              <w:t>N.A.</w:t>
            </w:r>
          </w:p>
        </w:tc>
      </w:tr>
      <w:tr w:rsidR="00F45F7E" w14:paraId="6F971317" w14:textId="77777777" w:rsidTr="00B52679">
        <w:trPr>
          <w:trHeight w:val="367"/>
        </w:trPr>
        <w:tc>
          <w:tcPr>
            <w:tcW w:w="1389" w:type="dxa"/>
            <w:vAlign w:val="center"/>
          </w:tcPr>
          <w:p w14:paraId="4BC39330" w14:textId="5F5902BB" w:rsidR="00F45F7E" w:rsidRPr="000B099B" w:rsidRDefault="00F45F7E" w:rsidP="00F45F7E">
            <w:pPr>
              <w:spacing w:line="276" w:lineRule="auto"/>
              <w:rPr>
                <w:bCs/>
              </w:rPr>
            </w:pPr>
            <w:r w:rsidRPr="00F45F7E">
              <w:rPr>
                <w:rFonts w:ascii="Arial" w:hAnsi="Arial" w:cs="Arial"/>
                <w:bCs/>
                <w:color w:val="000000"/>
                <w:sz w:val="16"/>
                <w:szCs w:val="16"/>
              </w:rPr>
              <w:t>Resultado 1, Observación 2</w:t>
            </w:r>
          </w:p>
        </w:tc>
        <w:tc>
          <w:tcPr>
            <w:tcW w:w="3142" w:type="dxa"/>
            <w:vMerge/>
          </w:tcPr>
          <w:p w14:paraId="28F265FD" w14:textId="7193A38E" w:rsidR="00F45F7E" w:rsidRPr="000B099B" w:rsidRDefault="00F45F7E" w:rsidP="00F45F7E">
            <w:pPr>
              <w:spacing w:line="360" w:lineRule="auto"/>
              <w:rPr>
                <w:bCs/>
              </w:rPr>
            </w:pPr>
          </w:p>
        </w:tc>
        <w:tc>
          <w:tcPr>
            <w:tcW w:w="1667" w:type="dxa"/>
            <w:vAlign w:val="center"/>
          </w:tcPr>
          <w:p w14:paraId="763F74AC" w14:textId="3B7DF000" w:rsidR="00F45F7E" w:rsidRPr="000B099B" w:rsidRDefault="00F45F7E" w:rsidP="00F45F7E">
            <w:pPr>
              <w:spacing w:line="360" w:lineRule="auto"/>
              <w:jc w:val="center"/>
              <w:rPr>
                <w:bCs/>
              </w:rPr>
            </w:pPr>
            <w:r w:rsidRPr="00062DAD">
              <w:rPr>
                <w:rFonts w:ascii="Arial" w:hAnsi="Arial" w:cs="Arial"/>
                <w:sz w:val="16"/>
                <w:szCs w:val="16"/>
              </w:rPr>
              <w:t>N.A.</w:t>
            </w:r>
          </w:p>
        </w:tc>
        <w:tc>
          <w:tcPr>
            <w:tcW w:w="1735" w:type="dxa"/>
          </w:tcPr>
          <w:p w14:paraId="1505C6F7" w14:textId="77777777" w:rsidR="00F45F7E" w:rsidRPr="00062DAD" w:rsidRDefault="00F45F7E" w:rsidP="00F45F7E">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7B6BDB8C" w14:textId="19AEA822" w:rsidR="00F45F7E" w:rsidRPr="000B099B" w:rsidRDefault="00F45F7E" w:rsidP="00F45F7E">
            <w:pPr>
              <w:spacing w:line="360" w:lineRule="auto"/>
              <w:jc w:val="center"/>
              <w:rPr>
                <w:bCs/>
              </w:rPr>
            </w:pPr>
            <w:r w:rsidRPr="00062DAD">
              <w:rPr>
                <w:rFonts w:ascii="Arial" w:hAnsi="Arial" w:cs="Arial"/>
                <w:color w:val="000000"/>
                <w:sz w:val="16"/>
                <w:szCs w:val="16"/>
              </w:rPr>
              <w:t>Documentación irregular</w:t>
            </w:r>
          </w:p>
        </w:tc>
        <w:tc>
          <w:tcPr>
            <w:tcW w:w="1745" w:type="dxa"/>
            <w:vAlign w:val="center"/>
          </w:tcPr>
          <w:p w14:paraId="73D28DCE" w14:textId="451EF95A" w:rsidR="00F45F7E" w:rsidRPr="000B099B" w:rsidRDefault="00F45F7E" w:rsidP="00F45F7E">
            <w:pPr>
              <w:spacing w:line="360" w:lineRule="auto"/>
              <w:jc w:val="center"/>
              <w:rPr>
                <w:bCs/>
              </w:rPr>
            </w:pPr>
            <w:r w:rsidRPr="00F92282">
              <w:rPr>
                <w:rFonts w:ascii="Arial" w:hAnsi="Arial" w:cs="Arial"/>
                <w:bCs/>
                <w:color w:val="000000"/>
                <w:sz w:val="16"/>
                <w:szCs w:val="16"/>
              </w:rPr>
              <w:t>N.A.</w:t>
            </w:r>
          </w:p>
        </w:tc>
      </w:tr>
      <w:tr w:rsidR="001275D3" w14:paraId="5DFEF12C" w14:textId="77777777" w:rsidTr="00B52679">
        <w:trPr>
          <w:trHeight w:val="367"/>
        </w:trPr>
        <w:tc>
          <w:tcPr>
            <w:tcW w:w="1389" w:type="dxa"/>
            <w:vAlign w:val="center"/>
          </w:tcPr>
          <w:p w14:paraId="11C451EB" w14:textId="5EBD2FFC" w:rsidR="001275D3" w:rsidRPr="000B099B" w:rsidRDefault="001275D3" w:rsidP="001275D3">
            <w:pPr>
              <w:spacing w:line="276" w:lineRule="auto"/>
              <w:rPr>
                <w:bCs/>
              </w:rPr>
            </w:pPr>
            <w:r>
              <w:rPr>
                <w:rFonts w:ascii="Arial" w:hAnsi="Arial" w:cs="Arial"/>
                <w:color w:val="000000"/>
                <w:sz w:val="16"/>
                <w:szCs w:val="16"/>
              </w:rPr>
              <w:t xml:space="preserve">Resultado 2, Observación </w:t>
            </w:r>
            <w:r w:rsidRPr="00A8513A">
              <w:rPr>
                <w:rFonts w:ascii="Arial" w:hAnsi="Arial" w:cs="Arial"/>
                <w:color w:val="000000"/>
                <w:sz w:val="16"/>
                <w:szCs w:val="16"/>
              </w:rPr>
              <w:t>1</w:t>
            </w:r>
          </w:p>
        </w:tc>
        <w:tc>
          <w:tcPr>
            <w:tcW w:w="3142" w:type="dxa"/>
            <w:vAlign w:val="center"/>
          </w:tcPr>
          <w:p w14:paraId="338761E3" w14:textId="6046D47B" w:rsidR="001275D3" w:rsidRPr="001275D3" w:rsidRDefault="001275D3" w:rsidP="001275D3">
            <w:pPr>
              <w:spacing w:line="360" w:lineRule="auto"/>
              <w:rPr>
                <w:bCs/>
                <w:sz w:val="16"/>
                <w:szCs w:val="16"/>
              </w:rPr>
            </w:pPr>
            <w:r w:rsidRPr="001275D3">
              <w:rPr>
                <w:rFonts w:ascii="Arial" w:hAnsi="Arial" w:cs="Arial"/>
                <w:sz w:val="16"/>
                <w:szCs w:val="16"/>
              </w:rPr>
              <w:t>Rehabilitación de las oficinas de la COJUDEQ</w:t>
            </w:r>
          </w:p>
        </w:tc>
        <w:tc>
          <w:tcPr>
            <w:tcW w:w="1667" w:type="dxa"/>
            <w:vAlign w:val="center"/>
          </w:tcPr>
          <w:p w14:paraId="6BC3202C" w14:textId="3BE3AF57" w:rsidR="001275D3" w:rsidRPr="000B099B" w:rsidRDefault="001275D3" w:rsidP="001275D3">
            <w:pPr>
              <w:spacing w:line="360" w:lineRule="auto"/>
              <w:jc w:val="center"/>
              <w:rPr>
                <w:bCs/>
              </w:rPr>
            </w:pPr>
            <w:r w:rsidRPr="00062DAD">
              <w:rPr>
                <w:rFonts w:ascii="Arial" w:hAnsi="Arial" w:cs="Arial"/>
                <w:sz w:val="16"/>
                <w:szCs w:val="16"/>
              </w:rPr>
              <w:t>N.A.</w:t>
            </w:r>
          </w:p>
        </w:tc>
        <w:tc>
          <w:tcPr>
            <w:tcW w:w="1735" w:type="dxa"/>
          </w:tcPr>
          <w:p w14:paraId="7AE0FD10" w14:textId="77777777" w:rsidR="001275D3" w:rsidRPr="00062DAD" w:rsidRDefault="001275D3" w:rsidP="001275D3">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37B6289A" w14:textId="24595B9B" w:rsidR="001275D3" w:rsidRPr="000B099B" w:rsidRDefault="001275D3" w:rsidP="001275D3">
            <w:pPr>
              <w:spacing w:line="360" w:lineRule="auto"/>
              <w:jc w:val="center"/>
              <w:rPr>
                <w:bCs/>
              </w:rPr>
            </w:pPr>
            <w:r w:rsidRPr="00062DAD">
              <w:rPr>
                <w:rFonts w:ascii="Arial" w:hAnsi="Arial" w:cs="Arial"/>
                <w:color w:val="000000"/>
                <w:sz w:val="16"/>
                <w:szCs w:val="16"/>
              </w:rPr>
              <w:t>Documentación faltante</w:t>
            </w:r>
          </w:p>
        </w:tc>
        <w:tc>
          <w:tcPr>
            <w:tcW w:w="1745" w:type="dxa"/>
            <w:vAlign w:val="center"/>
          </w:tcPr>
          <w:p w14:paraId="62407615" w14:textId="470773A8" w:rsidR="001275D3" w:rsidRPr="000B099B" w:rsidRDefault="001275D3" w:rsidP="001275D3">
            <w:pPr>
              <w:spacing w:line="360" w:lineRule="auto"/>
              <w:jc w:val="center"/>
              <w:rPr>
                <w:bCs/>
              </w:rPr>
            </w:pPr>
            <w:r w:rsidRPr="00F92282">
              <w:rPr>
                <w:rFonts w:ascii="Arial" w:hAnsi="Arial" w:cs="Arial"/>
                <w:bCs/>
                <w:color w:val="000000"/>
                <w:sz w:val="16"/>
                <w:szCs w:val="16"/>
              </w:rPr>
              <w:t>N.A.</w:t>
            </w:r>
          </w:p>
        </w:tc>
      </w:tr>
      <w:tr w:rsidR="00546A5E" w14:paraId="66C15847" w14:textId="77777777" w:rsidTr="00546A5E">
        <w:trPr>
          <w:trHeight w:val="267"/>
        </w:trPr>
        <w:tc>
          <w:tcPr>
            <w:tcW w:w="1389" w:type="dxa"/>
          </w:tcPr>
          <w:p w14:paraId="193769BA" w14:textId="77777777" w:rsidR="00546A5E" w:rsidRPr="00230ABA" w:rsidRDefault="00546A5E" w:rsidP="008009BF">
            <w:pPr>
              <w:spacing w:line="276" w:lineRule="auto"/>
              <w:rPr>
                <w:rFonts w:ascii="Arial" w:hAnsi="Arial" w:cs="Arial"/>
                <w:b/>
                <w:color w:val="000000"/>
                <w:sz w:val="16"/>
                <w:szCs w:val="16"/>
              </w:rPr>
            </w:pPr>
          </w:p>
        </w:tc>
        <w:tc>
          <w:tcPr>
            <w:tcW w:w="3142" w:type="dxa"/>
          </w:tcPr>
          <w:p w14:paraId="7DDFB798" w14:textId="77777777" w:rsidR="00546A5E" w:rsidRPr="000B099B" w:rsidRDefault="00546A5E" w:rsidP="004A7A0A">
            <w:pPr>
              <w:spacing w:line="360" w:lineRule="auto"/>
              <w:rPr>
                <w:rFonts w:ascii="Arial" w:hAnsi="Arial" w:cs="Arial"/>
                <w:b/>
                <w:color w:val="000000"/>
                <w:sz w:val="16"/>
                <w:szCs w:val="16"/>
              </w:rPr>
            </w:pPr>
            <w:r w:rsidRPr="000B099B">
              <w:rPr>
                <w:rFonts w:ascii="Arial" w:hAnsi="Arial" w:cs="Arial"/>
                <w:b/>
                <w:color w:val="000000"/>
                <w:sz w:val="16"/>
                <w:szCs w:val="16"/>
              </w:rPr>
              <w:t>TOTAL:</w:t>
            </w:r>
          </w:p>
        </w:tc>
        <w:tc>
          <w:tcPr>
            <w:tcW w:w="1667" w:type="dxa"/>
          </w:tcPr>
          <w:p w14:paraId="0A9336D0" w14:textId="3CB4E2E9" w:rsidR="00546A5E" w:rsidRPr="000B099B" w:rsidRDefault="00F45F7E" w:rsidP="00F45F7E">
            <w:pPr>
              <w:spacing w:line="360" w:lineRule="auto"/>
              <w:jc w:val="center"/>
              <w:rPr>
                <w:rFonts w:ascii="Arial" w:hAnsi="Arial" w:cs="Arial"/>
                <w:b/>
                <w:color w:val="000000"/>
                <w:sz w:val="16"/>
                <w:szCs w:val="16"/>
              </w:rPr>
            </w:pPr>
            <w:r w:rsidRPr="00F45F7E">
              <w:rPr>
                <w:rFonts w:ascii="Arial" w:hAnsi="Arial" w:cs="Arial"/>
                <w:bCs/>
                <w:color w:val="000000"/>
                <w:sz w:val="16"/>
                <w:szCs w:val="16"/>
              </w:rPr>
              <w:t>N.A.</w:t>
            </w:r>
          </w:p>
        </w:tc>
        <w:tc>
          <w:tcPr>
            <w:tcW w:w="1735" w:type="dxa"/>
          </w:tcPr>
          <w:p w14:paraId="4CAA6EF4" w14:textId="0824A350" w:rsidR="00546A5E" w:rsidRPr="000B099B" w:rsidRDefault="00F45F7E" w:rsidP="00F45F7E">
            <w:pPr>
              <w:spacing w:line="360" w:lineRule="auto"/>
              <w:jc w:val="center"/>
              <w:rPr>
                <w:rFonts w:ascii="Arial" w:hAnsi="Arial" w:cs="Arial"/>
                <w:b/>
                <w:color w:val="000000"/>
                <w:sz w:val="16"/>
                <w:szCs w:val="16"/>
              </w:rPr>
            </w:pPr>
            <w:r>
              <w:rPr>
                <w:rFonts w:ascii="Arial" w:hAnsi="Arial" w:cs="Arial"/>
                <w:b/>
                <w:color w:val="000000"/>
                <w:sz w:val="16"/>
                <w:szCs w:val="16"/>
              </w:rPr>
              <w:t>3</w:t>
            </w:r>
          </w:p>
        </w:tc>
        <w:tc>
          <w:tcPr>
            <w:tcW w:w="1745" w:type="dxa"/>
          </w:tcPr>
          <w:p w14:paraId="416F529E" w14:textId="4A651410" w:rsidR="00546A5E" w:rsidRPr="000B099B" w:rsidRDefault="00F45F7E" w:rsidP="00F45F7E">
            <w:pPr>
              <w:spacing w:line="360" w:lineRule="auto"/>
              <w:jc w:val="center"/>
              <w:rPr>
                <w:rFonts w:ascii="Arial" w:hAnsi="Arial" w:cs="Arial"/>
                <w:b/>
                <w:color w:val="000000"/>
                <w:sz w:val="16"/>
                <w:szCs w:val="16"/>
              </w:rPr>
            </w:pPr>
            <w:r>
              <w:rPr>
                <w:rFonts w:ascii="Arial" w:hAnsi="Arial" w:cs="Arial"/>
                <w:b/>
                <w:color w:val="000000"/>
                <w:sz w:val="16"/>
                <w:szCs w:val="16"/>
              </w:rPr>
              <w:t>N.A.</w:t>
            </w:r>
          </w:p>
        </w:tc>
      </w:tr>
    </w:tbl>
    <w:bookmarkEnd w:id="33"/>
    <w:p w14:paraId="0406FCBE" w14:textId="757868B5" w:rsidR="00FC3950" w:rsidRDefault="00FC3950" w:rsidP="006C6913">
      <w:pPr>
        <w:spacing w:after="240"/>
        <w:rPr>
          <w:rFonts w:ascii="Arial" w:hAnsi="Arial" w:cs="Arial"/>
          <w:sz w:val="18"/>
          <w:szCs w:val="18"/>
        </w:rPr>
      </w:pPr>
      <w:r w:rsidRPr="004A7A0A">
        <w:rPr>
          <w:rFonts w:ascii="Arial" w:hAnsi="Arial" w:cs="Arial"/>
          <w:sz w:val="18"/>
          <w:szCs w:val="18"/>
        </w:rPr>
        <w:t>Fuente: Elaboración propia</w:t>
      </w:r>
    </w:p>
    <w:p w14:paraId="2755D513" w14:textId="77777777" w:rsidR="006C6913" w:rsidRPr="006C6913" w:rsidRDefault="006C6913" w:rsidP="006C6913">
      <w:pPr>
        <w:spacing w:after="240"/>
        <w:rPr>
          <w:rFonts w:ascii="Arial" w:hAnsi="Arial" w:cs="Arial"/>
        </w:rPr>
      </w:pPr>
    </w:p>
    <w:p w14:paraId="6F6634B0" w14:textId="44A483B9" w:rsidR="001C156F" w:rsidRPr="00FD190C" w:rsidRDefault="001C156F" w:rsidP="006C6913">
      <w:pPr>
        <w:pStyle w:val="Ttulo2"/>
        <w:numPr>
          <w:ilvl w:val="0"/>
          <w:numId w:val="7"/>
        </w:numPr>
        <w:spacing w:before="0" w:after="240" w:line="360" w:lineRule="auto"/>
        <w:jc w:val="both"/>
        <w:rPr>
          <w:rFonts w:ascii="Arial" w:hAnsi="Arial" w:cs="Arial"/>
          <w:b/>
          <w:color w:val="auto"/>
          <w:sz w:val="24"/>
          <w:szCs w:val="24"/>
        </w:rPr>
      </w:pPr>
      <w:bookmarkStart w:id="34" w:name="_Toc23182131"/>
      <w:bookmarkStart w:id="35" w:name="_Toc55352816"/>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030EC6">
        <w:rPr>
          <w:rFonts w:ascii="Arial" w:hAnsi="Arial" w:cs="Arial"/>
          <w:b/>
          <w:color w:val="auto"/>
          <w:sz w:val="24"/>
          <w:szCs w:val="24"/>
        </w:rPr>
        <w:t>,</w:t>
      </w:r>
      <w:r w:rsidRPr="00FD190C">
        <w:rPr>
          <w:rFonts w:ascii="Arial" w:hAnsi="Arial" w:cs="Arial"/>
          <w:b/>
          <w:color w:val="auto"/>
          <w:sz w:val="24"/>
          <w:szCs w:val="24"/>
        </w:rPr>
        <w:t xml:space="preserve"> Acciones </w:t>
      </w:r>
      <w:r w:rsidR="00030EC6">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4"/>
      <w:bookmarkEnd w:id="35"/>
    </w:p>
    <w:p w14:paraId="3906412F" w14:textId="3B2B3E96" w:rsidR="00EC5039" w:rsidRDefault="00004C84" w:rsidP="006C6913">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 xml:space="preserve">En cumplimiento de los artículos 20, 22 y 23 de </w:t>
      </w:r>
      <w:r w:rsidR="00A809D6">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w:t>
      </w:r>
      <w:r w:rsidRPr="00126595">
        <w:rPr>
          <w:rFonts w:ascii="Arial" w:hAnsi="Arial" w:cs="Arial"/>
        </w:rPr>
        <w:lastRenderedPageBreak/>
        <w:t xml:space="preserve">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606D0F61" w14:textId="6223F29C" w:rsidR="000C48B3" w:rsidRPr="00A25537" w:rsidRDefault="000C48B3" w:rsidP="000C48B3">
      <w:pPr>
        <w:tabs>
          <w:tab w:val="left" w:pos="2160"/>
        </w:tabs>
        <w:spacing w:line="360" w:lineRule="auto"/>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991"/>
        <w:gridCol w:w="850"/>
        <w:gridCol w:w="993"/>
        <w:gridCol w:w="852"/>
        <w:gridCol w:w="1459"/>
      </w:tblGrid>
      <w:tr w:rsidR="00004C84" w:rsidRPr="000D1F2D" w14:paraId="2FC9C7D6" w14:textId="77777777" w:rsidTr="00F742B0">
        <w:trPr>
          <w:trHeight w:val="397"/>
          <w:tblHeader/>
          <w:jc w:val="center"/>
        </w:trPr>
        <w:tc>
          <w:tcPr>
            <w:tcW w:w="5000" w:type="pct"/>
            <w:gridSpan w:val="8"/>
            <w:shd w:val="clear" w:color="auto" w:fill="D0CECE" w:themeFill="background2" w:themeFillShade="E6"/>
          </w:tcPr>
          <w:p w14:paraId="00A407BF"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6A74D9">
        <w:trPr>
          <w:trHeight w:val="478"/>
          <w:tblHeader/>
          <w:jc w:val="center"/>
        </w:trPr>
        <w:tc>
          <w:tcPr>
            <w:tcW w:w="950" w:type="pct"/>
            <w:vMerge w:val="restart"/>
            <w:shd w:val="clear" w:color="auto" w:fill="D0CECE" w:themeFill="background2" w:themeFillShade="E6"/>
            <w:vAlign w:val="center"/>
          </w:tcPr>
          <w:p w14:paraId="6B041EFA" w14:textId="77777777" w:rsidR="00004C84" w:rsidRPr="000D1F2D" w:rsidRDefault="00004C84" w:rsidP="00C13389">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825580B" w14:textId="77777777" w:rsidR="00004C84" w:rsidRDefault="00004C84" w:rsidP="00C13389">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C13389">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64"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40" w:type="pct"/>
            <w:vMerge w:val="restart"/>
            <w:shd w:val="clear" w:color="auto" w:fill="D0CECE" w:themeFill="background2" w:themeFillShade="E6"/>
            <w:vAlign w:val="center"/>
          </w:tcPr>
          <w:p w14:paraId="7D9D8637"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4" w:type="pct"/>
            <w:vMerge w:val="restart"/>
            <w:shd w:val="clear" w:color="auto" w:fill="D0CECE" w:themeFill="background2" w:themeFillShade="E6"/>
          </w:tcPr>
          <w:p w14:paraId="1F32F09B" w14:textId="095C5023" w:rsidR="00004C84" w:rsidRPr="000D1F2D" w:rsidRDefault="00004C84" w:rsidP="00C13389">
            <w:pPr>
              <w:spacing w:line="276" w:lineRule="auto"/>
              <w:jc w:val="center"/>
              <w:rPr>
                <w:rFonts w:ascii="Arial" w:hAnsi="Arial" w:cs="Arial"/>
                <w:b/>
                <w:sz w:val="18"/>
                <w:szCs w:val="18"/>
              </w:rPr>
            </w:pPr>
            <w:r>
              <w:rPr>
                <w:rFonts w:ascii="Arial" w:hAnsi="Arial" w:cs="Arial"/>
                <w:b/>
                <w:sz w:val="18"/>
                <w:szCs w:val="18"/>
              </w:rPr>
              <w:t>ES</w:t>
            </w:r>
            <w:r w:rsidR="00A67455">
              <w:rPr>
                <w:rFonts w:ascii="Arial" w:hAnsi="Arial" w:cs="Arial"/>
                <w:b/>
                <w:sz w:val="18"/>
                <w:szCs w:val="18"/>
              </w:rPr>
              <w:t>TA</w:t>
            </w:r>
            <w:r w:rsidR="00E06CE7">
              <w:rPr>
                <w:rFonts w:ascii="Arial" w:hAnsi="Arial" w:cs="Arial"/>
                <w:b/>
                <w:sz w:val="18"/>
                <w:szCs w:val="18"/>
              </w:rPr>
              <w:t>TUS ACTUAL / ACCIÓN PROMOVIDA</w:t>
            </w:r>
          </w:p>
        </w:tc>
      </w:tr>
      <w:tr w:rsidR="00004C84" w:rsidRPr="000D1F2D" w14:paraId="6FF6EC49" w14:textId="77777777" w:rsidTr="006A74D9">
        <w:trPr>
          <w:tblHeader/>
          <w:jc w:val="center"/>
        </w:trPr>
        <w:tc>
          <w:tcPr>
            <w:tcW w:w="950" w:type="pct"/>
            <w:vMerge/>
            <w:shd w:val="clear" w:color="auto" w:fill="D0CECE" w:themeFill="background2" w:themeFillShade="E6"/>
            <w:vAlign w:val="center"/>
          </w:tcPr>
          <w:p w14:paraId="797FD810" w14:textId="77777777" w:rsidR="00004C84" w:rsidRDefault="00004C84" w:rsidP="00C13389">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3890E044" w14:textId="77777777" w:rsidR="00004C84" w:rsidRDefault="00004C84" w:rsidP="00C13389">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C13389">
            <w:pPr>
              <w:spacing w:line="276" w:lineRule="auto"/>
              <w:jc w:val="center"/>
              <w:rPr>
                <w:rFonts w:ascii="Arial" w:hAnsi="Arial" w:cs="Arial"/>
                <w:b/>
                <w:bCs/>
                <w:color w:val="000000"/>
                <w:sz w:val="18"/>
                <w:szCs w:val="18"/>
              </w:rPr>
            </w:pPr>
          </w:p>
        </w:tc>
        <w:tc>
          <w:tcPr>
            <w:tcW w:w="951"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513" w:type="pct"/>
            <w:vMerge w:val="restart"/>
            <w:shd w:val="clear" w:color="auto" w:fill="D0CECE" w:themeFill="background2" w:themeFillShade="E6"/>
            <w:vAlign w:val="center"/>
          </w:tcPr>
          <w:p w14:paraId="51C7ECA9"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40" w:type="pct"/>
            <w:vMerge/>
            <w:shd w:val="clear" w:color="auto" w:fill="D0CECE" w:themeFill="background2" w:themeFillShade="E6"/>
            <w:vAlign w:val="center"/>
          </w:tcPr>
          <w:p w14:paraId="7DCEE02A" w14:textId="77777777" w:rsidR="00004C84" w:rsidRPr="000D1F2D" w:rsidRDefault="00004C84" w:rsidP="00C13389">
            <w:pPr>
              <w:spacing w:line="276" w:lineRule="auto"/>
              <w:jc w:val="center"/>
              <w:rPr>
                <w:rFonts w:ascii="Arial" w:hAnsi="Arial" w:cs="Arial"/>
                <w:b/>
                <w:sz w:val="18"/>
                <w:szCs w:val="18"/>
              </w:rPr>
            </w:pPr>
          </w:p>
        </w:tc>
        <w:tc>
          <w:tcPr>
            <w:tcW w:w="754" w:type="pct"/>
            <w:vMerge/>
            <w:shd w:val="clear" w:color="auto" w:fill="D0CECE" w:themeFill="background2" w:themeFillShade="E6"/>
          </w:tcPr>
          <w:p w14:paraId="047AA41F" w14:textId="77777777" w:rsidR="00004C84" w:rsidRPr="000D1F2D" w:rsidRDefault="00004C84" w:rsidP="00C13389">
            <w:pPr>
              <w:spacing w:line="276" w:lineRule="auto"/>
              <w:jc w:val="center"/>
              <w:rPr>
                <w:rFonts w:ascii="Arial" w:hAnsi="Arial" w:cs="Arial"/>
                <w:b/>
                <w:sz w:val="18"/>
                <w:szCs w:val="18"/>
              </w:rPr>
            </w:pPr>
          </w:p>
        </w:tc>
      </w:tr>
      <w:tr w:rsidR="00004C84" w:rsidRPr="000D1F2D" w14:paraId="24FBCC23" w14:textId="77777777" w:rsidTr="006A74D9">
        <w:trPr>
          <w:tblHeader/>
          <w:jc w:val="center"/>
        </w:trPr>
        <w:tc>
          <w:tcPr>
            <w:tcW w:w="950"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C13389">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C13389">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C13389">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7C26C46D" w14:textId="438C63F9" w:rsidR="00004C84" w:rsidRPr="000D1F2D" w:rsidRDefault="006A74D9" w:rsidP="006A74D9">
            <w:pPr>
              <w:spacing w:line="276" w:lineRule="auto"/>
              <w:jc w:val="center"/>
              <w:rPr>
                <w:rFonts w:ascii="Arial" w:hAnsi="Arial" w:cs="Arial"/>
                <w:b/>
                <w:sz w:val="18"/>
                <w:szCs w:val="18"/>
              </w:rPr>
            </w:pPr>
            <w:r>
              <w:rPr>
                <w:rFonts w:ascii="Arial" w:hAnsi="Arial" w:cs="Arial"/>
                <w:b/>
                <w:sz w:val="18"/>
                <w:szCs w:val="18"/>
              </w:rPr>
              <w:t xml:space="preserve">PRESU. DAÑO </w:t>
            </w:r>
          </w:p>
        </w:tc>
        <w:tc>
          <w:tcPr>
            <w:tcW w:w="439" w:type="pct"/>
            <w:tcBorders>
              <w:bottom w:val="single" w:sz="4" w:space="0" w:color="auto"/>
            </w:tcBorders>
            <w:shd w:val="clear" w:color="auto" w:fill="D0CECE" w:themeFill="background2" w:themeFillShade="E6"/>
            <w:vAlign w:val="center"/>
          </w:tcPr>
          <w:p w14:paraId="37BB638C" w14:textId="77777777" w:rsidR="006A74D9" w:rsidRDefault="006A74D9" w:rsidP="006A74D9">
            <w:pPr>
              <w:spacing w:line="276" w:lineRule="auto"/>
              <w:jc w:val="center"/>
              <w:rPr>
                <w:rFonts w:ascii="Arial" w:hAnsi="Arial" w:cs="Arial"/>
                <w:b/>
                <w:sz w:val="18"/>
                <w:szCs w:val="18"/>
              </w:rPr>
            </w:pPr>
            <w:r>
              <w:rPr>
                <w:rFonts w:ascii="Arial" w:hAnsi="Arial" w:cs="Arial"/>
                <w:b/>
                <w:sz w:val="18"/>
                <w:szCs w:val="18"/>
              </w:rPr>
              <w:t>CUMP.</w:t>
            </w:r>
          </w:p>
          <w:p w14:paraId="764A85FA" w14:textId="2AE6B48C" w:rsidR="00004C84" w:rsidRPr="000D1F2D" w:rsidRDefault="006A74D9" w:rsidP="006A74D9">
            <w:pPr>
              <w:spacing w:line="276" w:lineRule="auto"/>
              <w:jc w:val="center"/>
              <w:rPr>
                <w:rFonts w:ascii="Arial" w:hAnsi="Arial" w:cs="Arial"/>
                <w:b/>
                <w:sz w:val="18"/>
                <w:szCs w:val="18"/>
              </w:rPr>
            </w:pPr>
            <w:r>
              <w:rPr>
                <w:rFonts w:ascii="Arial" w:hAnsi="Arial" w:cs="Arial"/>
                <w:b/>
                <w:sz w:val="18"/>
                <w:szCs w:val="18"/>
              </w:rPr>
              <w:t>LEGAL</w:t>
            </w:r>
          </w:p>
        </w:tc>
        <w:tc>
          <w:tcPr>
            <w:tcW w:w="513"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C13389">
            <w:pPr>
              <w:spacing w:line="276" w:lineRule="auto"/>
              <w:jc w:val="center"/>
              <w:rPr>
                <w:rFonts w:ascii="Arial" w:hAnsi="Arial" w:cs="Arial"/>
                <w:b/>
                <w:sz w:val="18"/>
                <w:szCs w:val="18"/>
              </w:rPr>
            </w:pPr>
          </w:p>
        </w:tc>
        <w:tc>
          <w:tcPr>
            <w:tcW w:w="440"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C13389">
            <w:pPr>
              <w:spacing w:line="276" w:lineRule="auto"/>
              <w:jc w:val="center"/>
              <w:rPr>
                <w:rFonts w:ascii="Arial" w:hAnsi="Arial" w:cs="Arial"/>
                <w:b/>
                <w:sz w:val="16"/>
                <w:szCs w:val="16"/>
              </w:rPr>
            </w:pPr>
          </w:p>
        </w:tc>
        <w:tc>
          <w:tcPr>
            <w:tcW w:w="754" w:type="pct"/>
            <w:vMerge/>
            <w:tcBorders>
              <w:bottom w:val="single" w:sz="4" w:space="0" w:color="auto"/>
            </w:tcBorders>
            <w:shd w:val="clear" w:color="auto" w:fill="D0CECE" w:themeFill="background2" w:themeFillShade="E6"/>
          </w:tcPr>
          <w:p w14:paraId="690FFA22" w14:textId="77777777" w:rsidR="00004C84" w:rsidRPr="000D1F2D" w:rsidRDefault="00004C84" w:rsidP="00C13389">
            <w:pPr>
              <w:spacing w:line="276" w:lineRule="auto"/>
              <w:jc w:val="center"/>
              <w:rPr>
                <w:rFonts w:ascii="Arial" w:hAnsi="Arial" w:cs="Arial"/>
                <w:b/>
                <w:sz w:val="16"/>
                <w:szCs w:val="16"/>
              </w:rPr>
            </w:pPr>
          </w:p>
        </w:tc>
      </w:tr>
      <w:tr w:rsidR="00D238DA" w:rsidRPr="000D1F2D" w14:paraId="0D8BCD83" w14:textId="77777777" w:rsidTr="00D238DA">
        <w:trPr>
          <w:trHeight w:val="3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7CA327" w14:textId="1C3BEE57" w:rsidR="00D238DA" w:rsidRDefault="00D903AB" w:rsidP="006A74D9">
            <w:pPr>
              <w:spacing w:line="276" w:lineRule="auto"/>
              <w:jc w:val="center"/>
              <w:rPr>
                <w:rFonts w:ascii="Arial" w:hAnsi="Arial" w:cs="Arial"/>
                <w:sz w:val="16"/>
                <w:szCs w:val="16"/>
              </w:rPr>
            </w:pPr>
            <w:r w:rsidRPr="00CE47AA">
              <w:rPr>
                <w:rFonts w:ascii="Arial" w:hAnsi="Arial" w:cs="Arial"/>
                <w:b/>
                <w:sz w:val="16"/>
                <w:szCs w:val="16"/>
              </w:rPr>
              <w:t>RECURSOS ESTATALES (PROGRAMA ESTATAL DE INVERSIÓN)</w:t>
            </w:r>
          </w:p>
        </w:tc>
      </w:tr>
      <w:tr w:rsidR="001275D3" w:rsidRPr="000D1F2D" w14:paraId="5683F086" w14:textId="77777777" w:rsidTr="006A74D9">
        <w:trPr>
          <w:trHeight w:val="382"/>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DA9355A" w14:textId="77777777" w:rsidR="001275D3" w:rsidRPr="002C27A6" w:rsidRDefault="001275D3" w:rsidP="001275D3">
            <w:pPr>
              <w:spacing w:line="276" w:lineRule="auto"/>
              <w:jc w:val="center"/>
              <w:rPr>
                <w:rFonts w:ascii="Arial" w:hAnsi="Arial" w:cs="Arial"/>
                <w:color w:val="000000"/>
                <w:sz w:val="16"/>
                <w:szCs w:val="16"/>
              </w:rPr>
            </w:pPr>
            <w:r w:rsidRPr="002C27A6">
              <w:rPr>
                <w:rFonts w:ascii="Arial" w:hAnsi="Arial" w:cs="Arial"/>
                <w:color w:val="000000"/>
                <w:sz w:val="16"/>
                <w:szCs w:val="16"/>
              </w:rPr>
              <w:t>Resultado 1, Observación 1</w:t>
            </w:r>
          </w:p>
          <w:p w14:paraId="7AD52323" w14:textId="5E64ABAA" w:rsidR="001275D3" w:rsidRPr="002C27A6" w:rsidRDefault="001275D3" w:rsidP="001275D3">
            <w:pPr>
              <w:spacing w:line="276" w:lineRule="auto"/>
              <w:jc w:val="center"/>
              <w:rPr>
                <w:rFonts w:ascii="Arial" w:hAnsi="Arial" w:cs="Arial"/>
                <w:bCs/>
                <w:color w:val="000000"/>
                <w:sz w:val="16"/>
                <w:szCs w:val="16"/>
              </w:rPr>
            </w:pPr>
            <w:r w:rsidRPr="002C27A6">
              <w:rPr>
                <w:rFonts w:ascii="Arial" w:hAnsi="Arial" w:cs="Arial"/>
                <w:color w:val="000000"/>
                <w:sz w:val="16"/>
                <w:szCs w:val="16"/>
              </w:rPr>
              <w:t>Documentación faltante</w:t>
            </w:r>
            <w:r w:rsidR="001571CF">
              <w:rPr>
                <w:rFonts w:ascii="Arial" w:hAnsi="Arial" w:cs="Arial"/>
                <w:color w:val="000000"/>
                <w:sz w:val="16"/>
                <w:szCs w:val="16"/>
              </w:rPr>
              <w:t>.</w:t>
            </w:r>
          </w:p>
        </w:tc>
        <w:tc>
          <w:tcPr>
            <w:tcW w:w="879" w:type="pct"/>
            <w:vMerge w:val="restart"/>
            <w:vAlign w:val="center"/>
          </w:tcPr>
          <w:p w14:paraId="5DB1E582" w14:textId="374A9299" w:rsidR="001275D3" w:rsidRPr="000B099B" w:rsidRDefault="001275D3" w:rsidP="001275D3">
            <w:pPr>
              <w:spacing w:line="276" w:lineRule="auto"/>
              <w:jc w:val="center"/>
              <w:rPr>
                <w:rFonts w:ascii="Arial" w:hAnsi="Arial" w:cs="Arial"/>
                <w:bCs/>
                <w:color w:val="000000"/>
                <w:sz w:val="16"/>
                <w:szCs w:val="16"/>
              </w:rPr>
            </w:pPr>
            <w:r w:rsidRPr="00F45F7E">
              <w:rPr>
                <w:rFonts w:ascii="Arial" w:hAnsi="Arial" w:cs="Arial"/>
                <w:bCs/>
                <w:color w:val="000000"/>
                <w:sz w:val="16"/>
                <w:szCs w:val="16"/>
              </w:rPr>
              <w:t>Rehabilitación de la Unidad Deportiva “Bicentenario”.</w:t>
            </w:r>
          </w:p>
        </w:tc>
        <w:tc>
          <w:tcPr>
            <w:tcW w:w="513" w:type="pct"/>
            <w:tcBorders>
              <w:top w:val="single" w:sz="4" w:space="0" w:color="auto"/>
              <w:left w:val="single" w:sz="4" w:space="0" w:color="auto"/>
              <w:right w:val="single" w:sz="4" w:space="0" w:color="auto"/>
            </w:tcBorders>
            <w:shd w:val="clear" w:color="auto" w:fill="auto"/>
            <w:vAlign w:val="center"/>
          </w:tcPr>
          <w:p w14:paraId="0CBE865E" w14:textId="28597BB6"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4358B56" w14:textId="07BA09A5"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52F04C9" w14:textId="2848B125"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SI</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7D762BE" w14:textId="05CC4E1C"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CF3F70E" w14:textId="067CEA08"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26599A5F" w14:textId="72746BE3" w:rsidR="001275D3" w:rsidRPr="000B099B" w:rsidRDefault="001275D3" w:rsidP="00946C78">
            <w:pPr>
              <w:spacing w:line="276" w:lineRule="auto"/>
              <w:jc w:val="center"/>
              <w:rPr>
                <w:rFonts w:ascii="Arial" w:hAnsi="Arial" w:cs="Arial"/>
                <w:bCs/>
                <w:sz w:val="16"/>
                <w:szCs w:val="16"/>
              </w:rPr>
            </w:pPr>
            <w:r w:rsidRPr="001275D3">
              <w:rPr>
                <w:rFonts w:ascii="Arial" w:hAnsi="Arial" w:cs="Arial"/>
                <w:bCs/>
                <w:sz w:val="16"/>
                <w:szCs w:val="16"/>
              </w:rPr>
              <w:t xml:space="preserve">Solventado / </w:t>
            </w:r>
            <w:r w:rsidR="001571CF" w:rsidRPr="001275D3">
              <w:rPr>
                <w:rFonts w:ascii="Arial" w:hAnsi="Arial" w:cs="Arial"/>
                <w:bCs/>
                <w:sz w:val="16"/>
                <w:szCs w:val="16"/>
              </w:rPr>
              <w:t>Promoción de Responsabilidad Administrativa Sancionatoria</w:t>
            </w:r>
            <w:r w:rsidRPr="001275D3">
              <w:rPr>
                <w:rFonts w:ascii="Arial" w:hAnsi="Arial" w:cs="Arial"/>
                <w:bCs/>
                <w:sz w:val="16"/>
                <w:szCs w:val="16"/>
              </w:rPr>
              <w:t xml:space="preserve"> </w:t>
            </w:r>
            <w:r w:rsidR="001571CF">
              <w:rPr>
                <w:rFonts w:ascii="Arial" w:hAnsi="Arial" w:cs="Arial"/>
                <w:bCs/>
                <w:sz w:val="16"/>
                <w:szCs w:val="16"/>
              </w:rPr>
              <w:t>.</w:t>
            </w:r>
          </w:p>
        </w:tc>
      </w:tr>
      <w:tr w:rsidR="001275D3" w:rsidRPr="000D1F2D" w14:paraId="4DC62967" w14:textId="77777777" w:rsidTr="00C32670">
        <w:trPr>
          <w:trHeight w:val="377"/>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C09886B" w14:textId="77777777" w:rsidR="001275D3" w:rsidRPr="002C27A6" w:rsidRDefault="001275D3" w:rsidP="001275D3">
            <w:pPr>
              <w:spacing w:line="276" w:lineRule="auto"/>
              <w:jc w:val="center"/>
              <w:rPr>
                <w:rFonts w:ascii="Arial" w:hAnsi="Arial" w:cs="Arial"/>
                <w:color w:val="000000"/>
                <w:sz w:val="16"/>
                <w:szCs w:val="16"/>
              </w:rPr>
            </w:pPr>
            <w:r w:rsidRPr="002C27A6">
              <w:rPr>
                <w:rFonts w:ascii="Arial" w:hAnsi="Arial" w:cs="Arial"/>
                <w:color w:val="000000"/>
                <w:sz w:val="16"/>
                <w:szCs w:val="16"/>
              </w:rPr>
              <w:t>Resultado 1, Observación 2</w:t>
            </w:r>
          </w:p>
          <w:p w14:paraId="0F412B93" w14:textId="26CE53C8" w:rsidR="001275D3" w:rsidRPr="002C27A6" w:rsidRDefault="001275D3" w:rsidP="001275D3">
            <w:pPr>
              <w:spacing w:line="276" w:lineRule="auto"/>
              <w:jc w:val="center"/>
              <w:rPr>
                <w:bCs/>
              </w:rPr>
            </w:pPr>
            <w:r w:rsidRPr="002C27A6">
              <w:rPr>
                <w:rFonts w:ascii="Arial" w:hAnsi="Arial" w:cs="Arial"/>
                <w:color w:val="000000"/>
                <w:sz w:val="16"/>
                <w:szCs w:val="16"/>
              </w:rPr>
              <w:t>Documentación irregular</w:t>
            </w:r>
            <w:r w:rsidR="001571CF">
              <w:rPr>
                <w:rFonts w:ascii="Arial" w:hAnsi="Arial" w:cs="Arial"/>
                <w:color w:val="000000"/>
                <w:sz w:val="16"/>
                <w:szCs w:val="16"/>
              </w:rPr>
              <w:t>.</w:t>
            </w:r>
          </w:p>
        </w:tc>
        <w:tc>
          <w:tcPr>
            <w:tcW w:w="879" w:type="pct"/>
            <w:vMerge/>
          </w:tcPr>
          <w:p w14:paraId="52315E39" w14:textId="2434E39C" w:rsidR="001275D3" w:rsidRPr="000B099B" w:rsidRDefault="001275D3" w:rsidP="001275D3">
            <w:pPr>
              <w:spacing w:line="276" w:lineRule="auto"/>
              <w:jc w:val="both"/>
              <w:rPr>
                <w:rFonts w:ascii="Arial" w:hAnsi="Arial" w:cs="Arial"/>
                <w:bCs/>
                <w:sz w:val="16"/>
                <w:szCs w:val="16"/>
              </w:rPr>
            </w:pPr>
          </w:p>
        </w:tc>
        <w:tc>
          <w:tcPr>
            <w:tcW w:w="513" w:type="pct"/>
            <w:tcBorders>
              <w:left w:val="single" w:sz="4" w:space="0" w:color="auto"/>
              <w:right w:val="single" w:sz="4" w:space="0" w:color="auto"/>
            </w:tcBorders>
            <w:shd w:val="clear" w:color="auto" w:fill="auto"/>
            <w:vAlign w:val="center"/>
          </w:tcPr>
          <w:p w14:paraId="4AF896E9" w14:textId="6C870BAE"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690D27A6"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4ABCC07E" w:rsidR="001275D3" w:rsidRPr="000B099B" w:rsidRDefault="00946C78" w:rsidP="001275D3">
            <w:pPr>
              <w:spacing w:line="276" w:lineRule="auto"/>
              <w:jc w:val="center"/>
              <w:rPr>
                <w:rFonts w:ascii="Arial" w:hAnsi="Arial" w:cs="Arial"/>
                <w:bCs/>
                <w:sz w:val="16"/>
                <w:szCs w:val="16"/>
              </w:rPr>
            </w:pPr>
            <w:r>
              <w:rPr>
                <w:rFonts w:ascii="Arial" w:hAnsi="Arial" w:cs="Arial"/>
                <w:sz w:val="16"/>
                <w:szCs w:val="16"/>
              </w:rPr>
              <w:t>SI</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394A4CAE"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4537E9E9"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2C44282E" w14:textId="4795A50F" w:rsidR="001275D3" w:rsidRPr="000B099B" w:rsidRDefault="001275D3" w:rsidP="001275D3">
            <w:pPr>
              <w:spacing w:line="276" w:lineRule="auto"/>
              <w:jc w:val="center"/>
              <w:rPr>
                <w:rFonts w:ascii="Arial" w:hAnsi="Arial" w:cs="Arial"/>
                <w:bCs/>
                <w:sz w:val="16"/>
                <w:szCs w:val="16"/>
              </w:rPr>
            </w:pPr>
            <w:r w:rsidRPr="001275D3">
              <w:rPr>
                <w:rFonts w:ascii="Arial" w:hAnsi="Arial" w:cs="Arial"/>
                <w:bCs/>
                <w:sz w:val="16"/>
                <w:szCs w:val="16"/>
              </w:rPr>
              <w:t>No solventado / Promoción de Responsabilidad Administrativa Sancionatoria</w:t>
            </w:r>
            <w:r w:rsidR="001571CF">
              <w:rPr>
                <w:rFonts w:ascii="Arial" w:hAnsi="Arial" w:cs="Arial"/>
                <w:bCs/>
                <w:sz w:val="16"/>
                <w:szCs w:val="16"/>
              </w:rPr>
              <w:t>.</w:t>
            </w:r>
          </w:p>
        </w:tc>
      </w:tr>
      <w:tr w:rsidR="001275D3" w:rsidRPr="000D1F2D" w14:paraId="1834ED7E" w14:textId="77777777" w:rsidTr="00C32670">
        <w:trPr>
          <w:trHeight w:val="377"/>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8F0B60" w14:textId="77777777" w:rsidR="001275D3" w:rsidRPr="002C27A6" w:rsidRDefault="001275D3" w:rsidP="001275D3">
            <w:pPr>
              <w:spacing w:line="276" w:lineRule="auto"/>
              <w:jc w:val="center"/>
              <w:rPr>
                <w:rFonts w:ascii="Arial" w:hAnsi="Arial" w:cs="Arial"/>
                <w:color w:val="000000"/>
                <w:sz w:val="16"/>
                <w:szCs w:val="16"/>
              </w:rPr>
            </w:pPr>
            <w:r w:rsidRPr="002C27A6">
              <w:rPr>
                <w:rFonts w:ascii="Arial" w:hAnsi="Arial" w:cs="Arial"/>
                <w:color w:val="000000"/>
                <w:sz w:val="16"/>
                <w:szCs w:val="16"/>
              </w:rPr>
              <w:t>Resultado 2, Observación 1</w:t>
            </w:r>
          </w:p>
          <w:p w14:paraId="05A8EA44" w14:textId="068F3CC7" w:rsidR="001275D3" w:rsidRPr="002C27A6" w:rsidRDefault="001275D3" w:rsidP="001275D3">
            <w:pPr>
              <w:spacing w:line="276" w:lineRule="auto"/>
              <w:jc w:val="center"/>
              <w:rPr>
                <w:rFonts w:ascii="Arial" w:hAnsi="Arial" w:cs="Arial"/>
                <w:bCs/>
                <w:color w:val="000000"/>
                <w:sz w:val="16"/>
                <w:szCs w:val="16"/>
              </w:rPr>
            </w:pPr>
            <w:r w:rsidRPr="002C27A6">
              <w:rPr>
                <w:rFonts w:ascii="Arial" w:hAnsi="Arial" w:cs="Arial"/>
                <w:color w:val="000000"/>
                <w:sz w:val="16"/>
                <w:szCs w:val="16"/>
              </w:rPr>
              <w:t>Documentación faltante</w:t>
            </w:r>
            <w:r w:rsidR="001571CF">
              <w:rPr>
                <w:rFonts w:ascii="Arial" w:hAnsi="Arial" w:cs="Arial"/>
                <w:color w:val="000000"/>
                <w:sz w:val="16"/>
                <w:szCs w:val="16"/>
              </w:rPr>
              <w:t>.</w:t>
            </w:r>
          </w:p>
        </w:tc>
        <w:tc>
          <w:tcPr>
            <w:tcW w:w="879" w:type="pct"/>
            <w:vAlign w:val="center"/>
          </w:tcPr>
          <w:p w14:paraId="3C2FF192" w14:textId="562A5AEC" w:rsidR="001275D3" w:rsidRPr="000B099B" w:rsidRDefault="001275D3" w:rsidP="001275D3">
            <w:pPr>
              <w:spacing w:line="276" w:lineRule="auto"/>
              <w:jc w:val="both"/>
              <w:rPr>
                <w:rFonts w:ascii="Arial" w:hAnsi="Arial" w:cs="Arial"/>
                <w:bCs/>
                <w:color w:val="000000"/>
                <w:sz w:val="16"/>
                <w:szCs w:val="16"/>
              </w:rPr>
            </w:pPr>
            <w:r w:rsidRPr="001275D3">
              <w:rPr>
                <w:rFonts w:ascii="Arial" w:hAnsi="Arial" w:cs="Arial"/>
                <w:bCs/>
                <w:color w:val="000000"/>
                <w:sz w:val="16"/>
                <w:szCs w:val="16"/>
              </w:rPr>
              <w:t>Rehabilitación de las oficinas de la COJUDEQ</w:t>
            </w:r>
          </w:p>
        </w:tc>
        <w:tc>
          <w:tcPr>
            <w:tcW w:w="513" w:type="pct"/>
            <w:tcBorders>
              <w:top w:val="single" w:sz="4" w:space="0" w:color="auto"/>
              <w:left w:val="single" w:sz="4" w:space="0" w:color="auto"/>
              <w:right w:val="single" w:sz="4" w:space="0" w:color="auto"/>
            </w:tcBorders>
            <w:shd w:val="clear" w:color="auto" w:fill="auto"/>
            <w:vAlign w:val="center"/>
          </w:tcPr>
          <w:p w14:paraId="165330BA" w14:textId="13D7FA4A"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0811C60" w14:textId="0D15727A"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42A4952" w14:textId="0AD57C34"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SI</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54B9C58" w14:textId="3B0A8E1D"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0B98F5E" w14:textId="1EFAC35B" w:rsidR="001275D3" w:rsidRPr="000B099B" w:rsidRDefault="001275D3" w:rsidP="001275D3">
            <w:pPr>
              <w:spacing w:line="276" w:lineRule="auto"/>
              <w:jc w:val="center"/>
              <w:rPr>
                <w:rFonts w:ascii="Arial" w:hAnsi="Arial" w:cs="Arial"/>
                <w:bCs/>
                <w:sz w:val="16"/>
                <w:szCs w:val="16"/>
              </w:rPr>
            </w:pPr>
            <w:r w:rsidRPr="00062DAD">
              <w:rPr>
                <w:rFonts w:ascii="Arial" w:hAnsi="Arial" w:cs="Arial"/>
                <w:sz w:val="16"/>
                <w:szCs w:val="16"/>
              </w:rPr>
              <w:t xml:space="preserve"> NO</w:t>
            </w:r>
          </w:p>
        </w:tc>
        <w:tc>
          <w:tcPr>
            <w:tcW w:w="754" w:type="pct"/>
            <w:tcBorders>
              <w:top w:val="single" w:sz="4" w:space="0" w:color="auto"/>
              <w:left w:val="single" w:sz="4" w:space="0" w:color="auto"/>
              <w:bottom w:val="single" w:sz="4" w:space="0" w:color="auto"/>
              <w:right w:val="single" w:sz="4" w:space="0" w:color="auto"/>
            </w:tcBorders>
            <w:vAlign w:val="center"/>
          </w:tcPr>
          <w:p w14:paraId="49BDFA37" w14:textId="74A071AA" w:rsidR="001275D3" w:rsidRPr="000B099B" w:rsidRDefault="001275D3" w:rsidP="00946C78">
            <w:pPr>
              <w:spacing w:line="276" w:lineRule="auto"/>
              <w:jc w:val="center"/>
              <w:rPr>
                <w:rFonts w:ascii="Arial" w:hAnsi="Arial" w:cs="Arial"/>
                <w:bCs/>
                <w:sz w:val="16"/>
                <w:szCs w:val="16"/>
              </w:rPr>
            </w:pPr>
            <w:r w:rsidRPr="001275D3">
              <w:rPr>
                <w:rFonts w:ascii="Arial" w:hAnsi="Arial" w:cs="Arial"/>
                <w:bCs/>
                <w:sz w:val="16"/>
                <w:szCs w:val="16"/>
              </w:rPr>
              <w:t xml:space="preserve">Solventado / </w:t>
            </w:r>
            <w:r w:rsidR="001571CF" w:rsidRPr="001275D3">
              <w:rPr>
                <w:rFonts w:ascii="Arial" w:hAnsi="Arial" w:cs="Arial"/>
                <w:bCs/>
                <w:sz w:val="16"/>
                <w:szCs w:val="16"/>
              </w:rPr>
              <w:t>Promoción de Responsabilidad Administrativa Sancionatoria</w:t>
            </w:r>
            <w:r w:rsidR="001571CF">
              <w:rPr>
                <w:rFonts w:ascii="Arial" w:hAnsi="Arial" w:cs="Arial"/>
                <w:bCs/>
                <w:sz w:val="16"/>
                <w:szCs w:val="16"/>
              </w:rPr>
              <w:t>.</w:t>
            </w:r>
          </w:p>
        </w:tc>
      </w:tr>
      <w:tr w:rsidR="001275D3" w:rsidRPr="000D1F2D" w14:paraId="18B0C82C" w14:textId="77777777" w:rsidTr="001275D3">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1275D3" w:rsidRPr="000B099B" w:rsidRDefault="001275D3" w:rsidP="001275D3">
            <w:pPr>
              <w:spacing w:line="276" w:lineRule="auto"/>
              <w:jc w:val="right"/>
              <w:rPr>
                <w:rFonts w:ascii="Arial" w:hAnsi="Arial" w:cs="Arial"/>
                <w:b/>
                <w:sz w:val="16"/>
                <w:szCs w:val="16"/>
              </w:rPr>
            </w:pPr>
            <w:r w:rsidRPr="000B099B">
              <w:rPr>
                <w:rFonts w:ascii="Arial" w:hAnsi="Arial" w:cs="Arial"/>
                <w:b/>
                <w:sz w:val="16"/>
                <w:szCs w:val="16"/>
              </w:rPr>
              <w:t>Total</w:t>
            </w:r>
          </w:p>
        </w:tc>
        <w:tc>
          <w:tcPr>
            <w:tcW w:w="512" w:type="pct"/>
            <w:vAlign w:val="center"/>
          </w:tcPr>
          <w:p w14:paraId="52513314" w14:textId="7CBF4CAF" w:rsidR="001275D3" w:rsidRPr="000B099B" w:rsidRDefault="00AC1F3B" w:rsidP="001275D3">
            <w:pPr>
              <w:spacing w:line="276" w:lineRule="auto"/>
              <w:jc w:val="center"/>
              <w:rPr>
                <w:rFonts w:ascii="Arial" w:hAnsi="Arial" w:cs="Arial"/>
                <w:b/>
                <w:sz w:val="16"/>
                <w:szCs w:val="16"/>
              </w:rPr>
            </w:pPr>
            <w:r>
              <w:rPr>
                <w:rFonts w:ascii="Arial" w:hAnsi="Arial" w:cs="Arial"/>
                <w:b/>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0605934C" w:rsidR="001275D3" w:rsidRPr="000B099B" w:rsidRDefault="00946C78" w:rsidP="001275D3">
            <w:pPr>
              <w:spacing w:line="276" w:lineRule="auto"/>
              <w:jc w:val="center"/>
              <w:rPr>
                <w:rFonts w:ascii="Arial" w:hAnsi="Arial" w:cs="Arial"/>
                <w:b/>
                <w:sz w:val="16"/>
                <w:szCs w:val="16"/>
              </w:rPr>
            </w:pPr>
            <w:r>
              <w:rPr>
                <w:rFonts w:ascii="Arial" w:hAnsi="Arial" w:cs="Arial"/>
                <w:b/>
                <w:sz w:val="16"/>
                <w:szCs w:val="16"/>
              </w:rPr>
              <w:t>3</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61908244" w:rsidR="001275D3" w:rsidRPr="000B099B" w:rsidRDefault="001275D3" w:rsidP="001275D3">
            <w:pPr>
              <w:spacing w:line="276" w:lineRule="auto"/>
              <w:jc w:val="center"/>
              <w:rPr>
                <w:rFonts w:ascii="Arial" w:hAnsi="Arial" w:cs="Arial"/>
                <w:b/>
                <w:sz w:val="16"/>
                <w:szCs w:val="16"/>
              </w:rPr>
            </w:pPr>
            <w:r>
              <w:rPr>
                <w:rFonts w:ascii="Arial" w:hAnsi="Arial" w:cs="Arial"/>
                <w:b/>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4D7CFE15" w:rsidR="001275D3" w:rsidRPr="000B099B" w:rsidRDefault="001275D3" w:rsidP="001275D3">
            <w:pPr>
              <w:spacing w:line="276" w:lineRule="auto"/>
              <w:jc w:val="center"/>
              <w:rPr>
                <w:rFonts w:ascii="Arial" w:hAnsi="Arial" w:cs="Arial"/>
                <w:b/>
                <w:sz w:val="16"/>
                <w:szCs w:val="16"/>
              </w:rPr>
            </w:pPr>
            <w:r>
              <w:rPr>
                <w:rFonts w:ascii="Arial" w:hAnsi="Arial" w:cs="Arial"/>
                <w:b/>
                <w:sz w:val="16"/>
                <w:szCs w:val="16"/>
              </w:rPr>
              <w:t>1</w:t>
            </w:r>
          </w:p>
        </w:tc>
        <w:tc>
          <w:tcPr>
            <w:tcW w:w="754" w:type="pct"/>
            <w:tcBorders>
              <w:top w:val="single" w:sz="4" w:space="0" w:color="auto"/>
              <w:left w:val="single" w:sz="4" w:space="0" w:color="auto"/>
              <w:bottom w:val="single" w:sz="4" w:space="0" w:color="auto"/>
              <w:right w:val="single" w:sz="4" w:space="0" w:color="auto"/>
            </w:tcBorders>
            <w:vAlign w:val="center"/>
          </w:tcPr>
          <w:p w14:paraId="52EE3D41" w14:textId="77777777" w:rsidR="001275D3" w:rsidRPr="000B099B" w:rsidRDefault="001275D3" w:rsidP="001275D3">
            <w:pPr>
              <w:spacing w:line="276" w:lineRule="auto"/>
              <w:jc w:val="center"/>
              <w:rPr>
                <w:rFonts w:ascii="Arial" w:hAnsi="Arial" w:cs="Arial"/>
                <w:b/>
                <w:sz w:val="16"/>
                <w:szCs w:val="16"/>
              </w:rPr>
            </w:pPr>
          </w:p>
        </w:tc>
      </w:tr>
    </w:tbl>
    <w:p w14:paraId="15026583" w14:textId="2213EB72" w:rsidR="000C48B3" w:rsidRDefault="000C48B3" w:rsidP="00F742B0">
      <w:pPr>
        <w:jc w:val="both"/>
        <w:rPr>
          <w:rFonts w:ascii="Arial" w:hAnsi="Arial" w:cs="Arial"/>
          <w:sz w:val="18"/>
          <w:szCs w:val="18"/>
        </w:rPr>
      </w:pPr>
      <w:bookmarkStart w:id="36" w:name="_Hlk53565773"/>
      <w:r w:rsidRPr="003854EB">
        <w:rPr>
          <w:rFonts w:ascii="Arial" w:hAnsi="Arial" w:cs="Arial"/>
          <w:sz w:val="18"/>
          <w:szCs w:val="18"/>
        </w:rPr>
        <w:t>Fuente: Elaboración propia.</w:t>
      </w:r>
    </w:p>
    <w:bookmarkEnd w:id="36"/>
    <w:p w14:paraId="3EE22F2E" w14:textId="77777777" w:rsidR="003853F3" w:rsidRDefault="003853F3" w:rsidP="003853F3">
      <w:pPr>
        <w:spacing w:after="240" w:line="360" w:lineRule="auto"/>
        <w:jc w:val="both"/>
        <w:rPr>
          <w:rFonts w:ascii="Arial" w:hAnsi="Arial" w:cs="Arial"/>
        </w:rPr>
      </w:pPr>
    </w:p>
    <w:p w14:paraId="64B5634B" w14:textId="076B6A85" w:rsidR="00213ECB" w:rsidRDefault="000349C7" w:rsidP="003853F3">
      <w:pPr>
        <w:spacing w:after="240" w:line="360" w:lineRule="auto"/>
        <w:jc w:val="both"/>
        <w:rPr>
          <w:rFonts w:ascii="Arial" w:hAnsi="Arial" w:cs="Arial"/>
        </w:rPr>
      </w:pPr>
      <w:r>
        <w:rPr>
          <w:rFonts w:ascii="Arial" w:hAnsi="Arial" w:cs="Arial"/>
        </w:rPr>
        <w:t>A continuación, se detalla el estatus de las mismas:</w:t>
      </w:r>
    </w:p>
    <w:p w14:paraId="5172B4B5" w14:textId="42333D46" w:rsidR="000349C7" w:rsidRDefault="000349C7" w:rsidP="003853F3">
      <w:pPr>
        <w:spacing w:after="240" w:line="360" w:lineRule="auto"/>
        <w:jc w:val="center"/>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D00821" w14:paraId="2B61E1CE" w14:textId="77777777" w:rsidTr="00C32670">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F8B92E3" w14:textId="77777777" w:rsidR="00D00821" w:rsidRDefault="00D00821" w:rsidP="00D00821">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vAlign w:val="center"/>
            <w:hideMark/>
          </w:tcPr>
          <w:p w14:paraId="488EDA84" w14:textId="2B76E466" w:rsidR="00D00821" w:rsidRPr="00D00821" w:rsidRDefault="00D00821" w:rsidP="00D00821">
            <w:pPr>
              <w:spacing w:line="276" w:lineRule="auto"/>
              <w:rPr>
                <w:rFonts w:ascii="Arial" w:hAnsi="Arial" w:cs="Arial"/>
              </w:rPr>
            </w:pPr>
            <w:r w:rsidRPr="00D00821">
              <w:rPr>
                <w:rFonts w:ascii="Arial" w:hAnsi="Arial" w:cs="Arial"/>
              </w:rPr>
              <w:t>22</w:t>
            </w:r>
          </w:p>
        </w:tc>
      </w:tr>
      <w:tr w:rsidR="00D00821" w14:paraId="199C8C7C" w14:textId="77777777" w:rsidTr="00C32670">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5206C3B" w14:textId="77777777" w:rsidR="00D00821" w:rsidRDefault="00D00821" w:rsidP="00D00821">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vAlign w:val="center"/>
            <w:hideMark/>
          </w:tcPr>
          <w:p w14:paraId="27E50FD1" w14:textId="204C4CF7" w:rsidR="00D00821" w:rsidRPr="00D00821" w:rsidRDefault="00D00821" w:rsidP="00D00821">
            <w:pPr>
              <w:spacing w:line="276" w:lineRule="auto"/>
              <w:rPr>
                <w:rFonts w:ascii="Arial" w:hAnsi="Arial" w:cs="Arial"/>
              </w:rPr>
            </w:pPr>
            <w:r w:rsidRPr="00D00821">
              <w:rPr>
                <w:rFonts w:ascii="Arial" w:hAnsi="Arial" w:cs="Arial"/>
              </w:rPr>
              <w:t>CJD-DPD-ID-005-2018</w:t>
            </w:r>
          </w:p>
        </w:tc>
      </w:tr>
      <w:tr w:rsidR="00D00821" w14:paraId="191503F5" w14:textId="77777777" w:rsidTr="00C32670">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C6366F" w14:textId="77777777" w:rsidR="00D00821" w:rsidRDefault="00D00821" w:rsidP="00D00821">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vAlign w:val="center"/>
            <w:hideMark/>
          </w:tcPr>
          <w:p w14:paraId="4022FB71" w14:textId="44E120EE" w:rsidR="00D00821" w:rsidRPr="00D00821" w:rsidRDefault="00D00821" w:rsidP="00D00821">
            <w:pPr>
              <w:spacing w:line="276" w:lineRule="auto"/>
              <w:rPr>
                <w:rFonts w:ascii="Arial" w:hAnsi="Arial" w:cs="Arial"/>
              </w:rPr>
            </w:pPr>
            <w:r w:rsidRPr="00D00821">
              <w:rPr>
                <w:rFonts w:ascii="Arial" w:hAnsi="Arial" w:cs="Arial"/>
              </w:rPr>
              <w:t>Rehabilitación de la Unidad Deportiva “Bicentenario”.</w:t>
            </w:r>
          </w:p>
        </w:tc>
      </w:tr>
      <w:tr w:rsidR="00D00821" w14:paraId="492AA3B3" w14:textId="77777777" w:rsidTr="00C32670">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64582AD" w14:textId="77777777" w:rsidR="00D00821" w:rsidRDefault="00D00821" w:rsidP="00D00821">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vAlign w:val="center"/>
            <w:hideMark/>
          </w:tcPr>
          <w:p w14:paraId="43B31B49" w14:textId="585393E9" w:rsidR="00D00821" w:rsidRPr="00D00821" w:rsidRDefault="00D00821" w:rsidP="00D00821">
            <w:pPr>
              <w:spacing w:line="276" w:lineRule="auto"/>
              <w:jc w:val="both"/>
              <w:rPr>
                <w:rFonts w:ascii="Arial" w:hAnsi="Arial" w:cs="Arial"/>
              </w:rPr>
            </w:pPr>
            <w:r w:rsidRPr="00D00821">
              <w:rPr>
                <w:rFonts w:ascii="Arial" w:eastAsia="Arial Narrow" w:hAnsi="Arial" w:cs="Arial"/>
              </w:rPr>
              <w:t>$ 10,306,890.58</w:t>
            </w:r>
          </w:p>
        </w:tc>
      </w:tr>
    </w:tbl>
    <w:p w14:paraId="44DDD1D8" w14:textId="1CDEEB10" w:rsidR="00621611" w:rsidRDefault="00D238DA" w:rsidP="003853F3">
      <w:pPr>
        <w:spacing w:after="240" w:line="276" w:lineRule="auto"/>
        <w:jc w:val="both"/>
        <w:rPr>
          <w:rFonts w:ascii="Arial" w:hAnsi="Arial" w:cs="Arial"/>
          <w:b/>
        </w:rPr>
      </w:pPr>
      <w:r>
        <w:rPr>
          <w:rFonts w:ascii="Arial" w:hAnsi="Arial" w:cs="Arial"/>
          <w:b/>
        </w:rPr>
        <w:lastRenderedPageBreak/>
        <w:t xml:space="preserve">Resultado </w:t>
      </w:r>
      <w:r w:rsidR="00B86D25">
        <w:rPr>
          <w:rFonts w:ascii="Arial" w:hAnsi="Arial" w:cs="Arial"/>
          <w:b/>
        </w:rPr>
        <w:t>1</w:t>
      </w:r>
      <w:r w:rsidR="00AB5678">
        <w:rPr>
          <w:rFonts w:ascii="Arial" w:hAnsi="Arial" w:cs="Arial"/>
          <w:b/>
        </w:rPr>
        <w:t>,</w:t>
      </w:r>
      <w:r w:rsidR="00B86D25">
        <w:rPr>
          <w:rFonts w:ascii="Arial" w:hAnsi="Arial" w:cs="Arial"/>
          <w:b/>
        </w:rPr>
        <w:t xml:space="preserve"> Observación 1</w:t>
      </w:r>
    </w:p>
    <w:p w14:paraId="19649FBD" w14:textId="127A421B" w:rsidR="00AC1F3B" w:rsidRDefault="00AC1F3B" w:rsidP="003853F3">
      <w:pPr>
        <w:spacing w:after="240" w:line="276" w:lineRule="auto"/>
        <w:jc w:val="both"/>
        <w:rPr>
          <w:rFonts w:ascii="Arial" w:hAnsi="Arial" w:cs="Arial"/>
          <w:b/>
        </w:rPr>
      </w:pPr>
      <w:r>
        <w:rPr>
          <w:rFonts w:ascii="Arial" w:hAnsi="Arial" w:cs="Arial"/>
          <w:b/>
        </w:rPr>
        <w:t>Documentación Faltante</w:t>
      </w:r>
    </w:p>
    <w:p w14:paraId="636C261B" w14:textId="18442EAF" w:rsidR="00621611" w:rsidRDefault="00621611" w:rsidP="003853F3">
      <w:pPr>
        <w:spacing w:after="240" w:line="360" w:lineRule="auto"/>
        <w:jc w:val="both"/>
        <w:rPr>
          <w:rFonts w:ascii="Arial" w:hAnsi="Arial" w:cs="Arial"/>
          <w:b/>
          <w:bCs/>
        </w:rPr>
      </w:pPr>
      <w:r>
        <w:rPr>
          <w:rFonts w:ascii="Arial" w:hAnsi="Arial" w:cs="Arial"/>
          <w:b/>
          <w:bCs/>
        </w:rPr>
        <w:t>Descripción de la observación:</w:t>
      </w:r>
    </w:p>
    <w:p w14:paraId="5C8F0A1C" w14:textId="73EE25F4" w:rsidR="00B86D25" w:rsidRDefault="00B86D25" w:rsidP="003853F3">
      <w:pPr>
        <w:spacing w:after="240" w:line="360" w:lineRule="auto"/>
        <w:jc w:val="both"/>
        <w:rPr>
          <w:rFonts w:ascii="Arial" w:hAnsi="Arial" w:cs="Arial"/>
        </w:rPr>
      </w:pPr>
      <w:r w:rsidRPr="00667EC1">
        <w:rPr>
          <w:rFonts w:ascii="Arial" w:hAnsi="Arial" w:cs="Arial"/>
        </w:rPr>
        <w:t xml:space="preserve">Durante la revisión y análisis del expediente unitario de la obra: </w:t>
      </w:r>
      <w:r w:rsidR="00D00821" w:rsidRPr="00D00821">
        <w:rPr>
          <w:rFonts w:ascii="Arial" w:hAnsi="Arial" w:cs="Arial"/>
        </w:rPr>
        <w:t>Rehabilitación de la Unidad Deportiva “Bicentenario” en Chetumal, Municipio de Othón P. Bl</w:t>
      </w:r>
      <w:r w:rsidR="00D00821">
        <w:rPr>
          <w:rFonts w:ascii="Arial" w:hAnsi="Arial" w:cs="Arial"/>
        </w:rPr>
        <w:t>anco del Estado de Quintana Roo</w:t>
      </w:r>
      <w:r w:rsidRPr="00667EC1">
        <w:rPr>
          <w:rFonts w:ascii="Arial" w:hAnsi="Arial" w:cs="Arial"/>
        </w:rPr>
        <w:t>, se detecta que omitieron integrar los documentos señalados en diversas leyes, decretos, reglamentos y demás disposiciones aplicables en materia de contratación de obra pública que a continuación se relacionan, los cuales se encuentran</w:t>
      </w:r>
      <w:r w:rsidRPr="00C02F6D">
        <w:rPr>
          <w:rFonts w:ascii="Arial" w:hAnsi="Arial" w:cs="Arial"/>
        </w:rPr>
        <w:t xml:space="preserve"> indicados en el Reporte de Resultados Finales de Auditoría y Observaciones</w:t>
      </w:r>
      <w:r>
        <w:rPr>
          <w:rFonts w:ascii="Arial" w:hAnsi="Arial" w:cs="Arial"/>
        </w:rPr>
        <w:t xml:space="preserve"> Preliminares en su Apéndice</w:t>
      </w:r>
    </w:p>
    <w:p w14:paraId="6F5950CD" w14:textId="77777777" w:rsidR="00B86D25" w:rsidRDefault="00B86D25" w:rsidP="00B86D25">
      <w:pPr>
        <w:tabs>
          <w:tab w:val="left" w:pos="2160"/>
        </w:tabs>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pPr w:leftFromText="141" w:rightFromText="141" w:vertAnchor="text" w:tblpY="1"/>
        <w:tblOverlap w:val="never"/>
        <w:tblW w:w="0" w:type="auto"/>
        <w:tblLook w:val="04A0" w:firstRow="1" w:lastRow="0" w:firstColumn="1" w:lastColumn="0" w:noHBand="0" w:noVBand="1"/>
      </w:tblPr>
      <w:tblGrid>
        <w:gridCol w:w="2972"/>
        <w:gridCol w:w="6706"/>
      </w:tblGrid>
      <w:tr w:rsidR="00B86D25" w:rsidRPr="009D64CD" w14:paraId="6660721A" w14:textId="77777777" w:rsidTr="00C32670">
        <w:trPr>
          <w:trHeight w:val="301"/>
          <w:tblHeader/>
        </w:trPr>
        <w:tc>
          <w:tcPr>
            <w:tcW w:w="2972" w:type="dxa"/>
            <w:shd w:val="clear" w:color="auto" w:fill="D0CECE" w:themeFill="background2" w:themeFillShade="E6"/>
            <w:vAlign w:val="center"/>
          </w:tcPr>
          <w:p w14:paraId="507DC2D4" w14:textId="77777777" w:rsidR="00B86D25" w:rsidRPr="009D64CD" w:rsidRDefault="00B86D25" w:rsidP="00D903AB">
            <w:pPr>
              <w:spacing w:line="276" w:lineRule="auto"/>
              <w:jc w:val="center"/>
              <w:rPr>
                <w:rFonts w:ascii="Arial" w:eastAsia="Arial Narrow" w:hAnsi="Arial" w:cs="Arial"/>
                <w:b/>
                <w:sz w:val="18"/>
                <w:szCs w:val="18"/>
              </w:rPr>
            </w:pPr>
            <w:r w:rsidRPr="009D64CD">
              <w:rPr>
                <w:rFonts w:ascii="Arial" w:eastAsia="Arial Narrow" w:hAnsi="Arial" w:cs="Arial"/>
                <w:b/>
                <w:sz w:val="18"/>
                <w:szCs w:val="18"/>
              </w:rPr>
              <w:t xml:space="preserve">DOCUMENTO </w:t>
            </w:r>
          </w:p>
        </w:tc>
        <w:tc>
          <w:tcPr>
            <w:tcW w:w="6706" w:type="dxa"/>
            <w:shd w:val="clear" w:color="auto" w:fill="D0CECE" w:themeFill="background2" w:themeFillShade="E6"/>
            <w:vAlign w:val="center"/>
          </w:tcPr>
          <w:p w14:paraId="03A830B0" w14:textId="77777777" w:rsidR="00B86D25" w:rsidRPr="009D64CD" w:rsidRDefault="00B86D25" w:rsidP="00D903AB">
            <w:pPr>
              <w:spacing w:line="276" w:lineRule="auto"/>
              <w:jc w:val="center"/>
              <w:rPr>
                <w:rFonts w:ascii="Arial" w:eastAsia="Arial Narrow" w:hAnsi="Arial" w:cs="Arial"/>
                <w:b/>
                <w:sz w:val="18"/>
                <w:szCs w:val="18"/>
              </w:rPr>
            </w:pPr>
            <w:r w:rsidRPr="009D64CD">
              <w:rPr>
                <w:rFonts w:ascii="Arial" w:eastAsia="Arial Narrow" w:hAnsi="Arial" w:cs="Arial"/>
                <w:b/>
                <w:sz w:val="18"/>
                <w:szCs w:val="18"/>
              </w:rPr>
              <w:t>DISPOSICIÓN INFRINGIDA/REQUERIMIENTOS</w:t>
            </w:r>
          </w:p>
        </w:tc>
      </w:tr>
      <w:tr w:rsidR="00FB1BCA" w:rsidRPr="009D64CD" w14:paraId="445E99EB" w14:textId="77777777" w:rsidTr="00C32670">
        <w:tc>
          <w:tcPr>
            <w:tcW w:w="2972" w:type="dxa"/>
          </w:tcPr>
          <w:p w14:paraId="1D06490E" w14:textId="13A359D6" w:rsidR="00FB1BCA" w:rsidRPr="006D35B3" w:rsidRDefault="00FB1BCA" w:rsidP="00D903AB">
            <w:pPr>
              <w:spacing w:line="276" w:lineRule="auto"/>
              <w:jc w:val="both"/>
              <w:rPr>
                <w:rFonts w:ascii="Arial" w:eastAsia="Arial Narrow" w:hAnsi="Arial" w:cs="Arial"/>
                <w:sz w:val="16"/>
                <w:szCs w:val="16"/>
              </w:rPr>
            </w:pPr>
            <w:r w:rsidRPr="00667EC1">
              <w:rPr>
                <w:rFonts w:ascii="Arial" w:eastAsia="Arial Narrow" w:hAnsi="Arial" w:cs="Arial"/>
                <w:sz w:val="16"/>
                <w:szCs w:val="16"/>
              </w:rPr>
              <w:t>Programa anual de obras y servicios relacionados con las mismas (POAS) y presupuesto autorizado</w:t>
            </w:r>
          </w:p>
        </w:tc>
        <w:tc>
          <w:tcPr>
            <w:tcW w:w="6706" w:type="dxa"/>
          </w:tcPr>
          <w:p w14:paraId="6CFD16BF" w14:textId="219DEE5F" w:rsidR="00FB1BCA" w:rsidRPr="00FB1BCA" w:rsidRDefault="00FB1BCA" w:rsidP="00D903AB">
            <w:pPr>
              <w:spacing w:line="276" w:lineRule="auto"/>
              <w:jc w:val="both"/>
              <w:rPr>
                <w:rFonts w:ascii="Arial" w:eastAsia="Arial Narrow" w:hAnsi="Arial" w:cs="Arial"/>
                <w:sz w:val="16"/>
                <w:szCs w:val="16"/>
              </w:rPr>
            </w:pPr>
            <w:r w:rsidRPr="00FB1BCA">
              <w:rPr>
                <w:rFonts w:ascii="Arial" w:eastAsia="Arial Narrow" w:hAnsi="Arial" w:cs="Arial"/>
                <w:sz w:val="16"/>
                <w:szCs w:val="16"/>
              </w:rPr>
              <w:t>Artículos 13, 14, 18 y 19 de la Ley de Obras Públicas y Servicios Relacionados con las Mismas del Estado de Quintana Roo; 6 fracción II del Reglamento de la Ley de Obras Públicas y Servicios Relacionados con las Mismas del Estado de Quintana Roo</w:t>
            </w:r>
          </w:p>
        </w:tc>
      </w:tr>
      <w:tr w:rsidR="00FB1BCA" w:rsidRPr="009D64CD" w14:paraId="3F803CE4" w14:textId="77777777" w:rsidTr="00C32670">
        <w:tc>
          <w:tcPr>
            <w:tcW w:w="2972" w:type="dxa"/>
          </w:tcPr>
          <w:p w14:paraId="0F7CD58E" w14:textId="7CBA3364" w:rsidR="00FB1BCA" w:rsidRPr="00B86D25" w:rsidRDefault="00FB1BCA" w:rsidP="00D903AB">
            <w:pPr>
              <w:spacing w:line="276" w:lineRule="auto"/>
              <w:jc w:val="both"/>
              <w:rPr>
                <w:rFonts w:ascii="Arial" w:eastAsia="Arial Narrow" w:hAnsi="Arial" w:cs="Arial"/>
                <w:sz w:val="18"/>
                <w:szCs w:val="18"/>
              </w:rPr>
            </w:pPr>
            <w:r w:rsidRPr="00667EC1">
              <w:rPr>
                <w:rFonts w:ascii="Arial" w:eastAsia="Arial Narrow" w:hAnsi="Arial" w:cs="Arial"/>
                <w:sz w:val="16"/>
                <w:szCs w:val="16"/>
              </w:rPr>
              <w:t>Permisos, autorizaciones y licencias que se requieran</w:t>
            </w:r>
          </w:p>
        </w:tc>
        <w:tc>
          <w:tcPr>
            <w:tcW w:w="6706" w:type="dxa"/>
          </w:tcPr>
          <w:p w14:paraId="43195FE2" w14:textId="2A52DAF5" w:rsidR="00FB1BCA" w:rsidRPr="00FB1BCA" w:rsidRDefault="00FB1BCA" w:rsidP="00D903AB">
            <w:pPr>
              <w:spacing w:line="276" w:lineRule="auto"/>
              <w:jc w:val="both"/>
              <w:rPr>
                <w:rFonts w:ascii="Arial" w:hAnsi="Arial" w:cs="Arial"/>
                <w:sz w:val="16"/>
                <w:szCs w:val="16"/>
              </w:rPr>
            </w:pPr>
            <w:r w:rsidRPr="00FB1BCA">
              <w:rPr>
                <w:rFonts w:ascii="Arial" w:hAnsi="Arial" w:cs="Arial"/>
                <w:sz w:val="16"/>
                <w:szCs w:val="16"/>
                <w:lang w:eastAsia="es-MX"/>
              </w:rPr>
              <w:t xml:space="preserve">Artículos 14 Fracción VIII y 17, Párrafo 2 de la Ley de Obras Públicas y Servicios Relacionados con las Mismas del Estado de Quintana Roo. </w:t>
            </w:r>
          </w:p>
        </w:tc>
      </w:tr>
      <w:tr w:rsidR="00FB1BCA" w:rsidRPr="009D64CD" w14:paraId="4D9F5CD6" w14:textId="77777777" w:rsidTr="00C32670">
        <w:tc>
          <w:tcPr>
            <w:tcW w:w="2972" w:type="dxa"/>
          </w:tcPr>
          <w:p w14:paraId="0E527C91" w14:textId="77777777" w:rsidR="00FB1BCA" w:rsidRPr="00667EC1" w:rsidRDefault="00FB1BCA" w:rsidP="00D903AB">
            <w:pPr>
              <w:spacing w:line="276" w:lineRule="auto"/>
              <w:jc w:val="both"/>
              <w:rPr>
                <w:rFonts w:ascii="Arial" w:hAnsi="Arial" w:cs="Arial"/>
                <w:sz w:val="16"/>
                <w:szCs w:val="16"/>
                <w:lang w:eastAsia="es-MX"/>
              </w:rPr>
            </w:pPr>
            <w:r w:rsidRPr="00667EC1">
              <w:rPr>
                <w:rFonts w:ascii="Arial" w:hAnsi="Arial" w:cs="Arial"/>
                <w:sz w:val="16"/>
                <w:szCs w:val="16"/>
                <w:lang w:eastAsia="es-MX"/>
              </w:rPr>
              <w:t>Regularización y adquisición de la tenencia de la tierra</w:t>
            </w:r>
          </w:p>
          <w:p w14:paraId="099CABBB" w14:textId="77777777" w:rsidR="00FB1BCA" w:rsidRPr="00B86D25" w:rsidRDefault="00FB1BCA" w:rsidP="00D903AB">
            <w:pPr>
              <w:spacing w:line="276" w:lineRule="auto"/>
              <w:jc w:val="both"/>
              <w:rPr>
                <w:rFonts w:ascii="Arial" w:eastAsia="Arial Narrow" w:hAnsi="Arial" w:cs="Arial"/>
                <w:sz w:val="18"/>
                <w:szCs w:val="18"/>
              </w:rPr>
            </w:pPr>
          </w:p>
        </w:tc>
        <w:tc>
          <w:tcPr>
            <w:tcW w:w="6706" w:type="dxa"/>
          </w:tcPr>
          <w:p w14:paraId="5A74CB12" w14:textId="579A9DC2" w:rsidR="00FB1BCA" w:rsidRPr="00FB1BCA" w:rsidRDefault="00FB1BCA" w:rsidP="00D903AB">
            <w:pPr>
              <w:spacing w:line="276" w:lineRule="auto"/>
              <w:jc w:val="both"/>
              <w:rPr>
                <w:rFonts w:ascii="Arial" w:hAnsi="Arial" w:cs="Arial"/>
                <w:sz w:val="16"/>
                <w:szCs w:val="16"/>
              </w:rPr>
            </w:pPr>
            <w:r w:rsidRPr="00FB1BCA">
              <w:rPr>
                <w:rFonts w:ascii="Arial" w:eastAsia="Arial Narrow" w:hAnsi="Arial" w:cs="Arial"/>
                <w:sz w:val="16"/>
                <w:szCs w:val="16"/>
              </w:rPr>
              <w:t>Artículos 14 fracción VIII y 17 párrafo 2 de la Ley de Obras Públicas y Servicios Relacionados con las Mismas del Estado de Quintana Roo.- Las instancias convocantes,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w:t>
            </w:r>
          </w:p>
        </w:tc>
      </w:tr>
      <w:tr w:rsidR="00FB1BCA" w:rsidRPr="009D64CD" w14:paraId="7A957BE3" w14:textId="77777777" w:rsidTr="00C32670">
        <w:tc>
          <w:tcPr>
            <w:tcW w:w="2972" w:type="dxa"/>
          </w:tcPr>
          <w:p w14:paraId="75B95BC6" w14:textId="0D817642" w:rsidR="00FB1BCA" w:rsidRPr="00B86D25" w:rsidRDefault="00FB1BCA" w:rsidP="00D903AB">
            <w:pPr>
              <w:spacing w:line="276" w:lineRule="auto"/>
              <w:jc w:val="both"/>
              <w:rPr>
                <w:rFonts w:ascii="Arial" w:eastAsia="Arial Narrow" w:hAnsi="Arial" w:cs="Arial"/>
                <w:sz w:val="18"/>
                <w:szCs w:val="18"/>
              </w:rPr>
            </w:pPr>
            <w:r w:rsidRPr="00667EC1">
              <w:rPr>
                <w:rFonts w:ascii="Arial" w:eastAsia="Arial Narrow" w:hAnsi="Arial" w:cs="Arial"/>
                <w:sz w:val="16"/>
                <w:szCs w:val="16"/>
              </w:rPr>
              <w:t>Presupuesto base de la dependencia</w:t>
            </w:r>
          </w:p>
        </w:tc>
        <w:tc>
          <w:tcPr>
            <w:tcW w:w="6706" w:type="dxa"/>
          </w:tcPr>
          <w:p w14:paraId="6302B98F" w14:textId="43DF36CC" w:rsidR="00FB1BCA" w:rsidRPr="00FB1BCA" w:rsidRDefault="00FB1BCA" w:rsidP="00D903AB">
            <w:pPr>
              <w:spacing w:line="276" w:lineRule="auto"/>
              <w:jc w:val="both"/>
              <w:rPr>
                <w:rFonts w:ascii="Arial" w:hAnsi="Arial" w:cs="Arial"/>
                <w:sz w:val="16"/>
                <w:szCs w:val="16"/>
              </w:rPr>
            </w:pPr>
            <w:r w:rsidRPr="00FB1BCA">
              <w:rPr>
                <w:rFonts w:ascii="Arial" w:hAnsi="Arial" w:cs="Arial"/>
                <w:sz w:val="16"/>
                <w:szCs w:val="16"/>
                <w:lang w:eastAsia="es-MX"/>
              </w:rPr>
              <w:t xml:space="preserve">Artículos 10 párrafo 3, 14 fracción VI de </w:t>
            </w:r>
            <w:r w:rsidRPr="00FB1BCA">
              <w:rPr>
                <w:rFonts w:ascii="Arial" w:eastAsia="Arial Narrow" w:hAnsi="Arial" w:cs="Arial"/>
                <w:sz w:val="16"/>
                <w:szCs w:val="16"/>
              </w:rPr>
              <w:t xml:space="preserve">la Ley de Obras Públicas y Servicios Relacionados con las Mismas del Estado de Quintana Roo. </w:t>
            </w:r>
          </w:p>
        </w:tc>
      </w:tr>
      <w:tr w:rsidR="00FB1BCA" w:rsidRPr="009D64CD" w14:paraId="25D0E390" w14:textId="77777777" w:rsidTr="00C32670">
        <w:tc>
          <w:tcPr>
            <w:tcW w:w="2972" w:type="dxa"/>
          </w:tcPr>
          <w:p w14:paraId="28D6F85A" w14:textId="3AA28291" w:rsidR="00FB1BCA" w:rsidRPr="00B86D25" w:rsidRDefault="00FB1BCA" w:rsidP="00D903AB">
            <w:pPr>
              <w:spacing w:line="276" w:lineRule="auto"/>
              <w:jc w:val="both"/>
              <w:rPr>
                <w:rFonts w:ascii="Arial" w:eastAsia="Arial Narrow" w:hAnsi="Arial" w:cs="Arial"/>
                <w:sz w:val="18"/>
                <w:szCs w:val="18"/>
              </w:rPr>
            </w:pPr>
            <w:r w:rsidRPr="00667EC1">
              <w:rPr>
                <w:rFonts w:ascii="Arial" w:eastAsia="Arial Narrow" w:hAnsi="Arial" w:cs="Arial"/>
                <w:sz w:val="16"/>
                <w:szCs w:val="16"/>
              </w:rPr>
              <w:t>Estudios, proyectos arquitectónico y de ingeniería de una obra, el catálogo de conceptos, normas y especificaciones de construcción, y programa de ejecución</w:t>
            </w:r>
          </w:p>
        </w:tc>
        <w:tc>
          <w:tcPr>
            <w:tcW w:w="6706" w:type="dxa"/>
          </w:tcPr>
          <w:p w14:paraId="3AF22645" w14:textId="77777777" w:rsidR="00FB1BCA" w:rsidRPr="00FB1BCA" w:rsidRDefault="00FB1BCA" w:rsidP="00D903AB">
            <w:pPr>
              <w:spacing w:line="276" w:lineRule="auto"/>
              <w:jc w:val="both"/>
              <w:rPr>
                <w:rFonts w:ascii="Arial" w:hAnsi="Arial" w:cs="Arial"/>
                <w:sz w:val="16"/>
                <w:szCs w:val="16"/>
                <w:lang w:eastAsia="es-MX"/>
              </w:rPr>
            </w:pPr>
            <w:r w:rsidRPr="00FB1BCA">
              <w:rPr>
                <w:rFonts w:ascii="Arial" w:hAnsi="Arial" w:cs="Arial"/>
                <w:sz w:val="16"/>
                <w:szCs w:val="16"/>
                <w:lang w:eastAsia="es-MX"/>
              </w:rPr>
              <w:t>Artículos 14, Fracción. VII, 20, Párrafo 4, 28, Fracción XVIII de la Ley de Obras Públicas y Servicios Relacionados con las Mismas del Estado de Quintana Roo; 10 del Reglamento de la Ley de Obras Públicas y Servicios Relacionados con las Mismas del Estado de Quintana Roo.</w:t>
            </w:r>
          </w:p>
          <w:p w14:paraId="5A025056" w14:textId="76ED1CF0" w:rsidR="00FB1BCA" w:rsidRPr="00FB1BCA" w:rsidRDefault="00FB1BCA" w:rsidP="00D903AB">
            <w:pPr>
              <w:spacing w:line="276" w:lineRule="auto"/>
              <w:jc w:val="both"/>
              <w:rPr>
                <w:rFonts w:ascii="Arial" w:hAnsi="Arial" w:cs="Arial"/>
                <w:sz w:val="16"/>
                <w:szCs w:val="16"/>
              </w:rPr>
            </w:pPr>
          </w:p>
        </w:tc>
      </w:tr>
      <w:tr w:rsidR="00FB1BCA" w:rsidRPr="009D64CD" w14:paraId="1536A1D8" w14:textId="77777777" w:rsidTr="00C32670">
        <w:tc>
          <w:tcPr>
            <w:tcW w:w="2972" w:type="dxa"/>
          </w:tcPr>
          <w:p w14:paraId="59B6C980" w14:textId="65460A2C" w:rsidR="00FB1BCA" w:rsidRPr="00D903AB" w:rsidRDefault="00FB1BCA" w:rsidP="00D903AB">
            <w:pPr>
              <w:spacing w:line="276" w:lineRule="auto"/>
              <w:jc w:val="both"/>
              <w:rPr>
                <w:rFonts w:ascii="Arial" w:eastAsia="Arial Narrow" w:hAnsi="Arial" w:cs="Arial"/>
                <w:sz w:val="16"/>
                <w:szCs w:val="16"/>
              </w:rPr>
            </w:pPr>
            <w:r w:rsidRPr="00667EC1">
              <w:rPr>
                <w:rFonts w:ascii="Arial" w:eastAsia="Arial Narrow" w:hAnsi="Arial" w:cs="Arial"/>
                <w:sz w:val="16"/>
                <w:szCs w:val="16"/>
              </w:rPr>
              <w:t>Fecha de acta de presentación y apertura de proposiciones (15 días naturales en licitaciones nacionales y 10 días naturales cuando existan razones justificadas para reducir plazos)</w:t>
            </w:r>
          </w:p>
        </w:tc>
        <w:tc>
          <w:tcPr>
            <w:tcW w:w="6706" w:type="dxa"/>
          </w:tcPr>
          <w:p w14:paraId="4A3D8F39" w14:textId="77777777" w:rsidR="00FB1BCA" w:rsidRPr="00FB1BCA" w:rsidRDefault="00FB1BCA" w:rsidP="00D903AB">
            <w:pPr>
              <w:spacing w:line="276" w:lineRule="auto"/>
              <w:jc w:val="both"/>
              <w:rPr>
                <w:rFonts w:ascii="Arial" w:hAnsi="Arial" w:cs="Arial"/>
                <w:sz w:val="16"/>
                <w:szCs w:val="16"/>
                <w:lang w:eastAsia="es-MX"/>
              </w:rPr>
            </w:pPr>
            <w:r w:rsidRPr="00FB1BCA">
              <w:rPr>
                <w:rFonts w:ascii="Arial" w:hAnsi="Arial" w:cs="Arial"/>
                <w:sz w:val="16"/>
                <w:szCs w:val="16"/>
                <w:lang w:eastAsia="es-MX"/>
              </w:rPr>
              <w:t>Artículos 29 de la Ley de Obras Públicas y Servicios Relacionados con las Mismas del Estado de Quintana Roo; 12 del Reglamento de la Ley de Obras Públicas y Servicios Relacionados con las Mismas del Estado de Quintana Roo.</w:t>
            </w:r>
          </w:p>
          <w:p w14:paraId="545D2A8F" w14:textId="1D76832F" w:rsidR="00FB1BCA" w:rsidRPr="00FB1BCA" w:rsidRDefault="00FB1BCA" w:rsidP="00D903AB">
            <w:pPr>
              <w:spacing w:line="276" w:lineRule="auto"/>
              <w:jc w:val="both"/>
              <w:rPr>
                <w:rFonts w:ascii="Arial" w:hAnsi="Arial" w:cs="Arial"/>
                <w:sz w:val="16"/>
                <w:szCs w:val="16"/>
              </w:rPr>
            </w:pPr>
            <w:r w:rsidRPr="00FB1BCA">
              <w:rPr>
                <w:rFonts w:ascii="Arial" w:eastAsia="Arial Narrow" w:hAnsi="Arial" w:cs="Arial"/>
                <w:sz w:val="16"/>
                <w:szCs w:val="16"/>
              </w:rPr>
              <w:t xml:space="preserve"> </w:t>
            </w:r>
          </w:p>
        </w:tc>
      </w:tr>
      <w:tr w:rsidR="00FB1BCA" w:rsidRPr="009D64CD" w14:paraId="08124DC9" w14:textId="77777777" w:rsidTr="00C32670">
        <w:tc>
          <w:tcPr>
            <w:tcW w:w="2972" w:type="dxa"/>
          </w:tcPr>
          <w:p w14:paraId="6BEB928A" w14:textId="17C7CBD2" w:rsidR="00FB1BCA" w:rsidRPr="00B86D25" w:rsidRDefault="00FB1BCA" w:rsidP="00D903AB">
            <w:pPr>
              <w:spacing w:line="276" w:lineRule="auto"/>
              <w:jc w:val="both"/>
              <w:rPr>
                <w:rFonts w:ascii="Arial" w:eastAsia="Arial Narrow" w:hAnsi="Arial" w:cs="Arial"/>
                <w:sz w:val="18"/>
                <w:szCs w:val="18"/>
              </w:rPr>
            </w:pPr>
            <w:r w:rsidRPr="00667EC1">
              <w:rPr>
                <w:rFonts w:ascii="Arial" w:eastAsia="Arial Narrow" w:hAnsi="Arial" w:cs="Arial"/>
                <w:sz w:val="16"/>
                <w:szCs w:val="16"/>
              </w:rPr>
              <w:t>Análisis de la comparativa de las propuestas presentadas (cuantitativo)</w:t>
            </w:r>
          </w:p>
        </w:tc>
        <w:tc>
          <w:tcPr>
            <w:tcW w:w="6706" w:type="dxa"/>
          </w:tcPr>
          <w:p w14:paraId="4761A561" w14:textId="4B012090" w:rsidR="00FB1BCA" w:rsidRPr="00D903AB" w:rsidRDefault="00FB1BCA" w:rsidP="00D903AB">
            <w:pPr>
              <w:spacing w:line="276" w:lineRule="auto"/>
              <w:jc w:val="both"/>
              <w:rPr>
                <w:rFonts w:ascii="Arial" w:eastAsia="Arial Narrow" w:hAnsi="Arial" w:cs="Arial"/>
                <w:sz w:val="16"/>
                <w:szCs w:val="16"/>
              </w:rPr>
            </w:pPr>
            <w:r w:rsidRPr="00FB1BCA">
              <w:rPr>
                <w:rFonts w:ascii="Arial" w:eastAsia="Arial Narrow" w:hAnsi="Arial" w:cs="Arial"/>
                <w:sz w:val="16"/>
                <w:szCs w:val="16"/>
              </w:rPr>
              <w:t xml:space="preserve">Artículos 13 fracción X del Reglamento de la Ley de Obras Públicas y Servicios Relacionados con las Mismas del Estado de Quintana Roo. </w:t>
            </w:r>
          </w:p>
        </w:tc>
      </w:tr>
    </w:tbl>
    <w:p w14:paraId="6B2AA83E" w14:textId="77777777" w:rsidR="00B86D25" w:rsidRPr="00C60A61" w:rsidRDefault="00B86D25" w:rsidP="00B86D25">
      <w:pPr>
        <w:spacing w:after="240" w:line="276" w:lineRule="auto"/>
        <w:jc w:val="both"/>
        <w:rPr>
          <w:rFonts w:ascii="Arial" w:hAnsi="Arial" w:cs="Arial"/>
          <w:sz w:val="18"/>
          <w:szCs w:val="18"/>
        </w:rPr>
      </w:pPr>
      <w:r w:rsidRPr="00C60A61">
        <w:rPr>
          <w:rFonts w:ascii="Arial" w:hAnsi="Arial" w:cs="Arial"/>
          <w:sz w:val="18"/>
          <w:szCs w:val="18"/>
        </w:rPr>
        <w:t>Fuente: Elaboración propia.</w:t>
      </w:r>
    </w:p>
    <w:p w14:paraId="1F541458" w14:textId="28BC5794" w:rsidR="00621611" w:rsidRDefault="00A331C0" w:rsidP="003853F3">
      <w:pPr>
        <w:spacing w:before="240" w:after="240" w:line="360" w:lineRule="auto"/>
        <w:jc w:val="both"/>
        <w:rPr>
          <w:rFonts w:ascii="Arial" w:hAnsi="Arial" w:cs="Arial"/>
          <w:b/>
          <w:bCs/>
        </w:rPr>
      </w:pPr>
      <w:r>
        <w:rPr>
          <w:rFonts w:ascii="Arial" w:hAnsi="Arial" w:cs="Arial"/>
          <w:b/>
          <w:bCs/>
        </w:rPr>
        <w:lastRenderedPageBreak/>
        <w:t>Reunión de Trabajo No.</w:t>
      </w:r>
      <w:r w:rsidR="00621611">
        <w:rPr>
          <w:rFonts w:ascii="Arial" w:hAnsi="Arial" w:cs="Arial"/>
          <w:b/>
          <w:bCs/>
        </w:rPr>
        <w:t xml:space="preserve"> </w:t>
      </w:r>
      <w:r w:rsidR="00A60450" w:rsidRPr="00A60450">
        <w:rPr>
          <w:rFonts w:ascii="Arial" w:hAnsi="Arial" w:cs="Arial"/>
          <w:b/>
          <w:bCs/>
        </w:rPr>
        <w:t>ART/COJUDEQ/2021/01</w:t>
      </w:r>
    </w:p>
    <w:p w14:paraId="3E0C02E7" w14:textId="4198EFCB" w:rsidR="00E624B9" w:rsidRDefault="00572167" w:rsidP="003853F3">
      <w:pPr>
        <w:spacing w:after="240" w:line="360" w:lineRule="auto"/>
        <w:jc w:val="both"/>
        <w:rPr>
          <w:rFonts w:ascii="Arial" w:hAnsi="Arial" w:cs="Arial"/>
        </w:rPr>
      </w:pPr>
      <w:r w:rsidRPr="004547FC">
        <w:rPr>
          <w:rFonts w:ascii="Arial" w:hAnsi="Arial" w:cs="Arial"/>
        </w:rPr>
        <w:t xml:space="preserve">El día </w:t>
      </w:r>
      <w:r>
        <w:rPr>
          <w:rFonts w:ascii="Arial" w:hAnsi="Arial" w:cs="Arial"/>
        </w:rPr>
        <w:t>15</w:t>
      </w:r>
      <w:r w:rsidRPr="004547FC">
        <w:rPr>
          <w:rFonts w:ascii="Arial" w:hAnsi="Arial" w:cs="Arial"/>
        </w:rPr>
        <w:t xml:space="preserve"> de </w:t>
      </w:r>
      <w:r>
        <w:rPr>
          <w:rFonts w:ascii="Arial" w:hAnsi="Arial" w:cs="Arial"/>
        </w:rPr>
        <w:t>enero</w:t>
      </w:r>
      <w:r w:rsidRPr="004547FC">
        <w:rPr>
          <w:rFonts w:ascii="Arial" w:hAnsi="Arial" w:cs="Arial"/>
        </w:rPr>
        <w:t xml:space="preserve"> de 202</w:t>
      </w:r>
      <w:r>
        <w:rPr>
          <w:rFonts w:ascii="Arial" w:hAnsi="Arial" w:cs="Arial"/>
        </w:rPr>
        <w:t>1</w:t>
      </w:r>
      <w:r w:rsidRPr="004547FC">
        <w:rPr>
          <w:rFonts w:ascii="Arial" w:hAnsi="Arial" w:cs="Arial"/>
        </w:rPr>
        <w:t xml:space="preserve">, se llevó a cabo la reunión de trabajo No. </w:t>
      </w:r>
      <w:r w:rsidR="00A60450" w:rsidRPr="00A60450">
        <w:rPr>
          <w:rFonts w:ascii="Arial" w:hAnsi="Arial" w:cs="Arial"/>
        </w:rPr>
        <w:t>ART/COJUDEQ/2021/01</w:t>
      </w:r>
      <w:r w:rsidRPr="004547FC">
        <w:rPr>
          <w:rFonts w:ascii="Arial" w:hAnsi="Arial" w:cs="Arial"/>
        </w:rPr>
        <w:t>, con personal designado por parte de</w:t>
      </w:r>
      <w:r>
        <w:rPr>
          <w:rFonts w:ascii="Arial" w:hAnsi="Arial" w:cs="Arial"/>
        </w:rPr>
        <w:t xml:space="preserve"> </w:t>
      </w:r>
      <w:r w:rsidRPr="004547FC">
        <w:rPr>
          <w:rFonts w:ascii="Arial" w:hAnsi="Arial" w:cs="Arial"/>
        </w:rPr>
        <w:t>l</w:t>
      </w:r>
      <w:r>
        <w:rPr>
          <w:rFonts w:ascii="Arial" w:hAnsi="Arial" w:cs="Arial"/>
        </w:rPr>
        <w:t>a</w:t>
      </w:r>
      <w:r w:rsidRPr="004547FC">
        <w:rPr>
          <w:rFonts w:ascii="Arial" w:hAnsi="Arial" w:cs="Arial"/>
        </w:rPr>
        <w:t xml:space="preserve"> </w:t>
      </w:r>
      <w:r w:rsidRPr="00572167">
        <w:rPr>
          <w:rFonts w:ascii="Arial" w:hAnsi="Arial" w:cs="Arial"/>
          <w:b/>
          <w:bCs/>
        </w:rPr>
        <w:t xml:space="preserve">Comisión para la Juventud y el Deporte de Quintana Roo </w:t>
      </w:r>
      <w:r w:rsidRPr="004547FC">
        <w:rPr>
          <w:rFonts w:ascii="Arial" w:hAnsi="Arial" w:cs="Arial"/>
        </w:rPr>
        <w:t>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4547FC">
        <w:rPr>
          <w:rFonts w:ascii="Arial" w:hAnsi="Arial" w:cs="Arial"/>
        </w:rPr>
        <w:t>l</w:t>
      </w:r>
      <w:r>
        <w:rPr>
          <w:rFonts w:ascii="Arial" w:hAnsi="Arial" w:cs="Arial"/>
        </w:rPr>
        <w:t xml:space="preserve">a </w:t>
      </w:r>
      <w:r w:rsidRPr="00572167">
        <w:rPr>
          <w:rFonts w:ascii="Arial" w:hAnsi="Arial" w:cs="Arial"/>
          <w:b/>
          <w:bCs/>
        </w:rPr>
        <w:t>Comisión para la Juventud y el Deporte de Quintana Roo</w:t>
      </w:r>
      <w:r w:rsidRPr="004547FC">
        <w:rPr>
          <w:rFonts w:ascii="Arial" w:hAnsi="Arial" w:cs="Arial"/>
        </w:rPr>
        <w:t xml:space="preserve"> el </w:t>
      </w:r>
      <w:r w:rsidR="00A60450">
        <w:rPr>
          <w:rFonts w:ascii="Arial" w:hAnsi="Arial" w:cs="Arial"/>
        </w:rPr>
        <w:t>1</w:t>
      </w:r>
      <w:r w:rsidR="00E624B9" w:rsidRPr="00E624B9">
        <w:rPr>
          <w:rFonts w:ascii="Arial" w:hAnsi="Arial" w:cs="Arial"/>
        </w:rPr>
        <w:t>7</w:t>
      </w:r>
      <w:r w:rsidRPr="00E624B9">
        <w:rPr>
          <w:rFonts w:ascii="Arial" w:hAnsi="Arial" w:cs="Arial"/>
        </w:rPr>
        <w:t xml:space="preserve"> de diciembre de 2020 mediante oficio ASEQROO/ASE/</w:t>
      </w:r>
      <w:r w:rsidRPr="00A60450">
        <w:rPr>
          <w:rFonts w:ascii="Arial" w:hAnsi="Arial" w:cs="Arial"/>
        </w:rPr>
        <w:t>AEMOP/</w:t>
      </w:r>
      <w:r w:rsidR="00A60450" w:rsidRPr="00A60450">
        <w:rPr>
          <w:rFonts w:ascii="Arial" w:hAnsi="Arial" w:cs="Arial"/>
        </w:rPr>
        <w:t>1021</w:t>
      </w:r>
      <w:r w:rsidRPr="00A60450">
        <w:rPr>
          <w:rFonts w:ascii="Arial" w:hAnsi="Arial" w:cs="Arial"/>
        </w:rPr>
        <w:t>/</w:t>
      </w:r>
      <w:r w:rsidR="00E624B9" w:rsidRPr="00A60450">
        <w:rPr>
          <w:rFonts w:ascii="Arial" w:hAnsi="Arial" w:cs="Arial"/>
        </w:rPr>
        <w:t>12</w:t>
      </w:r>
      <w:r w:rsidRPr="00E624B9">
        <w:rPr>
          <w:rFonts w:ascii="Arial" w:hAnsi="Arial" w:cs="Arial"/>
        </w:rPr>
        <w:t>/2020. D</w:t>
      </w:r>
      <w:r w:rsidRPr="004547FC">
        <w:rPr>
          <w:rFonts w:ascii="Arial" w:hAnsi="Arial" w:cs="Arial"/>
        </w:rPr>
        <w:t xml:space="preserve">urante esta reunión se le concedió el uso de la </w:t>
      </w:r>
      <w:r w:rsidRPr="002127F4">
        <w:rPr>
          <w:rFonts w:ascii="Arial" w:hAnsi="Arial" w:cs="Arial"/>
        </w:rPr>
        <w:t xml:space="preserve">voz al Jefe de Departamento </w:t>
      </w:r>
      <w:r w:rsidR="00E06CE7">
        <w:rPr>
          <w:rFonts w:ascii="Arial" w:hAnsi="Arial" w:cs="Arial"/>
        </w:rPr>
        <w:t xml:space="preserve">de Infraestructura Deportiva </w:t>
      </w:r>
      <w:r w:rsidRPr="002127F4">
        <w:rPr>
          <w:rFonts w:ascii="Arial" w:hAnsi="Arial" w:cs="Arial"/>
        </w:rPr>
        <w:t>de</w:t>
      </w:r>
      <w:r>
        <w:rPr>
          <w:rFonts w:ascii="Arial" w:hAnsi="Arial" w:cs="Arial"/>
        </w:rPr>
        <w:t xml:space="preserve"> la</w:t>
      </w:r>
      <w:r w:rsidRPr="00572167">
        <w:t xml:space="preserve"> </w:t>
      </w:r>
      <w:r w:rsidRPr="00205333">
        <w:rPr>
          <w:rFonts w:ascii="Arial" w:hAnsi="Arial" w:cs="Arial"/>
          <w:b/>
        </w:rPr>
        <w:t>Comisión para la Juventud y el Deporte de Quintana Roo</w:t>
      </w:r>
      <w:r>
        <w:rPr>
          <w:rFonts w:ascii="Arial" w:hAnsi="Arial" w:cs="Arial"/>
        </w:rPr>
        <w:t xml:space="preserve"> </w:t>
      </w:r>
      <w:r w:rsidRPr="004547FC">
        <w:rPr>
          <w:rFonts w:ascii="Arial" w:hAnsi="Arial" w:cs="Arial"/>
        </w:rPr>
        <w:t>para manifestar lo que a su derecho convenga y presente las justificaciones y aclaraciones de la observación.</w:t>
      </w:r>
      <w:r>
        <w:rPr>
          <w:rFonts w:ascii="Arial" w:hAnsi="Arial" w:cs="Arial"/>
        </w:rPr>
        <w:t xml:space="preserve"> </w:t>
      </w:r>
    </w:p>
    <w:p w14:paraId="7CAC2259" w14:textId="209638C1" w:rsidR="000B44BF" w:rsidRDefault="000B44BF" w:rsidP="003853F3">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2780C5D" w14:textId="2D2E1DB0" w:rsidR="000B44BF" w:rsidRDefault="00E70291" w:rsidP="003853F3">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w:t>
      </w:r>
      <w:r w:rsidRPr="00221366">
        <w:rPr>
          <w:rFonts w:ascii="Arial" w:hAnsi="Arial" w:cs="Arial"/>
        </w:rPr>
        <w:t xml:space="preserve">número CJD/P/DPD/004/2021 del </w:t>
      </w:r>
      <w:r w:rsidR="00221366" w:rsidRPr="00221366">
        <w:rPr>
          <w:rFonts w:ascii="Arial" w:hAnsi="Arial" w:cs="Arial"/>
        </w:rPr>
        <w:t>0</w:t>
      </w:r>
      <w:r w:rsidRPr="00221366">
        <w:rPr>
          <w:rFonts w:ascii="Arial" w:hAnsi="Arial" w:cs="Arial"/>
        </w:rPr>
        <w:t>4 de enero de 2021</w:t>
      </w:r>
      <w:r w:rsidRPr="004547FC">
        <w:rPr>
          <w:rFonts w:ascii="Arial" w:hAnsi="Arial" w:cs="Arial"/>
        </w:rPr>
        <w:t>, para su análisis, la cual se enuncia a continuación</w:t>
      </w:r>
      <w:r w:rsidR="00221366">
        <w:rPr>
          <w:rFonts w:ascii="Arial" w:hAnsi="Arial" w:cs="Arial"/>
        </w:rPr>
        <w:t>:</w:t>
      </w:r>
    </w:p>
    <w:p w14:paraId="54B1890F" w14:textId="662E1E03" w:rsidR="00E70291" w:rsidRPr="00E70291" w:rsidRDefault="0084059D" w:rsidP="00E70291">
      <w:pPr>
        <w:tabs>
          <w:tab w:val="left" w:pos="2160"/>
        </w:tabs>
        <w:spacing w:line="360" w:lineRule="auto"/>
        <w:jc w:val="center"/>
        <w:rPr>
          <w:rFonts w:ascii="Arial" w:hAnsi="Arial" w:cs="Arial"/>
        </w:rPr>
      </w:pPr>
      <w:r>
        <w:rPr>
          <w:rFonts w:ascii="Arial" w:hAnsi="Arial" w:cs="Arial"/>
          <w:bCs/>
          <w:sz w:val="20"/>
          <w:szCs w:val="20"/>
        </w:rPr>
        <w:t>Tabla No. 8</w:t>
      </w:r>
      <w:r w:rsidR="00E70291" w:rsidRPr="00E70291">
        <w:rPr>
          <w:rFonts w:ascii="Arial" w:hAnsi="Arial" w:cs="Arial"/>
          <w:bCs/>
          <w:sz w:val="20"/>
          <w:szCs w:val="20"/>
        </w:rPr>
        <w:t xml:space="preserve">. </w:t>
      </w:r>
      <w:r w:rsidR="00E70291" w:rsidRPr="00E70291">
        <w:rPr>
          <w:rFonts w:ascii="Arial" w:hAnsi="Arial" w:cs="Arial"/>
          <w:bCs/>
          <w:i/>
          <w:iCs/>
          <w:sz w:val="20"/>
          <w:szCs w:val="20"/>
        </w:rPr>
        <w:t>Síntesis de las justificaciones y aclaraciones por obra.</w:t>
      </w:r>
    </w:p>
    <w:tbl>
      <w:tblPr>
        <w:tblStyle w:val="Tablaconcuadrcula3"/>
        <w:tblW w:w="0" w:type="auto"/>
        <w:tblLook w:val="04A0" w:firstRow="1" w:lastRow="0" w:firstColumn="1" w:lastColumn="0" w:noHBand="0" w:noVBand="1"/>
      </w:tblPr>
      <w:tblGrid>
        <w:gridCol w:w="2461"/>
        <w:gridCol w:w="3893"/>
        <w:gridCol w:w="3324"/>
      </w:tblGrid>
      <w:tr w:rsidR="00FB1BCA" w:rsidRPr="00FB1BCA" w14:paraId="1F1F9002" w14:textId="77777777" w:rsidTr="00525E89">
        <w:trPr>
          <w:trHeight w:val="509"/>
          <w:tblHeader/>
        </w:trPr>
        <w:tc>
          <w:tcPr>
            <w:tcW w:w="2461" w:type="dxa"/>
            <w:shd w:val="clear" w:color="auto" w:fill="D0CECE" w:themeFill="background2" w:themeFillShade="E6"/>
            <w:vAlign w:val="center"/>
          </w:tcPr>
          <w:p w14:paraId="0D02643A" w14:textId="77777777" w:rsidR="00FB1BCA" w:rsidRPr="00D903AB" w:rsidRDefault="00FB1BCA" w:rsidP="00FB1BCA">
            <w:pPr>
              <w:overflowPunct w:val="0"/>
              <w:autoSpaceDE w:val="0"/>
              <w:autoSpaceDN w:val="0"/>
              <w:adjustRightInd w:val="0"/>
              <w:jc w:val="center"/>
              <w:textAlignment w:val="baseline"/>
              <w:rPr>
                <w:rFonts w:ascii="Arial" w:eastAsia="Arial Narrow" w:hAnsi="Arial" w:cs="Arial"/>
                <w:b/>
                <w:sz w:val="18"/>
                <w:szCs w:val="18"/>
              </w:rPr>
            </w:pPr>
            <w:r w:rsidRPr="00D903AB">
              <w:rPr>
                <w:rFonts w:ascii="Arial" w:eastAsia="Arial Narrow" w:hAnsi="Arial" w:cs="Arial"/>
                <w:b/>
                <w:sz w:val="18"/>
                <w:szCs w:val="18"/>
              </w:rPr>
              <w:t>DOCUMENTO</w:t>
            </w:r>
          </w:p>
        </w:tc>
        <w:tc>
          <w:tcPr>
            <w:tcW w:w="3893" w:type="dxa"/>
            <w:shd w:val="clear" w:color="auto" w:fill="D0CECE" w:themeFill="background2" w:themeFillShade="E6"/>
            <w:vAlign w:val="center"/>
          </w:tcPr>
          <w:p w14:paraId="2FCBAA03" w14:textId="77777777" w:rsidR="00FB1BCA" w:rsidRPr="00D903AB" w:rsidRDefault="00FB1BCA" w:rsidP="00FB1BCA">
            <w:pPr>
              <w:overflowPunct w:val="0"/>
              <w:autoSpaceDE w:val="0"/>
              <w:autoSpaceDN w:val="0"/>
              <w:adjustRightInd w:val="0"/>
              <w:jc w:val="center"/>
              <w:textAlignment w:val="baseline"/>
              <w:rPr>
                <w:rFonts w:ascii="Arial" w:eastAsia="Arial Narrow" w:hAnsi="Arial" w:cs="Arial"/>
                <w:b/>
                <w:sz w:val="18"/>
                <w:szCs w:val="18"/>
              </w:rPr>
            </w:pPr>
            <w:r w:rsidRPr="00D903AB">
              <w:rPr>
                <w:rFonts w:ascii="Arial" w:eastAsia="Arial Narrow" w:hAnsi="Arial" w:cs="Arial"/>
                <w:b/>
                <w:sz w:val="18"/>
                <w:szCs w:val="18"/>
              </w:rPr>
              <w:t>DOCUMENTACIÓN PRESENTADA Y /O ARGUMENTOS</w:t>
            </w:r>
          </w:p>
        </w:tc>
        <w:tc>
          <w:tcPr>
            <w:tcW w:w="3324" w:type="dxa"/>
            <w:shd w:val="clear" w:color="auto" w:fill="D0CECE" w:themeFill="background2" w:themeFillShade="E6"/>
            <w:vAlign w:val="center"/>
          </w:tcPr>
          <w:p w14:paraId="3345FD9F" w14:textId="77777777" w:rsidR="00FB1BCA" w:rsidRPr="00D903AB" w:rsidRDefault="00FB1BCA" w:rsidP="00FB1BCA">
            <w:pPr>
              <w:overflowPunct w:val="0"/>
              <w:autoSpaceDE w:val="0"/>
              <w:autoSpaceDN w:val="0"/>
              <w:adjustRightInd w:val="0"/>
              <w:jc w:val="center"/>
              <w:textAlignment w:val="baseline"/>
              <w:rPr>
                <w:rFonts w:ascii="Arial" w:eastAsia="Arial Narrow" w:hAnsi="Arial" w:cs="Arial"/>
                <w:b/>
                <w:sz w:val="18"/>
                <w:szCs w:val="18"/>
              </w:rPr>
            </w:pPr>
            <w:r w:rsidRPr="00D903AB">
              <w:rPr>
                <w:rFonts w:ascii="Arial" w:eastAsia="Arial Narrow" w:hAnsi="Arial" w:cs="Arial"/>
                <w:b/>
                <w:sz w:val="18"/>
                <w:szCs w:val="18"/>
              </w:rPr>
              <w:t>ANÁLISIS Y ESTATUS</w:t>
            </w:r>
          </w:p>
        </w:tc>
      </w:tr>
      <w:tr w:rsidR="00FB1BCA" w:rsidRPr="00FB1BCA" w14:paraId="0725CFB2" w14:textId="77777777" w:rsidTr="00525E89">
        <w:trPr>
          <w:trHeight w:val="118"/>
        </w:trPr>
        <w:tc>
          <w:tcPr>
            <w:tcW w:w="2461" w:type="dxa"/>
          </w:tcPr>
          <w:p w14:paraId="18E46F00" w14:textId="5E20A2E1" w:rsidR="00FB1BCA" w:rsidRPr="00FB1BCA" w:rsidRDefault="00FB1BCA" w:rsidP="00FB1BCA">
            <w:pPr>
              <w:overflowPunct w:val="0"/>
              <w:autoSpaceDE w:val="0"/>
              <w:autoSpaceDN w:val="0"/>
              <w:adjustRightInd w:val="0"/>
              <w:jc w:val="both"/>
              <w:textAlignment w:val="baseline"/>
              <w:rPr>
                <w:rFonts w:ascii="Arial" w:hAnsi="Arial" w:cs="Arial"/>
                <w:sz w:val="16"/>
                <w:szCs w:val="16"/>
                <w:lang w:val="es-ES_tradnl"/>
              </w:rPr>
            </w:pPr>
            <w:r w:rsidRPr="00FB1BCA">
              <w:rPr>
                <w:rFonts w:ascii="Arial" w:eastAsia="Arial Narrow" w:hAnsi="Arial" w:cs="Arial"/>
                <w:sz w:val="16"/>
                <w:szCs w:val="16"/>
              </w:rPr>
              <w:t>Programa anual de obras y servicios relacionados con las mismas (POAS) y presupuesto autorizado</w:t>
            </w:r>
            <w:r w:rsidR="00E831F7">
              <w:rPr>
                <w:rFonts w:ascii="Arial" w:eastAsia="Arial Narrow" w:hAnsi="Arial" w:cs="Arial"/>
                <w:sz w:val="16"/>
                <w:szCs w:val="16"/>
              </w:rPr>
              <w:t>.</w:t>
            </w:r>
          </w:p>
        </w:tc>
        <w:tc>
          <w:tcPr>
            <w:tcW w:w="3893" w:type="dxa"/>
          </w:tcPr>
          <w:p w14:paraId="0E83176A" w14:textId="77777777" w:rsidR="00FB1BCA" w:rsidRPr="00557693" w:rsidRDefault="00FB1BCA" w:rsidP="00FB1BCA">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Se presentó la documentación solicitada.</w:t>
            </w:r>
          </w:p>
        </w:tc>
        <w:tc>
          <w:tcPr>
            <w:tcW w:w="3324" w:type="dxa"/>
          </w:tcPr>
          <w:p w14:paraId="5625EAC3" w14:textId="77777777" w:rsidR="00FB1BCA" w:rsidRPr="00557693" w:rsidRDefault="00FB1BCA" w:rsidP="00FB1BCA">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La documentación presentada, elimina la observación actual quedando ésta de la siguiente manera:</w:t>
            </w:r>
          </w:p>
          <w:p w14:paraId="07AC2FF5" w14:textId="77777777" w:rsidR="00FB1BCA" w:rsidRPr="00557693" w:rsidRDefault="00FB1BCA" w:rsidP="00FB1BCA">
            <w:pPr>
              <w:overflowPunct w:val="0"/>
              <w:autoSpaceDE w:val="0"/>
              <w:autoSpaceDN w:val="0"/>
              <w:adjustRightInd w:val="0"/>
              <w:jc w:val="both"/>
              <w:textAlignment w:val="baseline"/>
              <w:rPr>
                <w:rFonts w:ascii="Arial" w:hAnsi="Arial" w:cs="Arial"/>
                <w:sz w:val="16"/>
                <w:szCs w:val="16"/>
                <w:lang w:val="es-ES_tradnl"/>
              </w:rPr>
            </w:pPr>
          </w:p>
          <w:p w14:paraId="73B879CE" w14:textId="6AEAF9C8" w:rsidR="00FB1BCA" w:rsidRPr="00557693" w:rsidRDefault="00BB5B28" w:rsidP="00FB1BCA">
            <w:pPr>
              <w:overflowPunct w:val="0"/>
              <w:autoSpaceDE w:val="0"/>
              <w:autoSpaceDN w:val="0"/>
              <w:adjustRightInd w:val="0"/>
              <w:jc w:val="both"/>
              <w:textAlignment w:val="baseline"/>
              <w:rPr>
                <w:rFonts w:ascii="Arial" w:hAnsi="Arial" w:cs="Arial"/>
                <w:b/>
                <w:sz w:val="16"/>
                <w:szCs w:val="16"/>
                <w:lang w:val="es-ES_tradnl"/>
              </w:rPr>
            </w:pPr>
            <w:r>
              <w:rPr>
                <w:rFonts w:ascii="Arial" w:hAnsi="Arial" w:cs="Arial"/>
                <w:b/>
                <w:sz w:val="16"/>
                <w:szCs w:val="16"/>
                <w:lang w:val="es-ES_tradnl"/>
              </w:rPr>
              <w:t>Atendido, S</w:t>
            </w:r>
            <w:r w:rsidR="00FB1BCA" w:rsidRPr="00557693">
              <w:rPr>
                <w:rFonts w:ascii="Arial" w:hAnsi="Arial" w:cs="Arial"/>
                <w:b/>
                <w:sz w:val="16"/>
                <w:szCs w:val="16"/>
                <w:lang w:val="es-ES_tradnl"/>
              </w:rPr>
              <w:t>olventado.</w:t>
            </w:r>
          </w:p>
        </w:tc>
      </w:tr>
      <w:tr w:rsidR="00FB1BCA" w:rsidRPr="00FB1BCA" w14:paraId="21B756EA" w14:textId="77777777" w:rsidTr="00525E89">
        <w:trPr>
          <w:trHeight w:val="118"/>
        </w:trPr>
        <w:tc>
          <w:tcPr>
            <w:tcW w:w="2461" w:type="dxa"/>
          </w:tcPr>
          <w:p w14:paraId="509D9CE1" w14:textId="3AFE0D67" w:rsidR="00FB1BCA" w:rsidRPr="00FB1BCA" w:rsidRDefault="00FB1BCA" w:rsidP="00FB1BCA">
            <w:pPr>
              <w:overflowPunct w:val="0"/>
              <w:autoSpaceDE w:val="0"/>
              <w:autoSpaceDN w:val="0"/>
              <w:adjustRightInd w:val="0"/>
              <w:jc w:val="both"/>
              <w:textAlignment w:val="baseline"/>
              <w:rPr>
                <w:rFonts w:ascii="Arial" w:hAnsi="Arial" w:cs="Arial"/>
                <w:sz w:val="16"/>
                <w:szCs w:val="16"/>
                <w:lang w:val="es-ES_tradnl"/>
              </w:rPr>
            </w:pPr>
            <w:r w:rsidRPr="00FB1BCA">
              <w:rPr>
                <w:rFonts w:ascii="Arial" w:eastAsia="Arial Narrow" w:hAnsi="Arial" w:cs="Arial"/>
                <w:sz w:val="16"/>
                <w:szCs w:val="16"/>
              </w:rPr>
              <w:t>Permisos, autorizaciones y licencias que se requieran</w:t>
            </w:r>
            <w:r w:rsidR="00E831F7">
              <w:rPr>
                <w:rFonts w:ascii="Arial" w:eastAsia="Arial Narrow" w:hAnsi="Arial" w:cs="Arial"/>
                <w:sz w:val="16"/>
                <w:szCs w:val="16"/>
              </w:rPr>
              <w:t>.</w:t>
            </w:r>
          </w:p>
        </w:tc>
        <w:tc>
          <w:tcPr>
            <w:tcW w:w="3893" w:type="dxa"/>
          </w:tcPr>
          <w:p w14:paraId="49984CF0" w14:textId="77777777" w:rsidR="00FB1BCA" w:rsidRPr="00557693" w:rsidRDefault="00FB1BCA" w:rsidP="00FB1BCA">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Se presentó la documentación solicitada.</w:t>
            </w:r>
          </w:p>
        </w:tc>
        <w:tc>
          <w:tcPr>
            <w:tcW w:w="3324" w:type="dxa"/>
          </w:tcPr>
          <w:p w14:paraId="72CC6DEC" w14:textId="77777777" w:rsidR="00FB1BCA" w:rsidRPr="00557693" w:rsidRDefault="00FB1BCA" w:rsidP="00FB1BCA">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La documentación presentada, elimina la observación actual quedando ésta de la siguiente manera:</w:t>
            </w:r>
          </w:p>
          <w:p w14:paraId="27A1F5AA" w14:textId="77777777" w:rsidR="00FB1BCA" w:rsidRPr="00557693" w:rsidRDefault="00FB1BCA" w:rsidP="00FB1BCA">
            <w:pPr>
              <w:overflowPunct w:val="0"/>
              <w:autoSpaceDE w:val="0"/>
              <w:autoSpaceDN w:val="0"/>
              <w:adjustRightInd w:val="0"/>
              <w:jc w:val="both"/>
              <w:textAlignment w:val="baseline"/>
              <w:rPr>
                <w:rFonts w:ascii="Arial" w:hAnsi="Arial" w:cs="Arial"/>
                <w:sz w:val="16"/>
                <w:szCs w:val="16"/>
                <w:lang w:val="es-ES_tradnl"/>
              </w:rPr>
            </w:pPr>
          </w:p>
          <w:p w14:paraId="0B5A4936" w14:textId="2DB8473A" w:rsidR="00FB1BCA" w:rsidRPr="00557693" w:rsidRDefault="00BB5B28" w:rsidP="00FB1BCA">
            <w:pPr>
              <w:overflowPunct w:val="0"/>
              <w:autoSpaceDE w:val="0"/>
              <w:autoSpaceDN w:val="0"/>
              <w:adjustRightInd w:val="0"/>
              <w:jc w:val="both"/>
              <w:textAlignment w:val="baseline"/>
              <w:rPr>
                <w:rFonts w:ascii="Arial" w:hAnsi="Arial" w:cs="Arial"/>
                <w:b/>
                <w:sz w:val="16"/>
                <w:szCs w:val="16"/>
                <w:lang w:val="es-ES_tradnl"/>
              </w:rPr>
            </w:pPr>
            <w:r>
              <w:rPr>
                <w:rFonts w:ascii="Arial" w:hAnsi="Arial" w:cs="Arial"/>
                <w:b/>
                <w:sz w:val="16"/>
                <w:szCs w:val="16"/>
                <w:lang w:val="es-ES_tradnl"/>
              </w:rPr>
              <w:t>Atendido, S</w:t>
            </w:r>
            <w:r w:rsidR="00FB1BCA" w:rsidRPr="00557693">
              <w:rPr>
                <w:rFonts w:ascii="Arial" w:hAnsi="Arial" w:cs="Arial"/>
                <w:b/>
                <w:sz w:val="16"/>
                <w:szCs w:val="16"/>
                <w:lang w:val="es-ES_tradnl"/>
              </w:rPr>
              <w:t>olventado.</w:t>
            </w:r>
          </w:p>
        </w:tc>
      </w:tr>
      <w:tr w:rsidR="00FB1BCA" w:rsidRPr="00FB1BCA" w14:paraId="42439F61" w14:textId="77777777" w:rsidTr="00525E89">
        <w:trPr>
          <w:trHeight w:val="118"/>
        </w:trPr>
        <w:tc>
          <w:tcPr>
            <w:tcW w:w="2461" w:type="dxa"/>
          </w:tcPr>
          <w:p w14:paraId="118E0EA0" w14:textId="58CDECC3" w:rsidR="00FB1BCA" w:rsidRPr="00FB1BCA" w:rsidRDefault="00FB1BCA" w:rsidP="00FB1BCA">
            <w:pPr>
              <w:overflowPunct w:val="0"/>
              <w:autoSpaceDE w:val="0"/>
              <w:autoSpaceDN w:val="0"/>
              <w:adjustRightInd w:val="0"/>
              <w:textAlignment w:val="baseline"/>
              <w:rPr>
                <w:rFonts w:ascii="Arial" w:hAnsi="Arial" w:cs="Arial"/>
                <w:sz w:val="16"/>
                <w:szCs w:val="16"/>
                <w:lang w:val="es-ES_tradnl" w:eastAsia="es-MX"/>
              </w:rPr>
            </w:pPr>
            <w:r w:rsidRPr="00FB1BCA">
              <w:rPr>
                <w:rFonts w:ascii="Arial" w:hAnsi="Arial" w:cs="Arial"/>
                <w:sz w:val="16"/>
                <w:szCs w:val="16"/>
                <w:lang w:val="es-ES_tradnl" w:eastAsia="es-MX"/>
              </w:rPr>
              <w:lastRenderedPageBreak/>
              <w:t>Regularización y adquisición de la tenencia de la tierra</w:t>
            </w:r>
            <w:r w:rsidR="00E831F7">
              <w:rPr>
                <w:rFonts w:ascii="Arial" w:hAnsi="Arial" w:cs="Arial"/>
                <w:sz w:val="16"/>
                <w:szCs w:val="16"/>
                <w:lang w:val="es-ES_tradnl" w:eastAsia="es-MX"/>
              </w:rPr>
              <w:t>.</w:t>
            </w:r>
          </w:p>
          <w:p w14:paraId="11D3CBC5" w14:textId="77777777" w:rsidR="00FB1BCA" w:rsidRPr="00FB1BCA" w:rsidRDefault="00FB1BCA" w:rsidP="00FB1BCA">
            <w:pPr>
              <w:overflowPunct w:val="0"/>
              <w:autoSpaceDE w:val="0"/>
              <w:autoSpaceDN w:val="0"/>
              <w:adjustRightInd w:val="0"/>
              <w:jc w:val="both"/>
              <w:textAlignment w:val="baseline"/>
              <w:rPr>
                <w:rFonts w:ascii="Arial" w:hAnsi="Arial" w:cs="Arial"/>
                <w:sz w:val="16"/>
                <w:szCs w:val="16"/>
                <w:lang w:val="es-ES_tradnl"/>
              </w:rPr>
            </w:pPr>
          </w:p>
        </w:tc>
        <w:tc>
          <w:tcPr>
            <w:tcW w:w="3893" w:type="dxa"/>
          </w:tcPr>
          <w:p w14:paraId="053D0E86" w14:textId="77777777" w:rsidR="00FB1BCA" w:rsidRPr="00557693" w:rsidRDefault="00FB1BCA" w:rsidP="00FB1BCA">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Se presentó la documentación solicitada.</w:t>
            </w:r>
          </w:p>
        </w:tc>
        <w:tc>
          <w:tcPr>
            <w:tcW w:w="3324" w:type="dxa"/>
          </w:tcPr>
          <w:p w14:paraId="1262E8E0" w14:textId="77777777" w:rsidR="00FB1BCA" w:rsidRPr="00557693" w:rsidRDefault="00FB1BCA" w:rsidP="00FB1BCA">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La documentación presentada, elimina la observación actual quedando ésta de la siguiente manera:</w:t>
            </w:r>
          </w:p>
          <w:p w14:paraId="778C83B5" w14:textId="77777777" w:rsidR="00FB1BCA" w:rsidRPr="00557693" w:rsidRDefault="00FB1BCA" w:rsidP="00FB1BCA">
            <w:pPr>
              <w:overflowPunct w:val="0"/>
              <w:autoSpaceDE w:val="0"/>
              <w:autoSpaceDN w:val="0"/>
              <w:adjustRightInd w:val="0"/>
              <w:jc w:val="both"/>
              <w:textAlignment w:val="baseline"/>
              <w:rPr>
                <w:rFonts w:ascii="Arial" w:hAnsi="Arial" w:cs="Arial"/>
                <w:sz w:val="16"/>
                <w:szCs w:val="16"/>
                <w:lang w:val="es-ES_tradnl"/>
              </w:rPr>
            </w:pPr>
          </w:p>
          <w:p w14:paraId="64A5A8A5" w14:textId="0E8EBB56" w:rsidR="00FB1BCA" w:rsidRPr="00557693" w:rsidRDefault="00BB5B28" w:rsidP="00FB1BCA">
            <w:pPr>
              <w:overflowPunct w:val="0"/>
              <w:autoSpaceDE w:val="0"/>
              <w:autoSpaceDN w:val="0"/>
              <w:adjustRightInd w:val="0"/>
              <w:jc w:val="both"/>
              <w:textAlignment w:val="baseline"/>
              <w:rPr>
                <w:rFonts w:ascii="Arial" w:hAnsi="Arial" w:cs="Arial"/>
                <w:b/>
                <w:sz w:val="16"/>
                <w:szCs w:val="16"/>
                <w:lang w:val="es-ES_tradnl"/>
              </w:rPr>
            </w:pPr>
            <w:r>
              <w:rPr>
                <w:rFonts w:ascii="Arial" w:hAnsi="Arial" w:cs="Arial"/>
                <w:b/>
                <w:sz w:val="16"/>
                <w:szCs w:val="16"/>
                <w:lang w:val="es-ES_tradnl"/>
              </w:rPr>
              <w:t>Atendido, S</w:t>
            </w:r>
            <w:r w:rsidR="00FB1BCA" w:rsidRPr="00557693">
              <w:rPr>
                <w:rFonts w:ascii="Arial" w:hAnsi="Arial" w:cs="Arial"/>
                <w:b/>
                <w:sz w:val="16"/>
                <w:szCs w:val="16"/>
                <w:lang w:val="es-ES_tradnl"/>
              </w:rPr>
              <w:t>olventado.</w:t>
            </w:r>
          </w:p>
        </w:tc>
      </w:tr>
      <w:tr w:rsidR="00525E89" w:rsidRPr="00FB1BCA" w14:paraId="485C56B1" w14:textId="77777777" w:rsidTr="00525E89">
        <w:trPr>
          <w:trHeight w:val="118"/>
        </w:trPr>
        <w:tc>
          <w:tcPr>
            <w:tcW w:w="2461" w:type="dxa"/>
          </w:tcPr>
          <w:p w14:paraId="3746131F" w14:textId="41439BA9" w:rsidR="00525E89" w:rsidRPr="00FB1BCA" w:rsidRDefault="00525E89" w:rsidP="00525E89">
            <w:pPr>
              <w:overflowPunct w:val="0"/>
              <w:autoSpaceDE w:val="0"/>
              <w:autoSpaceDN w:val="0"/>
              <w:adjustRightInd w:val="0"/>
              <w:jc w:val="both"/>
              <w:textAlignment w:val="baseline"/>
              <w:rPr>
                <w:rFonts w:ascii="Arial" w:hAnsi="Arial" w:cs="Arial"/>
                <w:sz w:val="16"/>
                <w:szCs w:val="16"/>
                <w:lang w:val="es-ES_tradnl"/>
              </w:rPr>
            </w:pPr>
            <w:r w:rsidRPr="00FB1BCA">
              <w:rPr>
                <w:rFonts w:ascii="Arial" w:eastAsia="Arial Narrow" w:hAnsi="Arial" w:cs="Arial"/>
                <w:sz w:val="16"/>
                <w:szCs w:val="16"/>
              </w:rPr>
              <w:t>Presupuesto base de la dependencia</w:t>
            </w:r>
            <w:r w:rsidR="00E831F7">
              <w:rPr>
                <w:rFonts w:ascii="Arial" w:eastAsia="Arial Narrow" w:hAnsi="Arial" w:cs="Arial"/>
                <w:sz w:val="16"/>
                <w:szCs w:val="16"/>
              </w:rPr>
              <w:t>.</w:t>
            </w:r>
          </w:p>
        </w:tc>
        <w:tc>
          <w:tcPr>
            <w:tcW w:w="3893" w:type="dxa"/>
          </w:tcPr>
          <w:p w14:paraId="16585FA9" w14:textId="33F8D8EB" w:rsidR="00525E89" w:rsidRPr="00557693" w:rsidRDefault="00525E89" w:rsidP="00525E89">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Se presentó la documentación solicitada.</w:t>
            </w:r>
          </w:p>
        </w:tc>
        <w:tc>
          <w:tcPr>
            <w:tcW w:w="3324" w:type="dxa"/>
          </w:tcPr>
          <w:p w14:paraId="669600A1" w14:textId="77777777" w:rsidR="00557693" w:rsidRPr="00557693" w:rsidRDefault="00557693" w:rsidP="00557693">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La documentación presentada, elimina la observación actual quedando ésta de la siguiente manera:</w:t>
            </w:r>
          </w:p>
          <w:p w14:paraId="23A304BF" w14:textId="77777777" w:rsidR="00557693" w:rsidRPr="00557693" w:rsidRDefault="00557693" w:rsidP="00557693">
            <w:pPr>
              <w:overflowPunct w:val="0"/>
              <w:autoSpaceDE w:val="0"/>
              <w:autoSpaceDN w:val="0"/>
              <w:adjustRightInd w:val="0"/>
              <w:jc w:val="both"/>
              <w:textAlignment w:val="baseline"/>
              <w:rPr>
                <w:rFonts w:ascii="Arial" w:hAnsi="Arial" w:cs="Arial"/>
                <w:sz w:val="16"/>
                <w:szCs w:val="16"/>
                <w:lang w:val="es-ES_tradnl"/>
              </w:rPr>
            </w:pPr>
          </w:p>
          <w:p w14:paraId="575A903D" w14:textId="74B8AC3A" w:rsidR="00525E89" w:rsidRPr="00557693" w:rsidRDefault="00557693" w:rsidP="00BB5B28">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b/>
                <w:sz w:val="16"/>
                <w:szCs w:val="16"/>
                <w:lang w:val="es-ES_tradnl"/>
              </w:rPr>
              <w:t xml:space="preserve">Atendido, </w:t>
            </w:r>
            <w:r w:rsidR="00BB5B28">
              <w:rPr>
                <w:rFonts w:ascii="Arial" w:hAnsi="Arial" w:cs="Arial"/>
                <w:b/>
                <w:sz w:val="16"/>
                <w:szCs w:val="16"/>
                <w:lang w:val="es-ES_tradnl"/>
              </w:rPr>
              <w:t>S</w:t>
            </w:r>
            <w:r w:rsidRPr="00557693">
              <w:rPr>
                <w:rFonts w:ascii="Arial" w:hAnsi="Arial" w:cs="Arial"/>
                <w:b/>
                <w:sz w:val="16"/>
                <w:szCs w:val="16"/>
                <w:lang w:val="es-ES_tradnl"/>
              </w:rPr>
              <w:t>olventado</w:t>
            </w:r>
            <w:r w:rsidRPr="00557693">
              <w:rPr>
                <w:rFonts w:ascii="Arial" w:hAnsi="Arial" w:cs="Arial"/>
                <w:sz w:val="16"/>
                <w:szCs w:val="16"/>
                <w:lang w:val="es-ES_tradnl"/>
              </w:rPr>
              <w:t>.</w:t>
            </w:r>
          </w:p>
        </w:tc>
      </w:tr>
      <w:tr w:rsidR="00525E89" w:rsidRPr="00FB1BCA" w14:paraId="17F39381" w14:textId="77777777" w:rsidTr="00525E89">
        <w:trPr>
          <w:trHeight w:val="118"/>
        </w:trPr>
        <w:tc>
          <w:tcPr>
            <w:tcW w:w="2461" w:type="dxa"/>
          </w:tcPr>
          <w:p w14:paraId="197698AC" w14:textId="1AE92309" w:rsidR="00525E89" w:rsidRPr="00FB1BCA" w:rsidRDefault="00525E89" w:rsidP="00525E89">
            <w:pPr>
              <w:overflowPunct w:val="0"/>
              <w:autoSpaceDE w:val="0"/>
              <w:autoSpaceDN w:val="0"/>
              <w:adjustRightInd w:val="0"/>
              <w:jc w:val="both"/>
              <w:textAlignment w:val="baseline"/>
              <w:rPr>
                <w:rFonts w:ascii="Arial" w:hAnsi="Arial" w:cs="Arial"/>
                <w:sz w:val="16"/>
                <w:szCs w:val="16"/>
                <w:lang w:val="es-ES_tradnl"/>
              </w:rPr>
            </w:pPr>
            <w:r w:rsidRPr="00FB1BCA">
              <w:rPr>
                <w:rFonts w:ascii="Arial" w:eastAsia="Arial Narrow" w:hAnsi="Arial" w:cs="Arial"/>
                <w:sz w:val="16"/>
                <w:szCs w:val="16"/>
              </w:rPr>
              <w:t>Estudios, proyectos arquitectónico y de ingeniería de una obra, el catálogo de conceptos, normas y especificaciones de construcción, y programa de ejecución</w:t>
            </w:r>
            <w:r w:rsidR="00E831F7">
              <w:rPr>
                <w:rFonts w:ascii="Arial" w:eastAsia="Arial Narrow" w:hAnsi="Arial" w:cs="Arial"/>
                <w:sz w:val="16"/>
                <w:szCs w:val="16"/>
              </w:rPr>
              <w:t>.</w:t>
            </w:r>
          </w:p>
        </w:tc>
        <w:tc>
          <w:tcPr>
            <w:tcW w:w="3893" w:type="dxa"/>
          </w:tcPr>
          <w:p w14:paraId="75CBC630" w14:textId="79895F54" w:rsidR="00525E89" w:rsidRPr="00557693" w:rsidRDefault="00525E89" w:rsidP="00525E89">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Se presentó la documentación solicitada.</w:t>
            </w:r>
          </w:p>
        </w:tc>
        <w:tc>
          <w:tcPr>
            <w:tcW w:w="3324" w:type="dxa"/>
          </w:tcPr>
          <w:p w14:paraId="261B0112" w14:textId="77777777" w:rsidR="00525E89" w:rsidRPr="00557693" w:rsidRDefault="00525E89" w:rsidP="00525E89">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La documentación presentada, elimina la observación actual quedando ésta de la siguiente manera:</w:t>
            </w:r>
          </w:p>
          <w:p w14:paraId="7504C436" w14:textId="77777777" w:rsidR="00525E89" w:rsidRPr="00557693" w:rsidRDefault="00525E89" w:rsidP="00525E89">
            <w:pPr>
              <w:overflowPunct w:val="0"/>
              <w:autoSpaceDE w:val="0"/>
              <w:autoSpaceDN w:val="0"/>
              <w:adjustRightInd w:val="0"/>
              <w:jc w:val="both"/>
              <w:textAlignment w:val="baseline"/>
              <w:rPr>
                <w:rFonts w:ascii="Arial" w:hAnsi="Arial" w:cs="Arial"/>
                <w:sz w:val="16"/>
                <w:szCs w:val="16"/>
                <w:lang w:val="es-ES_tradnl"/>
              </w:rPr>
            </w:pPr>
          </w:p>
          <w:p w14:paraId="257F191F" w14:textId="46CD6717" w:rsidR="00525E89" w:rsidRPr="00557693" w:rsidRDefault="00BB5B28" w:rsidP="00525E89">
            <w:pPr>
              <w:overflowPunct w:val="0"/>
              <w:autoSpaceDE w:val="0"/>
              <w:autoSpaceDN w:val="0"/>
              <w:adjustRightInd w:val="0"/>
              <w:jc w:val="both"/>
              <w:textAlignment w:val="baseline"/>
              <w:rPr>
                <w:rFonts w:ascii="Arial" w:hAnsi="Arial" w:cs="Arial"/>
                <w:sz w:val="16"/>
                <w:szCs w:val="16"/>
                <w:lang w:val="es-ES_tradnl"/>
              </w:rPr>
            </w:pPr>
            <w:r>
              <w:rPr>
                <w:rFonts w:ascii="Arial" w:hAnsi="Arial" w:cs="Arial"/>
                <w:b/>
                <w:sz w:val="16"/>
                <w:szCs w:val="16"/>
                <w:lang w:val="es-ES_tradnl"/>
              </w:rPr>
              <w:t>Atendido, S</w:t>
            </w:r>
            <w:r w:rsidR="00525E89" w:rsidRPr="00557693">
              <w:rPr>
                <w:rFonts w:ascii="Arial" w:hAnsi="Arial" w:cs="Arial"/>
                <w:b/>
                <w:sz w:val="16"/>
                <w:szCs w:val="16"/>
                <w:lang w:val="es-ES_tradnl"/>
              </w:rPr>
              <w:t>olventado.</w:t>
            </w:r>
          </w:p>
        </w:tc>
      </w:tr>
      <w:tr w:rsidR="00525E89" w:rsidRPr="00FB1BCA" w14:paraId="595F7BB6" w14:textId="77777777" w:rsidTr="00525E89">
        <w:trPr>
          <w:trHeight w:val="118"/>
        </w:trPr>
        <w:tc>
          <w:tcPr>
            <w:tcW w:w="2461" w:type="dxa"/>
          </w:tcPr>
          <w:p w14:paraId="766E7C26" w14:textId="19AD87F7" w:rsidR="00525E89" w:rsidRPr="00FB1BCA" w:rsidRDefault="00525E89" w:rsidP="00525E89">
            <w:pPr>
              <w:overflowPunct w:val="0"/>
              <w:autoSpaceDE w:val="0"/>
              <w:autoSpaceDN w:val="0"/>
              <w:adjustRightInd w:val="0"/>
              <w:textAlignment w:val="baseline"/>
              <w:rPr>
                <w:rFonts w:ascii="Arial" w:eastAsia="Arial Narrow" w:hAnsi="Arial" w:cs="Arial"/>
                <w:sz w:val="16"/>
                <w:szCs w:val="16"/>
              </w:rPr>
            </w:pPr>
            <w:r w:rsidRPr="00FB1BCA">
              <w:rPr>
                <w:rFonts w:ascii="Arial" w:eastAsia="Arial Narrow" w:hAnsi="Arial" w:cs="Arial"/>
                <w:sz w:val="16"/>
                <w:szCs w:val="16"/>
              </w:rPr>
              <w:t>Fecha de acta de presentación y apertura de proposiciones (15 días naturales en licitaciones nacionales y 10 días naturales cuando existan razones justificadas para reducir plazos)</w:t>
            </w:r>
            <w:r w:rsidR="00E831F7">
              <w:rPr>
                <w:rFonts w:ascii="Arial" w:eastAsia="Arial Narrow" w:hAnsi="Arial" w:cs="Arial"/>
                <w:sz w:val="16"/>
                <w:szCs w:val="16"/>
              </w:rPr>
              <w:t>.</w:t>
            </w:r>
          </w:p>
          <w:p w14:paraId="079DB82B" w14:textId="77777777" w:rsidR="00525E89" w:rsidRPr="00FB1BCA" w:rsidRDefault="00525E89" w:rsidP="00525E89">
            <w:pPr>
              <w:overflowPunct w:val="0"/>
              <w:autoSpaceDE w:val="0"/>
              <w:autoSpaceDN w:val="0"/>
              <w:adjustRightInd w:val="0"/>
              <w:jc w:val="both"/>
              <w:textAlignment w:val="baseline"/>
              <w:rPr>
                <w:rFonts w:ascii="Arial" w:hAnsi="Arial" w:cs="Arial"/>
                <w:sz w:val="16"/>
                <w:szCs w:val="16"/>
                <w:lang w:val="es-ES_tradnl"/>
              </w:rPr>
            </w:pPr>
          </w:p>
        </w:tc>
        <w:tc>
          <w:tcPr>
            <w:tcW w:w="3893" w:type="dxa"/>
          </w:tcPr>
          <w:p w14:paraId="48AEEE8F" w14:textId="78B6EDA9" w:rsidR="00525E89" w:rsidRPr="00557693" w:rsidRDefault="00525E89" w:rsidP="00525E89">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Se presentó la documentación solicitada.</w:t>
            </w:r>
          </w:p>
        </w:tc>
        <w:tc>
          <w:tcPr>
            <w:tcW w:w="3324" w:type="dxa"/>
          </w:tcPr>
          <w:p w14:paraId="1CC86AA7" w14:textId="77777777" w:rsidR="00525E89" w:rsidRPr="00557693" w:rsidRDefault="00525E89" w:rsidP="00525E89">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La documentación presentada, elimina la observación actual quedando ésta de la siguiente manera:</w:t>
            </w:r>
          </w:p>
          <w:p w14:paraId="4FB03EB1" w14:textId="77777777" w:rsidR="00525E89" w:rsidRPr="00557693" w:rsidRDefault="00525E89" w:rsidP="00525E89">
            <w:pPr>
              <w:overflowPunct w:val="0"/>
              <w:autoSpaceDE w:val="0"/>
              <w:autoSpaceDN w:val="0"/>
              <w:adjustRightInd w:val="0"/>
              <w:jc w:val="both"/>
              <w:textAlignment w:val="baseline"/>
              <w:rPr>
                <w:rFonts w:ascii="Arial" w:hAnsi="Arial" w:cs="Arial"/>
                <w:sz w:val="16"/>
                <w:szCs w:val="16"/>
                <w:lang w:val="es-ES_tradnl"/>
              </w:rPr>
            </w:pPr>
          </w:p>
          <w:p w14:paraId="7A02D2D7" w14:textId="6919BB8B" w:rsidR="00525E89" w:rsidRPr="00557693" w:rsidRDefault="00BB5B28" w:rsidP="00525E89">
            <w:pPr>
              <w:overflowPunct w:val="0"/>
              <w:autoSpaceDE w:val="0"/>
              <w:autoSpaceDN w:val="0"/>
              <w:adjustRightInd w:val="0"/>
              <w:jc w:val="both"/>
              <w:textAlignment w:val="baseline"/>
              <w:rPr>
                <w:rFonts w:ascii="Arial" w:hAnsi="Arial" w:cs="Arial"/>
                <w:sz w:val="16"/>
                <w:szCs w:val="16"/>
                <w:lang w:val="es-ES_tradnl"/>
              </w:rPr>
            </w:pPr>
            <w:r>
              <w:rPr>
                <w:rFonts w:ascii="Arial" w:hAnsi="Arial" w:cs="Arial"/>
                <w:b/>
                <w:sz w:val="16"/>
                <w:szCs w:val="16"/>
                <w:lang w:val="es-ES_tradnl"/>
              </w:rPr>
              <w:t>Atendido, S</w:t>
            </w:r>
            <w:r w:rsidR="00525E89" w:rsidRPr="00557693">
              <w:rPr>
                <w:rFonts w:ascii="Arial" w:hAnsi="Arial" w:cs="Arial"/>
                <w:b/>
                <w:sz w:val="16"/>
                <w:szCs w:val="16"/>
                <w:lang w:val="es-ES_tradnl"/>
              </w:rPr>
              <w:t>olventado.</w:t>
            </w:r>
          </w:p>
        </w:tc>
      </w:tr>
      <w:tr w:rsidR="00525E89" w:rsidRPr="00FB1BCA" w14:paraId="1A1DC1ED" w14:textId="77777777" w:rsidTr="00525E89">
        <w:trPr>
          <w:trHeight w:val="118"/>
        </w:trPr>
        <w:tc>
          <w:tcPr>
            <w:tcW w:w="2461" w:type="dxa"/>
          </w:tcPr>
          <w:p w14:paraId="3F19EDD4" w14:textId="289A2079" w:rsidR="00525E89" w:rsidRPr="00FB1BCA" w:rsidRDefault="00525E89" w:rsidP="00525E89">
            <w:pPr>
              <w:overflowPunct w:val="0"/>
              <w:autoSpaceDE w:val="0"/>
              <w:autoSpaceDN w:val="0"/>
              <w:adjustRightInd w:val="0"/>
              <w:jc w:val="both"/>
              <w:textAlignment w:val="baseline"/>
              <w:rPr>
                <w:rFonts w:ascii="Arial" w:hAnsi="Arial" w:cs="Arial"/>
                <w:sz w:val="16"/>
                <w:szCs w:val="16"/>
                <w:lang w:val="es-ES_tradnl"/>
              </w:rPr>
            </w:pPr>
            <w:r w:rsidRPr="00FB1BCA">
              <w:rPr>
                <w:rFonts w:ascii="Arial" w:eastAsia="Arial Narrow" w:hAnsi="Arial" w:cs="Arial"/>
                <w:sz w:val="16"/>
                <w:szCs w:val="16"/>
              </w:rPr>
              <w:t>Análisis de la comparativa de las propuestas presentadas (cuantitativo)</w:t>
            </w:r>
            <w:r w:rsidR="00E831F7">
              <w:rPr>
                <w:rFonts w:ascii="Arial" w:eastAsia="Arial Narrow" w:hAnsi="Arial" w:cs="Arial"/>
                <w:sz w:val="16"/>
                <w:szCs w:val="16"/>
              </w:rPr>
              <w:t>.</w:t>
            </w:r>
          </w:p>
        </w:tc>
        <w:tc>
          <w:tcPr>
            <w:tcW w:w="3893" w:type="dxa"/>
          </w:tcPr>
          <w:p w14:paraId="60C5A964" w14:textId="48875517" w:rsidR="00525E89" w:rsidRPr="00557693" w:rsidRDefault="00525E89" w:rsidP="00525E89">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Se presentó la documentación solicitada.</w:t>
            </w:r>
          </w:p>
        </w:tc>
        <w:tc>
          <w:tcPr>
            <w:tcW w:w="3324" w:type="dxa"/>
          </w:tcPr>
          <w:p w14:paraId="0AD83417" w14:textId="77777777" w:rsidR="00525E89" w:rsidRPr="00557693" w:rsidRDefault="00525E89" w:rsidP="00525E89">
            <w:pPr>
              <w:overflowPunct w:val="0"/>
              <w:autoSpaceDE w:val="0"/>
              <w:autoSpaceDN w:val="0"/>
              <w:adjustRightInd w:val="0"/>
              <w:jc w:val="both"/>
              <w:textAlignment w:val="baseline"/>
              <w:rPr>
                <w:rFonts w:ascii="Arial" w:hAnsi="Arial" w:cs="Arial"/>
                <w:sz w:val="16"/>
                <w:szCs w:val="16"/>
                <w:lang w:val="es-ES_tradnl"/>
              </w:rPr>
            </w:pPr>
            <w:r w:rsidRPr="00557693">
              <w:rPr>
                <w:rFonts w:ascii="Arial" w:hAnsi="Arial" w:cs="Arial"/>
                <w:sz w:val="16"/>
                <w:szCs w:val="16"/>
                <w:lang w:val="es-ES_tradnl"/>
              </w:rPr>
              <w:t>La documentación presentada, elimina la observación actual quedando ésta de la siguiente manera:</w:t>
            </w:r>
          </w:p>
          <w:p w14:paraId="23531CF1" w14:textId="77777777" w:rsidR="00525E89" w:rsidRPr="00557693" w:rsidRDefault="00525E89" w:rsidP="00525E89">
            <w:pPr>
              <w:overflowPunct w:val="0"/>
              <w:autoSpaceDE w:val="0"/>
              <w:autoSpaceDN w:val="0"/>
              <w:adjustRightInd w:val="0"/>
              <w:jc w:val="both"/>
              <w:textAlignment w:val="baseline"/>
              <w:rPr>
                <w:rFonts w:ascii="Arial" w:hAnsi="Arial" w:cs="Arial"/>
                <w:sz w:val="16"/>
                <w:szCs w:val="16"/>
                <w:lang w:val="es-ES_tradnl"/>
              </w:rPr>
            </w:pPr>
          </w:p>
          <w:p w14:paraId="1A005731" w14:textId="2AB716D7" w:rsidR="00525E89" w:rsidRPr="00557693" w:rsidRDefault="00BB5B28" w:rsidP="00525E89">
            <w:pPr>
              <w:overflowPunct w:val="0"/>
              <w:autoSpaceDE w:val="0"/>
              <w:autoSpaceDN w:val="0"/>
              <w:adjustRightInd w:val="0"/>
              <w:jc w:val="both"/>
              <w:textAlignment w:val="baseline"/>
              <w:rPr>
                <w:rFonts w:ascii="Arial" w:hAnsi="Arial" w:cs="Arial"/>
                <w:sz w:val="16"/>
                <w:szCs w:val="16"/>
                <w:lang w:val="es-ES_tradnl"/>
              </w:rPr>
            </w:pPr>
            <w:r>
              <w:rPr>
                <w:rFonts w:ascii="Arial" w:hAnsi="Arial" w:cs="Arial"/>
                <w:b/>
                <w:sz w:val="16"/>
                <w:szCs w:val="16"/>
                <w:lang w:val="es-ES_tradnl"/>
              </w:rPr>
              <w:t>Atendido, S</w:t>
            </w:r>
            <w:r w:rsidR="00525E89" w:rsidRPr="00557693">
              <w:rPr>
                <w:rFonts w:ascii="Arial" w:hAnsi="Arial" w:cs="Arial"/>
                <w:b/>
                <w:sz w:val="16"/>
                <w:szCs w:val="16"/>
                <w:lang w:val="es-ES_tradnl"/>
              </w:rPr>
              <w:t>olventado.</w:t>
            </w:r>
          </w:p>
        </w:tc>
      </w:tr>
    </w:tbl>
    <w:p w14:paraId="7A211757" w14:textId="77777777" w:rsidR="00E70291" w:rsidRPr="00E70291" w:rsidRDefault="00E70291" w:rsidP="00E70291">
      <w:pPr>
        <w:spacing w:after="240" w:line="360" w:lineRule="auto"/>
        <w:jc w:val="both"/>
        <w:rPr>
          <w:rFonts w:ascii="Arial" w:hAnsi="Arial" w:cs="Arial"/>
          <w:bCs/>
          <w:sz w:val="18"/>
          <w:szCs w:val="18"/>
        </w:rPr>
      </w:pPr>
      <w:r w:rsidRPr="00E70291">
        <w:rPr>
          <w:rFonts w:ascii="Arial" w:hAnsi="Arial" w:cs="Arial"/>
          <w:bCs/>
          <w:sz w:val="18"/>
          <w:szCs w:val="18"/>
        </w:rPr>
        <w:t>Fuente: Elaboración propia.</w:t>
      </w:r>
    </w:p>
    <w:p w14:paraId="4EDA45FE" w14:textId="18C1415E" w:rsidR="00557693" w:rsidRPr="004547FC" w:rsidRDefault="00557693" w:rsidP="00557693">
      <w:pPr>
        <w:spacing w:after="240" w:line="360" w:lineRule="auto"/>
        <w:jc w:val="both"/>
        <w:rPr>
          <w:rFonts w:ascii="Arial" w:hAnsi="Arial" w:cs="Arial"/>
        </w:rPr>
      </w:pPr>
      <w:r w:rsidRPr="004547FC">
        <w:rPr>
          <w:rFonts w:ascii="Arial" w:hAnsi="Arial" w:cs="Arial"/>
        </w:rPr>
        <w:t xml:space="preserve">Del análisis de la información y documentación presentada por la entidad fiscalizada se determina que la observación se solventa, toda vez que </w:t>
      </w:r>
      <w:r w:rsidR="00E06CE7">
        <w:rPr>
          <w:rFonts w:ascii="Arial" w:hAnsi="Arial" w:cs="Arial"/>
        </w:rPr>
        <w:t xml:space="preserve">de </w:t>
      </w:r>
      <w:r>
        <w:rPr>
          <w:rFonts w:ascii="Arial" w:hAnsi="Arial" w:cs="Arial"/>
        </w:rPr>
        <w:t>la obra para el ej</w:t>
      </w:r>
      <w:r w:rsidR="002127F4">
        <w:rPr>
          <w:rFonts w:ascii="Arial" w:hAnsi="Arial" w:cs="Arial"/>
        </w:rPr>
        <w:t>ercicio fiscal 2019 solo se presentaron</w:t>
      </w:r>
      <w:r>
        <w:rPr>
          <w:rFonts w:ascii="Arial" w:hAnsi="Arial" w:cs="Arial"/>
        </w:rPr>
        <w:t xml:space="preserve"> pagos </w:t>
      </w:r>
      <w:r w:rsidR="002127F4">
        <w:rPr>
          <w:rFonts w:ascii="Arial" w:hAnsi="Arial" w:cs="Arial"/>
        </w:rPr>
        <w:t>parciales del anticipo</w:t>
      </w:r>
      <w:r>
        <w:rPr>
          <w:rFonts w:ascii="Arial" w:hAnsi="Arial" w:cs="Arial"/>
        </w:rPr>
        <w:t xml:space="preserve"> (obra contratada en el 2018), únicamente se revisó el proceso de licitación y contratación, la ejecución y pagos se realizaron en el 2020, por lo cual la fiscalizaci</w:t>
      </w:r>
      <w:r w:rsidR="00BA4C53">
        <w:rPr>
          <w:rFonts w:ascii="Arial" w:hAnsi="Arial" w:cs="Arial"/>
        </w:rPr>
        <w:t>ón de los gastos se reportará</w:t>
      </w:r>
      <w:r>
        <w:rPr>
          <w:rFonts w:ascii="Arial" w:hAnsi="Arial" w:cs="Arial"/>
        </w:rPr>
        <w:t xml:space="preserve"> en ese ejercicio fiscal.</w:t>
      </w:r>
    </w:p>
    <w:p w14:paraId="2859CAD7" w14:textId="2246C274" w:rsidR="00E70291" w:rsidRDefault="00E70291" w:rsidP="00E70291">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Pr>
          <w:rFonts w:ascii="Arial" w:hAnsi="Arial" w:cs="Arial"/>
        </w:rPr>
        <w:t>.</w:t>
      </w:r>
      <w:r w:rsidRPr="004547FC">
        <w:rPr>
          <w:rFonts w:ascii="Arial" w:hAnsi="Arial" w:cs="Arial"/>
        </w:rPr>
        <w:t xml:space="preserve"> </w:t>
      </w:r>
    </w:p>
    <w:p w14:paraId="19CEFA1B" w14:textId="77777777" w:rsidR="00142A07" w:rsidRDefault="00142A07" w:rsidP="00142A07">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Pr>
          <w:rFonts w:ascii="Arial" w:hAnsi="Arial" w:cs="Arial"/>
        </w:rPr>
        <w:t>.</w:t>
      </w:r>
      <w:r w:rsidRPr="00597B9E">
        <w:rPr>
          <w:rFonts w:ascii="Arial" w:hAnsi="Arial" w:cs="Arial"/>
        </w:rPr>
        <w:t xml:space="preserve"> </w:t>
      </w:r>
    </w:p>
    <w:p w14:paraId="345DAECF" w14:textId="77777777" w:rsidR="00142A07" w:rsidRDefault="00142A07" w:rsidP="00D903AB">
      <w:pPr>
        <w:spacing w:after="240" w:line="360" w:lineRule="auto"/>
        <w:jc w:val="both"/>
        <w:rPr>
          <w:rFonts w:ascii="Arial" w:hAnsi="Arial" w:cs="Arial"/>
        </w:rPr>
      </w:pPr>
      <w:r w:rsidRPr="00597B9E">
        <w:rPr>
          <w:rFonts w:ascii="Arial" w:hAnsi="Arial" w:cs="Arial"/>
        </w:rPr>
        <w:lastRenderedPageBreak/>
        <w:t xml:space="preserve">La Auditoría Superior del Estado, con fundamento en lo dispuesto por los artículos 16 fracción III, </w:t>
      </w:r>
      <w:r>
        <w:rPr>
          <w:rFonts w:ascii="Arial" w:hAnsi="Arial" w:cs="Arial"/>
        </w:rPr>
        <w:t xml:space="preserve">17 fracción I, 19 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FC2970A" w14:textId="77777777" w:rsidR="00BA4C53" w:rsidRDefault="00BA4C53" w:rsidP="00D903AB">
      <w:pPr>
        <w:spacing w:after="240" w:line="360" w:lineRule="auto"/>
        <w:jc w:val="both"/>
        <w:rPr>
          <w:rFonts w:ascii="Arial" w:hAnsi="Arial" w:cs="Arial"/>
          <w:b/>
          <w:lang w:val="es-MX"/>
        </w:rPr>
      </w:pPr>
    </w:p>
    <w:p w14:paraId="4F83029E" w14:textId="41443F1F" w:rsidR="00FB1BCA" w:rsidRPr="00FB1BCA" w:rsidRDefault="00FB1BCA" w:rsidP="00D903AB">
      <w:pPr>
        <w:spacing w:after="240" w:line="360" w:lineRule="auto"/>
        <w:jc w:val="both"/>
        <w:rPr>
          <w:rFonts w:ascii="Arial" w:hAnsi="Arial" w:cs="Arial"/>
          <w:b/>
          <w:lang w:val="es-MX"/>
        </w:rPr>
      </w:pPr>
      <w:r w:rsidRPr="00FB1BCA">
        <w:rPr>
          <w:rFonts w:ascii="Arial" w:hAnsi="Arial" w:cs="Arial"/>
          <w:b/>
          <w:lang w:val="es-MX"/>
        </w:rPr>
        <w:t xml:space="preserve">Resultado </w:t>
      </w:r>
      <w:r>
        <w:rPr>
          <w:rFonts w:ascii="Arial" w:hAnsi="Arial" w:cs="Arial"/>
          <w:b/>
          <w:lang w:val="es-MX"/>
        </w:rPr>
        <w:t>1</w:t>
      </w:r>
      <w:r w:rsidRPr="00FB1BCA">
        <w:rPr>
          <w:rFonts w:ascii="Arial" w:hAnsi="Arial" w:cs="Arial"/>
          <w:b/>
          <w:lang w:val="es-MX"/>
        </w:rPr>
        <w:t>, Observación 2</w:t>
      </w:r>
    </w:p>
    <w:p w14:paraId="29B38637" w14:textId="28A5A2EA" w:rsidR="00AB1C08" w:rsidRDefault="00AB1C08" w:rsidP="00AB1C08">
      <w:pPr>
        <w:spacing w:after="240" w:line="360" w:lineRule="auto"/>
        <w:jc w:val="both"/>
        <w:rPr>
          <w:rFonts w:ascii="Arial" w:hAnsi="Arial" w:cs="Arial"/>
          <w:b/>
        </w:rPr>
      </w:pPr>
      <w:r>
        <w:rPr>
          <w:rFonts w:ascii="Arial" w:hAnsi="Arial" w:cs="Arial"/>
          <w:b/>
        </w:rPr>
        <w:t>Documentación Irregular</w:t>
      </w:r>
    </w:p>
    <w:p w14:paraId="0556F236" w14:textId="1E08E359" w:rsidR="00AB1C08" w:rsidRPr="00FB1BCA" w:rsidRDefault="00AB1C08" w:rsidP="00AB1C08">
      <w:pPr>
        <w:spacing w:after="240" w:line="360" w:lineRule="auto"/>
        <w:jc w:val="both"/>
        <w:rPr>
          <w:rFonts w:ascii="Arial" w:hAnsi="Arial" w:cs="Arial"/>
          <w:b/>
        </w:rPr>
      </w:pPr>
      <w:r>
        <w:rPr>
          <w:rFonts w:ascii="Arial" w:hAnsi="Arial" w:cs="Arial"/>
          <w:b/>
        </w:rPr>
        <w:t>Descripción de la Observación:</w:t>
      </w:r>
    </w:p>
    <w:p w14:paraId="2953B9B3" w14:textId="5C99F336" w:rsidR="00FB1BCA" w:rsidRDefault="00D00821" w:rsidP="00AB1C08">
      <w:pPr>
        <w:spacing w:after="240" w:line="360" w:lineRule="auto"/>
        <w:jc w:val="both"/>
        <w:rPr>
          <w:rFonts w:ascii="Arial" w:hAnsi="Arial" w:cs="Arial"/>
        </w:rPr>
      </w:pPr>
      <w:r w:rsidRPr="00D00821">
        <w:rPr>
          <w:rFonts w:ascii="Arial" w:hAnsi="Arial" w:cs="Arial"/>
        </w:rPr>
        <w:t>Durante la revisión y análisis del expediente unitario de la obra: Rehabilitación de la Unidad Deportiva “Bicentenario” en Chetumal, Municipio de Othón P. Blanco del Estado de Quintana Roo., se detectó que el expediente técnico unitario de la obra, contiene documentos considerados irregulares por presentar anomalías trascendentales para la integración del mi</w:t>
      </w:r>
      <w:r>
        <w:rPr>
          <w:rFonts w:ascii="Arial" w:hAnsi="Arial" w:cs="Arial"/>
        </w:rPr>
        <w:t>smo, cuyo detalle se relacionan</w:t>
      </w:r>
      <w:r w:rsidR="00FB1BCA" w:rsidRPr="00667EC1">
        <w:rPr>
          <w:rFonts w:ascii="Arial" w:hAnsi="Arial" w:cs="Arial"/>
        </w:rPr>
        <w:t>, los cuales se encuentran</w:t>
      </w:r>
      <w:r w:rsidR="00FB1BCA" w:rsidRPr="00C02F6D">
        <w:rPr>
          <w:rFonts w:ascii="Arial" w:hAnsi="Arial" w:cs="Arial"/>
        </w:rPr>
        <w:t xml:space="preserve"> indicados en el Reporte de Resultados Finales de Auditoría y Observaciones</w:t>
      </w:r>
      <w:r w:rsidR="00FB1BCA">
        <w:rPr>
          <w:rFonts w:ascii="Arial" w:hAnsi="Arial" w:cs="Arial"/>
        </w:rPr>
        <w:t xml:space="preserve"> Preliminares en su Apéndice</w:t>
      </w:r>
      <w:r w:rsidR="00173D59">
        <w:rPr>
          <w:rFonts w:ascii="Arial" w:hAnsi="Arial" w:cs="Arial"/>
        </w:rPr>
        <w:t>.</w:t>
      </w:r>
    </w:p>
    <w:p w14:paraId="0C07CE17" w14:textId="115371D9" w:rsidR="00FB1BCA" w:rsidRDefault="00FB1BCA" w:rsidP="00FB1BCA">
      <w:pPr>
        <w:tabs>
          <w:tab w:val="left" w:pos="2160"/>
        </w:tabs>
        <w:spacing w:line="360" w:lineRule="auto"/>
        <w:jc w:val="center"/>
        <w:rPr>
          <w:rFonts w:ascii="Arial" w:hAnsi="Arial" w:cs="Arial"/>
        </w:rPr>
      </w:pPr>
      <w:r w:rsidRPr="00060A61">
        <w:rPr>
          <w:rFonts w:ascii="Arial" w:hAnsi="Arial" w:cs="Arial"/>
          <w:bCs/>
          <w:sz w:val="20"/>
          <w:szCs w:val="20"/>
        </w:rPr>
        <w:t xml:space="preserve">Tabla No </w:t>
      </w:r>
      <w:r w:rsidR="00390FD6">
        <w:rPr>
          <w:rFonts w:ascii="Arial" w:hAnsi="Arial" w:cs="Arial"/>
          <w:bCs/>
          <w:sz w:val="20"/>
          <w:szCs w:val="20"/>
        </w:rPr>
        <w:t>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pPr w:leftFromText="141" w:rightFromText="141" w:vertAnchor="text" w:tblpY="1"/>
        <w:tblOverlap w:val="never"/>
        <w:tblW w:w="0" w:type="auto"/>
        <w:tblLook w:val="04A0" w:firstRow="1" w:lastRow="0" w:firstColumn="1" w:lastColumn="0" w:noHBand="0" w:noVBand="1"/>
      </w:tblPr>
      <w:tblGrid>
        <w:gridCol w:w="2972"/>
        <w:gridCol w:w="6706"/>
      </w:tblGrid>
      <w:tr w:rsidR="00FB1BCA" w:rsidRPr="009D64CD" w14:paraId="66115F67" w14:textId="77777777" w:rsidTr="00C32670">
        <w:trPr>
          <w:trHeight w:val="301"/>
          <w:tblHeader/>
        </w:trPr>
        <w:tc>
          <w:tcPr>
            <w:tcW w:w="2972" w:type="dxa"/>
            <w:shd w:val="clear" w:color="auto" w:fill="D0CECE" w:themeFill="background2" w:themeFillShade="E6"/>
            <w:vAlign w:val="center"/>
          </w:tcPr>
          <w:p w14:paraId="2279F577" w14:textId="77777777" w:rsidR="00FB1BCA" w:rsidRPr="009D64CD" w:rsidRDefault="00FB1BCA" w:rsidP="00D903AB">
            <w:pPr>
              <w:spacing w:line="276" w:lineRule="auto"/>
              <w:jc w:val="center"/>
              <w:rPr>
                <w:rFonts w:ascii="Arial" w:eastAsia="Arial Narrow" w:hAnsi="Arial" w:cs="Arial"/>
                <w:b/>
                <w:sz w:val="18"/>
                <w:szCs w:val="18"/>
              </w:rPr>
            </w:pPr>
            <w:r w:rsidRPr="009D64CD">
              <w:rPr>
                <w:rFonts w:ascii="Arial" w:eastAsia="Arial Narrow" w:hAnsi="Arial" w:cs="Arial"/>
                <w:b/>
                <w:sz w:val="18"/>
                <w:szCs w:val="18"/>
              </w:rPr>
              <w:t xml:space="preserve">DOCUMENTO </w:t>
            </w:r>
          </w:p>
        </w:tc>
        <w:tc>
          <w:tcPr>
            <w:tcW w:w="6706" w:type="dxa"/>
            <w:shd w:val="clear" w:color="auto" w:fill="D0CECE" w:themeFill="background2" w:themeFillShade="E6"/>
            <w:vAlign w:val="center"/>
          </w:tcPr>
          <w:p w14:paraId="3BCA970B" w14:textId="77777777" w:rsidR="00FB1BCA" w:rsidRPr="009D64CD" w:rsidRDefault="00FB1BCA" w:rsidP="00D903AB">
            <w:pPr>
              <w:spacing w:line="276" w:lineRule="auto"/>
              <w:jc w:val="center"/>
              <w:rPr>
                <w:rFonts w:ascii="Arial" w:eastAsia="Arial Narrow" w:hAnsi="Arial" w:cs="Arial"/>
                <w:b/>
                <w:sz w:val="18"/>
                <w:szCs w:val="18"/>
              </w:rPr>
            </w:pPr>
            <w:r w:rsidRPr="009D64CD">
              <w:rPr>
                <w:rFonts w:ascii="Arial" w:eastAsia="Arial Narrow" w:hAnsi="Arial" w:cs="Arial"/>
                <w:b/>
                <w:sz w:val="18"/>
                <w:szCs w:val="18"/>
              </w:rPr>
              <w:t>DISPOSICIÓN INFRINGIDA/REQUERIMIENTOS</w:t>
            </w:r>
          </w:p>
        </w:tc>
      </w:tr>
      <w:tr w:rsidR="00D00821" w:rsidRPr="009D64CD" w14:paraId="130C4E27" w14:textId="77777777" w:rsidTr="00C32670">
        <w:tc>
          <w:tcPr>
            <w:tcW w:w="2972" w:type="dxa"/>
          </w:tcPr>
          <w:p w14:paraId="4385ED86" w14:textId="02C46FA9" w:rsidR="00D00821" w:rsidRPr="00D00821" w:rsidRDefault="00D00821" w:rsidP="00D903AB">
            <w:pPr>
              <w:spacing w:line="276" w:lineRule="auto"/>
              <w:jc w:val="both"/>
              <w:rPr>
                <w:rFonts w:ascii="Arial" w:eastAsia="Arial Narrow" w:hAnsi="Arial" w:cs="Arial"/>
                <w:sz w:val="16"/>
                <w:szCs w:val="16"/>
              </w:rPr>
            </w:pPr>
            <w:r w:rsidRPr="00D00821">
              <w:rPr>
                <w:rFonts w:ascii="Arial" w:hAnsi="Arial" w:cs="Arial"/>
                <w:sz w:val="16"/>
                <w:szCs w:val="16"/>
                <w:lang w:eastAsia="es-MX"/>
              </w:rPr>
              <w:t>Acta constitutiva del comité comunitario; Participación social.</w:t>
            </w:r>
          </w:p>
        </w:tc>
        <w:tc>
          <w:tcPr>
            <w:tcW w:w="6706" w:type="dxa"/>
          </w:tcPr>
          <w:p w14:paraId="3F1B9D7B" w14:textId="77777777" w:rsidR="00D00821" w:rsidRPr="00D00821" w:rsidRDefault="00D00821" w:rsidP="00D903AB">
            <w:pPr>
              <w:spacing w:line="276" w:lineRule="auto"/>
              <w:jc w:val="both"/>
              <w:rPr>
                <w:rFonts w:ascii="Arial" w:hAnsi="Arial" w:cs="Arial"/>
                <w:sz w:val="16"/>
                <w:szCs w:val="16"/>
                <w:lang w:eastAsia="es-MX"/>
              </w:rPr>
            </w:pPr>
            <w:r w:rsidRPr="00D00821">
              <w:rPr>
                <w:rFonts w:ascii="Arial" w:hAnsi="Arial" w:cs="Arial"/>
                <w:sz w:val="16"/>
                <w:szCs w:val="16"/>
                <w:lang w:eastAsia="es-MX"/>
              </w:rPr>
              <w:t>Artículo 1 fracción VII, de Ley Para el Desarrollo Social del Estado de Quintana Roo, La obra inicia de acuerdo al contrato el 19 de nov de 2018, sin embargo, la participación social actúa hasta el día 3 de diciembre</w:t>
            </w:r>
          </w:p>
          <w:p w14:paraId="03F6183B" w14:textId="415ADDFA" w:rsidR="00D00821" w:rsidRPr="00D903AB" w:rsidRDefault="00D00821" w:rsidP="00D903AB">
            <w:pPr>
              <w:spacing w:line="276" w:lineRule="auto"/>
              <w:jc w:val="both"/>
              <w:rPr>
                <w:rFonts w:ascii="Arial" w:hAnsi="Arial" w:cs="Arial"/>
                <w:sz w:val="16"/>
                <w:szCs w:val="16"/>
                <w:lang w:eastAsia="es-MX"/>
              </w:rPr>
            </w:pPr>
            <w:r w:rsidRPr="00D00821">
              <w:rPr>
                <w:rFonts w:ascii="Arial" w:hAnsi="Arial" w:cs="Arial"/>
                <w:sz w:val="16"/>
                <w:szCs w:val="16"/>
                <w:lang w:eastAsia="es-MX"/>
              </w:rPr>
              <w:t>Se recomienda que esta Acta constitutiva del comité comunitario se elabore antes de la fecha de inicio de la obra, para que los beneficiarios de la obra estén enterados y verifiquen los programas sociales, obras y acciones.</w:t>
            </w:r>
          </w:p>
        </w:tc>
      </w:tr>
      <w:tr w:rsidR="00D00821" w:rsidRPr="009D64CD" w14:paraId="4A729091" w14:textId="77777777" w:rsidTr="00C32670">
        <w:tc>
          <w:tcPr>
            <w:tcW w:w="2972" w:type="dxa"/>
          </w:tcPr>
          <w:p w14:paraId="5A1EE2EB" w14:textId="224F77D3" w:rsidR="00D00821" w:rsidRPr="00D00821" w:rsidRDefault="00D00821" w:rsidP="00D903AB">
            <w:pPr>
              <w:spacing w:line="276" w:lineRule="auto"/>
              <w:jc w:val="both"/>
              <w:rPr>
                <w:rFonts w:ascii="Arial" w:eastAsia="Arial Narrow" w:hAnsi="Arial" w:cs="Arial"/>
                <w:sz w:val="18"/>
                <w:szCs w:val="18"/>
              </w:rPr>
            </w:pPr>
            <w:r w:rsidRPr="00D00821">
              <w:rPr>
                <w:rFonts w:ascii="Arial" w:hAnsi="Arial" w:cs="Arial"/>
                <w:sz w:val="16"/>
                <w:szCs w:val="16"/>
              </w:rPr>
              <w:t>Contrato y Fecha de firma</w:t>
            </w:r>
          </w:p>
        </w:tc>
        <w:tc>
          <w:tcPr>
            <w:tcW w:w="6706" w:type="dxa"/>
          </w:tcPr>
          <w:p w14:paraId="36A9F3BF" w14:textId="77777777" w:rsidR="00D00821" w:rsidRPr="00D00821" w:rsidRDefault="00D00821" w:rsidP="00D903AB">
            <w:pPr>
              <w:spacing w:line="276" w:lineRule="auto"/>
              <w:jc w:val="both"/>
              <w:rPr>
                <w:rFonts w:ascii="Arial" w:eastAsia="Arial Narrow" w:hAnsi="Arial" w:cs="Arial"/>
                <w:sz w:val="16"/>
                <w:szCs w:val="16"/>
              </w:rPr>
            </w:pPr>
            <w:r w:rsidRPr="00D00821">
              <w:rPr>
                <w:rFonts w:ascii="Arial" w:eastAsia="Arial Narrow" w:hAnsi="Arial" w:cs="Arial"/>
                <w:sz w:val="16"/>
                <w:szCs w:val="16"/>
              </w:rPr>
              <w:t xml:space="preserve">Artículos 42, 43 y 44 de </w:t>
            </w:r>
            <w:r w:rsidRPr="00D00821">
              <w:rPr>
                <w:rFonts w:ascii="Arial" w:hAnsi="Arial" w:cs="Arial"/>
                <w:sz w:val="16"/>
                <w:szCs w:val="16"/>
                <w:lang w:eastAsia="es-MX"/>
              </w:rPr>
              <w:t xml:space="preserve">la Ley de Obras Públicas y Servicios Relacionados con las Mismas del Estado de Quintana Roo; </w:t>
            </w:r>
            <w:r w:rsidRPr="00D00821">
              <w:rPr>
                <w:rFonts w:ascii="Arial" w:eastAsia="Arial Narrow" w:hAnsi="Arial" w:cs="Arial"/>
                <w:sz w:val="16"/>
                <w:szCs w:val="16"/>
              </w:rPr>
              <w:t>54 y 63 del Reglamento de la Ley de Obras Públicas y Servicios Relacionados con las Mismas del Estado de Quintana Roo.</w:t>
            </w:r>
          </w:p>
          <w:p w14:paraId="6DF4266A" w14:textId="56029EFA" w:rsidR="00D00821" w:rsidRPr="00D903AB" w:rsidRDefault="00D00821" w:rsidP="00D903AB">
            <w:pPr>
              <w:spacing w:line="276" w:lineRule="auto"/>
              <w:jc w:val="both"/>
              <w:rPr>
                <w:rFonts w:ascii="Arial" w:eastAsia="Arial Narrow" w:hAnsi="Arial" w:cs="Arial"/>
                <w:sz w:val="16"/>
                <w:szCs w:val="16"/>
              </w:rPr>
            </w:pPr>
            <w:r w:rsidRPr="00D00821">
              <w:rPr>
                <w:rFonts w:ascii="Arial" w:eastAsia="Arial Narrow" w:hAnsi="Arial" w:cs="Arial"/>
                <w:sz w:val="16"/>
                <w:szCs w:val="16"/>
              </w:rPr>
              <w:t>El contrato lo firma el Lic. José Alberto Paz Albarrán (en su carácter de apoderado legal).</w:t>
            </w:r>
          </w:p>
        </w:tc>
      </w:tr>
    </w:tbl>
    <w:p w14:paraId="2C97C7E7" w14:textId="77777777" w:rsidR="00FB1BCA" w:rsidRPr="00C60A61" w:rsidRDefault="00FB1BCA" w:rsidP="00FB1BCA">
      <w:pPr>
        <w:spacing w:after="240" w:line="276" w:lineRule="auto"/>
        <w:jc w:val="both"/>
        <w:rPr>
          <w:rFonts w:ascii="Arial" w:hAnsi="Arial" w:cs="Arial"/>
          <w:sz w:val="18"/>
          <w:szCs w:val="18"/>
        </w:rPr>
      </w:pPr>
      <w:r w:rsidRPr="00C60A61">
        <w:rPr>
          <w:rFonts w:ascii="Arial" w:hAnsi="Arial" w:cs="Arial"/>
          <w:sz w:val="18"/>
          <w:szCs w:val="18"/>
        </w:rPr>
        <w:t>Fuente: Elaboración propia.</w:t>
      </w:r>
    </w:p>
    <w:p w14:paraId="0E5F7E39" w14:textId="5FB6A9DB" w:rsidR="00FB1BCA" w:rsidRDefault="00FB1BCA" w:rsidP="00FB1BCA">
      <w:pPr>
        <w:spacing w:before="240" w:after="240" w:line="360" w:lineRule="auto"/>
        <w:jc w:val="both"/>
        <w:rPr>
          <w:rFonts w:ascii="Arial" w:hAnsi="Arial" w:cs="Arial"/>
          <w:b/>
          <w:bCs/>
        </w:rPr>
      </w:pPr>
      <w:r>
        <w:rPr>
          <w:rFonts w:ascii="Arial" w:hAnsi="Arial" w:cs="Arial"/>
          <w:b/>
          <w:bCs/>
        </w:rPr>
        <w:lastRenderedPageBreak/>
        <w:t xml:space="preserve">Reunión de Trabajo No. </w:t>
      </w:r>
      <w:r w:rsidR="00390FD6" w:rsidRPr="00390FD6">
        <w:rPr>
          <w:rFonts w:ascii="Arial" w:hAnsi="Arial" w:cs="Arial"/>
          <w:b/>
          <w:bCs/>
        </w:rPr>
        <w:t>ART/COJUDEQ/2021/01</w:t>
      </w:r>
    </w:p>
    <w:p w14:paraId="007A1C50" w14:textId="7D2DE705" w:rsidR="00FB1BCA" w:rsidRDefault="00FB1BCA" w:rsidP="00FB1BCA">
      <w:pPr>
        <w:spacing w:after="240" w:line="360" w:lineRule="auto"/>
        <w:jc w:val="both"/>
        <w:rPr>
          <w:rFonts w:ascii="Arial" w:hAnsi="Arial" w:cs="Arial"/>
        </w:rPr>
      </w:pPr>
      <w:r w:rsidRPr="004547FC">
        <w:rPr>
          <w:rFonts w:ascii="Arial" w:hAnsi="Arial" w:cs="Arial"/>
        </w:rPr>
        <w:t xml:space="preserve">El día </w:t>
      </w:r>
      <w:r>
        <w:rPr>
          <w:rFonts w:ascii="Arial" w:hAnsi="Arial" w:cs="Arial"/>
        </w:rPr>
        <w:t>15</w:t>
      </w:r>
      <w:r w:rsidRPr="004547FC">
        <w:rPr>
          <w:rFonts w:ascii="Arial" w:hAnsi="Arial" w:cs="Arial"/>
        </w:rPr>
        <w:t xml:space="preserve"> de </w:t>
      </w:r>
      <w:r>
        <w:rPr>
          <w:rFonts w:ascii="Arial" w:hAnsi="Arial" w:cs="Arial"/>
        </w:rPr>
        <w:t>enero</w:t>
      </w:r>
      <w:r w:rsidRPr="004547FC">
        <w:rPr>
          <w:rFonts w:ascii="Arial" w:hAnsi="Arial" w:cs="Arial"/>
        </w:rPr>
        <w:t xml:space="preserve"> de 202</w:t>
      </w:r>
      <w:r>
        <w:rPr>
          <w:rFonts w:ascii="Arial" w:hAnsi="Arial" w:cs="Arial"/>
        </w:rPr>
        <w:t>1</w:t>
      </w:r>
      <w:r w:rsidRPr="004547FC">
        <w:rPr>
          <w:rFonts w:ascii="Arial" w:hAnsi="Arial" w:cs="Arial"/>
        </w:rPr>
        <w:t xml:space="preserve">, se llevó a cabo la reunión de trabajo No. </w:t>
      </w:r>
      <w:r w:rsidR="00390FD6" w:rsidRPr="00390FD6">
        <w:rPr>
          <w:rFonts w:ascii="Arial" w:hAnsi="Arial" w:cs="Arial"/>
        </w:rPr>
        <w:t>ART/COJUDEQ/2021/01</w:t>
      </w:r>
      <w:r w:rsidRPr="004547FC">
        <w:rPr>
          <w:rFonts w:ascii="Arial" w:hAnsi="Arial" w:cs="Arial"/>
        </w:rPr>
        <w:t>, con personal designado por parte de</w:t>
      </w:r>
      <w:r>
        <w:rPr>
          <w:rFonts w:ascii="Arial" w:hAnsi="Arial" w:cs="Arial"/>
        </w:rPr>
        <w:t xml:space="preserve"> </w:t>
      </w:r>
      <w:r w:rsidRPr="004547FC">
        <w:rPr>
          <w:rFonts w:ascii="Arial" w:hAnsi="Arial" w:cs="Arial"/>
        </w:rPr>
        <w:t>l</w:t>
      </w:r>
      <w:r>
        <w:rPr>
          <w:rFonts w:ascii="Arial" w:hAnsi="Arial" w:cs="Arial"/>
        </w:rPr>
        <w:t>a</w:t>
      </w:r>
      <w:r w:rsidRPr="004547FC">
        <w:rPr>
          <w:rFonts w:ascii="Arial" w:hAnsi="Arial" w:cs="Arial"/>
        </w:rPr>
        <w:t xml:space="preserve"> </w:t>
      </w:r>
      <w:r w:rsidRPr="00572167">
        <w:rPr>
          <w:rFonts w:ascii="Arial" w:hAnsi="Arial" w:cs="Arial"/>
          <w:b/>
          <w:bCs/>
        </w:rPr>
        <w:t xml:space="preserve">Comisión para la Juventud y el Deporte de Quintana Roo </w:t>
      </w:r>
      <w:r w:rsidRPr="004547FC">
        <w:rPr>
          <w:rFonts w:ascii="Arial" w:hAnsi="Arial" w:cs="Arial"/>
        </w:rPr>
        <w:t>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4547FC">
        <w:rPr>
          <w:rFonts w:ascii="Arial" w:hAnsi="Arial" w:cs="Arial"/>
        </w:rPr>
        <w:t>l</w:t>
      </w:r>
      <w:r>
        <w:rPr>
          <w:rFonts w:ascii="Arial" w:hAnsi="Arial" w:cs="Arial"/>
        </w:rPr>
        <w:t xml:space="preserve">a </w:t>
      </w:r>
      <w:r w:rsidRPr="00572167">
        <w:rPr>
          <w:rFonts w:ascii="Arial" w:hAnsi="Arial" w:cs="Arial"/>
          <w:b/>
          <w:bCs/>
        </w:rPr>
        <w:t>Comisión para la Juventud y el Deporte de Quintana Roo</w:t>
      </w:r>
      <w:r w:rsidRPr="004547FC">
        <w:rPr>
          <w:rFonts w:ascii="Arial" w:hAnsi="Arial" w:cs="Arial"/>
        </w:rPr>
        <w:t xml:space="preserve"> el </w:t>
      </w:r>
      <w:r w:rsidR="00390FD6">
        <w:rPr>
          <w:rFonts w:ascii="Arial" w:hAnsi="Arial" w:cs="Arial"/>
        </w:rPr>
        <w:t>1</w:t>
      </w:r>
      <w:r w:rsidRPr="00E624B9">
        <w:rPr>
          <w:rFonts w:ascii="Arial" w:hAnsi="Arial" w:cs="Arial"/>
        </w:rPr>
        <w:t>7 de diciembre de 2020 mediante oficio ASEQROO/ASE/</w:t>
      </w:r>
      <w:r w:rsidRPr="00390FD6">
        <w:rPr>
          <w:rFonts w:ascii="Arial" w:hAnsi="Arial" w:cs="Arial"/>
        </w:rPr>
        <w:t>AEMOP/102</w:t>
      </w:r>
      <w:r w:rsidR="00390FD6" w:rsidRPr="00390FD6">
        <w:rPr>
          <w:rFonts w:ascii="Arial" w:hAnsi="Arial" w:cs="Arial"/>
        </w:rPr>
        <w:t>1</w:t>
      </w:r>
      <w:r w:rsidRPr="00390FD6">
        <w:rPr>
          <w:rFonts w:ascii="Arial" w:hAnsi="Arial" w:cs="Arial"/>
        </w:rPr>
        <w:t>/12/2020</w:t>
      </w:r>
      <w:r w:rsidRPr="00E624B9">
        <w:rPr>
          <w:rFonts w:ascii="Arial" w:hAnsi="Arial" w:cs="Arial"/>
        </w:rPr>
        <w:t>. D</w:t>
      </w:r>
      <w:r w:rsidRPr="004547FC">
        <w:rPr>
          <w:rFonts w:ascii="Arial" w:hAnsi="Arial" w:cs="Arial"/>
        </w:rPr>
        <w:t xml:space="preserve">urante esta reunión se le concedió el uso de la voz </w:t>
      </w:r>
      <w:r w:rsidRPr="00221366">
        <w:rPr>
          <w:rFonts w:ascii="Arial" w:hAnsi="Arial" w:cs="Arial"/>
        </w:rPr>
        <w:t>al Jefe de Departamento</w:t>
      </w:r>
      <w:r>
        <w:rPr>
          <w:rFonts w:ascii="Arial" w:hAnsi="Arial" w:cs="Arial"/>
        </w:rPr>
        <w:t xml:space="preserve"> </w:t>
      </w:r>
      <w:r w:rsidR="00E06CE7">
        <w:rPr>
          <w:rFonts w:ascii="Arial" w:hAnsi="Arial" w:cs="Arial"/>
        </w:rPr>
        <w:t xml:space="preserve">de Infraestructura Deportiva </w:t>
      </w:r>
      <w:r>
        <w:rPr>
          <w:rFonts w:ascii="Arial" w:hAnsi="Arial" w:cs="Arial"/>
        </w:rPr>
        <w:t>de la</w:t>
      </w:r>
      <w:r w:rsidRPr="00572167">
        <w:t xml:space="preserve"> </w:t>
      </w:r>
      <w:r w:rsidRPr="00390FD6">
        <w:rPr>
          <w:rFonts w:ascii="Arial" w:hAnsi="Arial" w:cs="Arial"/>
          <w:b/>
        </w:rPr>
        <w:t>Comisión para la Juventud y el Deporte de Quintana Roo</w:t>
      </w:r>
      <w:r>
        <w:rPr>
          <w:rFonts w:ascii="Arial" w:hAnsi="Arial" w:cs="Arial"/>
        </w:rPr>
        <w:t xml:space="preserve"> </w:t>
      </w:r>
      <w:r w:rsidRPr="004547FC">
        <w:rPr>
          <w:rFonts w:ascii="Arial" w:hAnsi="Arial" w:cs="Arial"/>
        </w:rPr>
        <w:t>para manifestar lo que a su derecho convenga y presente las justificaciones y aclaraciones de la observación.</w:t>
      </w:r>
      <w:r>
        <w:rPr>
          <w:rFonts w:ascii="Arial" w:hAnsi="Arial" w:cs="Arial"/>
        </w:rPr>
        <w:t xml:space="preserve"> </w:t>
      </w:r>
    </w:p>
    <w:p w14:paraId="679CE71A" w14:textId="77777777" w:rsidR="00FB1BCA" w:rsidRDefault="00FB1BCA" w:rsidP="00FB1BCA">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95AB993" w14:textId="7B185819" w:rsidR="00FB1BCA" w:rsidRDefault="00FB1BCA" w:rsidP="00FB1BCA">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w:t>
      </w:r>
      <w:r w:rsidRPr="00221366">
        <w:rPr>
          <w:rFonts w:ascii="Arial" w:hAnsi="Arial" w:cs="Arial"/>
        </w:rPr>
        <w:t>número CJD/P/DPD/004/2021</w:t>
      </w:r>
      <w:r w:rsidRPr="009D425F">
        <w:rPr>
          <w:rFonts w:ascii="Arial" w:hAnsi="Arial" w:cs="Arial"/>
          <w:b/>
        </w:rPr>
        <w:t xml:space="preserve"> </w:t>
      </w:r>
      <w:r w:rsidRPr="004547FC">
        <w:rPr>
          <w:rFonts w:ascii="Arial" w:hAnsi="Arial" w:cs="Arial"/>
        </w:rPr>
        <w:t xml:space="preserve">del </w:t>
      </w:r>
      <w:r w:rsidR="00221366">
        <w:rPr>
          <w:rFonts w:ascii="Arial" w:hAnsi="Arial" w:cs="Arial"/>
        </w:rPr>
        <w:t>0</w:t>
      </w:r>
      <w:r>
        <w:rPr>
          <w:rFonts w:ascii="Arial" w:hAnsi="Arial" w:cs="Arial"/>
        </w:rPr>
        <w:t>4</w:t>
      </w:r>
      <w:r w:rsidRPr="004547FC">
        <w:rPr>
          <w:rFonts w:ascii="Arial" w:hAnsi="Arial" w:cs="Arial"/>
        </w:rPr>
        <w:t xml:space="preserve"> de </w:t>
      </w:r>
      <w:r>
        <w:rPr>
          <w:rFonts w:ascii="Arial" w:hAnsi="Arial" w:cs="Arial"/>
        </w:rPr>
        <w:t>enero</w:t>
      </w:r>
      <w:r w:rsidRPr="004547FC">
        <w:rPr>
          <w:rFonts w:ascii="Arial" w:hAnsi="Arial" w:cs="Arial"/>
        </w:rPr>
        <w:t xml:space="preserve"> de 202</w:t>
      </w:r>
      <w:r>
        <w:rPr>
          <w:rFonts w:ascii="Arial" w:hAnsi="Arial" w:cs="Arial"/>
        </w:rPr>
        <w:t>1</w:t>
      </w:r>
      <w:r w:rsidRPr="004547FC">
        <w:rPr>
          <w:rFonts w:ascii="Arial" w:hAnsi="Arial" w:cs="Arial"/>
        </w:rPr>
        <w:t>, para su análisis, la cual se enuncia a continuación</w:t>
      </w:r>
      <w:r w:rsidR="009D425F">
        <w:rPr>
          <w:rFonts w:ascii="Arial" w:hAnsi="Arial" w:cs="Arial"/>
        </w:rPr>
        <w:t>:</w:t>
      </w:r>
    </w:p>
    <w:p w14:paraId="788DF545" w14:textId="016E2B29" w:rsidR="00FB1BCA" w:rsidRPr="00E70291" w:rsidRDefault="009D425F" w:rsidP="00FB1BCA">
      <w:pPr>
        <w:tabs>
          <w:tab w:val="left" w:pos="2160"/>
        </w:tabs>
        <w:spacing w:line="360" w:lineRule="auto"/>
        <w:jc w:val="center"/>
        <w:rPr>
          <w:rFonts w:ascii="Arial" w:hAnsi="Arial" w:cs="Arial"/>
        </w:rPr>
      </w:pPr>
      <w:r>
        <w:rPr>
          <w:rFonts w:ascii="Arial" w:hAnsi="Arial" w:cs="Arial"/>
          <w:bCs/>
          <w:sz w:val="20"/>
          <w:szCs w:val="20"/>
        </w:rPr>
        <w:t>Tabla No. 10</w:t>
      </w:r>
      <w:r w:rsidR="00FB1BCA" w:rsidRPr="00E70291">
        <w:rPr>
          <w:rFonts w:ascii="Arial" w:hAnsi="Arial" w:cs="Arial"/>
          <w:bCs/>
          <w:sz w:val="20"/>
          <w:szCs w:val="20"/>
        </w:rPr>
        <w:t xml:space="preserve">. </w:t>
      </w:r>
      <w:r w:rsidR="00FB1BCA" w:rsidRPr="00E70291">
        <w:rPr>
          <w:rFonts w:ascii="Arial" w:hAnsi="Arial" w:cs="Arial"/>
          <w:bCs/>
          <w:i/>
          <w:iCs/>
          <w:sz w:val="20"/>
          <w:szCs w:val="20"/>
        </w:rPr>
        <w:t>Síntesis de las justificaciones y aclaraciones por obra.</w:t>
      </w:r>
    </w:p>
    <w:tbl>
      <w:tblPr>
        <w:tblStyle w:val="Tablaconcuadrcula3"/>
        <w:tblW w:w="0" w:type="auto"/>
        <w:tblLook w:val="04A0" w:firstRow="1" w:lastRow="0" w:firstColumn="1" w:lastColumn="0" w:noHBand="0" w:noVBand="1"/>
      </w:tblPr>
      <w:tblGrid>
        <w:gridCol w:w="2461"/>
        <w:gridCol w:w="3893"/>
        <w:gridCol w:w="3324"/>
      </w:tblGrid>
      <w:tr w:rsidR="00FB1BCA" w:rsidRPr="00FB1BCA" w14:paraId="6624F29B" w14:textId="77777777" w:rsidTr="00D00821">
        <w:trPr>
          <w:trHeight w:val="509"/>
          <w:tblHeader/>
        </w:trPr>
        <w:tc>
          <w:tcPr>
            <w:tcW w:w="2461" w:type="dxa"/>
            <w:shd w:val="clear" w:color="auto" w:fill="D0CECE" w:themeFill="background2" w:themeFillShade="E6"/>
            <w:vAlign w:val="center"/>
          </w:tcPr>
          <w:p w14:paraId="79075318" w14:textId="77777777" w:rsidR="00FB1BCA" w:rsidRPr="00D903AB" w:rsidRDefault="00FB1BCA" w:rsidP="00D903A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D903AB">
              <w:rPr>
                <w:rFonts w:ascii="Arial" w:eastAsia="Arial Narrow" w:hAnsi="Arial" w:cs="Arial"/>
                <w:b/>
                <w:sz w:val="18"/>
                <w:szCs w:val="18"/>
              </w:rPr>
              <w:t>DOCUMENTO</w:t>
            </w:r>
          </w:p>
        </w:tc>
        <w:tc>
          <w:tcPr>
            <w:tcW w:w="3893" w:type="dxa"/>
            <w:shd w:val="clear" w:color="auto" w:fill="D0CECE" w:themeFill="background2" w:themeFillShade="E6"/>
            <w:vAlign w:val="center"/>
          </w:tcPr>
          <w:p w14:paraId="290BC9D0" w14:textId="77777777" w:rsidR="00FB1BCA" w:rsidRPr="00D903AB" w:rsidRDefault="00FB1BCA" w:rsidP="00D903A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D903AB">
              <w:rPr>
                <w:rFonts w:ascii="Arial" w:eastAsia="Arial Narrow" w:hAnsi="Arial" w:cs="Arial"/>
                <w:b/>
                <w:sz w:val="18"/>
                <w:szCs w:val="18"/>
              </w:rPr>
              <w:t>DOCUMENTACIÓN PRESENTADA Y /O ARGUMENTOS</w:t>
            </w:r>
          </w:p>
        </w:tc>
        <w:tc>
          <w:tcPr>
            <w:tcW w:w="3324" w:type="dxa"/>
            <w:shd w:val="clear" w:color="auto" w:fill="D0CECE" w:themeFill="background2" w:themeFillShade="E6"/>
            <w:vAlign w:val="center"/>
          </w:tcPr>
          <w:p w14:paraId="444A0169" w14:textId="77777777" w:rsidR="00FB1BCA" w:rsidRPr="00D903AB" w:rsidRDefault="00FB1BCA" w:rsidP="00D903A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D903AB">
              <w:rPr>
                <w:rFonts w:ascii="Arial" w:eastAsia="Arial Narrow" w:hAnsi="Arial" w:cs="Arial"/>
                <w:b/>
                <w:sz w:val="18"/>
                <w:szCs w:val="18"/>
              </w:rPr>
              <w:t>ANÁLISIS Y ESTATUS</w:t>
            </w:r>
          </w:p>
        </w:tc>
      </w:tr>
      <w:tr w:rsidR="00557693" w:rsidRPr="00FB1BCA" w14:paraId="505FC215" w14:textId="77777777" w:rsidTr="00946C78">
        <w:trPr>
          <w:trHeight w:val="118"/>
        </w:trPr>
        <w:tc>
          <w:tcPr>
            <w:tcW w:w="2461" w:type="dxa"/>
          </w:tcPr>
          <w:p w14:paraId="327C1FDE" w14:textId="716981AF" w:rsidR="00557693" w:rsidRPr="00FB1BCA" w:rsidRDefault="00557693" w:rsidP="00D903AB">
            <w:pPr>
              <w:overflowPunct w:val="0"/>
              <w:autoSpaceDE w:val="0"/>
              <w:autoSpaceDN w:val="0"/>
              <w:adjustRightInd w:val="0"/>
              <w:spacing w:line="276" w:lineRule="auto"/>
              <w:jc w:val="both"/>
              <w:textAlignment w:val="baseline"/>
              <w:rPr>
                <w:rFonts w:ascii="Arial" w:hAnsi="Arial" w:cs="Arial"/>
                <w:sz w:val="16"/>
                <w:szCs w:val="16"/>
                <w:lang w:val="es-ES_tradnl"/>
              </w:rPr>
            </w:pPr>
            <w:r w:rsidRPr="00D00821">
              <w:rPr>
                <w:rFonts w:ascii="Arial" w:hAnsi="Arial" w:cs="Arial"/>
                <w:sz w:val="16"/>
                <w:szCs w:val="16"/>
                <w:lang w:eastAsia="es-MX"/>
              </w:rPr>
              <w:t>Acta constitutiva del comité comunitario; Participación social.</w:t>
            </w:r>
          </w:p>
        </w:tc>
        <w:tc>
          <w:tcPr>
            <w:tcW w:w="3893" w:type="dxa"/>
            <w:shd w:val="clear" w:color="auto" w:fill="auto"/>
          </w:tcPr>
          <w:p w14:paraId="5EDF4F47" w14:textId="27ADA173" w:rsidR="00557693" w:rsidRPr="00946C78" w:rsidRDefault="00557693" w:rsidP="00D903AB">
            <w:pPr>
              <w:overflowPunct w:val="0"/>
              <w:autoSpaceDE w:val="0"/>
              <w:autoSpaceDN w:val="0"/>
              <w:adjustRightInd w:val="0"/>
              <w:spacing w:line="276" w:lineRule="auto"/>
              <w:jc w:val="both"/>
              <w:textAlignment w:val="baseline"/>
              <w:rPr>
                <w:rFonts w:ascii="Arial" w:hAnsi="Arial" w:cs="Arial"/>
                <w:sz w:val="16"/>
                <w:szCs w:val="16"/>
                <w:lang w:val="es-ES_tradnl"/>
              </w:rPr>
            </w:pPr>
            <w:r w:rsidRPr="00946C78">
              <w:rPr>
                <w:rFonts w:ascii="Arial" w:hAnsi="Arial" w:cs="Arial"/>
                <w:sz w:val="16"/>
                <w:szCs w:val="16"/>
                <w:lang w:val="es-ES_tradnl"/>
              </w:rPr>
              <w:t>Se presentó la documentación aclaratoria del atraso en la integración del Comité de Participación Social.</w:t>
            </w:r>
          </w:p>
        </w:tc>
        <w:tc>
          <w:tcPr>
            <w:tcW w:w="3324" w:type="dxa"/>
            <w:shd w:val="clear" w:color="auto" w:fill="auto"/>
          </w:tcPr>
          <w:p w14:paraId="3E9DDD96" w14:textId="5F462128" w:rsidR="00557693" w:rsidRDefault="00221366" w:rsidP="00D903A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lang w:val="es-ES_tradnl"/>
              </w:rPr>
              <w:t>Este documento permanece irregular, quedando de</w:t>
            </w:r>
            <w:r w:rsidR="00AC48EA">
              <w:rPr>
                <w:rFonts w:ascii="Arial" w:hAnsi="Arial" w:cs="Arial"/>
                <w:sz w:val="16"/>
                <w:szCs w:val="16"/>
                <w:lang w:val="es-ES_tradnl"/>
              </w:rPr>
              <w:t xml:space="preserve"> </w:t>
            </w:r>
            <w:r>
              <w:rPr>
                <w:rFonts w:ascii="Arial" w:hAnsi="Arial" w:cs="Arial"/>
                <w:sz w:val="16"/>
                <w:szCs w:val="16"/>
                <w:lang w:val="es-ES_tradnl"/>
              </w:rPr>
              <w:t>la siguiente manera:</w:t>
            </w:r>
          </w:p>
          <w:p w14:paraId="1EB40E83" w14:textId="77777777" w:rsidR="00221366" w:rsidRPr="00946C78" w:rsidRDefault="00221366" w:rsidP="00D903AB">
            <w:pPr>
              <w:overflowPunct w:val="0"/>
              <w:autoSpaceDE w:val="0"/>
              <w:autoSpaceDN w:val="0"/>
              <w:adjustRightInd w:val="0"/>
              <w:spacing w:line="276" w:lineRule="auto"/>
              <w:jc w:val="both"/>
              <w:textAlignment w:val="baseline"/>
              <w:rPr>
                <w:rFonts w:ascii="Arial" w:hAnsi="Arial" w:cs="Arial"/>
                <w:sz w:val="16"/>
                <w:szCs w:val="16"/>
                <w:lang w:val="es-ES_tradnl"/>
              </w:rPr>
            </w:pPr>
          </w:p>
          <w:p w14:paraId="494AA9C5" w14:textId="4385F8F6" w:rsidR="00557693" w:rsidRPr="00946C78" w:rsidRDefault="00557693" w:rsidP="00D903AB">
            <w:pPr>
              <w:overflowPunct w:val="0"/>
              <w:autoSpaceDE w:val="0"/>
              <w:autoSpaceDN w:val="0"/>
              <w:adjustRightInd w:val="0"/>
              <w:spacing w:line="276" w:lineRule="auto"/>
              <w:jc w:val="both"/>
              <w:textAlignment w:val="baseline"/>
              <w:rPr>
                <w:rFonts w:ascii="Arial" w:hAnsi="Arial" w:cs="Arial"/>
                <w:b/>
                <w:sz w:val="16"/>
                <w:szCs w:val="16"/>
                <w:lang w:val="es-ES_tradnl"/>
              </w:rPr>
            </w:pPr>
            <w:r w:rsidRPr="00946C78">
              <w:rPr>
                <w:rFonts w:ascii="Arial" w:hAnsi="Arial" w:cs="Arial"/>
                <w:b/>
                <w:sz w:val="16"/>
                <w:szCs w:val="16"/>
                <w:lang w:val="es-ES_tradnl"/>
              </w:rPr>
              <w:t>Atendido, No solventado.</w:t>
            </w:r>
          </w:p>
        </w:tc>
      </w:tr>
      <w:tr w:rsidR="00557693" w:rsidRPr="00FB1BCA" w14:paraId="574671B0" w14:textId="77777777" w:rsidTr="00946C78">
        <w:trPr>
          <w:trHeight w:val="118"/>
        </w:trPr>
        <w:tc>
          <w:tcPr>
            <w:tcW w:w="2461" w:type="dxa"/>
          </w:tcPr>
          <w:p w14:paraId="04A57F77" w14:textId="7A697CA9" w:rsidR="00557693" w:rsidRPr="00FB1BCA" w:rsidRDefault="00557693" w:rsidP="00D903AB">
            <w:pPr>
              <w:overflowPunct w:val="0"/>
              <w:autoSpaceDE w:val="0"/>
              <w:autoSpaceDN w:val="0"/>
              <w:adjustRightInd w:val="0"/>
              <w:spacing w:line="276" w:lineRule="auto"/>
              <w:jc w:val="both"/>
              <w:textAlignment w:val="baseline"/>
              <w:rPr>
                <w:rFonts w:ascii="Arial" w:hAnsi="Arial" w:cs="Arial"/>
                <w:sz w:val="16"/>
                <w:szCs w:val="16"/>
                <w:lang w:val="es-ES_tradnl"/>
              </w:rPr>
            </w:pPr>
            <w:r w:rsidRPr="00D00821">
              <w:rPr>
                <w:rFonts w:ascii="Arial" w:hAnsi="Arial" w:cs="Arial"/>
                <w:sz w:val="16"/>
                <w:szCs w:val="16"/>
              </w:rPr>
              <w:t>Contrato y Fecha de firma</w:t>
            </w:r>
          </w:p>
        </w:tc>
        <w:tc>
          <w:tcPr>
            <w:tcW w:w="3893" w:type="dxa"/>
            <w:shd w:val="clear" w:color="auto" w:fill="auto"/>
          </w:tcPr>
          <w:p w14:paraId="5C17B7EB" w14:textId="6EB9C86F" w:rsidR="00557693" w:rsidRPr="00946C78" w:rsidRDefault="00557693" w:rsidP="00D903AB">
            <w:pPr>
              <w:overflowPunct w:val="0"/>
              <w:autoSpaceDE w:val="0"/>
              <w:autoSpaceDN w:val="0"/>
              <w:adjustRightInd w:val="0"/>
              <w:spacing w:line="276" w:lineRule="auto"/>
              <w:jc w:val="both"/>
              <w:textAlignment w:val="baseline"/>
              <w:rPr>
                <w:rFonts w:ascii="Arial" w:hAnsi="Arial" w:cs="Arial"/>
                <w:sz w:val="16"/>
                <w:szCs w:val="16"/>
                <w:lang w:val="es-ES_tradnl"/>
              </w:rPr>
            </w:pPr>
            <w:r w:rsidRPr="00946C78">
              <w:rPr>
                <w:rFonts w:ascii="Arial" w:hAnsi="Arial" w:cs="Arial"/>
                <w:sz w:val="16"/>
                <w:szCs w:val="16"/>
                <w:lang w:val="es-ES_tradnl"/>
              </w:rPr>
              <w:t>Se presentó la documentación donde se otorga poder al firmante.</w:t>
            </w:r>
          </w:p>
        </w:tc>
        <w:tc>
          <w:tcPr>
            <w:tcW w:w="3324" w:type="dxa"/>
            <w:shd w:val="clear" w:color="auto" w:fill="auto"/>
          </w:tcPr>
          <w:p w14:paraId="14F79B59" w14:textId="77777777" w:rsidR="00557693" w:rsidRPr="00946C78" w:rsidRDefault="00557693" w:rsidP="00D903AB">
            <w:pPr>
              <w:overflowPunct w:val="0"/>
              <w:autoSpaceDE w:val="0"/>
              <w:autoSpaceDN w:val="0"/>
              <w:adjustRightInd w:val="0"/>
              <w:spacing w:line="276" w:lineRule="auto"/>
              <w:jc w:val="both"/>
              <w:textAlignment w:val="baseline"/>
              <w:rPr>
                <w:rFonts w:ascii="Arial" w:hAnsi="Arial" w:cs="Arial"/>
                <w:sz w:val="16"/>
                <w:szCs w:val="16"/>
                <w:lang w:val="es-ES_tradnl"/>
              </w:rPr>
            </w:pPr>
            <w:r w:rsidRPr="00946C78">
              <w:rPr>
                <w:rFonts w:ascii="Arial" w:hAnsi="Arial" w:cs="Arial"/>
                <w:sz w:val="16"/>
                <w:szCs w:val="16"/>
                <w:lang w:val="es-ES_tradnl"/>
              </w:rPr>
              <w:t>La documentación presentada, elimina la observación actual quedando ésta de la siguiente manera:</w:t>
            </w:r>
          </w:p>
          <w:p w14:paraId="7A0F6B29" w14:textId="77777777" w:rsidR="00557693" w:rsidRPr="00946C78" w:rsidRDefault="00557693" w:rsidP="00D903AB">
            <w:pPr>
              <w:overflowPunct w:val="0"/>
              <w:autoSpaceDE w:val="0"/>
              <w:autoSpaceDN w:val="0"/>
              <w:adjustRightInd w:val="0"/>
              <w:spacing w:line="276" w:lineRule="auto"/>
              <w:jc w:val="both"/>
              <w:textAlignment w:val="baseline"/>
              <w:rPr>
                <w:rFonts w:ascii="Arial" w:hAnsi="Arial" w:cs="Arial"/>
                <w:sz w:val="16"/>
                <w:szCs w:val="16"/>
                <w:lang w:val="es-ES_tradnl"/>
              </w:rPr>
            </w:pPr>
          </w:p>
          <w:p w14:paraId="3C8F0F30" w14:textId="61024533" w:rsidR="00557693" w:rsidRPr="00946C78" w:rsidRDefault="00221366" w:rsidP="00D903AB">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lang w:val="es-ES_tradnl"/>
              </w:rPr>
              <w:t>Atendido, S</w:t>
            </w:r>
            <w:r w:rsidR="00557693" w:rsidRPr="00946C78">
              <w:rPr>
                <w:rFonts w:ascii="Arial" w:hAnsi="Arial" w:cs="Arial"/>
                <w:b/>
                <w:sz w:val="16"/>
                <w:szCs w:val="16"/>
                <w:lang w:val="es-ES_tradnl"/>
              </w:rPr>
              <w:t>olventado.</w:t>
            </w:r>
          </w:p>
        </w:tc>
      </w:tr>
    </w:tbl>
    <w:p w14:paraId="1B6E296A" w14:textId="77777777" w:rsidR="00FB1BCA" w:rsidRPr="00E70291" w:rsidRDefault="00FB1BCA" w:rsidP="00FB1BCA">
      <w:pPr>
        <w:spacing w:after="240" w:line="360" w:lineRule="auto"/>
        <w:jc w:val="both"/>
        <w:rPr>
          <w:rFonts w:ascii="Arial" w:hAnsi="Arial" w:cs="Arial"/>
          <w:bCs/>
          <w:sz w:val="18"/>
          <w:szCs w:val="18"/>
        </w:rPr>
      </w:pPr>
      <w:r w:rsidRPr="00E70291">
        <w:rPr>
          <w:rFonts w:ascii="Arial" w:hAnsi="Arial" w:cs="Arial"/>
          <w:bCs/>
          <w:sz w:val="18"/>
          <w:szCs w:val="18"/>
        </w:rPr>
        <w:lastRenderedPageBreak/>
        <w:t>Fuente: Elaboración propia.</w:t>
      </w:r>
    </w:p>
    <w:p w14:paraId="653365B5" w14:textId="77777777" w:rsidR="003429C3" w:rsidRDefault="003429C3" w:rsidP="003429C3">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7CFDD16" w14:textId="7D077612" w:rsidR="00946C78" w:rsidRPr="004547FC" w:rsidRDefault="00946C78" w:rsidP="00946C78">
      <w:pPr>
        <w:spacing w:after="240" w:line="360" w:lineRule="auto"/>
        <w:jc w:val="both"/>
        <w:rPr>
          <w:rFonts w:ascii="Arial" w:hAnsi="Arial" w:cs="Arial"/>
        </w:rPr>
      </w:pPr>
      <w:r w:rsidRPr="004547FC">
        <w:rPr>
          <w:rFonts w:ascii="Arial" w:hAnsi="Arial" w:cs="Arial"/>
        </w:rPr>
        <w:t xml:space="preserve">Del análisis de la información y documentación presentada por la entidad fiscalizada se </w:t>
      </w:r>
      <w:r w:rsidRPr="00BB5B28">
        <w:rPr>
          <w:rFonts w:ascii="Arial" w:hAnsi="Arial" w:cs="Arial"/>
        </w:rPr>
        <w:t>determina que la observación</w:t>
      </w:r>
      <w:r w:rsidR="00221366" w:rsidRPr="00BB5B28">
        <w:rPr>
          <w:rFonts w:ascii="Arial" w:hAnsi="Arial" w:cs="Arial"/>
        </w:rPr>
        <w:t xml:space="preserve"> no</w:t>
      </w:r>
      <w:r w:rsidRPr="00BB5B28">
        <w:rPr>
          <w:rFonts w:ascii="Arial" w:hAnsi="Arial" w:cs="Arial"/>
        </w:rPr>
        <w:t xml:space="preserve"> se solventa</w:t>
      </w:r>
      <w:r w:rsidR="00390491" w:rsidRPr="00BB5B28">
        <w:rPr>
          <w:rFonts w:ascii="Arial" w:hAnsi="Arial" w:cs="Arial"/>
        </w:rPr>
        <w:t>.</w:t>
      </w:r>
    </w:p>
    <w:p w14:paraId="6C3799DA" w14:textId="1DEAE6A0" w:rsidR="00FB1BCA" w:rsidRPr="004547FC" w:rsidRDefault="00FB1BCA" w:rsidP="00FB1BCA">
      <w:pPr>
        <w:spacing w:after="240" w:line="360" w:lineRule="auto"/>
        <w:jc w:val="both"/>
        <w:rPr>
          <w:rFonts w:ascii="Arial" w:hAnsi="Arial" w:cs="Arial"/>
        </w:rPr>
      </w:pPr>
      <w:r w:rsidRPr="004547FC">
        <w:rPr>
          <w:rFonts w:ascii="Arial" w:hAnsi="Arial" w:cs="Arial"/>
          <w:b/>
        </w:rPr>
        <w:t xml:space="preserve">Estatus </w:t>
      </w:r>
      <w:r w:rsidRPr="00142A07">
        <w:rPr>
          <w:rFonts w:ascii="Arial" w:hAnsi="Arial" w:cs="Arial"/>
          <w:b/>
        </w:rPr>
        <w:t xml:space="preserve">actual: </w:t>
      </w:r>
      <w:r w:rsidRPr="00142A07">
        <w:rPr>
          <w:rFonts w:ascii="Arial" w:hAnsi="Arial" w:cs="Arial"/>
        </w:rPr>
        <w:t xml:space="preserve">Atendido. </w:t>
      </w:r>
      <w:r w:rsidR="00390491" w:rsidRPr="00142A07">
        <w:rPr>
          <w:rFonts w:ascii="Arial" w:hAnsi="Arial" w:cs="Arial"/>
        </w:rPr>
        <w:t>No s</w:t>
      </w:r>
      <w:r w:rsidRPr="00142A07">
        <w:rPr>
          <w:rFonts w:ascii="Arial" w:hAnsi="Arial" w:cs="Arial"/>
        </w:rPr>
        <w:t>olventado.</w:t>
      </w:r>
      <w:r w:rsidRPr="004547FC">
        <w:rPr>
          <w:rFonts w:ascii="Arial" w:hAnsi="Arial" w:cs="Arial"/>
        </w:rPr>
        <w:t xml:space="preserve"> </w:t>
      </w:r>
    </w:p>
    <w:p w14:paraId="25ACC3D2" w14:textId="77777777" w:rsidR="00946C78" w:rsidRDefault="00946C78" w:rsidP="00946C7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Pr>
          <w:rFonts w:ascii="Arial" w:hAnsi="Arial" w:cs="Arial"/>
        </w:rPr>
        <w:t>.</w:t>
      </w:r>
      <w:r w:rsidRPr="00597B9E">
        <w:rPr>
          <w:rFonts w:ascii="Arial" w:hAnsi="Arial" w:cs="Arial"/>
        </w:rPr>
        <w:t xml:space="preserve"> </w:t>
      </w:r>
    </w:p>
    <w:p w14:paraId="7F418328" w14:textId="0DF2499A" w:rsidR="00D00821" w:rsidRDefault="00946C78" w:rsidP="001571CF">
      <w:pPr>
        <w:spacing w:before="240"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w:t>
      </w:r>
      <w:r w:rsidR="00DD6B73">
        <w:rPr>
          <w:rFonts w:ascii="Arial" w:hAnsi="Arial" w:cs="Arial"/>
        </w:rPr>
        <w:t xml:space="preserve">17 fracción I, 19 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2FE4C6C" w14:textId="77777777" w:rsidR="001571CF" w:rsidRDefault="001571CF" w:rsidP="001571CF">
      <w:pPr>
        <w:spacing w:before="240"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D00821" w14:paraId="13BF9D31" w14:textId="77777777" w:rsidTr="00C32670">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F518567" w14:textId="77777777" w:rsidR="00D00821" w:rsidRDefault="00D00821" w:rsidP="00D903AB">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vAlign w:val="center"/>
            <w:hideMark/>
          </w:tcPr>
          <w:p w14:paraId="45777B3D" w14:textId="77777777" w:rsidR="00D00821" w:rsidRDefault="00D00821" w:rsidP="00D903AB">
            <w:pPr>
              <w:spacing w:line="276" w:lineRule="auto"/>
              <w:rPr>
                <w:rFonts w:ascii="Arial" w:hAnsi="Arial" w:cs="Arial"/>
              </w:rPr>
            </w:pPr>
            <w:r w:rsidRPr="00667EC1">
              <w:rPr>
                <w:rFonts w:ascii="Arial" w:hAnsi="Arial" w:cs="Arial"/>
              </w:rPr>
              <w:t>367</w:t>
            </w:r>
          </w:p>
        </w:tc>
      </w:tr>
      <w:tr w:rsidR="00D00821" w14:paraId="572D81D1" w14:textId="77777777" w:rsidTr="00C32670">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8FE25F6" w14:textId="77777777" w:rsidR="00D00821" w:rsidRDefault="00D00821" w:rsidP="00D903AB">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vAlign w:val="center"/>
            <w:hideMark/>
          </w:tcPr>
          <w:p w14:paraId="09031AF3" w14:textId="77777777" w:rsidR="00D00821" w:rsidRDefault="00D00821" w:rsidP="00D903AB">
            <w:pPr>
              <w:spacing w:line="276" w:lineRule="auto"/>
              <w:rPr>
                <w:rFonts w:ascii="Arial" w:hAnsi="Arial" w:cs="Arial"/>
              </w:rPr>
            </w:pPr>
            <w:r w:rsidRPr="00667EC1">
              <w:rPr>
                <w:rFonts w:ascii="Arial" w:hAnsi="Arial" w:cs="Arial"/>
              </w:rPr>
              <w:t>CJD-DPD-ID-002-2019</w:t>
            </w:r>
          </w:p>
        </w:tc>
      </w:tr>
      <w:tr w:rsidR="00D00821" w14:paraId="45008CA8" w14:textId="77777777" w:rsidTr="00C32670">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7DA08D8" w14:textId="77777777" w:rsidR="00D00821" w:rsidRDefault="00D00821" w:rsidP="00D903AB">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vAlign w:val="center"/>
            <w:hideMark/>
          </w:tcPr>
          <w:p w14:paraId="5291F8BF" w14:textId="77777777" w:rsidR="00D00821" w:rsidRDefault="00D00821" w:rsidP="00D903AB">
            <w:pPr>
              <w:spacing w:line="276" w:lineRule="auto"/>
              <w:rPr>
                <w:rFonts w:ascii="Arial" w:hAnsi="Arial" w:cs="Arial"/>
              </w:rPr>
            </w:pPr>
            <w:r w:rsidRPr="00667EC1">
              <w:rPr>
                <w:rFonts w:ascii="Arial" w:hAnsi="Arial" w:cs="Arial"/>
              </w:rPr>
              <w:t>Rehabilitación de las oficinas de la COJUDEQ</w:t>
            </w:r>
          </w:p>
        </w:tc>
      </w:tr>
      <w:tr w:rsidR="00D00821" w14:paraId="4244455D" w14:textId="77777777" w:rsidTr="00C32670">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120D7A2" w14:textId="77777777" w:rsidR="00D00821" w:rsidRDefault="00D00821" w:rsidP="00D903AB">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vAlign w:val="center"/>
            <w:hideMark/>
          </w:tcPr>
          <w:p w14:paraId="23FD2A16" w14:textId="77777777" w:rsidR="00D00821" w:rsidRDefault="00D00821" w:rsidP="00D903AB">
            <w:pPr>
              <w:spacing w:line="276" w:lineRule="auto"/>
              <w:jc w:val="both"/>
              <w:rPr>
                <w:rFonts w:ascii="Arial" w:hAnsi="Arial" w:cs="Arial"/>
              </w:rPr>
            </w:pPr>
            <w:r w:rsidRPr="00B86D25">
              <w:rPr>
                <w:rFonts w:ascii="Arial" w:hAnsi="Arial" w:cs="Arial"/>
              </w:rPr>
              <w:t>$ 19,665,949.70</w:t>
            </w:r>
          </w:p>
        </w:tc>
      </w:tr>
    </w:tbl>
    <w:p w14:paraId="5025E38A" w14:textId="77777777" w:rsidR="00D00821" w:rsidRDefault="00D00821" w:rsidP="00D00821">
      <w:pPr>
        <w:spacing w:after="240" w:line="276" w:lineRule="auto"/>
        <w:jc w:val="both"/>
        <w:rPr>
          <w:rFonts w:ascii="Arial" w:hAnsi="Arial" w:cs="Arial"/>
          <w:b/>
        </w:rPr>
      </w:pPr>
    </w:p>
    <w:p w14:paraId="58970E68" w14:textId="2836A10C" w:rsidR="00D00821" w:rsidRDefault="00D00821" w:rsidP="00DD6B73">
      <w:pPr>
        <w:spacing w:after="240" w:line="360" w:lineRule="auto"/>
        <w:jc w:val="both"/>
        <w:rPr>
          <w:rFonts w:ascii="Arial" w:hAnsi="Arial" w:cs="Arial"/>
          <w:b/>
        </w:rPr>
      </w:pPr>
      <w:r>
        <w:rPr>
          <w:rFonts w:ascii="Arial" w:hAnsi="Arial" w:cs="Arial"/>
          <w:b/>
        </w:rPr>
        <w:t xml:space="preserve">Resultado </w:t>
      </w:r>
      <w:r w:rsidR="00EE4488">
        <w:rPr>
          <w:rFonts w:ascii="Arial" w:hAnsi="Arial" w:cs="Arial"/>
          <w:b/>
        </w:rPr>
        <w:t>2</w:t>
      </w:r>
      <w:r>
        <w:rPr>
          <w:rFonts w:ascii="Arial" w:hAnsi="Arial" w:cs="Arial"/>
          <w:b/>
        </w:rPr>
        <w:t>, Observación 1</w:t>
      </w:r>
    </w:p>
    <w:p w14:paraId="36108D7D" w14:textId="2187710C" w:rsidR="00D00821" w:rsidRDefault="00DD6B73" w:rsidP="00DD6B73">
      <w:pPr>
        <w:spacing w:after="240" w:line="360" w:lineRule="auto"/>
        <w:jc w:val="both"/>
        <w:rPr>
          <w:rFonts w:ascii="Arial" w:hAnsi="Arial" w:cs="Arial"/>
          <w:b/>
        </w:rPr>
      </w:pPr>
      <w:r>
        <w:rPr>
          <w:rFonts w:ascii="Arial" w:hAnsi="Arial" w:cs="Arial"/>
          <w:b/>
        </w:rPr>
        <w:lastRenderedPageBreak/>
        <w:t>Documentación Faltante</w:t>
      </w:r>
    </w:p>
    <w:p w14:paraId="0CECB442" w14:textId="3486CEBA" w:rsidR="00D00821" w:rsidRDefault="00DD6B73" w:rsidP="00DD6B73">
      <w:pPr>
        <w:spacing w:after="240" w:line="360" w:lineRule="auto"/>
        <w:jc w:val="both"/>
        <w:rPr>
          <w:rFonts w:ascii="Arial" w:hAnsi="Arial" w:cs="Arial"/>
          <w:b/>
          <w:bCs/>
        </w:rPr>
      </w:pPr>
      <w:r>
        <w:rPr>
          <w:rFonts w:ascii="Arial" w:hAnsi="Arial" w:cs="Arial"/>
          <w:b/>
          <w:bCs/>
        </w:rPr>
        <w:t>Descripción de la O</w:t>
      </w:r>
      <w:r w:rsidR="00D00821">
        <w:rPr>
          <w:rFonts w:ascii="Arial" w:hAnsi="Arial" w:cs="Arial"/>
          <w:b/>
          <w:bCs/>
        </w:rPr>
        <w:t>bservación:</w:t>
      </w:r>
    </w:p>
    <w:p w14:paraId="6FCBF561" w14:textId="77777777" w:rsidR="00D00821" w:rsidRDefault="00D00821" w:rsidP="00DD6B73">
      <w:pPr>
        <w:spacing w:after="240" w:line="360" w:lineRule="auto"/>
        <w:jc w:val="both"/>
        <w:rPr>
          <w:rFonts w:ascii="Arial" w:hAnsi="Arial" w:cs="Arial"/>
        </w:rPr>
      </w:pPr>
      <w:r w:rsidRPr="00667EC1">
        <w:rPr>
          <w:rFonts w:ascii="Arial" w:hAnsi="Arial" w:cs="Arial"/>
        </w:rPr>
        <w:t>Durante la revisión y análisis del expediente unitario de la obra: Rehabilitación de las oficinas de la COJUDEQ en Chetumal, Quintana Roo, se detecta que omitieron integrar los documentos señalados en diversas leyes, decretos, reglamentos y demás disposiciones aplicables en materia de contratación de obra pública que a continuación se relacionan, los cuales se encuentran</w:t>
      </w:r>
      <w:r w:rsidRPr="00C02F6D">
        <w:rPr>
          <w:rFonts w:ascii="Arial" w:hAnsi="Arial" w:cs="Arial"/>
        </w:rPr>
        <w:t xml:space="preserve"> indicados en el Reporte de Resultados Finales de Auditoría y Observaciones</w:t>
      </w:r>
      <w:r>
        <w:rPr>
          <w:rFonts w:ascii="Arial" w:hAnsi="Arial" w:cs="Arial"/>
        </w:rPr>
        <w:t xml:space="preserve"> Preliminares en su Apéndice</w:t>
      </w:r>
    </w:p>
    <w:p w14:paraId="7E918D49" w14:textId="1534E911" w:rsidR="00D00821" w:rsidRDefault="00D00821" w:rsidP="00D00821">
      <w:pPr>
        <w:tabs>
          <w:tab w:val="left" w:pos="2160"/>
        </w:tabs>
        <w:spacing w:line="360" w:lineRule="auto"/>
        <w:jc w:val="center"/>
        <w:rPr>
          <w:rFonts w:ascii="Arial" w:hAnsi="Arial" w:cs="Arial"/>
        </w:rPr>
      </w:pPr>
      <w:r w:rsidRPr="00060A61">
        <w:rPr>
          <w:rFonts w:ascii="Arial" w:hAnsi="Arial" w:cs="Arial"/>
          <w:bCs/>
          <w:sz w:val="20"/>
          <w:szCs w:val="20"/>
        </w:rPr>
        <w:t xml:space="preserve">Tabla No </w:t>
      </w:r>
      <w:r w:rsidR="00DD6B73">
        <w:rPr>
          <w:rFonts w:ascii="Arial" w:hAnsi="Arial" w:cs="Arial"/>
          <w:bCs/>
          <w:sz w:val="20"/>
          <w:szCs w:val="20"/>
        </w:rPr>
        <w:t>11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pPr w:leftFromText="141" w:rightFromText="141" w:vertAnchor="text" w:tblpY="1"/>
        <w:tblOverlap w:val="never"/>
        <w:tblW w:w="0" w:type="auto"/>
        <w:tblLook w:val="04A0" w:firstRow="1" w:lastRow="0" w:firstColumn="1" w:lastColumn="0" w:noHBand="0" w:noVBand="1"/>
      </w:tblPr>
      <w:tblGrid>
        <w:gridCol w:w="2972"/>
        <w:gridCol w:w="6706"/>
      </w:tblGrid>
      <w:tr w:rsidR="00D00821" w:rsidRPr="009D64CD" w14:paraId="55ED6946" w14:textId="77777777" w:rsidTr="00C32670">
        <w:trPr>
          <w:trHeight w:val="301"/>
          <w:tblHeader/>
        </w:trPr>
        <w:tc>
          <w:tcPr>
            <w:tcW w:w="2972" w:type="dxa"/>
            <w:shd w:val="clear" w:color="auto" w:fill="D0CECE" w:themeFill="background2" w:themeFillShade="E6"/>
            <w:vAlign w:val="center"/>
          </w:tcPr>
          <w:p w14:paraId="30E61DE2" w14:textId="77777777" w:rsidR="00D00821" w:rsidRPr="009D64CD" w:rsidRDefault="00D00821" w:rsidP="00D903AB">
            <w:pPr>
              <w:spacing w:line="276" w:lineRule="auto"/>
              <w:jc w:val="center"/>
              <w:rPr>
                <w:rFonts w:ascii="Arial" w:eastAsia="Arial Narrow" w:hAnsi="Arial" w:cs="Arial"/>
                <w:b/>
                <w:sz w:val="18"/>
                <w:szCs w:val="18"/>
              </w:rPr>
            </w:pPr>
            <w:r w:rsidRPr="009D64CD">
              <w:rPr>
                <w:rFonts w:ascii="Arial" w:eastAsia="Arial Narrow" w:hAnsi="Arial" w:cs="Arial"/>
                <w:b/>
                <w:sz w:val="18"/>
                <w:szCs w:val="18"/>
              </w:rPr>
              <w:t xml:space="preserve">DOCUMENTO </w:t>
            </w:r>
          </w:p>
        </w:tc>
        <w:tc>
          <w:tcPr>
            <w:tcW w:w="6706" w:type="dxa"/>
            <w:shd w:val="clear" w:color="auto" w:fill="D0CECE" w:themeFill="background2" w:themeFillShade="E6"/>
            <w:vAlign w:val="center"/>
          </w:tcPr>
          <w:p w14:paraId="07154464" w14:textId="77777777" w:rsidR="00D00821" w:rsidRPr="009D64CD" w:rsidRDefault="00D00821" w:rsidP="00D903AB">
            <w:pPr>
              <w:spacing w:line="276" w:lineRule="auto"/>
              <w:jc w:val="center"/>
              <w:rPr>
                <w:rFonts w:ascii="Arial" w:eastAsia="Arial Narrow" w:hAnsi="Arial" w:cs="Arial"/>
                <w:b/>
                <w:sz w:val="18"/>
                <w:szCs w:val="18"/>
              </w:rPr>
            </w:pPr>
            <w:r w:rsidRPr="009D64CD">
              <w:rPr>
                <w:rFonts w:ascii="Arial" w:eastAsia="Arial Narrow" w:hAnsi="Arial" w:cs="Arial"/>
                <w:b/>
                <w:sz w:val="18"/>
                <w:szCs w:val="18"/>
              </w:rPr>
              <w:t>DISPOSICIÓN INFRINGIDA/REQUERIMIENTOS</w:t>
            </w:r>
          </w:p>
        </w:tc>
      </w:tr>
      <w:tr w:rsidR="00D00821" w:rsidRPr="009D64CD" w14:paraId="5555FD6D" w14:textId="77777777" w:rsidTr="00C32670">
        <w:tc>
          <w:tcPr>
            <w:tcW w:w="2972" w:type="dxa"/>
          </w:tcPr>
          <w:p w14:paraId="0FEC7E12" w14:textId="44525248" w:rsidR="00D00821" w:rsidRPr="006D35B3" w:rsidRDefault="00E06CE7" w:rsidP="00D903AB">
            <w:pPr>
              <w:spacing w:line="276" w:lineRule="auto"/>
              <w:jc w:val="both"/>
              <w:rPr>
                <w:rFonts w:ascii="Arial" w:eastAsia="Arial Narrow" w:hAnsi="Arial" w:cs="Arial"/>
                <w:sz w:val="16"/>
                <w:szCs w:val="16"/>
              </w:rPr>
            </w:pPr>
            <w:r>
              <w:rPr>
                <w:rFonts w:ascii="Arial" w:eastAsia="Arial Narrow" w:hAnsi="Arial" w:cs="Arial"/>
                <w:sz w:val="16"/>
                <w:szCs w:val="16"/>
              </w:rPr>
              <w:t>Expediente T</w:t>
            </w:r>
            <w:r w:rsidR="00D00821" w:rsidRPr="00D00821">
              <w:rPr>
                <w:rFonts w:ascii="Arial" w:eastAsia="Arial Narrow" w:hAnsi="Arial" w:cs="Arial"/>
                <w:sz w:val="16"/>
                <w:szCs w:val="16"/>
              </w:rPr>
              <w:t>écnico Unitario</w:t>
            </w:r>
            <w:r w:rsidR="00FC0E3D">
              <w:rPr>
                <w:rFonts w:ascii="Arial" w:eastAsia="Arial Narrow" w:hAnsi="Arial" w:cs="Arial"/>
                <w:sz w:val="16"/>
                <w:szCs w:val="16"/>
              </w:rPr>
              <w:t>.</w:t>
            </w:r>
          </w:p>
        </w:tc>
        <w:tc>
          <w:tcPr>
            <w:tcW w:w="6706" w:type="dxa"/>
          </w:tcPr>
          <w:p w14:paraId="7EAD31A2" w14:textId="10BBDC4F" w:rsidR="00D00821" w:rsidRPr="00FB1BCA" w:rsidRDefault="00D00821" w:rsidP="00D903AB">
            <w:pPr>
              <w:spacing w:line="276" w:lineRule="auto"/>
              <w:jc w:val="both"/>
              <w:rPr>
                <w:rFonts w:ascii="Arial" w:eastAsia="Arial Narrow" w:hAnsi="Arial" w:cs="Arial"/>
                <w:sz w:val="16"/>
                <w:szCs w:val="16"/>
              </w:rPr>
            </w:pPr>
            <w:r w:rsidRPr="00D00821">
              <w:rPr>
                <w:rFonts w:ascii="Arial" w:eastAsia="Arial Narrow" w:hAnsi="Arial" w:cs="Arial"/>
                <w:sz w:val="16"/>
                <w:szCs w:val="16"/>
              </w:rPr>
              <w:t>Ley de Obras Públicas y Servicios Relacionados con las Mismas del Estado de Quintana Roo y su Reglamento. / Se solicita la documentación correspondiente al procedimiento de contratación y comprobación del gasto.</w:t>
            </w:r>
          </w:p>
        </w:tc>
      </w:tr>
    </w:tbl>
    <w:p w14:paraId="32EF8C67" w14:textId="77777777" w:rsidR="00D00821" w:rsidRPr="00C60A61" w:rsidRDefault="00D00821" w:rsidP="00D00821">
      <w:pPr>
        <w:spacing w:after="240" w:line="276" w:lineRule="auto"/>
        <w:jc w:val="both"/>
        <w:rPr>
          <w:rFonts w:ascii="Arial" w:hAnsi="Arial" w:cs="Arial"/>
          <w:sz w:val="18"/>
          <w:szCs w:val="18"/>
        </w:rPr>
      </w:pPr>
      <w:r w:rsidRPr="00C60A61">
        <w:rPr>
          <w:rFonts w:ascii="Arial" w:hAnsi="Arial" w:cs="Arial"/>
          <w:sz w:val="18"/>
          <w:szCs w:val="18"/>
        </w:rPr>
        <w:t>Fuente: Elaboración propia.</w:t>
      </w:r>
    </w:p>
    <w:p w14:paraId="7398A72A" w14:textId="2C8D0617" w:rsidR="00D00821" w:rsidRDefault="00D00821" w:rsidP="00D00821">
      <w:pPr>
        <w:spacing w:before="240" w:after="240" w:line="360" w:lineRule="auto"/>
        <w:jc w:val="both"/>
        <w:rPr>
          <w:rFonts w:ascii="Arial" w:hAnsi="Arial" w:cs="Arial"/>
          <w:b/>
          <w:bCs/>
        </w:rPr>
      </w:pPr>
      <w:r>
        <w:rPr>
          <w:rFonts w:ascii="Arial" w:hAnsi="Arial" w:cs="Arial"/>
          <w:b/>
          <w:bCs/>
        </w:rPr>
        <w:t xml:space="preserve">Reunión de Trabajo No. </w:t>
      </w:r>
      <w:r w:rsidR="00A84324" w:rsidRPr="00A84324">
        <w:rPr>
          <w:rFonts w:ascii="Arial" w:hAnsi="Arial" w:cs="Arial"/>
          <w:b/>
          <w:bCs/>
        </w:rPr>
        <w:t>ART/COJUDEQ/2021/01</w:t>
      </w:r>
    </w:p>
    <w:p w14:paraId="4251E022" w14:textId="77B01109" w:rsidR="00D00821" w:rsidRDefault="00D00821" w:rsidP="00D00821">
      <w:pPr>
        <w:spacing w:after="240" w:line="360" w:lineRule="auto"/>
        <w:jc w:val="both"/>
        <w:rPr>
          <w:rFonts w:ascii="Arial" w:hAnsi="Arial" w:cs="Arial"/>
        </w:rPr>
      </w:pPr>
      <w:r w:rsidRPr="004547FC">
        <w:rPr>
          <w:rFonts w:ascii="Arial" w:hAnsi="Arial" w:cs="Arial"/>
        </w:rPr>
        <w:t xml:space="preserve">El día </w:t>
      </w:r>
      <w:r>
        <w:rPr>
          <w:rFonts w:ascii="Arial" w:hAnsi="Arial" w:cs="Arial"/>
        </w:rPr>
        <w:t>15</w:t>
      </w:r>
      <w:r w:rsidRPr="004547FC">
        <w:rPr>
          <w:rFonts w:ascii="Arial" w:hAnsi="Arial" w:cs="Arial"/>
        </w:rPr>
        <w:t xml:space="preserve"> de </w:t>
      </w:r>
      <w:r>
        <w:rPr>
          <w:rFonts w:ascii="Arial" w:hAnsi="Arial" w:cs="Arial"/>
        </w:rPr>
        <w:t>enero</w:t>
      </w:r>
      <w:r w:rsidRPr="004547FC">
        <w:rPr>
          <w:rFonts w:ascii="Arial" w:hAnsi="Arial" w:cs="Arial"/>
        </w:rPr>
        <w:t xml:space="preserve"> de 202</w:t>
      </w:r>
      <w:r>
        <w:rPr>
          <w:rFonts w:ascii="Arial" w:hAnsi="Arial" w:cs="Arial"/>
        </w:rPr>
        <w:t>1</w:t>
      </w:r>
      <w:r w:rsidRPr="004547FC">
        <w:rPr>
          <w:rFonts w:ascii="Arial" w:hAnsi="Arial" w:cs="Arial"/>
        </w:rPr>
        <w:t xml:space="preserve">, se llevó a cabo la reunión de trabajo No. </w:t>
      </w:r>
      <w:r w:rsidR="00A84324" w:rsidRPr="00A84324">
        <w:rPr>
          <w:rFonts w:ascii="Arial" w:hAnsi="Arial" w:cs="Arial"/>
        </w:rPr>
        <w:t>ART/COJUDEQ/2021/01</w:t>
      </w:r>
      <w:r w:rsidRPr="004547FC">
        <w:rPr>
          <w:rFonts w:ascii="Arial" w:hAnsi="Arial" w:cs="Arial"/>
        </w:rPr>
        <w:t>, con personal designado por parte de</w:t>
      </w:r>
      <w:r>
        <w:rPr>
          <w:rFonts w:ascii="Arial" w:hAnsi="Arial" w:cs="Arial"/>
        </w:rPr>
        <w:t xml:space="preserve"> </w:t>
      </w:r>
      <w:r w:rsidRPr="004547FC">
        <w:rPr>
          <w:rFonts w:ascii="Arial" w:hAnsi="Arial" w:cs="Arial"/>
        </w:rPr>
        <w:t>l</w:t>
      </w:r>
      <w:r>
        <w:rPr>
          <w:rFonts w:ascii="Arial" w:hAnsi="Arial" w:cs="Arial"/>
        </w:rPr>
        <w:t>a</w:t>
      </w:r>
      <w:r w:rsidRPr="004547FC">
        <w:rPr>
          <w:rFonts w:ascii="Arial" w:hAnsi="Arial" w:cs="Arial"/>
        </w:rPr>
        <w:t xml:space="preserve"> </w:t>
      </w:r>
      <w:r w:rsidRPr="00572167">
        <w:rPr>
          <w:rFonts w:ascii="Arial" w:hAnsi="Arial" w:cs="Arial"/>
          <w:b/>
          <w:bCs/>
        </w:rPr>
        <w:t xml:space="preserve">Comisión para la Juventud y el Deporte de Quintana Roo </w:t>
      </w:r>
      <w:r w:rsidRPr="004547FC">
        <w:rPr>
          <w:rFonts w:ascii="Arial" w:hAnsi="Arial" w:cs="Arial"/>
        </w:rPr>
        <w:t>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4547FC">
        <w:rPr>
          <w:rFonts w:ascii="Arial" w:hAnsi="Arial" w:cs="Arial"/>
        </w:rPr>
        <w:t>l</w:t>
      </w:r>
      <w:r>
        <w:rPr>
          <w:rFonts w:ascii="Arial" w:hAnsi="Arial" w:cs="Arial"/>
        </w:rPr>
        <w:t xml:space="preserve">a </w:t>
      </w:r>
      <w:r w:rsidRPr="00572167">
        <w:rPr>
          <w:rFonts w:ascii="Arial" w:hAnsi="Arial" w:cs="Arial"/>
          <w:b/>
          <w:bCs/>
        </w:rPr>
        <w:t xml:space="preserve">Comisión para la Juventud y el Deporte de Quintana </w:t>
      </w:r>
      <w:r w:rsidRPr="00A84324">
        <w:rPr>
          <w:rFonts w:ascii="Arial" w:hAnsi="Arial" w:cs="Arial"/>
          <w:b/>
          <w:bCs/>
        </w:rPr>
        <w:t>Roo</w:t>
      </w:r>
      <w:r w:rsidRPr="00A84324">
        <w:rPr>
          <w:rFonts w:ascii="Arial" w:hAnsi="Arial" w:cs="Arial"/>
        </w:rPr>
        <w:t xml:space="preserve"> el </w:t>
      </w:r>
      <w:r w:rsidR="00A84324" w:rsidRPr="00A84324">
        <w:rPr>
          <w:rFonts w:ascii="Arial" w:hAnsi="Arial" w:cs="Arial"/>
        </w:rPr>
        <w:t>1</w:t>
      </w:r>
      <w:r w:rsidRPr="00A84324">
        <w:rPr>
          <w:rFonts w:ascii="Arial" w:hAnsi="Arial" w:cs="Arial"/>
        </w:rPr>
        <w:t>7 de diciembre de 2020 mediante oficio ASEQROO/ASE/AEMOP/</w:t>
      </w:r>
      <w:r w:rsidR="00A84324" w:rsidRPr="00A84324">
        <w:rPr>
          <w:rFonts w:ascii="Arial" w:hAnsi="Arial" w:cs="Arial"/>
        </w:rPr>
        <w:t>1021</w:t>
      </w:r>
      <w:r w:rsidRPr="00A84324">
        <w:rPr>
          <w:rFonts w:ascii="Arial" w:hAnsi="Arial" w:cs="Arial"/>
        </w:rPr>
        <w:t>/12/2020</w:t>
      </w:r>
      <w:r w:rsidRPr="00E624B9">
        <w:rPr>
          <w:rFonts w:ascii="Arial" w:hAnsi="Arial" w:cs="Arial"/>
        </w:rPr>
        <w:t>. D</w:t>
      </w:r>
      <w:r w:rsidRPr="004547FC">
        <w:rPr>
          <w:rFonts w:ascii="Arial" w:hAnsi="Arial" w:cs="Arial"/>
        </w:rPr>
        <w:t xml:space="preserve">urante esta reunión se le concedió el uso de la </w:t>
      </w:r>
      <w:r w:rsidRPr="00390491">
        <w:rPr>
          <w:rFonts w:ascii="Arial" w:hAnsi="Arial" w:cs="Arial"/>
        </w:rPr>
        <w:t>voz al Jefe de Departamento</w:t>
      </w:r>
      <w:r>
        <w:rPr>
          <w:rFonts w:ascii="Arial" w:hAnsi="Arial" w:cs="Arial"/>
        </w:rPr>
        <w:t xml:space="preserve"> </w:t>
      </w:r>
      <w:r w:rsidR="00E06CE7">
        <w:rPr>
          <w:rFonts w:ascii="Arial" w:hAnsi="Arial" w:cs="Arial"/>
        </w:rPr>
        <w:t xml:space="preserve">de Infraestructura Deportiva </w:t>
      </w:r>
      <w:r>
        <w:rPr>
          <w:rFonts w:ascii="Arial" w:hAnsi="Arial" w:cs="Arial"/>
        </w:rPr>
        <w:t>de la</w:t>
      </w:r>
      <w:r w:rsidRPr="00572167">
        <w:t xml:space="preserve"> </w:t>
      </w:r>
      <w:r w:rsidRPr="00A84324">
        <w:rPr>
          <w:rFonts w:ascii="Arial" w:hAnsi="Arial" w:cs="Arial"/>
          <w:b/>
        </w:rPr>
        <w:t>Comisión para la Juventud y el Deporte de Quintana Roo</w:t>
      </w:r>
      <w:r>
        <w:rPr>
          <w:rFonts w:ascii="Arial" w:hAnsi="Arial" w:cs="Arial"/>
        </w:rPr>
        <w:t xml:space="preserve"> </w:t>
      </w:r>
      <w:r w:rsidRPr="004547FC">
        <w:rPr>
          <w:rFonts w:ascii="Arial" w:hAnsi="Arial" w:cs="Arial"/>
        </w:rPr>
        <w:t>para manifestar lo que a su derecho convenga y presente las justificaciones y aclaraciones de la observación.</w:t>
      </w:r>
      <w:r>
        <w:rPr>
          <w:rFonts w:ascii="Arial" w:hAnsi="Arial" w:cs="Arial"/>
        </w:rPr>
        <w:t xml:space="preserve"> </w:t>
      </w:r>
    </w:p>
    <w:p w14:paraId="5A104527" w14:textId="77777777" w:rsidR="00D00821" w:rsidRDefault="00D00821" w:rsidP="00D00821">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3D39C9FA" w14:textId="5D845748" w:rsidR="00D00821" w:rsidRDefault="00D00821" w:rsidP="00D00821">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w:t>
      </w:r>
      <w:r w:rsidRPr="00FC0E3D">
        <w:rPr>
          <w:rFonts w:ascii="Arial" w:hAnsi="Arial" w:cs="Arial"/>
        </w:rPr>
        <w:t>número CJD/P/DPD/004/2021 del</w:t>
      </w:r>
      <w:r w:rsidRPr="004547FC">
        <w:rPr>
          <w:rFonts w:ascii="Arial" w:hAnsi="Arial" w:cs="Arial"/>
        </w:rPr>
        <w:t xml:space="preserve"> </w:t>
      </w:r>
      <w:r w:rsidR="00390491">
        <w:rPr>
          <w:rFonts w:ascii="Arial" w:hAnsi="Arial" w:cs="Arial"/>
        </w:rPr>
        <w:t>0</w:t>
      </w:r>
      <w:r>
        <w:rPr>
          <w:rFonts w:ascii="Arial" w:hAnsi="Arial" w:cs="Arial"/>
        </w:rPr>
        <w:t>4</w:t>
      </w:r>
      <w:r w:rsidRPr="004547FC">
        <w:rPr>
          <w:rFonts w:ascii="Arial" w:hAnsi="Arial" w:cs="Arial"/>
        </w:rPr>
        <w:t xml:space="preserve"> de </w:t>
      </w:r>
      <w:r>
        <w:rPr>
          <w:rFonts w:ascii="Arial" w:hAnsi="Arial" w:cs="Arial"/>
        </w:rPr>
        <w:t>enero</w:t>
      </w:r>
      <w:r w:rsidRPr="004547FC">
        <w:rPr>
          <w:rFonts w:ascii="Arial" w:hAnsi="Arial" w:cs="Arial"/>
        </w:rPr>
        <w:t xml:space="preserve"> de 202</w:t>
      </w:r>
      <w:r>
        <w:rPr>
          <w:rFonts w:ascii="Arial" w:hAnsi="Arial" w:cs="Arial"/>
        </w:rPr>
        <w:t>1</w:t>
      </w:r>
      <w:r w:rsidRPr="004547FC">
        <w:rPr>
          <w:rFonts w:ascii="Arial" w:hAnsi="Arial" w:cs="Arial"/>
        </w:rPr>
        <w:t>, para su análisis, la cual se enuncia a continuación</w:t>
      </w:r>
    </w:p>
    <w:p w14:paraId="6D06495E" w14:textId="7A67A5AF" w:rsidR="00D00821" w:rsidRPr="00E70291" w:rsidRDefault="00A84324" w:rsidP="00D00821">
      <w:pPr>
        <w:tabs>
          <w:tab w:val="left" w:pos="2160"/>
        </w:tabs>
        <w:spacing w:line="360" w:lineRule="auto"/>
        <w:jc w:val="center"/>
        <w:rPr>
          <w:rFonts w:ascii="Arial" w:hAnsi="Arial" w:cs="Arial"/>
        </w:rPr>
      </w:pPr>
      <w:r>
        <w:rPr>
          <w:rFonts w:ascii="Arial" w:hAnsi="Arial" w:cs="Arial"/>
          <w:bCs/>
          <w:sz w:val="20"/>
          <w:szCs w:val="20"/>
        </w:rPr>
        <w:t>Tabla No. 12</w:t>
      </w:r>
      <w:r w:rsidR="00D00821" w:rsidRPr="00E70291">
        <w:rPr>
          <w:rFonts w:ascii="Arial" w:hAnsi="Arial" w:cs="Arial"/>
          <w:bCs/>
          <w:sz w:val="20"/>
          <w:szCs w:val="20"/>
        </w:rPr>
        <w:t xml:space="preserve">. </w:t>
      </w:r>
      <w:r w:rsidR="00D00821" w:rsidRPr="00E70291">
        <w:rPr>
          <w:rFonts w:ascii="Arial" w:hAnsi="Arial" w:cs="Arial"/>
          <w:bCs/>
          <w:i/>
          <w:iCs/>
          <w:sz w:val="20"/>
          <w:szCs w:val="20"/>
        </w:rPr>
        <w:t>Síntesis de las justificaciones y aclaraciones por obra.</w:t>
      </w:r>
    </w:p>
    <w:tbl>
      <w:tblPr>
        <w:tblStyle w:val="Tablaconcuadrcula3"/>
        <w:tblW w:w="0" w:type="auto"/>
        <w:tblLook w:val="04A0" w:firstRow="1" w:lastRow="0" w:firstColumn="1" w:lastColumn="0" w:noHBand="0" w:noVBand="1"/>
      </w:tblPr>
      <w:tblGrid>
        <w:gridCol w:w="2461"/>
        <w:gridCol w:w="3893"/>
        <w:gridCol w:w="3324"/>
      </w:tblGrid>
      <w:tr w:rsidR="00D00821" w:rsidRPr="00FB1BCA" w14:paraId="2E1A17F0" w14:textId="77777777" w:rsidTr="00D00821">
        <w:trPr>
          <w:trHeight w:val="509"/>
          <w:tblHeader/>
        </w:trPr>
        <w:tc>
          <w:tcPr>
            <w:tcW w:w="2461" w:type="dxa"/>
            <w:shd w:val="clear" w:color="auto" w:fill="D0CECE" w:themeFill="background2" w:themeFillShade="E6"/>
            <w:vAlign w:val="center"/>
          </w:tcPr>
          <w:p w14:paraId="25399B47" w14:textId="77777777" w:rsidR="00D00821" w:rsidRPr="00FB1BCA" w:rsidRDefault="00D00821" w:rsidP="00D903AB">
            <w:pPr>
              <w:overflowPunct w:val="0"/>
              <w:autoSpaceDE w:val="0"/>
              <w:autoSpaceDN w:val="0"/>
              <w:adjustRightInd w:val="0"/>
              <w:spacing w:line="276" w:lineRule="auto"/>
              <w:jc w:val="center"/>
              <w:textAlignment w:val="baseline"/>
              <w:rPr>
                <w:rFonts w:ascii="Arial" w:eastAsia="Arial Narrow" w:hAnsi="Arial" w:cs="Arial"/>
                <w:b/>
                <w:sz w:val="16"/>
                <w:szCs w:val="16"/>
              </w:rPr>
            </w:pPr>
            <w:r w:rsidRPr="00FB1BCA">
              <w:rPr>
                <w:rFonts w:ascii="Arial" w:eastAsia="Arial Narrow" w:hAnsi="Arial" w:cs="Arial"/>
                <w:b/>
                <w:sz w:val="16"/>
                <w:szCs w:val="16"/>
              </w:rPr>
              <w:t>DOCUMENTO</w:t>
            </w:r>
          </w:p>
        </w:tc>
        <w:tc>
          <w:tcPr>
            <w:tcW w:w="3893" w:type="dxa"/>
            <w:shd w:val="clear" w:color="auto" w:fill="D0CECE" w:themeFill="background2" w:themeFillShade="E6"/>
            <w:vAlign w:val="center"/>
          </w:tcPr>
          <w:p w14:paraId="2E06BDA6" w14:textId="77777777" w:rsidR="00D00821" w:rsidRPr="00FB1BCA" w:rsidRDefault="00D00821" w:rsidP="00D903AB">
            <w:pPr>
              <w:overflowPunct w:val="0"/>
              <w:autoSpaceDE w:val="0"/>
              <w:autoSpaceDN w:val="0"/>
              <w:adjustRightInd w:val="0"/>
              <w:spacing w:line="276" w:lineRule="auto"/>
              <w:jc w:val="center"/>
              <w:textAlignment w:val="baseline"/>
              <w:rPr>
                <w:rFonts w:ascii="Arial" w:eastAsia="Arial Narrow" w:hAnsi="Arial" w:cs="Arial"/>
                <w:b/>
                <w:sz w:val="16"/>
                <w:szCs w:val="16"/>
              </w:rPr>
            </w:pPr>
            <w:r w:rsidRPr="00FB1BCA">
              <w:rPr>
                <w:rFonts w:ascii="Arial" w:eastAsia="Arial Narrow" w:hAnsi="Arial" w:cs="Arial"/>
                <w:b/>
                <w:sz w:val="16"/>
                <w:szCs w:val="16"/>
              </w:rPr>
              <w:t>DOCUMENTACIÓN PRESENTADA Y /O ARGUMENTOS</w:t>
            </w:r>
          </w:p>
        </w:tc>
        <w:tc>
          <w:tcPr>
            <w:tcW w:w="3324" w:type="dxa"/>
            <w:shd w:val="clear" w:color="auto" w:fill="D0CECE" w:themeFill="background2" w:themeFillShade="E6"/>
            <w:vAlign w:val="center"/>
          </w:tcPr>
          <w:p w14:paraId="53A64E63" w14:textId="77777777" w:rsidR="00D00821" w:rsidRPr="00FB1BCA" w:rsidRDefault="00D00821" w:rsidP="00D903AB">
            <w:pPr>
              <w:overflowPunct w:val="0"/>
              <w:autoSpaceDE w:val="0"/>
              <w:autoSpaceDN w:val="0"/>
              <w:adjustRightInd w:val="0"/>
              <w:spacing w:line="276" w:lineRule="auto"/>
              <w:jc w:val="center"/>
              <w:textAlignment w:val="baseline"/>
              <w:rPr>
                <w:rFonts w:ascii="Arial" w:eastAsia="Arial Narrow" w:hAnsi="Arial" w:cs="Arial"/>
                <w:b/>
                <w:sz w:val="16"/>
                <w:szCs w:val="16"/>
              </w:rPr>
            </w:pPr>
            <w:r w:rsidRPr="00FB1BCA">
              <w:rPr>
                <w:rFonts w:ascii="Arial" w:eastAsia="Arial Narrow" w:hAnsi="Arial" w:cs="Arial"/>
                <w:b/>
                <w:sz w:val="16"/>
                <w:szCs w:val="16"/>
              </w:rPr>
              <w:t>ANÁLISIS Y ESTATUS</w:t>
            </w:r>
          </w:p>
        </w:tc>
      </w:tr>
      <w:tr w:rsidR="00D00821" w:rsidRPr="00FB1BCA" w14:paraId="56B89EBE" w14:textId="77777777" w:rsidTr="00D00821">
        <w:trPr>
          <w:trHeight w:val="118"/>
        </w:trPr>
        <w:tc>
          <w:tcPr>
            <w:tcW w:w="2461" w:type="dxa"/>
          </w:tcPr>
          <w:p w14:paraId="3A152236" w14:textId="5423FF08" w:rsidR="00D00821" w:rsidRPr="00FB1BCA" w:rsidRDefault="00D00821" w:rsidP="00D903AB">
            <w:pPr>
              <w:overflowPunct w:val="0"/>
              <w:autoSpaceDE w:val="0"/>
              <w:autoSpaceDN w:val="0"/>
              <w:adjustRightInd w:val="0"/>
              <w:spacing w:line="276" w:lineRule="auto"/>
              <w:jc w:val="both"/>
              <w:textAlignment w:val="baseline"/>
              <w:rPr>
                <w:rFonts w:ascii="Arial" w:hAnsi="Arial" w:cs="Arial"/>
                <w:sz w:val="16"/>
                <w:szCs w:val="16"/>
                <w:lang w:val="es-ES_tradnl"/>
              </w:rPr>
            </w:pPr>
            <w:r w:rsidRPr="00D00821">
              <w:rPr>
                <w:rFonts w:ascii="Arial" w:eastAsia="Arial Narrow" w:hAnsi="Arial" w:cs="Arial"/>
                <w:sz w:val="16"/>
                <w:szCs w:val="16"/>
              </w:rPr>
              <w:t>Expediente técnico Unitario</w:t>
            </w:r>
          </w:p>
        </w:tc>
        <w:tc>
          <w:tcPr>
            <w:tcW w:w="3893" w:type="dxa"/>
          </w:tcPr>
          <w:p w14:paraId="57CE4B28" w14:textId="5E162357" w:rsidR="00D00821" w:rsidRPr="00946C78" w:rsidRDefault="00D00821" w:rsidP="00D903AB">
            <w:pPr>
              <w:overflowPunct w:val="0"/>
              <w:autoSpaceDE w:val="0"/>
              <w:autoSpaceDN w:val="0"/>
              <w:adjustRightInd w:val="0"/>
              <w:spacing w:line="276" w:lineRule="auto"/>
              <w:jc w:val="both"/>
              <w:textAlignment w:val="baseline"/>
              <w:rPr>
                <w:rFonts w:ascii="Arial" w:hAnsi="Arial" w:cs="Arial"/>
                <w:sz w:val="16"/>
                <w:szCs w:val="16"/>
                <w:lang w:val="es-ES_tradnl"/>
              </w:rPr>
            </w:pPr>
            <w:r w:rsidRPr="00946C78">
              <w:rPr>
                <w:rFonts w:ascii="Arial" w:hAnsi="Arial" w:cs="Arial"/>
                <w:sz w:val="16"/>
                <w:szCs w:val="16"/>
                <w:lang w:val="es-ES_tradnl"/>
              </w:rPr>
              <w:t>Se presentó la documentación solicitada</w:t>
            </w:r>
            <w:r w:rsidR="00946C78">
              <w:rPr>
                <w:rFonts w:ascii="Arial" w:hAnsi="Arial" w:cs="Arial"/>
                <w:sz w:val="16"/>
                <w:szCs w:val="16"/>
                <w:lang w:val="es-ES_tradnl"/>
              </w:rPr>
              <w:t xml:space="preserve"> (proceso de contratación)</w:t>
            </w:r>
            <w:r w:rsidRPr="00946C78">
              <w:rPr>
                <w:rFonts w:ascii="Arial" w:hAnsi="Arial" w:cs="Arial"/>
                <w:sz w:val="16"/>
                <w:szCs w:val="16"/>
                <w:lang w:val="es-ES_tradnl"/>
              </w:rPr>
              <w:t>.</w:t>
            </w:r>
          </w:p>
        </w:tc>
        <w:tc>
          <w:tcPr>
            <w:tcW w:w="3324" w:type="dxa"/>
          </w:tcPr>
          <w:p w14:paraId="202619B2" w14:textId="77777777" w:rsidR="00D00821" w:rsidRPr="00946C78" w:rsidRDefault="00D00821" w:rsidP="00D903AB">
            <w:pPr>
              <w:overflowPunct w:val="0"/>
              <w:autoSpaceDE w:val="0"/>
              <w:autoSpaceDN w:val="0"/>
              <w:adjustRightInd w:val="0"/>
              <w:spacing w:line="276" w:lineRule="auto"/>
              <w:jc w:val="both"/>
              <w:textAlignment w:val="baseline"/>
              <w:rPr>
                <w:rFonts w:ascii="Arial" w:hAnsi="Arial" w:cs="Arial"/>
                <w:sz w:val="16"/>
                <w:szCs w:val="16"/>
                <w:lang w:val="es-ES_tradnl"/>
              </w:rPr>
            </w:pPr>
            <w:r w:rsidRPr="00946C78">
              <w:rPr>
                <w:rFonts w:ascii="Arial" w:hAnsi="Arial" w:cs="Arial"/>
                <w:sz w:val="16"/>
                <w:szCs w:val="16"/>
                <w:lang w:val="es-ES_tradnl"/>
              </w:rPr>
              <w:t>La documentación presentada, elimina la observación actual quedando ésta de la siguiente manera:</w:t>
            </w:r>
          </w:p>
          <w:p w14:paraId="70B4852C" w14:textId="77777777" w:rsidR="00D00821" w:rsidRPr="00946C78" w:rsidRDefault="00D00821" w:rsidP="00D903AB">
            <w:pPr>
              <w:overflowPunct w:val="0"/>
              <w:autoSpaceDE w:val="0"/>
              <w:autoSpaceDN w:val="0"/>
              <w:adjustRightInd w:val="0"/>
              <w:spacing w:line="276" w:lineRule="auto"/>
              <w:jc w:val="both"/>
              <w:textAlignment w:val="baseline"/>
              <w:rPr>
                <w:rFonts w:ascii="Arial" w:hAnsi="Arial" w:cs="Arial"/>
                <w:sz w:val="16"/>
                <w:szCs w:val="16"/>
                <w:lang w:val="es-ES_tradnl"/>
              </w:rPr>
            </w:pPr>
          </w:p>
          <w:p w14:paraId="5865DC13" w14:textId="4817A986" w:rsidR="00D00821" w:rsidRPr="00946C78" w:rsidRDefault="007C34C7" w:rsidP="00D903AB">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lang w:val="es-ES_tradnl"/>
              </w:rPr>
              <w:t>Atendido, S</w:t>
            </w:r>
            <w:r w:rsidR="00D00821" w:rsidRPr="00946C78">
              <w:rPr>
                <w:rFonts w:ascii="Arial" w:hAnsi="Arial" w:cs="Arial"/>
                <w:b/>
                <w:sz w:val="16"/>
                <w:szCs w:val="16"/>
                <w:lang w:val="es-ES_tradnl"/>
              </w:rPr>
              <w:t>olventado.</w:t>
            </w:r>
          </w:p>
        </w:tc>
      </w:tr>
    </w:tbl>
    <w:p w14:paraId="122ADBEA" w14:textId="77777777" w:rsidR="00D00821" w:rsidRPr="00E70291" w:rsidRDefault="00D00821" w:rsidP="00D00821">
      <w:pPr>
        <w:spacing w:after="240" w:line="360" w:lineRule="auto"/>
        <w:jc w:val="both"/>
        <w:rPr>
          <w:rFonts w:ascii="Arial" w:hAnsi="Arial" w:cs="Arial"/>
          <w:bCs/>
          <w:sz w:val="18"/>
          <w:szCs w:val="18"/>
        </w:rPr>
      </w:pPr>
      <w:r w:rsidRPr="00E70291">
        <w:rPr>
          <w:rFonts w:ascii="Arial" w:hAnsi="Arial" w:cs="Arial"/>
          <w:bCs/>
          <w:sz w:val="18"/>
          <w:szCs w:val="18"/>
        </w:rPr>
        <w:t>Fuente: Elaboración propia.</w:t>
      </w:r>
    </w:p>
    <w:p w14:paraId="0702622C" w14:textId="452459C4" w:rsidR="00946C78" w:rsidRPr="004547FC" w:rsidRDefault="00946C78" w:rsidP="00946C78">
      <w:pPr>
        <w:spacing w:after="240" w:line="360" w:lineRule="auto"/>
        <w:jc w:val="both"/>
        <w:rPr>
          <w:rFonts w:ascii="Arial" w:hAnsi="Arial" w:cs="Arial"/>
        </w:rPr>
      </w:pPr>
      <w:r w:rsidRPr="004547FC">
        <w:rPr>
          <w:rFonts w:ascii="Arial" w:hAnsi="Arial" w:cs="Arial"/>
        </w:rPr>
        <w:t xml:space="preserve">Del análisis de la información y documentación presentada por la entidad fiscalizada se determina que la observación se solventa, toda vez que </w:t>
      </w:r>
      <w:r>
        <w:rPr>
          <w:rFonts w:ascii="Arial" w:hAnsi="Arial" w:cs="Arial"/>
        </w:rPr>
        <w:t>la obra para el ejercicio fiscal 2019 no presentó pago alguno (Anticipos y estimaciones), únicamente se revisó el proceso de licitación y contratación, la ejecución y pagos se realizaron en el 2020, por lo cual la fiscalización de los gastos se reportar</w:t>
      </w:r>
      <w:r w:rsidR="007C34C7">
        <w:rPr>
          <w:rFonts w:ascii="Arial" w:hAnsi="Arial" w:cs="Arial"/>
        </w:rPr>
        <w:t>á</w:t>
      </w:r>
      <w:r>
        <w:rPr>
          <w:rFonts w:ascii="Arial" w:hAnsi="Arial" w:cs="Arial"/>
        </w:rPr>
        <w:t xml:space="preserve"> en ese ejercicio fiscal.</w:t>
      </w:r>
    </w:p>
    <w:p w14:paraId="11434939" w14:textId="292B65A8" w:rsidR="00D00821" w:rsidRDefault="00D00821" w:rsidP="00D00821">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Pr>
          <w:rFonts w:ascii="Arial" w:hAnsi="Arial" w:cs="Arial"/>
        </w:rPr>
        <w:t>.</w:t>
      </w:r>
      <w:r w:rsidRPr="004547FC">
        <w:rPr>
          <w:rFonts w:ascii="Arial" w:hAnsi="Arial" w:cs="Arial"/>
        </w:rPr>
        <w:t xml:space="preserve"> </w:t>
      </w:r>
    </w:p>
    <w:p w14:paraId="691936F0" w14:textId="77777777" w:rsidR="00B17FDC" w:rsidRDefault="00B17FDC" w:rsidP="00B17FDC">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Pr>
          <w:rFonts w:ascii="Arial" w:hAnsi="Arial" w:cs="Arial"/>
        </w:rPr>
        <w:t>.</w:t>
      </w:r>
      <w:r w:rsidRPr="00597B9E">
        <w:rPr>
          <w:rFonts w:ascii="Arial" w:hAnsi="Arial" w:cs="Arial"/>
        </w:rPr>
        <w:t xml:space="preserve"> </w:t>
      </w:r>
    </w:p>
    <w:p w14:paraId="075D892E" w14:textId="5F023FB3" w:rsidR="00B17FDC" w:rsidRDefault="00B17FDC" w:rsidP="00B17FDC">
      <w:pPr>
        <w:spacing w:before="240"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w:t>
      </w:r>
      <w:r>
        <w:rPr>
          <w:rFonts w:ascii="Arial" w:hAnsi="Arial" w:cs="Arial"/>
        </w:rPr>
        <w:t xml:space="preserve">17 fracción I, 19 fracción XVI </w:t>
      </w:r>
      <w:r w:rsidRPr="00597B9E">
        <w:rPr>
          <w:rFonts w:ascii="Arial" w:hAnsi="Arial" w:cs="Arial"/>
        </w:rPr>
        <w:t xml:space="preserve">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7452B15B" w14:textId="77777777" w:rsidR="00B17FDC" w:rsidRDefault="00B17FDC" w:rsidP="00B17FDC">
      <w:pPr>
        <w:spacing w:before="240" w:after="240" w:line="360" w:lineRule="auto"/>
        <w:jc w:val="both"/>
        <w:rPr>
          <w:rFonts w:ascii="Arial" w:hAnsi="Arial" w:cs="Arial"/>
        </w:rPr>
      </w:pPr>
    </w:p>
    <w:p w14:paraId="1DAF3054" w14:textId="77777777" w:rsidR="00817A38" w:rsidRPr="001C156F" w:rsidRDefault="00817A38" w:rsidP="003853F3">
      <w:pPr>
        <w:pStyle w:val="Ttulo2"/>
        <w:numPr>
          <w:ilvl w:val="0"/>
          <w:numId w:val="7"/>
        </w:numPr>
        <w:spacing w:after="240" w:line="360" w:lineRule="auto"/>
        <w:jc w:val="both"/>
        <w:rPr>
          <w:rFonts w:ascii="Arial" w:hAnsi="Arial" w:cs="Arial"/>
          <w:b/>
          <w:color w:val="auto"/>
          <w:sz w:val="24"/>
          <w:szCs w:val="24"/>
        </w:rPr>
      </w:pPr>
      <w:bookmarkStart w:id="37" w:name="_Toc55352817"/>
      <w:r w:rsidRPr="001C156F">
        <w:rPr>
          <w:rFonts w:ascii="Arial" w:hAnsi="Arial" w:cs="Arial"/>
          <w:b/>
          <w:color w:val="auto"/>
          <w:sz w:val="24"/>
          <w:szCs w:val="24"/>
        </w:rPr>
        <w:t>Recomendaciones.</w:t>
      </w:r>
      <w:bookmarkEnd w:id="37"/>
    </w:p>
    <w:p w14:paraId="5B8E27CB" w14:textId="4DE53111" w:rsidR="00E442F1" w:rsidRDefault="00E442F1" w:rsidP="003853F3">
      <w:pPr>
        <w:spacing w:after="240" w:line="360" w:lineRule="auto"/>
        <w:jc w:val="both"/>
        <w:rPr>
          <w:rFonts w:ascii="Arial" w:hAnsi="Arial" w:cs="Arial"/>
        </w:rPr>
      </w:pPr>
      <w:r>
        <w:rPr>
          <w:rFonts w:ascii="Arial" w:hAnsi="Arial" w:cs="Arial"/>
        </w:rPr>
        <w:t>La Auditoría Superior del Estado, con fundamento en lo establecido en el artículo 19, fracción XV, de la Ley de Fiscalización y Rendición de Cuentas del Estado de Quintana Roo, recomienda y reitera a</w:t>
      </w:r>
      <w:r w:rsidR="00D00821">
        <w:rPr>
          <w:rFonts w:ascii="Arial" w:hAnsi="Arial" w:cs="Arial"/>
        </w:rPr>
        <w:t xml:space="preserve"> </w:t>
      </w:r>
      <w:r>
        <w:rPr>
          <w:rFonts w:ascii="Arial" w:hAnsi="Arial" w:cs="Arial"/>
        </w:rPr>
        <w:t>l</w:t>
      </w:r>
      <w:r w:rsidR="00D00821">
        <w:rPr>
          <w:rFonts w:ascii="Arial" w:hAnsi="Arial" w:cs="Arial"/>
        </w:rPr>
        <w:t>a</w:t>
      </w:r>
      <w:r>
        <w:rPr>
          <w:rFonts w:ascii="Arial" w:hAnsi="Arial" w:cs="Arial"/>
        </w:rPr>
        <w:t xml:space="preserve"> </w:t>
      </w:r>
      <w:r w:rsidR="00CC1BD5">
        <w:rPr>
          <w:rFonts w:ascii="Arial" w:hAnsi="Arial" w:cs="Arial"/>
          <w:b/>
        </w:rPr>
        <w:t>Comisión para la Juventud y el Deporte de Quintana Roo</w:t>
      </w:r>
      <w:r>
        <w:rPr>
          <w:rFonts w:ascii="Arial" w:hAnsi="Arial" w:cs="Arial"/>
        </w:rPr>
        <w:t xml:space="preserve"> en el ámbito de su competencia, lo siguiente:</w:t>
      </w:r>
    </w:p>
    <w:p w14:paraId="00F4E405" w14:textId="04FCDE64" w:rsidR="00C53EDB" w:rsidRDefault="00C53EDB" w:rsidP="00C53EDB">
      <w:pPr>
        <w:pStyle w:val="Prrafodelista"/>
        <w:numPr>
          <w:ilvl w:val="0"/>
          <w:numId w:val="12"/>
        </w:numPr>
        <w:spacing w:after="240" w:line="360" w:lineRule="auto"/>
        <w:jc w:val="both"/>
        <w:rPr>
          <w:rFonts w:ascii="Arial" w:hAnsi="Arial" w:cs="Arial"/>
        </w:rPr>
      </w:pPr>
      <w:r w:rsidRPr="00F12537">
        <w:rPr>
          <w:rFonts w:ascii="Arial" w:hAnsi="Arial" w:cs="Arial"/>
        </w:rPr>
        <w:t>Instruir a quien corresponda a fin de que se implementen las actividades de control necesarias para que, en ejercicios posteriores en lo referente al cumplimiento con lo dispuesto en las diversas leyes, decretos</w:t>
      </w:r>
      <w:r w:rsidR="00D903AB">
        <w:rPr>
          <w:rFonts w:ascii="Arial" w:hAnsi="Arial" w:cs="Arial"/>
        </w:rPr>
        <w:t>,</w:t>
      </w:r>
      <w:r w:rsidRPr="00F12537">
        <w:rPr>
          <w:rFonts w:ascii="Arial" w:hAnsi="Arial" w:cs="Arial"/>
        </w:rPr>
        <w:t xml:space="preserve"> reglamentos y demás disposiciones aplicables en materia de contratación </w:t>
      </w:r>
      <w:r w:rsidR="00E06CE7">
        <w:rPr>
          <w:rFonts w:ascii="Arial" w:hAnsi="Arial" w:cs="Arial"/>
        </w:rPr>
        <w:t xml:space="preserve">de </w:t>
      </w:r>
      <w:r w:rsidRPr="00F12537">
        <w:rPr>
          <w:rFonts w:ascii="Arial" w:hAnsi="Arial" w:cs="Arial"/>
        </w:rPr>
        <w:t>obra pública y servici</w:t>
      </w:r>
      <w:r>
        <w:rPr>
          <w:rFonts w:ascii="Arial" w:hAnsi="Arial" w:cs="Arial"/>
        </w:rPr>
        <w:t>os relacionados con las mismas.</w:t>
      </w:r>
    </w:p>
    <w:p w14:paraId="4DDC3A2E" w14:textId="77777777" w:rsidR="00C53EDB" w:rsidRPr="00EE3194" w:rsidRDefault="00C53EDB" w:rsidP="00C53EDB">
      <w:pPr>
        <w:pStyle w:val="Prrafodelista"/>
        <w:numPr>
          <w:ilvl w:val="0"/>
          <w:numId w:val="12"/>
        </w:numPr>
        <w:spacing w:after="240" w:line="360" w:lineRule="auto"/>
        <w:jc w:val="both"/>
        <w:rPr>
          <w:rFonts w:ascii="Arial" w:hAnsi="Arial" w:cs="Arial"/>
        </w:rPr>
      </w:pPr>
      <w:r w:rsidRPr="00EE3194">
        <w:rPr>
          <w:rFonts w:ascii="Arial" w:hAnsi="Arial" w:cs="Arial"/>
        </w:rPr>
        <w:t xml:space="preserve">Verificar y revisar la documentación correspondiente </w:t>
      </w:r>
      <w:r>
        <w:rPr>
          <w:rFonts w:ascii="Arial" w:hAnsi="Arial" w:cs="Arial"/>
        </w:rPr>
        <w:t>a la integración de los expedientes técnicos unitarios</w:t>
      </w:r>
      <w:r w:rsidRPr="00EE3194">
        <w:rPr>
          <w:rFonts w:ascii="Arial" w:hAnsi="Arial" w:cs="Arial"/>
        </w:rPr>
        <w:t xml:space="preserve">, para evitar observaciones </w:t>
      </w:r>
      <w:r>
        <w:rPr>
          <w:rFonts w:ascii="Arial" w:hAnsi="Arial" w:cs="Arial"/>
        </w:rPr>
        <w:t>por documentos irregulares</w:t>
      </w:r>
      <w:r w:rsidRPr="00EE3194">
        <w:rPr>
          <w:rFonts w:ascii="Arial" w:hAnsi="Arial" w:cs="Arial"/>
        </w:rPr>
        <w:t xml:space="preserve"> conforme a lo establecido en la Ley de Obras Públicas y Servicios Relacionados con las Mismas del Estado de Quintana Roo y su Reglamento.</w:t>
      </w:r>
    </w:p>
    <w:p w14:paraId="5ED64F0E" w14:textId="77777777" w:rsidR="00213ECB" w:rsidRDefault="00B337AF" w:rsidP="003853F3">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quedan formalmente promovidas por esta Auditoría Superior a partir de la notificación del Informe Individual de Auditoría al ente fiscalizado, y de las que se solicita que se presente la información y realicen las consideraciones pertinentes.</w:t>
      </w:r>
    </w:p>
    <w:p w14:paraId="3DE402E5" w14:textId="77777777" w:rsidR="00BE1DC5" w:rsidRPr="00817A38" w:rsidRDefault="00BE1DC5" w:rsidP="003853F3">
      <w:pPr>
        <w:spacing w:after="240" w:line="360" w:lineRule="auto"/>
        <w:jc w:val="both"/>
        <w:rPr>
          <w:rFonts w:ascii="Arial" w:hAnsi="Arial" w:cs="Arial"/>
          <w:b/>
        </w:rPr>
      </w:pPr>
    </w:p>
    <w:p w14:paraId="48C7D3C2" w14:textId="77777777" w:rsidR="009D09F1" w:rsidRPr="00274083" w:rsidRDefault="009D09F1" w:rsidP="003853F3">
      <w:pPr>
        <w:pStyle w:val="Ttulo1"/>
        <w:numPr>
          <w:ilvl w:val="0"/>
          <w:numId w:val="8"/>
        </w:numPr>
        <w:spacing w:after="240" w:line="360" w:lineRule="auto"/>
        <w:rPr>
          <w:rFonts w:ascii="Arial" w:hAnsi="Arial" w:cs="Arial"/>
        </w:rPr>
      </w:pPr>
      <w:bookmarkStart w:id="38" w:name="_Toc55352818"/>
      <w:r w:rsidRPr="00274083">
        <w:rPr>
          <w:rFonts w:ascii="Arial" w:hAnsi="Arial" w:cs="Arial"/>
        </w:rPr>
        <w:lastRenderedPageBreak/>
        <w:t>DICTAMEN</w:t>
      </w:r>
      <w:bookmarkEnd w:id="38"/>
    </w:p>
    <w:p w14:paraId="2DD46532" w14:textId="5DD6CD56" w:rsidR="00BE1DC5" w:rsidRDefault="00C53EDB" w:rsidP="003853F3">
      <w:pPr>
        <w:spacing w:after="240" w:line="360" w:lineRule="auto"/>
        <w:jc w:val="both"/>
        <w:rPr>
          <w:rFonts w:ascii="Arial" w:hAnsi="Arial" w:cs="Arial"/>
          <w:b/>
          <w:bCs/>
        </w:rPr>
      </w:pPr>
      <w:r>
        <w:rPr>
          <w:rFonts w:ascii="Arial" w:hAnsi="Arial" w:cs="Arial"/>
        </w:rPr>
        <w:t>El presente</w:t>
      </w:r>
      <w:r w:rsidR="00D21F16">
        <w:rPr>
          <w:rFonts w:ascii="Arial" w:hAnsi="Arial" w:cs="Arial"/>
        </w:rPr>
        <w:t xml:space="preserve"> dictamen</w:t>
      </w:r>
      <w:r>
        <w:rPr>
          <w:rFonts w:ascii="Arial" w:hAnsi="Arial" w:cs="Arial"/>
        </w:rPr>
        <w:t xml:space="preserve"> se emite el </w:t>
      </w:r>
      <w:r w:rsidR="00D21F16">
        <w:rPr>
          <w:rFonts w:ascii="Arial" w:hAnsi="Arial" w:cs="Arial"/>
        </w:rPr>
        <w:t>04</w:t>
      </w:r>
      <w:r>
        <w:rPr>
          <w:rFonts w:ascii="Arial" w:hAnsi="Arial" w:cs="Arial"/>
        </w:rPr>
        <w:t xml:space="preserve"> de </w:t>
      </w:r>
      <w:r w:rsidR="00D21F16">
        <w:rPr>
          <w:rFonts w:ascii="Arial" w:hAnsi="Arial" w:cs="Arial"/>
        </w:rPr>
        <w:t>febrero</w:t>
      </w:r>
      <w:r>
        <w:rPr>
          <w:rFonts w:ascii="Arial" w:hAnsi="Arial" w:cs="Arial"/>
        </w:rPr>
        <w:t xml:space="preserve"> de </w:t>
      </w:r>
      <w:r w:rsidR="00BE1DC5" w:rsidRPr="00294738">
        <w:rPr>
          <w:rFonts w:ascii="Arial" w:hAnsi="Arial" w:cs="Arial"/>
        </w:rPr>
        <w:t>20</w:t>
      </w:r>
      <w:r w:rsidR="00BE1DC5">
        <w:rPr>
          <w:rFonts w:ascii="Arial" w:hAnsi="Arial" w:cs="Arial"/>
        </w:rPr>
        <w:t>2</w:t>
      </w:r>
      <w:r>
        <w:rPr>
          <w:rFonts w:ascii="Arial" w:hAnsi="Arial" w:cs="Arial"/>
        </w:rPr>
        <w:t>1</w:t>
      </w:r>
      <w:r w:rsidR="00BE1DC5" w:rsidRPr="00294738">
        <w:rPr>
          <w:rFonts w:ascii="Arial" w:hAnsi="Arial" w:cs="Arial"/>
        </w:rPr>
        <w:t xml:space="preserve">, fecha de conclusión de los trabajos de auditoría, la cual se practicó sobre la información proporcionada por la entidad fiscalizada y de cuya </w:t>
      </w:r>
      <w:r w:rsidR="00BE1DC5" w:rsidRPr="00B6388A">
        <w:rPr>
          <w:rFonts w:ascii="Arial" w:hAnsi="Arial" w:cs="Arial"/>
        </w:rPr>
        <w:t xml:space="preserve">veracidad es responsable, consistentes en los expedientes técnicos unitarios de obra integrados en la Cuenta Pública del ejercicio fiscal </w:t>
      </w:r>
      <w:r w:rsidR="00CC1BD5">
        <w:rPr>
          <w:rFonts w:ascii="Arial" w:hAnsi="Arial" w:cs="Arial"/>
        </w:rPr>
        <w:t>2019</w:t>
      </w:r>
      <w:r w:rsidR="00BE1DC5" w:rsidRPr="00B6388A">
        <w:rPr>
          <w:rFonts w:ascii="Arial" w:hAnsi="Arial" w:cs="Arial"/>
        </w:rPr>
        <w:t xml:space="preserve">, formulados, integrados y presentados por </w:t>
      </w:r>
      <w:r>
        <w:rPr>
          <w:rFonts w:ascii="Arial" w:hAnsi="Arial" w:cs="Arial"/>
        </w:rPr>
        <w:t>la</w:t>
      </w:r>
      <w:r w:rsidR="00BE1DC5" w:rsidRPr="00B6388A">
        <w:rPr>
          <w:rFonts w:ascii="Arial" w:hAnsi="Arial" w:cs="Arial"/>
        </w:rPr>
        <w:t xml:space="preserve"> </w:t>
      </w:r>
      <w:r w:rsidRPr="00C53EDB">
        <w:rPr>
          <w:rFonts w:ascii="Arial" w:hAnsi="Arial" w:cs="Arial"/>
          <w:b/>
        </w:rPr>
        <w:t>Comisión para la Juventud y el Deporte de Quintana Roo</w:t>
      </w:r>
      <w:r w:rsidR="00BE1DC5" w:rsidRPr="00B6388A">
        <w:rPr>
          <w:rFonts w:ascii="Arial" w:hAnsi="Arial" w:cs="Arial"/>
          <w:b/>
          <w:bCs/>
        </w:rPr>
        <w:t>.</w:t>
      </w:r>
    </w:p>
    <w:p w14:paraId="483B00C3" w14:textId="77777777" w:rsidR="00BE1DC5" w:rsidRPr="00B6388A" w:rsidRDefault="00BE1DC5" w:rsidP="003853F3">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5264A374" w:rsidR="00BE1DC5" w:rsidRDefault="00BE1DC5" w:rsidP="003853F3">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187A2E">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187A2E" w:rsidRPr="00B6388A">
        <w:rPr>
          <w:rFonts w:ascii="Arial" w:hAnsi="Arial" w:cs="Arial"/>
        </w:rPr>
        <w:t xml:space="preserve"> incluida la evaluación de los riesgos de irregularidad</w:t>
      </w:r>
      <w:r w:rsidR="00187A2E">
        <w:rPr>
          <w:rFonts w:ascii="Arial" w:hAnsi="Arial" w:cs="Arial"/>
        </w:rPr>
        <w:t>es en materia de</w:t>
      </w:r>
      <w:r w:rsidR="00187A2E" w:rsidRPr="00B6388A">
        <w:rPr>
          <w:rFonts w:ascii="Arial" w:hAnsi="Arial" w:cs="Arial"/>
        </w:rPr>
        <w:t xml:space="preserve"> las inversiones físicas</w:t>
      </w:r>
      <w:r w:rsidRPr="00B6388A">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r w:rsidRPr="00B6388A">
        <w:rPr>
          <w:rFonts w:ascii="Arial" w:hAnsi="Arial" w:cs="Arial"/>
        </w:rPr>
        <w:lastRenderedPageBreak/>
        <w:t xml:space="preserve">y, en consecuencia, se considera que la evidencia obtenida de la fiscalización proporciona una base suficiente y adecuada para emitir el dictamen de los informes individuales de auditoría que se refiere a la </w:t>
      </w:r>
      <w:r w:rsidR="00723706">
        <w:rPr>
          <w:rFonts w:ascii="Arial" w:hAnsi="Arial" w:cs="Arial"/>
        </w:rPr>
        <w:t>muestra de los rubros revisados.</w:t>
      </w:r>
    </w:p>
    <w:p w14:paraId="7C51DBAF" w14:textId="5FA95517" w:rsidR="00BE1DC5" w:rsidRDefault="00BE1DC5" w:rsidP="003853F3">
      <w:pPr>
        <w:spacing w:after="240" w:line="360" w:lineRule="auto"/>
        <w:jc w:val="both"/>
        <w:rPr>
          <w:rFonts w:ascii="Arial" w:hAnsi="Arial" w:cs="Arial"/>
        </w:rPr>
      </w:pPr>
      <w:r w:rsidRPr="00B6388A">
        <w:rPr>
          <w:rFonts w:ascii="Arial" w:hAnsi="Arial" w:cs="Arial"/>
        </w:rPr>
        <w:t>Con base en los resultados obtenid</w:t>
      </w:r>
      <w:r w:rsidR="00D21F16">
        <w:rPr>
          <w:rFonts w:ascii="Arial" w:hAnsi="Arial" w:cs="Arial"/>
        </w:rPr>
        <w:t>os en la auditoría practicada a la</w:t>
      </w:r>
      <w:r w:rsidRPr="00B6388A">
        <w:rPr>
          <w:rFonts w:ascii="Arial" w:hAnsi="Arial" w:cs="Arial"/>
        </w:rPr>
        <w:t xml:space="preserve"> </w:t>
      </w:r>
      <w:r w:rsidR="00CC1BD5">
        <w:rPr>
          <w:rFonts w:ascii="Arial" w:hAnsi="Arial" w:cs="Arial"/>
          <w:b/>
        </w:rPr>
        <w:t>Comisión para la Juventud y el Deporte de Quintana Roo</w:t>
      </w:r>
      <w:r w:rsidRPr="00B6388A">
        <w:rPr>
          <w:rFonts w:ascii="Arial" w:hAnsi="Arial" w:cs="Arial"/>
        </w:rPr>
        <w:t xml:space="preserve">, número </w:t>
      </w:r>
      <w:r w:rsidR="00C53EDB" w:rsidRPr="00C53EDB">
        <w:rPr>
          <w:rFonts w:ascii="Arial" w:hAnsi="Arial" w:cs="Arial"/>
          <w:b/>
          <w:color w:val="000000"/>
          <w:lang w:val="es-MX" w:eastAsia="es-MX"/>
        </w:rPr>
        <w:t>19-AEMOP-A-GOB-028-062</w:t>
      </w:r>
      <w:r w:rsidRPr="00B6388A">
        <w:rPr>
          <w:rFonts w:ascii="Arial" w:hAnsi="Arial" w:cs="Arial"/>
          <w:bCs/>
        </w:rPr>
        <w:t xml:space="preserve">, denominada </w:t>
      </w:r>
      <w:r w:rsidR="00EA2208" w:rsidRPr="00EA2208">
        <w:rPr>
          <w:rFonts w:ascii="Arial" w:hAnsi="Arial" w:cs="Arial"/>
          <w:b/>
          <w:bCs/>
        </w:rPr>
        <w:t>“</w:t>
      </w:r>
      <w:r w:rsidR="00C53EDB" w:rsidRPr="00EA2208">
        <w:rPr>
          <w:rFonts w:ascii="Arial" w:hAnsi="Arial" w:cs="Arial"/>
          <w:b/>
          <w:bCs/>
          <w:color w:val="000000"/>
          <w:lang w:val="es-MX" w:eastAsia="es-MX"/>
        </w:rPr>
        <w:t xml:space="preserve">Auditoría </w:t>
      </w:r>
      <w:r w:rsidR="00C53EDB" w:rsidRPr="00C53EDB">
        <w:rPr>
          <w:rFonts w:ascii="Arial" w:hAnsi="Arial" w:cs="Arial"/>
          <w:b/>
          <w:bCs/>
          <w:color w:val="000000"/>
          <w:lang w:val="es-MX" w:eastAsia="es-MX"/>
        </w:rPr>
        <w:t>de Cumplimiento de Inversiones Físicas realizadas con Recursos</w:t>
      </w:r>
      <w:r w:rsidR="00EA2208">
        <w:rPr>
          <w:rFonts w:ascii="Arial" w:hAnsi="Arial" w:cs="Arial"/>
          <w:b/>
          <w:bCs/>
          <w:color w:val="000000"/>
          <w:lang w:val="es-MX" w:eastAsia="es-MX"/>
        </w:rPr>
        <w:t xml:space="preserve"> Estatales</w:t>
      </w:r>
      <w:r w:rsidRPr="00B6388A">
        <w:rPr>
          <w:rFonts w:ascii="Arial" w:hAnsi="Arial" w:cs="Arial"/>
          <w:b/>
          <w:bCs/>
        </w:rPr>
        <w:t xml:space="preserve">”, </w:t>
      </w:r>
      <w:r w:rsidR="00187A2E" w:rsidRPr="00B6388A">
        <w:rPr>
          <w:rFonts w:ascii="Arial" w:hAnsi="Arial" w:cs="Arial"/>
        </w:rPr>
        <w:t xml:space="preserve">cuyo objetivo fue fiscalizar y verificar la gestión financiera de </w:t>
      </w:r>
      <w:r w:rsidR="00187A2E" w:rsidRPr="001B2C46">
        <w:rPr>
          <w:rFonts w:ascii="Arial" w:hAnsi="Arial" w:cs="Arial"/>
        </w:rPr>
        <w:t>los recursos</w:t>
      </w:r>
      <w:r w:rsidR="00187A2E">
        <w:rPr>
          <w:rFonts w:ascii="Arial" w:hAnsi="Arial" w:cs="Arial"/>
        </w:rPr>
        <w:t>,</w:t>
      </w:r>
      <w:r w:rsidR="00187A2E" w:rsidRPr="00B6388A">
        <w:rPr>
          <w:rFonts w:ascii="Arial" w:hAnsi="Arial" w:cs="Arial"/>
        </w:rPr>
        <w:t xml:space="preserve"> el cumplimiento de las disposiciones legales aplicables en materia de obra pública, a fin de</w:t>
      </w:r>
      <w:r w:rsidR="00187A2E" w:rsidRPr="00294738">
        <w:rPr>
          <w:rFonts w:ascii="Arial" w:hAnsi="Arial" w:cs="Arial"/>
        </w:rPr>
        <w:t xml:space="preserve"> comprobar que las inversiones físicas se planearon</w:t>
      </w:r>
      <w:r w:rsidRPr="00294738">
        <w:rPr>
          <w:rFonts w:ascii="Arial" w:hAnsi="Arial" w:cs="Arial"/>
        </w:rPr>
        <w:t>,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concluye que </w:t>
      </w:r>
      <w:r w:rsidR="00D903AB">
        <w:rPr>
          <w:rFonts w:ascii="Arial" w:hAnsi="Arial" w:cs="Arial"/>
        </w:rPr>
        <w:t>e</w:t>
      </w:r>
      <w:r w:rsidRPr="00294738">
        <w:rPr>
          <w:rFonts w:ascii="Arial" w:hAnsi="Arial" w:cs="Arial"/>
        </w:rPr>
        <w:t xml:space="preserve">n términos generales, </w:t>
      </w:r>
      <w:r w:rsidR="00C53EDB">
        <w:rPr>
          <w:rFonts w:ascii="Arial" w:hAnsi="Arial" w:cs="Arial"/>
        </w:rPr>
        <w:t>la</w:t>
      </w:r>
      <w:r w:rsidRPr="00294738">
        <w:rPr>
          <w:rFonts w:ascii="Arial" w:hAnsi="Arial" w:cs="Arial"/>
        </w:rPr>
        <w:t xml:space="preserve"> </w:t>
      </w:r>
      <w:r w:rsidR="00CC1BD5">
        <w:rPr>
          <w:rFonts w:ascii="Arial" w:hAnsi="Arial" w:cs="Arial"/>
          <w:b/>
        </w:rPr>
        <w:t>Comisión para la Juventud y el Deporte de Quintana Roo</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1DD201EC" w14:textId="77777777" w:rsidR="00187A2E" w:rsidRPr="00187A2E" w:rsidRDefault="00187A2E" w:rsidP="00187A2E">
      <w:pPr>
        <w:rPr>
          <w:lang w:val="es-MX"/>
        </w:rPr>
      </w:pPr>
    </w:p>
    <w:p w14:paraId="2010AB05" w14:textId="77777777" w:rsidR="00187A2E" w:rsidRDefault="00187A2E" w:rsidP="00B14619">
      <w:pPr>
        <w:pStyle w:val="Ttulo6"/>
        <w:spacing w:line="360" w:lineRule="auto"/>
        <w:jc w:val="center"/>
        <w:rPr>
          <w:rFonts w:ascii="Arial" w:hAnsi="Arial" w:cs="Arial"/>
          <w:sz w:val="24"/>
          <w:szCs w:val="24"/>
        </w:rPr>
      </w:pPr>
    </w:p>
    <w:p w14:paraId="07EF8360" w14:textId="51CF7D8F"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255C7F" w:rsidRDefault="00F32CBB" w:rsidP="00B14619">
            <w:pPr>
              <w:spacing w:line="360" w:lineRule="auto"/>
              <w:jc w:val="both"/>
              <w:rPr>
                <w:rFonts w:ascii="Arial" w:hAnsi="Arial" w:cs="Arial"/>
                <w:b/>
              </w:rPr>
            </w:pPr>
          </w:p>
          <w:p w14:paraId="64AE5EC6" w14:textId="1C06CB52" w:rsidR="00F32CBB" w:rsidRDefault="00F32CBB" w:rsidP="00B14619">
            <w:pPr>
              <w:pStyle w:val="Ttulo5"/>
              <w:spacing w:line="360" w:lineRule="auto"/>
              <w:jc w:val="left"/>
              <w:rPr>
                <w:rFonts w:ascii="Arial" w:hAnsi="Arial" w:cs="Arial"/>
                <w:sz w:val="24"/>
                <w:szCs w:val="24"/>
                <w:lang w:val="es-ES"/>
              </w:rPr>
            </w:pPr>
          </w:p>
          <w:p w14:paraId="4BB2BB37" w14:textId="0E4C996F" w:rsidR="00187A2E" w:rsidRDefault="00187A2E" w:rsidP="00187A2E"/>
          <w:p w14:paraId="2BA6E3FC" w14:textId="77777777" w:rsidR="00187A2E" w:rsidRPr="00187A2E" w:rsidRDefault="00187A2E" w:rsidP="00187A2E"/>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58BBA291" w:rsidR="00F32CBB" w:rsidRPr="00255C7F" w:rsidRDefault="00C53EDB" w:rsidP="00B14619">
            <w:pPr>
              <w:pStyle w:val="Ttulo5"/>
              <w:spacing w:line="360" w:lineRule="auto"/>
              <w:rPr>
                <w:rFonts w:ascii="Arial" w:hAnsi="Arial" w:cs="Arial"/>
                <w:sz w:val="24"/>
                <w:szCs w:val="24"/>
              </w:rPr>
            </w:pPr>
            <w:r w:rsidRPr="00C53EDB">
              <w:rPr>
                <w:rFonts w:ascii="Arial" w:hAnsi="Arial" w:cs="Arial"/>
                <w:sz w:val="24"/>
                <w:szCs w:val="24"/>
              </w:rPr>
              <w:t>L.C.C. MANUEL PALACIOS HERRERA</w:t>
            </w:r>
          </w:p>
        </w:tc>
      </w:tr>
    </w:tbl>
    <w:p w14:paraId="5256F0AD" w14:textId="6F714F8B" w:rsidR="00485B0A" w:rsidRDefault="00485B0A" w:rsidP="00B14619">
      <w:pPr>
        <w:spacing w:after="160" w:line="360" w:lineRule="auto"/>
        <w:rPr>
          <w:rFonts w:ascii="Arial" w:hAnsi="Arial" w:cs="Arial"/>
          <w:b/>
        </w:rPr>
      </w:pPr>
      <w:bookmarkStart w:id="39" w:name="_Toc520196708"/>
    </w:p>
    <w:bookmarkEnd w:id="39"/>
    <w:p w14:paraId="53725FCE" w14:textId="05BBE517" w:rsidR="00485B0A" w:rsidRDefault="00485B0A">
      <w:pPr>
        <w:spacing w:after="160" w:line="259" w:lineRule="auto"/>
        <w:rPr>
          <w:rFonts w:ascii="Arial" w:hAnsi="Arial" w:cs="Arial"/>
          <w:b/>
        </w:rPr>
      </w:pPr>
    </w:p>
    <w:sectPr w:rsidR="00485B0A" w:rsidSect="00140649">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DE3DA" w14:textId="77777777" w:rsidR="00434BFD" w:rsidRDefault="00434BFD" w:rsidP="00D406EB">
      <w:r>
        <w:separator/>
      </w:r>
    </w:p>
  </w:endnote>
  <w:endnote w:type="continuationSeparator" w:id="0">
    <w:p w14:paraId="05E9B8E7" w14:textId="77777777" w:rsidR="00434BFD" w:rsidRDefault="00434BFD"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3616E6"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3616E6" w:rsidRPr="008718C5" w:rsidRDefault="003616E6"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270DB9C9" w:rsidR="003616E6" w:rsidRDefault="003616E6"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282792">
            <w:rPr>
              <w:rFonts w:ascii="Arial" w:hAnsi="Arial" w:cs="Arial"/>
              <w:b/>
              <w:noProof/>
              <w:sz w:val="18"/>
              <w:szCs w:val="18"/>
            </w:rPr>
            <w:t>20</w:t>
          </w:r>
          <w:r w:rsidRPr="00B201E7">
            <w:rPr>
              <w:rFonts w:ascii="Arial" w:hAnsi="Arial" w:cs="Arial"/>
              <w:b/>
              <w:sz w:val="18"/>
              <w:szCs w:val="18"/>
            </w:rPr>
            <w:fldChar w:fldCharType="end"/>
          </w:r>
          <w:r w:rsidRPr="00B201E7">
            <w:rPr>
              <w:rFonts w:ascii="Arial" w:hAnsi="Arial" w:cs="Arial"/>
              <w:b/>
              <w:sz w:val="18"/>
              <w:szCs w:val="18"/>
            </w:rPr>
            <w:t xml:space="preserve"> de</w:t>
          </w:r>
          <w:r>
            <w:rPr>
              <w:rFonts w:ascii="Arial" w:hAnsi="Arial" w:cs="Arial"/>
              <w:b/>
              <w:sz w:val="18"/>
              <w:szCs w:val="18"/>
            </w:rPr>
            <w:t xml:space="preserve"> 24</w:t>
          </w:r>
        </w:p>
        <w:p w14:paraId="6A0CAE73" w14:textId="77777777" w:rsidR="003616E6" w:rsidRPr="00B201E7" w:rsidRDefault="003616E6" w:rsidP="00816F97">
          <w:pPr>
            <w:jc w:val="right"/>
            <w:rPr>
              <w:rFonts w:ascii="Arial" w:eastAsia="Arial Narrow" w:hAnsi="Arial" w:cs="Arial"/>
              <w:b/>
              <w:sz w:val="18"/>
              <w:szCs w:val="18"/>
            </w:rPr>
          </w:pPr>
        </w:p>
      </w:tc>
    </w:tr>
  </w:tbl>
  <w:p w14:paraId="613B5FCE" w14:textId="77777777" w:rsidR="003616E6" w:rsidRPr="008718C5" w:rsidRDefault="003616E6"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5A11D" w14:textId="77777777" w:rsidR="00434BFD" w:rsidRDefault="00434BFD" w:rsidP="00D406EB">
      <w:r>
        <w:separator/>
      </w:r>
    </w:p>
  </w:footnote>
  <w:footnote w:type="continuationSeparator" w:id="0">
    <w:p w14:paraId="645E6A60" w14:textId="77777777" w:rsidR="00434BFD" w:rsidRDefault="00434BFD"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3616E6" w14:paraId="5665BBBD" w14:textId="77777777" w:rsidTr="00946FE8">
      <w:trPr>
        <w:cantSplit/>
        <w:jc w:val="center"/>
      </w:trPr>
      <w:tc>
        <w:tcPr>
          <w:tcW w:w="2234" w:type="dxa"/>
        </w:tcPr>
        <w:p w14:paraId="59C1708D" w14:textId="77777777" w:rsidR="003616E6" w:rsidRDefault="003616E6"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3616E6" w:rsidRDefault="003616E6"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3616E6" w:rsidRDefault="003616E6" w:rsidP="00112947">
          <w:pPr>
            <w:pStyle w:val="Encabezado"/>
            <w:jc w:val="center"/>
            <w:rPr>
              <w:rFonts w:ascii="Algerian" w:hAnsi="Algerian"/>
              <w:bCs/>
              <w:sz w:val="40"/>
            </w:rPr>
          </w:pPr>
          <w:r>
            <w:rPr>
              <w:rFonts w:ascii="Algerian" w:hAnsi="Algerian"/>
              <w:bCs/>
              <w:sz w:val="40"/>
            </w:rPr>
            <w:t>Quintana Roo</w:t>
          </w:r>
        </w:p>
        <w:p w14:paraId="2ABA1087" w14:textId="77777777" w:rsidR="003616E6" w:rsidRDefault="003616E6" w:rsidP="00112947">
          <w:pPr>
            <w:pStyle w:val="Encabezado"/>
            <w:jc w:val="center"/>
            <w:rPr>
              <w:rFonts w:ascii="AlgerianD" w:hAnsi="AlgerianD"/>
              <w:sz w:val="40"/>
            </w:rPr>
          </w:pPr>
        </w:p>
      </w:tc>
      <w:tc>
        <w:tcPr>
          <w:tcW w:w="2336" w:type="dxa"/>
        </w:tcPr>
        <w:p w14:paraId="3F18E3E9" w14:textId="77777777" w:rsidR="003616E6" w:rsidRDefault="003616E6"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3616E6" w:rsidRDefault="003616E6" w:rsidP="00112947">
          <w:pPr>
            <w:pStyle w:val="Encabezado"/>
            <w:jc w:val="center"/>
          </w:pPr>
        </w:p>
      </w:tc>
    </w:tr>
    <w:tr w:rsidR="003616E6" w14:paraId="08D0E9F3" w14:textId="77777777" w:rsidTr="00946FE8">
      <w:trPr>
        <w:cantSplit/>
        <w:jc w:val="center"/>
      </w:trPr>
      <w:tc>
        <w:tcPr>
          <w:tcW w:w="2234" w:type="dxa"/>
          <w:tcBorders>
            <w:bottom w:val="thinThickSmallGap" w:sz="24" w:space="0" w:color="auto"/>
          </w:tcBorders>
        </w:tcPr>
        <w:p w14:paraId="17E03162" w14:textId="77777777" w:rsidR="003616E6" w:rsidRDefault="003616E6" w:rsidP="00112947">
          <w:pPr>
            <w:pStyle w:val="Encabezado"/>
            <w:jc w:val="center"/>
            <w:rPr>
              <w:sz w:val="10"/>
            </w:rPr>
          </w:pPr>
        </w:p>
      </w:tc>
      <w:tc>
        <w:tcPr>
          <w:tcW w:w="5005" w:type="dxa"/>
          <w:tcBorders>
            <w:bottom w:val="thinThickSmallGap" w:sz="24" w:space="0" w:color="auto"/>
          </w:tcBorders>
        </w:tcPr>
        <w:p w14:paraId="0ED32969" w14:textId="77777777" w:rsidR="003616E6" w:rsidRDefault="003616E6" w:rsidP="00112947">
          <w:pPr>
            <w:pStyle w:val="Encabezado"/>
            <w:jc w:val="center"/>
            <w:rPr>
              <w:sz w:val="10"/>
            </w:rPr>
          </w:pPr>
        </w:p>
      </w:tc>
      <w:tc>
        <w:tcPr>
          <w:tcW w:w="2336" w:type="dxa"/>
          <w:tcBorders>
            <w:bottom w:val="thinThickSmallGap" w:sz="24" w:space="0" w:color="auto"/>
          </w:tcBorders>
        </w:tcPr>
        <w:p w14:paraId="55E86C72" w14:textId="77777777" w:rsidR="003616E6" w:rsidRDefault="003616E6" w:rsidP="00112947">
          <w:pPr>
            <w:pStyle w:val="Encabezado"/>
            <w:jc w:val="center"/>
            <w:rPr>
              <w:sz w:val="10"/>
            </w:rPr>
          </w:pPr>
        </w:p>
      </w:tc>
      <w:tc>
        <w:tcPr>
          <w:tcW w:w="359" w:type="dxa"/>
          <w:tcBorders>
            <w:bottom w:val="thinThickSmallGap" w:sz="24" w:space="0" w:color="auto"/>
          </w:tcBorders>
        </w:tcPr>
        <w:p w14:paraId="5095404F" w14:textId="77777777" w:rsidR="003616E6" w:rsidRDefault="003616E6" w:rsidP="00112947">
          <w:pPr>
            <w:pStyle w:val="Encabezado"/>
            <w:jc w:val="center"/>
            <w:rPr>
              <w:sz w:val="10"/>
            </w:rPr>
          </w:pPr>
        </w:p>
      </w:tc>
    </w:tr>
  </w:tbl>
  <w:p w14:paraId="682A4AB1" w14:textId="77777777" w:rsidR="003616E6" w:rsidRDefault="003616E6"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1A34765"/>
    <w:multiLevelType w:val="hybridMultilevel"/>
    <w:tmpl w:val="5856710E"/>
    <w:lvl w:ilvl="0" w:tplc="84D2D68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C830B52"/>
    <w:multiLevelType w:val="hybridMultilevel"/>
    <w:tmpl w:val="BF9E8114"/>
    <w:lvl w:ilvl="0" w:tplc="3BF8241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8624E"/>
    <w:multiLevelType w:val="hybridMultilevel"/>
    <w:tmpl w:val="17AA1B20"/>
    <w:lvl w:ilvl="0" w:tplc="DADE09F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3711EE"/>
    <w:multiLevelType w:val="hybridMultilevel"/>
    <w:tmpl w:val="F2EC0604"/>
    <w:lvl w:ilvl="0" w:tplc="390851A8">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DE16366"/>
    <w:multiLevelType w:val="hybridMultilevel"/>
    <w:tmpl w:val="04CE8DD4"/>
    <w:lvl w:ilvl="0" w:tplc="B0FA0786">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5523DE"/>
    <w:multiLevelType w:val="hybridMultilevel"/>
    <w:tmpl w:val="D1A061CA"/>
    <w:lvl w:ilvl="0" w:tplc="965CBB5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8"/>
  </w:num>
  <w:num w:numId="4">
    <w:abstractNumId w:val="5"/>
  </w:num>
  <w:num w:numId="5">
    <w:abstractNumId w:val="6"/>
  </w:num>
  <w:num w:numId="6">
    <w:abstractNumId w:val="10"/>
  </w:num>
  <w:num w:numId="7">
    <w:abstractNumId w:val="3"/>
  </w:num>
  <w:num w:numId="8">
    <w:abstractNumId w:val="1"/>
  </w:num>
  <w:num w:numId="9">
    <w:abstractNumId w:val="13"/>
  </w:num>
  <w:num w:numId="10">
    <w:abstractNumId w:val="15"/>
  </w:num>
  <w:num w:numId="11">
    <w:abstractNumId w:val="14"/>
  </w:num>
  <w:num w:numId="12">
    <w:abstractNumId w:val="0"/>
  </w:num>
  <w:num w:numId="13">
    <w:abstractNumId w:val="11"/>
  </w:num>
  <w:num w:numId="14">
    <w:abstractNumId w:val="17"/>
  </w:num>
  <w:num w:numId="15">
    <w:abstractNumId w:val="12"/>
  </w:num>
  <w:num w:numId="16">
    <w:abstractNumId w:val="7"/>
  </w:num>
  <w:num w:numId="17">
    <w:abstractNumId w:val="9"/>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10147"/>
    <w:rsid w:val="00011AA3"/>
    <w:rsid w:val="00015B9F"/>
    <w:rsid w:val="00021B8B"/>
    <w:rsid w:val="00030EC6"/>
    <w:rsid w:val="00031800"/>
    <w:rsid w:val="000349C7"/>
    <w:rsid w:val="00034F3B"/>
    <w:rsid w:val="00035060"/>
    <w:rsid w:val="000529D1"/>
    <w:rsid w:val="000533E7"/>
    <w:rsid w:val="00060A61"/>
    <w:rsid w:val="000668E7"/>
    <w:rsid w:val="00077EC9"/>
    <w:rsid w:val="000A15A7"/>
    <w:rsid w:val="000A2522"/>
    <w:rsid w:val="000B099B"/>
    <w:rsid w:val="000B0A30"/>
    <w:rsid w:val="000B0A91"/>
    <w:rsid w:val="000B0F5E"/>
    <w:rsid w:val="000B21FB"/>
    <w:rsid w:val="000B44BF"/>
    <w:rsid w:val="000C2FFB"/>
    <w:rsid w:val="000C48B3"/>
    <w:rsid w:val="000D1F2D"/>
    <w:rsid w:val="000D2031"/>
    <w:rsid w:val="000D2FD1"/>
    <w:rsid w:val="000F1C4E"/>
    <w:rsid w:val="000F46C9"/>
    <w:rsid w:val="000F527A"/>
    <w:rsid w:val="000F54E5"/>
    <w:rsid w:val="00112947"/>
    <w:rsid w:val="00116044"/>
    <w:rsid w:val="001275D3"/>
    <w:rsid w:val="00127823"/>
    <w:rsid w:val="00133A95"/>
    <w:rsid w:val="00137FAF"/>
    <w:rsid w:val="00140649"/>
    <w:rsid w:val="00142A07"/>
    <w:rsid w:val="001571CF"/>
    <w:rsid w:val="001666CE"/>
    <w:rsid w:val="00167D65"/>
    <w:rsid w:val="0017256E"/>
    <w:rsid w:val="00173D59"/>
    <w:rsid w:val="001740C7"/>
    <w:rsid w:val="00175435"/>
    <w:rsid w:val="001856E7"/>
    <w:rsid w:val="0018668D"/>
    <w:rsid w:val="00187A2E"/>
    <w:rsid w:val="0019020D"/>
    <w:rsid w:val="001904A2"/>
    <w:rsid w:val="00195B51"/>
    <w:rsid w:val="00196731"/>
    <w:rsid w:val="00197D4A"/>
    <w:rsid w:val="001A14E4"/>
    <w:rsid w:val="001A1E2D"/>
    <w:rsid w:val="001A603B"/>
    <w:rsid w:val="001A6C72"/>
    <w:rsid w:val="001C156F"/>
    <w:rsid w:val="001E04BA"/>
    <w:rsid w:val="001F54DB"/>
    <w:rsid w:val="0020016C"/>
    <w:rsid w:val="00205333"/>
    <w:rsid w:val="002127F4"/>
    <w:rsid w:val="00213ECB"/>
    <w:rsid w:val="00221366"/>
    <w:rsid w:val="0022163A"/>
    <w:rsid w:val="00236C1B"/>
    <w:rsid w:val="00260C24"/>
    <w:rsid w:val="00261DBC"/>
    <w:rsid w:val="00264860"/>
    <w:rsid w:val="002730E8"/>
    <w:rsid w:val="00274083"/>
    <w:rsid w:val="0027532E"/>
    <w:rsid w:val="0028012A"/>
    <w:rsid w:val="00282792"/>
    <w:rsid w:val="00293EA1"/>
    <w:rsid w:val="002A0856"/>
    <w:rsid w:val="002C27A6"/>
    <w:rsid w:val="002C2B7B"/>
    <w:rsid w:val="002C3501"/>
    <w:rsid w:val="002C3B47"/>
    <w:rsid w:val="002D26B2"/>
    <w:rsid w:val="002D6085"/>
    <w:rsid w:val="002E708F"/>
    <w:rsid w:val="002F76CE"/>
    <w:rsid w:val="00302B2E"/>
    <w:rsid w:val="0030661E"/>
    <w:rsid w:val="003146C8"/>
    <w:rsid w:val="003150D6"/>
    <w:rsid w:val="003172E9"/>
    <w:rsid w:val="00320399"/>
    <w:rsid w:val="00323A81"/>
    <w:rsid w:val="00324A94"/>
    <w:rsid w:val="00326CDE"/>
    <w:rsid w:val="00326DF1"/>
    <w:rsid w:val="0034055B"/>
    <w:rsid w:val="003429C3"/>
    <w:rsid w:val="00346F24"/>
    <w:rsid w:val="003616E6"/>
    <w:rsid w:val="00381C77"/>
    <w:rsid w:val="003853F3"/>
    <w:rsid w:val="00385EF9"/>
    <w:rsid w:val="00390491"/>
    <w:rsid w:val="00390FD6"/>
    <w:rsid w:val="003950C8"/>
    <w:rsid w:val="00395738"/>
    <w:rsid w:val="00396D3C"/>
    <w:rsid w:val="003A1D24"/>
    <w:rsid w:val="003C5418"/>
    <w:rsid w:val="003C6E57"/>
    <w:rsid w:val="003D5F0F"/>
    <w:rsid w:val="003D7E18"/>
    <w:rsid w:val="003E3E20"/>
    <w:rsid w:val="003F18A4"/>
    <w:rsid w:val="00404984"/>
    <w:rsid w:val="00405F18"/>
    <w:rsid w:val="004120A9"/>
    <w:rsid w:val="00414EE7"/>
    <w:rsid w:val="00434BFD"/>
    <w:rsid w:val="00437096"/>
    <w:rsid w:val="00451B09"/>
    <w:rsid w:val="004537BA"/>
    <w:rsid w:val="0045543D"/>
    <w:rsid w:val="00467F0E"/>
    <w:rsid w:val="004705E0"/>
    <w:rsid w:val="00472392"/>
    <w:rsid w:val="00475BEC"/>
    <w:rsid w:val="00477E39"/>
    <w:rsid w:val="00485B0A"/>
    <w:rsid w:val="00492BA3"/>
    <w:rsid w:val="00497E30"/>
    <w:rsid w:val="004A7A0A"/>
    <w:rsid w:val="004B67BA"/>
    <w:rsid w:val="004B6B85"/>
    <w:rsid w:val="004C0D4C"/>
    <w:rsid w:val="004C6541"/>
    <w:rsid w:val="004D22DB"/>
    <w:rsid w:val="004D3E98"/>
    <w:rsid w:val="004E25DB"/>
    <w:rsid w:val="004E4F83"/>
    <w:rsid w:val="004E76D5"/>
    <w:rsid w:val="004F1191"/>
    <w:rsid w:val="004F1425"/>
    <w:rsid w:val="004F4515"/>
    <w:rsid w:val="004F4BDC"/>
    <w:rsid w:val="004F7783"/>
    <w:rsid w:val="00500386"/>
    <w:rsid w:val="00525E89"/>
    <w:rsid w:val="00525F06"/>
    <w:rsid w:val="00535814"/>
    <w:rsid w:val="00546A5E"/>
    <w:rsid w:val="00555F58"/>
    <w:rsid w:val="00557693"/>
    <w:rsid w:val="005623A5"/>
    <w:rsid w:val="00567555"/>
    <w:rsid w:val="00567734"/>
    <w:rsid w:val="00572167"/>
    <w:rsid w:val="00580B08"/>
    <w:rsid w:val="00592AFF"/>
    <w:rsid w:val="005A3A47"/>
    <w:rsid w:val="005A60C0"/>
    <w:rsid w:val="005D054C"/>
    <w:rsid w:val="005E768E"/>
    <w:rsid w:val="005F7A98"/>
    <w:rsid w:val="0060438F"/>
    <w:rsid w:val="0061278A"/>
    <w:rsid w:val="0061556A"/>
    <w:rsid w:val="00621611"/>
    <w:rsid w:val="00651917"/>
    <w:rsid w:val="00652B20"/>
    <w:rsid w:val="00660157"/>
    <w:rsid w:val="006732AF"/>
    <w:rsid w:val="006864F5"/>
    <w:rsid w:val="00687630"/>
    <w:rsid w:val="00693579"/>
    <w:rsid w:val="006A74D9"/>
    <w:rsid w:val="006B06E7"/>
    <w:rsid w:val="006C4DD1"/>
    <w:rsid w:val="006C6508"/>
    <w:rsid w:val="006C6913"/>
    <w:rsid w:val="006F2784"/>
    <w:rsid w:val="007012F2"/>
    <w:rsid w:val="007025FF"/>
    <w:rsid w:val="00723706"/>
    <w:rsid w:val="00734856"/>
    <w:rsid w:val="00734E03"/>
    <w:rsid w:val="00735A23"/>
    <w:rsid w:val="007441EB"/>
    <w:rsid w:val="00746B32"/>
    <w:rsid w:val="007470B6"/>
    <w:rsid w:val="0075225C"/>
    <w:rsid w:val="00782D45"/>
    <w:rsid w:val="00792AF0"/>
    <w:rsid w:val="0079661D"/>
    <w:rsid w:val="007A0520"/>
    <w:rsid w:val="007B475E"/>
    <w:rsid w:val="007C34C7"/>
    <w:rsid w:val="007D2171"/>
    <w:rsid w:val="007F139F"/>
    <w:rsid w:val="00800765"/>
    <w:rsid w:val="008009BF"/>
    <w:rsid w:val="008028F4"/>
    <w:rsid w:val="00804ABD"/>
    <w:rsid w:val="00810036"/>
    <w:rsid w:val="00816F97"/>
    <w:rsid w:val="00817A38"/>
    <w:rsid w:val="00826BBC"/>
    <w:rsid w:val="0083076A"/>
    <w:rsid w:val="0084059D"/>
    <w:rsid w:val="008446A5"/>
    <w:rsid w:val="008449CD"/>
    <w:rsid w:val="008476CE"/>
    <w:rsid w:val="008521E3"/>
    <w:rsid w:val="0086070F"/>
    <w:rsid w:val="008625CB"/>
    <w:rsid w:val="00891102"/>
    <w:rsid w:val="008A1B4D"/>
    <w:rsid w:val="008B0E56"/>
    <w:rsid w:val="008D2B69"/>
    <w:rsid w:val="008F19A4"/>
    <w:rsid w:val="00910190"/>
    <w:rsid w:val="00914051"/>
    <w:rsid w:val="009150BF"/>
    <w:rsid w:val="0092033F"/>
    <w:rsid w:val="00922FEA"/>
    <w:rsid w:val="00931D0F"/>
    <w:rsid w:val="00932206"/>
    <w:rsid w:val="00937862"/>
    <w:rsid w:val="00937EAB"/>
    <w:rsid w:val="0094584D"/>
    <w:rsid w:val="00946C78"/>
    <w:rsid w:val="00946FE8"/>
    <w:rsid w:val="009476B6"/>
    <w:rsid w:val="0095099B"/>
    <w:rsid w:val="009553F9"/>
    <w:rsid w:val="00956B0B"/>
    <w:rsid w:val="00965AA1"/>
    <w:rsid w:val="00966199"/>
    <w:rsid w:val="009738CE"/>
    <w:rsid w:val="0099596C"/>
    <w:rsid w:val="009A1815"/>
    <w:rsid w:val="009A52A7"/>
    <w:rsid w:val="009A6731"/>
    <w:rsid w:val="009B41E8"/>
    <w:rsid w:val="009B596C"/>
    <w:rsid w:val="009D09F1"/>
    <w:rsid w:val="009D13D5"/>
    <w:rsid w:val="009D425F"/>
    <w:rsid w:val="009E4102"/>
    <w:rsid w:val="009E50DB"/>
    <w:rsid w:val="009F28BF"/>
    <w:rsid w:val="009F2DD7"/>
    <w:rsid w:val="009F5F70"/>
    <w:rsid w:val="00A02CDE"/>
    <w:rsid w:val="00A22CF8"/>
    <w:rsid w:val="00A25537"/>
    <w:rsid w:val="00A32992"/>
    <w:rsid w:val="00A331C0"/>
    <w:rsid w:val="00A3380F"/>
    <w:rsid w:val="00A34E23"/>
    <w:rsid w:val="00A47860"/>
    <w:rsid w:val="00A52390"/>
    <w:rsid w:val="00A60450"/>
    <w:rsid w:val="00A610C2"/>
    <w:rsid w:val="00A65C4D"/>
    <w:rsid w:val="00A67455"/>
    <w:rsid w:val="00A71486"/>
    <w:rsid w:val="00A764BF"/>
    <w:rsid w:val="00A809D6"/>
    <w:rsid w:val="00A84324"/>
    <w:rsid w:val="00A90C44"/>
    <w:rsid w:val="00A96B27"/>
    <w:rsid w:val="00AA130E"/>
    <w:rsid w:val="00AA402B"/>
    <w:rsid w:val="00AA426C"/>
    <w:rsid w:val="00AA6EA5"/>
    <w:rsid w:val="00AB1C08"/>
    <w:rsid w:val="00AB5678"/>
    <w:rsid w:val="00AC14E9"/>
    <w:rsid w:val="00AC1F3B"/>
    <w:rsid w:val="00AC48EA"/>
    <w:rsid w:val="00AC4DD5"/>
    <w:rsid w:val="00AC62A1"/>
    <w:rsid w:val="00AD06AB"/>
    <w:rsid w:val="00AD0AA9"/>
    <w:rsid w:val="00AD2593"/>
    <w:rsid w:val="00AF3C60"/>
    <w:rsid w:val="00B025B4"/>
    <w:rsid w:val="00B03B2D"/>
    <w:rsid w:val="00B14619"/>
    <w:rsid w:val="00B17FDC"/>
    <w:rsid w:val="00B201E7"/>
    <w:rsid w:val="00B248A1"/>
    <w:rsid w:val="00B26E87"/>
    <w:rsid w:val="00B319F1"/>
    <w:rsid w:val="00B337AF"/>
    <w:rsid w:val="00B36CB1"/>
    <w:rsid w:val="00B46911"/>
    <w:rsid w:val="00B47AC1"/>
    <w:rsid w:val="00B500C5"/>
    <w:rsid w:val="00B52679"/>
    <w:rsid w:val="00B640C8"/>
    <w:rsid w:val="00B6515D"/>
    <w:rsid w:val="00B73395"/>
    <w:rsid w:val="00B81FBB"/>
    <w:rsid w:val="00B86D25"/>
    <w:rsid w:val="00BA4C53"/>
    <w:rsid w:val="00BB1DCF"/>
    <w:rsid w:val="00BB5B28"/>
    <w:rsid w:val="00BB7CCE"/>
    <w:rsid w:val="00BC3BE8"/>
    <w:rsid w:val="00BC3CFA"/>
    <w:rsid w:val="00BD1427"/>
    <w:rsid w:val="00BD1D35"/>
    <w:rsid w:val="00BD4358"/>
    <w:rsid w:val="00BD69E6"/>
    <w:rsid w:val="00BE1DC5"/>
    <w:rsid w:val="00BF3943"/>
    <w:rsid w:val="00BF43EC"/>
    <w:rsid w:val="00C059AC"/>
    <w:rsid w:val="00C10899"/>
    <w:rsid w:val="00C13389"/>
    <w:rsid w:val="00C250B4"/>
    <w:rsid w:val="00C32670"/>
    <w:rsid w:val="00C37B98"/>
    <w:rsid w:val="00C4083E"/>
    <w:rsid w:val="00C51724"/>
    <w:rsid w:val="00C53EDB"/>
    <w:rsid w:val="00C54781"/>
    <w:rsid w:val="00C7127B"/>
    <w:rsid w:val="00C73548"/>
    <w:rsid w:val="00C8286F"/>
    <w:rsid w:val="00C82ABE"/>
    <w:rsid w:val="00CA3FC7"/>
    <w:rsid w:val="00CC10BB"/>
    <w:rsid w:val="00CC1BD5"/>
    <w:rsid w:val="00CE33C8"/>
    <w:rsid w:val="00CE47AA"/>
    <w:rsid w:val="00CF50F6"/>
    <w:rsid w:val="00D00821"/>
    <w:rsid w:val="00D0515F"/>
    <w:rsid w:val="00D15E11"/>
    <w:rsid w:val="00D21F16"/>
    <w:rsid w:val="00D238DA"/>
    <w:rsid w:val="00D35CB0"/>
    <w:rsid w:val="00D360C1"/>
    <w:rsid w:val="00D400B9"/>
    <w:rsid w:val="00D406EB"/>
    <w:rsid w:val="00D445E2"/>
    <w:rsid w:val="00D65290"/>
    <w:rsid w:val="00D803E8"/>
    <w:rsid w:val="00D83311"/>
    <w:rsid w:val="00D859E5"/>
    <w:rsid w:val="00D903AB"/>
    <w:rsid w:val="00D922FB"/>
    <w:rsid w:val="00DA4ACF"/>
    <w:rsid w:val="00DA54BC"/>
    <w:rsid w:val="00DA59C2"/>
    <w:rsid w:val="00DB2F6F"/>
    <w:rsid w:val="00DC746E"/>
    <w:rsid w:val="00DD6B73"/>
    <w:rsid w:val="00DE0AC5"/>
    <w:rsid w:val="00DE45FC"/>
    <w:rsid w:val="00DE73A4"/>
    <w:rsid w:val="00DE76DD"/>
    <w:rsid w:val="00DF043E"/>
    <w:rsid w:val="00DF7D22"/>
    <w:rsid w:val="00E06CE7"/>
    <w:rsid w:val="00E23BDD"/>
    <w:rsid w:val="00E2638F"/>
    <w:rsid w:val="00E30532"/>
    <w:rsid w:val="00E35B18"/>
    <w:rsid w:val="00E40F3F"/>
    <w:rsid w:val="00E442F1"/>
    <w:rsid w:val="00E4570D"/>
    <w:rsid w:val="00E512FB"/>
    <w:rsid w:val="00E513C5"/>
    <w:rsid w:val="00E556AF"/>
    <w:rsid w:val="00E6068E"/>
    <w:rsid w:val="00E61FED"/>
    <w:rsid w:val="00E624B9"/>
    <w:rsid w:val="00E63B98"/>
    <w:rsid w:val="00E70291"/>
    <w:rsid w:val="00E831F7"/>
    <w:rsid w:val="00EA2208"/>
    <w:rsid w:val="00EA38A6"/>
    <w:rsid w:val="00EB05B5"/>
    <w:rsid w:val="00EB2BF7"/>
    <w:rsid w:val="00EB6A64"/>
    <w:rsid w:val="00EC10C3"/>
    <w:rsid w:val="00EC446E"/>
    <w:rsid w:val="00EC5039"/>
    <w:rsid w:val="00ED0445"/>
    <w:rsid w:val="00ED6F22"/>
    <w:rsid w:val="00EE100F"/>
    <w:rsid w:val="00EE2EAB"/>
    <w:rsid w:val="00EE4488"/>
    <w:rsid w:val="00EF20F9"/>
    <w:rsid w:val="00EF60DA"/>
    <w:rsid w:val="00F3107F"/>
    <w:rsid w:val="00F32CBB"/>
    <w:rsid w:val="00F3703F"/>
    <w:rsid w:val="00F37404"/>
    <w:rsid w:val="00F37D13"/>
    <w:rsid w:val="00F4237E"/>
    <w:rsid w:val="00F44579"/>
    <w:rsid w:val="00F45C3F"/>
    <w:rsid w:val="00F45F7E"/>
    <w:rsid w:val="00F47ED3"/>
    <w:rsid w:val="00F72055"/>
    <w:rsid w:val="00F722F9"/>
    <w:rsid w:val="00F742B0"/>
    <w:rsid w:val="00F766C3"/>
    <w:rsid w:val="00F82C1E"/>
    <w:rsid w:val="00F913E8"/>
    <w:rsid w:val="00F94A40"/>
    <w:rsid w:val="00F963F4"/>
    <w:rsid w:val="00F97778"/>
    <w:rsid w:val="00FA6C95"/>
    <w:rsid w:val="00FB00F4"/>
    <w:rsid w:val="00FB1BCA"/>
    <w:rsid w:val="00FC0E3D"/>
    <w:rsid w:val="00FC2AD5"/>
    <w:rsid w:val="00FC3950"/>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8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B86D2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86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E7029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B1BC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D7CE8-3A25-44AF-9B68-A82176E9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6553</Words>
  <Characters>36043</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61</cp:revision>
  <cp:lastPrinted>2021-02-24T21:01:00Z</cp:lastPrinted>
  <dcterms:created xsi:type="dcterms:W3CDTF">2021-01-22T16:06:00Z</dcterms:created>
  <dcterms:modified xsi:type="dcterms:W3CDTF">2021-02-24T21:01:00Z</dcterms:modified>
</cp:coreProperties>
</file>