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15382F">
        <w:trPr>
          <w:trHeight w:val="414"/>
        </w:trPr>
        <w:tc>
          <w:tcPr>
            <w:tcW w:w="4439" w:type="pct"/>
            <w:vMerge w:val="restart"/>
            <w:shd w:val="clear" w:color="auto" w:fill="auto"/>
            <w:hideMark/>
          </w:tcPr>
          <w:p w14:paraId="5E65EF92" w14:textId="77777777" w:rsidR="003F1CB6" w:rsidRPr="00403D69" w:rsidRDefault="003F1CB6" w:rsidP="003F1CB6">
            <w:pPr>
              <w:spacing w:line="360" w:lineRule="auto"/>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3F1CB6">
            <w:pPr>
              <w:spacing w:line="360" w:lineRule="auto"/>
              <w:ind w:left="-51"/>
              <w:jc w:val="center"/>
              <w:rPr>
                <w:rFonts w:ascii="Arial" w:hAnsi="Arial" w:cs="Arial"/>
                <w:b/>
              </w:rPr>
            </w:pPr>
            <w:r w:rsidRPr="00403D69">
              <w:rPr>
                <w:rFonts w:ascii="Arial" w:hAnsi="Arial" w:cs="Arial"/>
                <w:b/>
              </w:rPr>
              <w:t>PÁGINA</w:t>
            </w:r>
          </w:p>
        </w:tc>
      </w:tr>
      <w:tr w:rsidR="003F1CB6" w:rsidRPr="00403D69" w14:paraId="5E0281C2" w14:textId="77777777" w:rsidTr="0015382F">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15382F">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6315A4" w:rsidRPr="006315A4" w14:paraId="5A3AF1F3" w14:textId="77777777" w:rsidTr="0015382F">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36EAEB41" w:rsidR="003F1CB6" w:rsidRPr="004A7FAC" w:rsidRDefault="004941ED" w:rsidP="003F1CB6">
            <w:pPr>
              <w:spacing w:line="360" w:lineRule="auto"/>
              <w:jc w:val="center"/>
              <w:rPr>
                <w:rFonts w:ascii="Arial" w:hAnsi="Arial" w:cs="Arial"/>
                <w:b/>
              </w:rPr>
            </w:pPr>
            <w:r w:rsidRPr="004A7FAC">
              <w:rPr>
                <w:rFonts w:ascii="Arial" w:hAnsi="Arial" w:cs="Arial"/>
                <w:b/>
              </w:rPr>
              <w:t>3</w:t>
            </w:r>
          </w:p>
        </w:tc>
      </w:tr>
      <w:tr w:rsidR="006315A4" w:rsidRPr="006315A4" w14:paraId="7CE10647" w14:textId="77777777" w:rsidTr="0015382F">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A7FAC" w:rsidRDefault="003F1CB6" w:rsidP="003F1CB6">
            <w:pPr>
              <w:spacing w:line="360" w:lineRule="auto"/>
              <w:jc w:val="center"/>
              <w:rPr>
                <w:rFonts w:ascii="Arial" w:hAnsi="Arial" w:cs="Arial"/>
                <w:b/>
              </w:rPr>
            </w:pPr>
          </w:p>
        </w:tc>
      </w:tr>
      <w:tr w:rsidR="006315A4" w:rsidRPr="006315A4" w14:paraId="051CFC06" w14:textId="77777777" w:rsidTr="0015382F">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3BE4ADAA" w:rsidR="003F1CB6" w:rsidRPr="004A7FAC" w:rsidRDefault="006F757C" w:rsidP="005142BD">
            <w:pPr>
              <w:tabs>
                <w:tab w:val="left" w:pos="380"/>
                <w:tab w:val="center" w:pos="455"/>
              </w:tabs>
              <w:spacing w:line="360" w:lineRule="auto"/>
              <w:rPr>
                <w:rFonts w:ascii="Arial" w:hAnsi="Arial" w:cs="Arial"/>
                <w:b/>
              </w:rPr>
            </w:pPr>
            <w:r w:rsidRPr="004A7FAC">
              <w:rPr>
                <w:rFonts w:ascii="Arial" w:hAnsi="Arial" w:cs="Arial"/>
                <w:b/>
              </w:rPr>
              <w:tab/>
            </w:r>
            <w:r w:rsidR="005142BD">
              <w:rPr>
                <w:rFonts w:ascii="Arial" w:hAnsi="Arial" w:cs="Arial"/>
                <w:b/>
              </w:rPr>
              <w:t>4</w:t>
            </w:r>
          </w:p>
        </w:tc>
      </w:tr>
      <w:tr w:rsidR="006315A4" w:rsidRPr="006315A4" w14:paraId="454B2811" w14:textId="77777777" w:rsidTr="0015382F">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6315A4" w:rsidRDefault="003F1CB6" w:rsidP="003F1CB6">
            <w:pPr>
              <w:spacing w:line="360" w:lineRule="auto"/>
              <w:jc w:val="center"/>
              <w:rPr>
                <w:rFonts w:ascii="Arial" w:hAnsi="Arial" w:cs="Arial"/>
                <w:b/>
                <w:color w:val="FF0000"/>
              </w:rPr>
            </w:pPr>
          </w:p>
        </w:tc>
      </w:tr>
      <w:tr w:rsidR="006315A4" w:rsidRPr="006315A4" w14:paraId="47458874" w14:textId="77777777" w:rsidTr="0015382F">
        <w:trPr>
          <w:trHeight w:val="414"/>
        </w:trPr>
        <w:tc>
          <w:tcPr>
            <w:tcW w:w="4439" w:type="pct"/>
            <w:vMerge w:val="restart"/>
            <w:shd w:val="clear" w:color="auto" w:fill="auto"/>
            <w:hideMark/>
          </w:tcPr>
          <w:p w14:paraId="759B7518" w14:textId="5F3AC6EC" w:rsidR="003F1CB6" w:rsidRPr="004941ED" w:rsidRDefault="003F1CB6" w:rsidP="004941ED">
            <w:pPr>
              <w:pStyle w:val="Prrafodelista"/>
              <w:numPr>
                <w:ilvl w:val="0"/>
                <w:numId w:val="21"/>
              </w:numPr>
              <w:spacing w:line="360" w:lineRule="auto"/>
              <w:ind w:left="429" w:hanging="429"/>
              <w:rPr>
                <w:rFonts w:ascii="Arial" w:hAnsi="Arial" w:cs="Arial"/>
                <w:b/>
                <w:bCs/>
              </w:rPr>
            </w:pPr>
            <w:r w:rsidRPr="004941ED">
              <w:rPr>
                <w:rFonts w:ascii="Arial" w:hAnsi="Arial" w:cs="Arial"/>
                <w:b/>
                <w:bCs/>
              </w:rPr>
              <w:t>INFORME INDIVIDUAL DE AUDITORÍA RELATIVO A INGRESOS</w:t>
            </w:r>
            <w:r w:rsidR="004941ED" w:rsidRPr="004941ED">
              <w:rPr>
                <w:rFonts w:ascii="Arial" w:hAnsi="Arial" w:cs="Arial"/>
                <w:b/>
                <w:bCs/>
              </w:rPr>
              <w:t xml:space="preserve"> Y EGRESOS</w:t>
            </w:r>
          </w:p>
          <w:p w14:paraId="6F4CF8BA" w14:textId="4BA4353E" w:rsidR="004941ED" w:rsidRPr="004941ED" w:rsidRDefault="004941ED" w:rsidP="004941ED">
            <w:pPr>
              <w:spacing w:line="360" w:lineRule="auto"/>
              <w:ind w:left="4" w:firstLine="356"/>
              <w:rPr>
                <w:rFonts w:ascii="Arial" w:hAnsi="Arial" w:cs="Arial"/>
                <w:b/>
                <w:bCs/>
              </w:rPr>
            </w:pPr>
          </w:p>
        </w:tc>
        <w:tc>
          <w:tcPr>
            <w:tcW w:w="561" w:type="pct"/>
            <w:vMerge w:val="restart"/>
            <w:shd w:val="clear" w:color="auto" w:fill="auto"/>
            <w:hideMark/>
          </w:tcPr>
          <w:p w14:paraId="76EEEEA1" w14:textId="77777777" w:rsidR="003F1CB6" w:rsidRPr="006315A4" w:rsidRDefault="003F1CB6" w:rsidP="003F1CB6">
            <w:pPr>
              <w:spacing w:line="360" w:lineRule="auto"/>
              <w:jc w:val="center"/>
              <w:rPr>
                <w:rFonts w:ascii="Arial" w:hAnsi="Arial" w:cs="Arial"/>
                <w:b/>
                <w:color w:val="FF0000"/>
              </w:rPr>
            </w:pPr>
          </w:p>
        </w:tc>
      </w:tr>
      <w:tr w:rsidR="006315A4" w:rsidRPr="006315A4" w14:paraId="13C9586D" w14:textId="77777777" w:rsidTr="0015382F">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6315A4" w:rsidRDefault="003F1CB6" w:rsidP="003F1CB6">
            <w:pPr>
              <w:spacing w:line="360" w:lineRule="auto"/>
              <w:jc w:val="center"/>
              <w:rPr>
                <w:rFonts w:ascii="Arial" w:hAnsi="Arial" w:cs="Arial"/>
                <w:b/>
                <w:color w:val="FF0000"/>
              </w:rPr>
            </w:pPr>
          </w:p>
        </w:tc>
      </w:tr>
      <w:tr w:rsidR="006315A4" w:rsidRPr="006315A4" w14:paraId="71033516" w14:textId="77777777" w:rsidTr="0015382F">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71CA3F55" w:rsidR="003F1CB6" w:rsidRPr="004A7FAC" w:rsidRDefault="004941ED" w:rsidP="003F1CB6">
            <w:pPr>
              <w:spacing w:line="360" w:lineRule="auto"/>
              <w:jc w:val="center"/>
              <w:rPr>
                <w:rFonts w:ascii="Arial" w:hAnsi="Arial" w:cs="Arial"/>
                <w:b/>
              </w:rPr>
            </w:pPr>
            <w:r w:rsidRPr="004A7FAC">
              <w:rPr>
                <w:rFonts w:ascii="Arial" w:hAnsi="Arial" w:cs="Arial"/>
                <w:b/>
              </w:rPr>
              <w:t>5</w:t>
            </w:r>
          </w:p>
        </w:tc>
      </w:tr>
      <w:tr w:rsidR="006315A4" w:rsidRPr="006315A4" w14:paraId="2F2B0472" w14:textId="77777777" w:rsidTr="0015382F">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1E60C626" w:rsidR="003F1CB6" w:rsidRPr="004A7FAC" w:rsidRDefault="004941ED" w:rsidP="003F1CB6">
            <w:pPr>
              <w:spacing w:line="360" w:lineRule="auto"/>
              <w:jc w:val="center"/>
              <w:rPr>
                <w:rFonts w:ascii="Arial" w:hAnsi="Arial" w:cs="Arial"/>
                <w:b/>
              </w:rPr>
            </w:pPr>
            <w:r w:rsidRPr="004A7FAC">
              <w:rPr>
                <w:rFonts w:ascii="Arial" w:hAnsi="Arial" w:cs="Arial"/>
                <w:b/>
              </w:rPr>
              <w:t>5</w:t>
            </w:r>
          </w:p>
        </w:tc>
      </w:tr>
      <w:tr w:rsidR="006315A4" w:rsidRPr="006315A4" w14:paraId="0D152633" w14:textId="77777777" w:rsidTr="0015382F">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147DB972" w:rsidR="003F1CB6" w:rsidRPr="004A7FAC" w:rsidRDefault="004941ED" w:rsidP="003F1CB6">
            <w:pPr>
              <w:spacing w:line="360" w:lineRule="auto"/>
              <w:jc w:val="center"/>
              <w:rPr>
                <w:rFonts w:ascii="Arial" w:hAnsi="Arial" w:cs="Arial"/>
                <w:b/>
              </w:rPr>
            </w:pPr>
            <w:r w:rsidRPr="004A7FAC">
              <w:rPr>
                <w:rFonts w:ascii="Arial" w:hAnsi="Arial" w:cs="Arial"/>
                <w:b/>
              </w:rPr>
              <w:t>6</w:t>
            </w:r>
          </w:p>
        </w:tc>
      </w:tr>
      <w:tr w:rsidR="006315A4" w:rsidRPr="006315A4" w14:paraId="56466CEA" w14:textId="77777777" w:rsidTr="0015382F">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524633BB" w:rsidR="003F1CB6" w:rsidRPr="004A7FAC" w:rsidRDefault="00804CA9" w:rsidP="003F1CB6">
            <w:pPr>
              <w:spacing w:line="360" w:lineRule="auto"/>
              <w:jc w:val="center"/>
              <w:rPr>
                <w:rFonts w:ascii="Arial" w:hAnsi="Arial" w:cs="Arial"/>
                <w:b/>
              </w:rPr>
            </w:pPr>
            <w:r>
              <w:rPr>
                <w:rFonts w:ascii="Arial" w:hAnsi="Arial" w:cs="Arial"/>
                <w:b/>
              </w:rPr>
              <w:t>6</w:t>
            </w:r>
          </w:p>
        </w:tc>
      </w:tr>
      <w:tr w:rsidR="006315A4" w:rsidRPr="006315A4" w14:paraId="666CE19E" w14:textId="77777777" w:rsidTr="0015382F">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448212B1" w:rsidR="003F1CB6" w:rsidRPr="004A7FAC" w:rsidRDefault="00451228" w:rsidP="003F1CB6">
            <w:pPr>
              <w:spacing w:line="360" w:lineRule="auto"/>
              <w:jc w:val="center"/>
              <w:rPr>
                <w:rFonts w:ascii="Arial" w:hAnsi="Arial" w:cs="Arial"/>
                <w:b/>
              </w:rPr>
            </w:pPr>
            <w:r>
              <w:rPr>
                <w:rFonts w:ascii="Arial" w:hAnsi="Arial" w:cs="Arial"/>
                <w:b/>
              </w:rPr>
              <w:t>7</w:t>
            </w:r>
          </w:p>
        </w:tc>
      </w:tr>
      <w:tr w:rsidR="006315A4" w:rsidRPr="006315A4" w14:paraId="3CFE61AF" w14:textId="77777777" w:rsidTr="0015382F">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0AD67734" w:rsidR="003F1CB6" w:rsidRPr="004A7FAC" w:rsidRDefault="008B11AC" w:rsidP="003F1CB6">
            <w:pPr>
              <w:spacing w:line="360" w:lineRule="auto"/>
              <w:jc w:val="center"/>
              <w:rPr>
                <w:rFonts w:ascii="Arial" w:hAnsi="Arial" w:cs="Arial"/>
                <w:b/>
              </w:rPr>
            </w:pPr>
            <w:r>
              <w:rPr>
                <w:rFonts w:ascii="Arial" w:hAnsi="Arial" w:cs="Arial"/>
                <w:b/>
              </w:rPr>
              <w:t>9</w:t>
            </w:r>
          </w:p>
        </w:tc>
      </w:tr>
      <w:tr w:rsidR="006315A4" w:rsidRPr="006315A4" w14:paraId="2FFEBB74" w14:textId="77777777" w:rsidTr="0015382F">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78446B81" w:rsidR="003F1CB6" w:rsidRPr="004A7FAC" w:rsidRDefault="005142BD" w:rsidP="003F1CB6">
            <w:pPr>
              <w:spacing w:line="360" w:lineRule="auto"/>
              <w:jc w:val="center"/>
              <w:rPr>
                <w:rFonts w:ascii="Arial" w:hAnsi="Arial" w:cs="Arial"/>
                <w:b/>
              </w:rPr>
            </w:pPr>
            <w:r>
              <w:rPr>
                <w:rFonts w:ascii="Arial" w:hAnsi="Arial" w:cs="Arial"/>
                <w:b/>
              </w:rPr>
              <w:t>9</w:t>
            </w:r>
          </w:p>
        </w:tc>
      </w:tr>
      <w:tr w:rsidR="003F1CB6" w:rsidRPr="00403D69" w14:paraId="48C9FCB2" w14:textId="77777777" w:rsidTr="0015382F">
        <w:trPr>
          <w:trHeight w:val="20"/>
        </w:trPr>
        <w:tc>
          <w:tcPr>
            <w:tcW w:w="4439" w:type="pct"/>
            <w:shd w:val="clear" w:color="auto" w:fill="auto"/>
          </w:tcPr>
          <w:p w14:paraId="5A6A29C8" w14:textId="4EF6A707" w:rsidR="003F1CB6" w:rsidRDefault="003F1CB6" w:rsidP="00A237E0">
            <w:pPr>
              <w:spacing w:after="180" w:line="360" w:lineRule="auto"/>
              <w:ind w:left="708"/>
              <w:rPr>
                <w:rFonts w:ascii="Arial" w:hAnsi="Arial" w:cs="Arial"/>
                <w:b/>
                <w:bCs/>
              </w:rPr>
            </w:pPr>
            <w:r>
              <w:rPr>
                <w:rFonts w:ascii="Arial" w:hAnsi="Arial" w:cs="Arial"/>
                <w:b/>
                <w:bCs/>
              </w:rPr>
              <w:t>G. Servidores P</w:t>
            </w:r>
            <w:r w:rsidRPr="00403D69">
              <w:rPr>
                <w:rFonts w:ascii="Arial" w:hAnsi="Arial" w:cs="Arial"/>
                <w:b/>
                <w:bCs/>
              </w:rPr>
              <w:t xml:space="preserve">úblicos </w:t>
            </w:r>
            <w:r w:rsidR="00A237E0">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61" w:type="pct"/>
            <w:shd w:val="clear" w:color="auto" w:fill="auto"/>
          </w:tcPr>
          <w:p w14:paraId="35D1B2ED" w14:textId="44CEDD50" w:rsidR="003F1CB6" w:rsidRPr="004A7FAC" w:rsidRDefault="003F1CB6" w:rsidP="00A82FD9">
            <w:pPr>
              <w:spacing w:line="360" w:lineRule="auto"/>
              <w:jc w:val="center"/>
              <w:rPr>
                <w:rFonts w:ascii="Arial" w:hAnsi="Arial" w:cs="Arial"/>
                <w:b/>
              </w:rPr>
            </w:pPr>
            <w:r w:rsidRPr="004A7FAC">
              <w:rPr>
                <w:rFonts w:ascii="Arial" w:hAnsi="Arial" w:cs="Arial"/>
                <w:b/>
              </w:rPr>
              <w:t>1</w:t>
            </w:r>
            <w:r w:rsidR="00451228">
              <w:rPr>
                <w:rFonts w:ascii="Arial" w:hAnsi="Arial" w:cs="Arial"/>
                <w:b/>
              </w:rPr>
              <w:t>1</w:t>
            </w:r>
          </w:p>
        </w:tc>
      </w:tr>
      <w:tr w:rsidR="003F1CB6" w:rsidRPr="00403D69" w14:paraId="746BE4DF" w14:textId="77777777" w:rsidTr="0015382F">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514BECC8" w:rsidR="003F1CB6" w:rsidRPr="004A7FAC" w:rsidRDefault="003F1CB6" w:rsidP="005F5C13">
            <w:pPr>
              <w:spacing w:line="360" w:lineRule="auto"/>
              <w:jc w:val="center"/>
              <w:rPr>
                <w:rFonts w:ascii="Arial" w:hAnsi="Arial" w:cs="Arial"/>
                <w:b/>
              </w:rPr>
            </w:pPr>
            <w:r w:rsidRPr="004A7FAC">
              <w:rPr>
                <w:rFonts w:ascii="Arial" w:hAnsi="Arial" w:cs="Arial"/>
                <w:b/>
              </w:rPr>
              <w:t>1</w:t>
            </w:r>
            <w:r w:rsidR="005F5C13">
              <w:rPr>
                <w:rFonts w:ascii="Arial" w:hAnsi="Arial" w:cs="Arial"/>
                <w:b/>
              </w:rPr>
              <w:t>2</w:t>
            </w:r>
          </w:p>
        </w:tc>
      </w:tr>
      <w:tr w:rsidR="003F1CB6" w:rsidRPr="00403D69" w14:paraId="2F8B1763" w14:textId="77777777" w:rsidTr="0015382F">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3392E86E" w:rsidR="003F1CB6" w:rsidRPr="004A7FAC" w:rsidRDefault="00A82FD9" w:rsidP="00541580">
            <w:pPr>
              <w:spacing w:line="360" w:lineRule="auto"/>
              <w:jc w:val="center"/>
              <w:rPr>
                <w:rFonts w:ascii="Arial" w:hAnsi="Arial" w:cs="Arial"/>
                <w:b/>
              </w:rPr>
            </w:pPr>
            <w:r w:rsidRPr="004A7FAC">
              <w:rPr>
                <w:rFonts w:ascii="Arial" w:hAnsi="Arial" w:cs="Arial"/>
                <w:b/>
              </w:rPr>
              <w:t>1</w:t>
            </w:r>
            <w:r w:rsidR="005F5C13">
              <w:rPr>
                <w:rFonts w:ascii="Arial" w:hAnsi="Arial" w:cs="Arial"/>
                <w:b/>
              </w:rPr>
              <w:t>2</w:t>
            </w:r>
            <w:bookmarkStart w:id="0" w:name="_GoBack"/>
            <w:bookmarkEnd w:id="0"/>
          </w:p>
        </w:tc>
      </w:tr>
      <w:tr w:rsidR="003F1CB6" w:rsidRPr="00403D69" w14:paraId="6CA1BCEB" w14:textId="77777777" w:rsidTr="0015382F">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192F4A2C" w:rsidR="003F1CB6" w:rsidRPr="004A7FAC" w:rsidRDefault="003F1CB6" w:rsidP="002928B9">
            <w:pPr>
              <w:spacing w:line="360" w:lineRule="auto"/>
              <w:jc w:val="center"/>
              <w:rPr>
                <w:rFonts w:ascii="Arial" w:hAnsi="Arial" w:cs="Arial"/>
                <w:b/>
              </w:rPr>
            </w:pPr>
            <w:r w:rsidRPr="004A7FAC">
              <w:rPr>
                <w:rFonts w:ascii="Arial" w:hAnsi="Arial" w:cs="Arial"/>
                <w:b/>
              </w:rPr>
              <w:t>1</w:t>
            </w:r>
            <w:r w:rsidR="002928B9">
              <w:rPr>
                <w:rFonts w:ascii="Arial" w:hAnsi="Arial" w:cs="Arial"/>
                <w:b/>
              </w:rPr>
              <w:t>3</w:t>
            </w:r>
          </w:p>
        </w:tc>
      </w:tr>
      <w:tr w:rsidR="003F1CB6" w:rsidRPr="00403D69" w14:paraId="7FE4ECCC" w14:textId="77777777" w:rsidTr="0015382F">
        <w:trPr>
          <w:trHeight w:val="20"/>
        </w:trPr>
        <w:tc>
          <w:tcPr>
            <w:tcW w:w="4439" w:type="pct"/>
            <w:shd w:val="clear" w:color="auto" w:fill="auto"/>
          </w:tcPr>
          <w:p w14:paraId="13D97843" w14:textId="2D9BDDBE" w:rsidR="003F1CB6" w:rsidRPr="001B3167" w:rsidRDefault="006D1583" w:rsidP="00343FDF">
            <w:pPr>
              <w:pStyle w:val="Prrafodelista"/>
              <w:numPr>
                <w:ilvl w:val="0"/>
                <w:numId w:val="11"/>
              </w:numPr>
              <w:spacing w:after="180" w:line="360" w:lineRule="auto"/>
              <w:jc w:val="both"/>
              <w:rPr>
                <w:rFonts w:ascii="Arial" w:hAnsi="Arial" w:cs="Arial"/>
                <w:b/>
                <w:bCs/>
              </w:rPr>
            </w:pPr>
            <w:r w:rsidRPr="001B3167">
              <w:rPr>
                <w:rFonts w:ascii="Arial" w:hAnsi="Arial" w:cs="Arial"/>
                <w:b/>
                <w:bCs/>
              </w:rPr>
              <w:t>Resumen de Resultados Finales</w:t>
            </w:r>
            <w:r w:rsidR="00343FDF" w:rsidRPr="001B3167">
              <w:rPr>
                <w:rFonts w:ascii="Arial" w:hAnsi="Arial" w:cs="Arial"/>
                <w:b/>
                <w:bCs/>
              </w:rPr>
              <w:t xml:space="preserve"> de Auditoría</w:t>
            </w:r>
            <w:r w:rsidRPr="001B3167">
              <w:rPr>
                <w:rFonts w:ascii="Arial" w:hAnsi="Arial" w:cs="Arial"/>
                <w:b/>
                <w:bCs/>
              </w:rPr>
              <w:t xml:space="preserve"> y </w:t>
            </w:r>
            <w:r w:rsidR="007D48A8" w:rsidRPr="001B3167">
              <w:rPr>
                <w:rFonts w:ascii="Arial" w:hAnsi="Arial" w:cs="Arial"/>
                <w:b/>
                <w:bCs/>
              </w:rPr>
              <w:t xml:space="preserve">Observaciones </w:t>
            </w:r>
            <w:r w:rsidR="007D48A8">
              <w:rPr>
                <w:rFonts w:ascii="Arial" w:hAnsi="Arial" w:cs="Arial"/>
                <w:b/>
                <w:bCs/>
              </w:rPr>
              <w:t>Determinadas</w:t>
            </w:r>
            <w:r w:rsidRPr="001B3167">
              <w:rPr>
                <w:rFonts w:ascii="Arial" w:hAnsi="Arial" w:cs="Arial"/>
                <w:b/>
                <w:bCs/>
              </w:rPr>
              <w:t xml:space="preserve"> en Materia Financiera</w:t>
            </w:r>
          </w:p>
        </w:tc>
        <w:tc>
          <w:tcPr>
            <w:tcW w:w="561" w:type="pct"/>
            <w:shd w:val="clear" w:color="auto" w:fill="auto"/>
          </w:tcPr>
          <w:p w14:paraId="18E7639B" w14:textId="6761896F" w:rsidR="003F1CB6" w:rsidRPr="004A7FAC" w:rsidRDefault="003F1CB6" w:rsidP="005142BD">
            <w:pPr>
              <w:spacing w:line="360" w:lineRule="auto"/>
              <w:jc w:val="center"/>
              <w:rPr>
                <w:rFonts w:ascii="Arial" w:hAnsi="Arial" w:cs="Arial"/>
                <w:b/>
              </w:rPr>
            </w:pPr>
            <w:r w:rsidRPr="004A7FAC">
              <w:rPr>
                <w:rFonts w:ascii="Arial" w:hAnsi="Arial" w:cs="Arial"/>
                <w:b/>
              </w:rPr>
              <w:t>1</w:t>
            </w:r>
            <w:r w:rsidR="005142BD">
              <w:rPr>
                <w:rFonts w:ascii="Arial" w:hAnsi="Arial" w:cs="Arial"/>
                <w:b/>
              </w:rPr>
              <w:t>3</w:t>
            </w:r>
          </w:p>
        </w:tc>
      </w:tr>
      <w:tr w:rsidR="003F1CB6" w:rsidRPr="00403D69" w14:paraId="06F62119" w14:textId="77777777" w:rsidTr="0015382F">
        <w:trPr>
          <w:trHeight w:val="1261"/>
        </w:trPr>
        <w:tc>
          <w:tcPr>
            <w:tcW w:w="4439" w:type="pct"/>
            <w:shd w:val="clear" w:color="auto" w:fill="auto"/>
          </w:tcPr>
          <w:p w14:paraId="0C5D56DB" w14:textId="44159831" w:rsidR="003F1CB6" w:rsidRPr="001B3167" w:rsidRDefault="006D1583" w:rsidP="009349D8">
            <w:pPr>
              <w:pStyle w:val="Prrafodelista"/>
              <w:numPr>
                <w:ilvl w:val="0"/>
                <w:numId w:val="11"/>
              </w:numPr>
              <w:spacing w:after="180" w:line="360" w:lineRule="auto"/>
              <w:jc w:val="both"/>
              <w:rPr>
                <w:rFonts w:ascii="Arial" w:hAnsi="Arial" w:cs="Arial"/>
                <w:b/>
                <w:bCs/>
              </w:rPr>
            </w:pPr>
            <w:r w:rsidRPr="001B3167">
              <w:rPr>
                <w:rFonts w:ascii="Arial" w:hAnsi="Arial" w:cs="Arial"/>
                <w:b/>
                <w:bCs/>
              </w:rPr>
              <w:lastRenderedPageBreak/>
              <w:t xml:space="preserve">Observaciones </w:t>
            </w:r>
            <w:r w:rsidR="008909BC" w:rsidRPr="001B3167">
              <w:rPr>
                <w:rFonts w:ascii="Arial" w:hAnsi="Arial" w:cs="Arial"/>
                <w:b/>
                <w:bCs/>
              </w:rPr>
              <w:t>D</w:t>
            </w:r>
            <w:r w:rsidR="009349D8">
              <w:rPr>
                <w:rFonts w:ascii="Arial" w:hAnsi="Arial" w:cs="Arial"/>
                <w:b/>
                <w:bCs/>
              </w:rPr>
              <w:t>eterminadas</w:t>
            </w:r>
            <w:r w:rsidR="00347933">
              <w:rPr>
                <w:rFonts w:ascii="Arial" w:hAnsi="Arial" w:cs="Arial"/>
                <w:b/>
                <w:bCs/>
              </w:rPr>
              <w:t xml:space="preserve"> por Auditoría en Materia Financiera</w:t>
            </w:r>
            <w:r w:rsidRPr="001B3167">
              <w:rPr>
                <w:rFonts w:ascii="Arial" w:hAnsi="Arial" w:cs="Arial"/>
                <w:b/>
                <w:bCs/>
              </w:rPr>
              <w:t xml:space="preserve">, </w:t>
            </w:r>
            <w:r w:rsidR="003F1CB6" w:rsidRPr="001B3167">
              <w:rPr>
                <w:rFonts w:ascii="Arial" w:hAnsi="Arial" w:cs="Arial"/>
                <w:b/>
                <w:bCs/>
              </w:rPr>
              <w:t xml:space="preserve">Justificaciones y Aclaraciones </w:t>
            </w:r>
            <w:r w:rsidRPr="001B3167">
              <w:rPr>
                <w:rFonts w:ascii="Arial" w:hAnsi="Arial" w:cs="Arial"/>
                <w:b/>
                <w:bCs/>
              </w:rPr>
              <w:t>de</w:t>
            </w:r>
            <w:r w:rsidR="009349D8">
              <w:rPr>
                <w:rFonts w:ascii="Arial" w:hAnsi="Arial" w:cs="Arial"/>
                <w:b/>
                <w:bCs/>
              </w:rPr>
              <w:t xml:space="preserve"> la Entidad Fiscalizada,</w:t>
            </w:r>
            <w:r w:rsidR="003F1CB6" w:rsidRPr="001B3167">
              <w:rPr>
                <w:rFonts w:ascii="Arial" w:hAnsi="Arial" w:cs="Arial"/>
                <w:b/>
                <w:bCs/>
              </w:rPr>
              <w:t xml:space="preserve"> Acciones</w:t>
            </w:r>
            <w:r w:rsidR="009349D8">
              <w:rPr>
                <w:rFonts w:ascii="Arial" w:hAnsi="Arial" w:cs="Arial"/>
                <w:b/>
                <w:bCs/>
              </w:rPr>
              <w:t xml:space="preserve"> y Recomendaciones </w:t>
            </w:r>
            <w:r w:rsidR="008909BC" w:rsidRPr="001B3167">
              <w:rPr>
                <w:rFonts w:ascii="Arial" w:hAnsi="Arial" w:cs="Arial"/>
                <w:b/>
                <w:bCs/>
              </w:rPr>
              <w:t>E</w:t>
            </w:r>
            <w:r w:rsidR="009349D8">
              <w:rPr>
                <w:rFonts w:ascii="Arial" w:hAnsi="Arial" w:cs="Arial"/>
                <w:b/>
                <w:bCs/>
              </w:rPr>
              <w:t>mit</w:t>
            </w:r>
            <w:r w:rsidRPr="001B3167">
              <w:rPr>
                <w:rFonts w:ascii="Arial" w:hAnsi="Arial" w:cs="Arial"/>
                <w:b/>
                <w:bCs/>
              </w:rPr>
              <w:t>id</w:t>
            </w:r>
            <w:r w:rsidR="003F1CB6" w:rsidRPr="001B3167">
              <w:rPr>
                <w:rFonts w:ascii="Arial" w:hAnsi="Arial" w:cs="Arial"/>
                <w:b/>
                <w:bCs/>
              </w:rPr>
              <w:t>as</w:t>
            </w:r>
          </w:p>
        </w:tc>
        <w:tc>
          <w:tcPr>
            <w:tcW w:w="561" w:type="pct"/>
            <w:shd w:val="clear" w:color="auto" w:fill="auto"/>
          </w:tcPr>
          <w:p w14:paraId="73D9D610" w14:textId="62569C98" w:rsidR="003F1CB6" w:rsidRPr="00403D69" w:rsidRDefault="003F1CB6" w:rsidP="004A7FAC">
            <w:pPr>
              <w:spacing w:line="360" w:lineRule="auto"/>
              <w:jc w:val="center"/>
              <w:rPr>
                <w:rFonts w:ascii="Arial" w:hAnsi="Arial" w:cs="Arial"/>
                <w:b/>
              </w:rPr>
            </w:pPr>
            <w:r w:rsidRPr="004A7FAC">
              <w:rPr>
                <w:rFonts w:ascii="Arial" w:hAnsi="Arial" w:cs="Arial"/>
                <w:b/>
              </w:rPr>
              <w:t>1</w:t>
            </w:r>
            <w:r w:rsidR="004A7FAC" w:rsidRPr="004A7FAC">
              <w:rPr>
                <w:rFonts w:ascii="Arial" w:hAnsi="Arial" w:cs="Arial"/>
                <w:b/>
              </w:rPr>
              <w:t>4</w:t>
            </w:r>
          </w:p>
        </w:tc>
      </w:tr>
      <w:tr w:rsidR="00A409D1" w:rsidRPr="00403D69" w14:paraId="0AB47640" w14:textId="77777777" w:rsidTr="0015382F">
        <w:trPr>
          <w:trHeight w:val="469"/>
        </w:trPr>
        <w:tc>
          <w:tcPr>
            <w:tcW w:w="4439" w:type="pct"/>
            <w:shd w:val="clear" w:color="auto" w:fill="auto"/>
          </w:tcPr>
          <w:p w14:paraId="7974084B" w14:textId="3CBB8872" w:rsidR="00A409D1" w:rsidRDefault="007B7DCC" w:rsidP="005806DD">
            <w:r>
              <w:rPr>
                <w:rFonts w:ascii="Arial" w:hAnsi="Arial" w:cs="Arial"/>
                <w:b/>
                <w:bCs/>
              </w:rPr>
              <w:t>II</w:t>
            </w:r>
            <w:r w:rsidR="00A409D1">
              <w:rPr>
                <w:rFonts w:ascii="Arial" w:hAnsi="Arial" w:cs="Arial"/>
                <w:b/>
                <w:bCs/>
              </w:rPr>
              <w:t>.</w:t>
            </w:r>
            <w:r w:rsidR="00A409D1" w:rsidRPr="00815D5E">
              <w:rPr>
                <w:rFonts w:ascii="Arial" w:hAnsi="Arial" w:cs="Arial"/>
                <w:b/>
                <w:bCs/>
              </w:rPr>
              <w:t xml:space="preserve"> DICTAMEN</w:t>
            </w:r>
            <w:r w:rsidR="005806DD">
              <w:rPr>
                <w:rFonts w:ascii="Arial" w:hAnsi="Arial" w:cs="Arial"/>
                <w:b/>
                <w:bCs/>
              </w:rPr>
              <w:t xml:space="preserve"> DE</w:t>
            </w:r>
            <w:r w:rsidR="00A409D1">
              <w:rPr>
                <w:rFonts w:ascii="Arial" w:hAnsi="Arial" w:cs="Arial"/>
                <w:b/>
                <w:bCs/>
              </w:rPr>
              <w:t>L I</w:t>
            </w:r>
            <w:r w:rsidR="005806DD">
              <w:rPr>
                <w:rFonts w:ascii="Arial" w:hAnsi="Arial" w:cs="Arial"/>
                <w:b/>
                <w:bCs/>
              </w:rPr>
              <w:t>NFORME INDIVIDUAL</w:t>
            </w:r>
            <w:r w:rsidR="00E5365E">
              <w:rPr>
                <w:rFonts w:ascii="Arial" w:hAnsi="Arial" w:cs="Arial"/>
                <w:b/>
                <w:bCs/>
              </w:rPr>
              <w:t xml:space="preserve"> DE AUDITORÍ</w:t>
            </w:r>
            <w:r w:rsidR="00A409D1">
              <w:rPr>
                <w:rFonts w:ascii="Arial" w:hAnsi="Arial" w:cs="Arial"/>
                <w:b/>
                <w:bCs/>
              </w:rPr>
              <w:t>A</w:t>
            </w:r>
          </w:p>
        </w:tc>
        <w:tc>
          <w:tcPr>
            <w:tcW w:w="561" w:type="pct"/>
            <w:shd w:val="clear" w:color="auto" w:fill="auto"/>
          </w:tcPr>
          <w:p w14:paraId="736F2A3E" w14:textId="5FDE60AD" w:rsidR="00A409D1" w:rsidRPr="00BF5F84" w:rsidRDefault="00706087" w:rsidP="00706087">
            <w:pPr>
              <w:jc w:val="center"/>
              <w:rPr>
                <w:rFonts w:ascii="Arial" w:hAnsi="Arial" w:cs="Arial"/>
                <w:b/>
              </w:rPr>
            </w:pPr>
            <w:r>
              <w:rPr>
                <w:rFonts w:ascii="Arial" w:hAnsi="Arial" w:cs="Arial"/>
                <w:b/>
              </w:rPr>
              <w:t>15</w:t>
            </w:r>
          </w:p>
        </w:tc>
      </w:tr>
    </w:tbl>
    <w:p w14:paraId="004F1D33" w14:textId="77777777" w:rsidR="003E2273" w:rsidRDefault="003E2273">
      <w:pPr>
        <w:rPr>
          <w:rFonts w:ascii="Arial" w:hAnsi="Arial" w:cs="Arial"/>
          <w:b/>
          <w:bCs/>
        </w:rPr>
      </w:pPr>
    </w:p>
    <w:p w14:paraId="17187A23" w14:textId="77777777" w:rsidR="003E2273" w:rsidRDefault="003E2273">
      <w:pPr>
        <w:rPr>
          <w:rFonts w:ascii="Arial" w:hAnsi="Arial" w:cs="Arial"/>
          <w:b/>
          <w:bCs/>
        </w:rPr>
      </w:pPr>
    </w:p>
    <w:p w14:paraId="6FC12595" w14:textId="34540A36" w:rsidR="001077FF" w:rsidRDefault="001077FF">
      <w:pPr>
        <w:rPr>
          <w:rFonts w:ascii="Arial" w:hAnsi="Arial" w:cs="Arial"/>
          <w:b/>
          <w:bCs/>
        </w:rPr>
      </w:pPr>
      <w:r>
        <w:rPr>
          <w:rFonts w:ascii="Arial" w:hAnsi="Arial" w:cs="Arial"/>
          <w:b/>
          <w:bCs/>
        </w:rPr>
        <w:br w:type="page"/>
      </w:r>
    </w:p>
    <w:p w14:paraId="5FCBB84B" w14:textId="50D9F633" w:rsidR="005164C1" w:rsidRPr="00A05588"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2569F621" w14:textId="77777777" w:rsidR="00A35B86" w:rsidRPr="00A05588" w:rsidRDefault="00A35B86" w:rsidP="00B93F1F">
      <w:pPr>
        <w:spacing w:line="360" w:lineRule="auto"/>
        <w:ind w:right="190"/>
        <w:rPr>
          <w:rFonts w:ascii="Arial" w:hAnsi="Arial" w:cs="Arial"/>
          <w:b/>
          <w:bCs/>
        </w:rPr>
      </w:pPr>
    </w:p>
    <w:p w14:paraId="6D142481" w14:textId="672BDEB1" w:rsidR="00345C1A" w:rsidRPr="002013D4" w:rsidRDefault="00430423" w:rsidP="00B93F1F">
      <w:pPr>
        <w:spacing w:line="360" w:lineRule="auto"/>
        <w:ind w:right="190"/>
        <w:jc w:val="both"/>
        <w:rPr>
          <w:rFonts w:ascii="Arial" w:hAnsi="Arial" w:cs="Arial"/>
          <w:b/>
        </w:rPr>
      </w:pPr>
      <w:r w:rsidRPr="00A05588">
        <w:rPr>
          <w:rFonts w:ascii="Arial" w:hAnsi="Arial" w:cs="Arial"/>
        </w:rPr>
        <w:t>Por disposición contenida en los artículos 75</w:t>
      </w:r>
      <w:r w:rsidR="00857A84">
        <w:rPr>
          <w:rFonts w:ascii="Arial" w:hAnsi="Arial" w:cs="Arial"/>
        </w:rPr>
        <w:t>,</w:t>
      </w:r>
      <w:r w:rsidRPr="00A05588">
        <w:rPr>
          <w:rFonts w:ascii="Arial" w:hAnsi="Arial" w:cs="Arial"/>
        </w:rPr>
        <w:t xml:space="preserve"> </w:t>
      </w:r>
      <w:r w:rsidR="00791872">
        <w:rPr>
          <w:rFonts w:ascii="Arial" w:hAnsi="Arial" w:cs="Arial"/>
        </w:rPr>
        <w:t xml:space="preserve">fracción </w:t>
      </w:r>
      <w:r w:rsidRPr="00A05588">
        <w:rPr>
          <w:rFonts w:ascii="Arial" w:hAnsi="Arial" w:cs="Arial"/>
        </w:rPr>
        <w:t>XXIX</w:t>
      </w:r>
      <w:r w:rsidR="00857A84">
        <w:rPr>
          <w:rFonts w:ascii="Arial" w:hAnsi="Arial" w:cs="Arial"/>
        </w:rPr>
        <w:t>,</w:t>
      </w:r>
      <w:r w:rsidRPr="00A05588">
        <w:rPr>
          <w:rFonts w:ascii="Arial" w:hAnsi="Arial" w:cs="Arial"/>
        </w:rPr>
        <w:t xml:space="preserve"> y 77 de la Constitución Política del Estado Libre y Soberano de Quintana Roo,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 xml:space="preserve">revisar de manera posterior 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CF3E67">
        <w:rPr>
          <w:rFonts w:ascii="Arial" w:hAnsi="Arial" w:cs="Arial"/>
        </w:rPr>
        <w:t xml:space="preserve">Gobierno del Estado </w:t>
      </w:r>
      <w:r w:rsidR="00345C1A" w:rsidRPr="002013D4">
        <w:rPr>
          <w:rFonts w:ascii="Arial" w:hAnsi="Arial" w:cs="Arial"/>
        </w:rPr>
        <w:t xml:space="preserve">le presente sobre su gestión financiera. Esta revisión comprende la fiscalización a las </w:t>
      </w:r>
      <w:r w:rsidR="00171324" w:rsidRPr="002013D4">
        <w:rPr>
          <w:rFonts w:ascii="Arial" w:hAnsi="Arial" w:cs="Arial"/>
        </w:rPr>
        <w:t>e</w:t>
      </w:r>
      <w:r w:rsidR="00345C1A" w:rsidRPr="002013D4">
        <w:rPr>
          <w:rFonts w:ascii="Arial" w:hAnsi="Arial" w:cs="Arial"/>
        </w:rPr>
        <w:t xml:space="preserve">ntidades </w:t>
      </w:r>
      <w:r w:rsidR="00171324" w:rsidRPr="002013D4">
        <w:rPr>
          <w:rFonts w:ascii="Arial" w:hAnsi="Arial" w:cs="Arial"/>
        </w:rPr>
        <w:t>f</w:t>
      </w:r>
      <w:r w:rsidR="00345C1A" w:rsidRPr="002013D4">
        <w:rPr>
          <w:rFonts w:ascii="Arial" w:hAnsi="Arial" w:cs="Arial"/>
        </w:rPr>
        <w:t xml:space="preserve">iscalizables, que se traduce a su vez, en la obligación de </w:t>
      </w:r>
      <w:r w:rsidR="0079702A" w:rsidRPr="002013D4">
        <w:rPr>
          <w:rFonts w:ascii="Arial" w:hAnsi="Arial" w:cs="Arial"/>
        </w:rPr>
        <w:t>los funcionarios</w:t>
      </w:r>
      <w:r w:rsidR="00345C1A" w:rsidRPr="002013D4">
        <w:rPr>
          <w:rFonts w:ascii="Arial" w:hAnsi="Arial" w:cs="Arial"/>
        </w:rPr>
        <w:t xml:space="preserve"> </w:t>
      </w:r>
      <w:r w:rsidR="00341BC5" w:rsidRPr="002013D4">
        <w:rPr>
          <w:rFonts w:ascii="Arial" w:hAnsi="Arial" w:cs="Arial"/>
        </w:rPr>
        <w:t xml:space="preserve">correspondientes </w:t>
      </w:r>
      <w:r w:rsidR="00345C1A" w:rsidRPr="002013D4">
        <w:rPr>
          <w:rFonts w:ascii="Arial" w:hAnsi="Arial" w:cs="Arial"/>
        </w:rPr>
        <w:t>de presentar su Cuenta Pública para efectos de que sea revisada y fiscalizada.</w:t>
      </w:r>
    </w:p>
    <w:p w14:paraId="447710B4" w14:textId="77777777" w:rsidR="00FA695C" w:rsidRPr="002013D4" w:rsidRDefault="00FA695C" w:rsidP="00B93F1F">
      <w:pPr>
        <w:spacing w:line="360" w:lineRule="auto"/>
        <w:ind w:right="190"/>
        <w:jc w:val="both"/>
        <w:rPr>
          <w:rFonts w:ascii="Arial" w:hAnsi="Arial" w:cs="Arial"/>
        </w:rPr>
      </w:pPr>
    </w:p>
    <w:p w14:paraId="212F8A2B" w14:textId="3F8C72A1"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hacer un análisis de las Cuentas Públicas a efecto de poder rendir el presente informe a esta H. </w:t>
      </w:r>
      <w:r w:rsidR="00A94C72">
        <w:rPr>
          <w:rFonts w:ascii="Arial" w:hAnsi="Arial" w:cs="Arial"/>
        </w:rPr>
        <w:t>XVI</w:t>
      </w:r>
      <w:r w:rsidR="000C795B" w:rsidRPr="007D48A8">
        <w:rPr>
          <w:rFonts w:ascii="Arial" w:hAnsi="Arial" w:cs="Arial"/>
        </w:rPr>
        <w:t xml:space="preserve"> Legislatura del Estado de Quintana Roo, con relación al manejo de las mismas por parte de las autoridades </w:t>
      </w:r>
      <w:r w:rsidR="00A97386" w:rsidRPr="007D48A8">
        <w:rPr>
          <w:rFonts w:ascii="Arial" w:hAnsi="Arial" w:cs="Arial"/>
        </w:rPr>
        <w:t>correspondientes</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40CFD4C9"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del</w:t>
      </w:r>
      <w:r w:rsidR="00A94C72">
        <w:rPr>
          <w:rFonts w:ascii="Arial" w:hAnsi="Arial" w:cs="Arial"/>
          <w:bCs/>
        </w:rPr>
        <w:t xml:space="preserve"> </w:t>
      </w:r>
      <w:r w:rsidR="00A94C72" w:rsidRPr="00A94C72">
        <w:rPr>
          <w:rFonts w:ascii="Arial" w:hAnsi="Arial" w:cs="Arial"/>
          <w:b/>
          <w:bCs/>
        </w:rPr>
        <w:t>Instituto Quintanarroense de la Mujer</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43CAEA5A" w14:textId="7061E350" w:rsidR="001075DF" w:rsidRPr="009879F6"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A94C72">
        <w:rPr>
          <w:rFonts w:ascii="Arial" w:hAnsi="Arial" w:cs="Arial"/>
          <w:bCs/>
        </w:rPr>
        <w:t xml:space="preserve">el </w:t>
      </w:r>
      <w:r w:rsidR="00A94C72" w:rsidRPr="00A94C72">
        <w:rPr>
          <w:rFonts w:ascii="Arial" w:hAnsi="Arial" w:cs="Arial"/>
          <w:b/>
          <w:bCs/>
        </w:rPr>
        <w:t>Instituto Quintanarroense de la Mujer</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w:t>
      </w:r>
      <w:r w:rsidR="009F435A" w:rsidRPr="00542E0E">
        <w:rPr>
          <w:rFonts w:ascii="Arial" w:hAnsi="Arial" w:cs="Arial"/>
          <w:bCs/>
        </w:rPr>
        <w:t xml:space="preserve">fiscal </w:t>
      </w:r>
      <w:r w:rsidR="00A94C72" w:rsidRPr="00542E0E">
        <w:rPr>
          <w:rFonts w:ascii="Arial" w:hAnsi="Arial" w:cs="Arial"/>
          <w:bCs/>
        </w:rPr>
        <w:t>201</w:t>
      </w:r>
      <w:r w:rsidR="008214B4" w:rsidRPr="00542E0E">
        <w:rPr>
          <w:rFonts w:ascii="Arial" w:hAnsi="Arial" w:cs="Arial"/>
          <w:bCs/>
        </w:rPr>
        <w:t>9</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63597F">
        <w:rPr>
          <w:rFonts w:ascii="Arial" w:hAnsi="Arial" w:cs="Arial"/>
          <w:bCs/>
        </w:rPr>
        <w:t xml:space="preserve">ingresos obtenidos y los gastos ejercidos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578C3BAF" w14:textId="77777777" w:rsidR="003300B5" w:rsidRPr="009879F6" w:rsidRDefault="003300B5" w:rsidP="00B93F1F">
      <w:pPr>
        <w:spacing w:line="360" w:lineRule="auto"/>
        <w:ind w:right="190"/>
        <w:jc w:val="both"/>
        <w:rPr>
          <w:rFonts w:ascii="Arial" w:hAnsi="Arial" w:cs="Arial"/>
          <w:shd w:val="clear" w:color="auto" w:fill="7ED4F2"/>
        </w:rPr>
      </w:pPr>
    </w:p>
    <w:p w14:paraId="3B5FC50C" w14:textId="6BBDC3F7" w:rsidR="001075DF" w:rsidRPr="00B92116"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 xml:space="preserve">que es desarrollado por la Legislatura del Estado con apoyo de la Auditoría Superior del Estado, cuya función es la revisión y fiscalización </w:t>
      </w:r>
      <w:r w:rsidR="0031062A" w:rsidRPr="009D471C">
        <w:rPr>
          <w:rFonts w:ascii="Arial" w:hAnsi="Arial" w:cs="Arial"/>
          <w:bCs/>
        </w:rPr>
        <w:t xml:space="preserve">superior </w:t>
      </w:r>
      <w:r w:rsidR="0031062A" w:rsidRPr="0031062A">
        <w:rPr>
          <w:rFonts w:ascii="Arial" w:hAnsi="Arial" w:cs="Arial"/>
          <w:bCs/>
        </w:rPr>
        <w:t xml:space="preserve">de </w:t>
      </w:r>
      <w:bookmarkStart w:id="1" w:name="_Hlk11404101"/>
      <w:r w:rsidR="0031062A" w:rsidRPr="002B3A76">
        <w:rPr>
          <w:rFonts w:ascii="Arial" w:hAnsi="Arial" w:cs="Arial"/>
          <w:bCs/>
        </w:rPr>
        <w:t>la gestión financiera para comprobar 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en cuanto a los ingresos y gastos públicos, </w:t>
      </w:r>
      <w:bookmarkEnd w:id="1"/>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63597F">
        <w:rPr>
          <w:rFonts w:ascii="Arial" w:hAnsi="Arial" w:cs="Arial"/>
          <w:bCs/>
        </w:rPr>
        <w:t>de</w:t>
      </w:r>
      <w:r w:rsidR="001075DF" w:rsidRPr="009879F6">
        <w:rPr>
          <w:rFonts w:ascii="Arial" w:hAnsi="Arial" w:cs="Arial"/>
          <w:bCs/>
        </w:rPr>
        <w:t>l</w:t>
      </w:r>
      <w:r w:rsidR="0063597F">
        <w:rPr>
          <w:rFonts w:ascii="Arial" w:hAnsi="Arial" w:cs="Arial"/>
          <w:bCs/>
        </w:rPr>
        <w:t xml:space="preserve"> </w:t>
      </w:r>
      <w:r w:rsidR="0063597F" w:rsidRPr="0063597F">
        <w:rPr>
          <w:rFonts w:ascii="Arial" w:hAnsi="Arial" w:cs="Arial"/>
          <w:b/>
          <w:bCs/>
        </w:rPr>
        <w:t>Instituto Quintanarroense de la Mujer</w:t>
      </w:r>
      <w:r w:rsidR="00257CE6" w:rsidRPr="009879F6">
        <w:rPr>
          <w:rFonts w:ascii="Arial" w:hAnsi="Arial" w:cs="Arial"/>
          <w:b/>
          <w:bCs/>
        </w:rPr>
        <w:t>.</w:t>
      </w:r>
    </w:p>
    <w:p w14:paraId="641736BF" w14:textId="77777777" w:rsidR="00E95869" w:rsidRPr="00B92116" w:rsidRDefault="00E95869" w:rsidP="00B93F1F">
      <w:pPr>
        <w:spacing w:line="360" w:lineRule="auto"/>
        <w:ind w:right="190"/>
        <w:jc w:val="both"/>
        <w:rPr>
          <w:rFonts w:ascii="Arial" w:hAnsi="Arial" w:cs="Arial"/>
          <w:bCs/>
        </w:rPr>
      </w:pPr>
    </w:p>
    <w:p w14:paraId="699C31F9" w14:textId="76DC6D27" w:rsidR="00F258F3" w:rsidRPr="000E49B0" w:rsidRDefault="00F258F3" w:rsidP="009A36CD">
      <w:pPr>
        <w:spacing w:line="360" w:lineRule="auto"/>
        <w:ind w:right="190"/>
        <w:jc w:val="both"/>
        <w:rPr>
          <w:rFonts w:ascii="Arial" w:hAnsi="Arial" w:cs="Arial"/>
        </w:rPr>
      </w:pPr>
      <w:r w:rsidRPr="009879F6">
        <w:rPr>
          <w:rFonts w:ascii="Arial" w:hAnsi="Arial" w:cs="Arial"/>
        </w:rPr>
        <w:t xml:space="preserve">En la Cuenta Pública del </w:t>
      </w:r>
      <w:r w:rsidR="00F75ABD" w:rsidRPr="0063597F">
        <w:rPr>
          <w:rFonts w:ascii="Arial" w:hAnsi="Arial" w:cs="Arial"/>
          <w:b/>
          <w:bCs/>
        </w:rPr>
        <w:t>Instituto Quintanarroense de la Mujer</w:t>
      </w:r>
      <w:r w:rsidR="00257CE6" w:rsidRPr="009879F6">
        <w:rPr>
          <w:rFonts w:ascii="Arial" w:hAnsi="Arial" w:cs="Arial"/>
        </w:rPr>
        <w:t>,</w:t>
      </w:r>
      <w:r w:rsidRPr="009879F6">
        <w:rPr>
          <w:rFonts w:ascii="Arial" w:hAnsi="Arial" w:cs="Arial"/>
        </w:rPr>
        <w:t xml:space="preserve"> correspondiente al ejercicio fiscal </w:t>
      </w:r>
      <w:r w:rsidR="00F75ABD" w:rsidRPr="00542E0E">
        <w:rPr>
          <w:rFonts w:ascii="Arial" w:hAnsi="Arial" w:cs="Arial"/>
        </w:rPr>
        <w:t>201</w:t>
      </w:r>
      <w:r w:rsidR="008214B4" w:rsidRPr="00542E0E">
        <w:rPr>
          <w:rFonts w:ascii="Arial" w:hAnsi="Arial" w:cs="Arial"/>
        </w:rPr>
        <w:t>9</w:t>
      </w:r>
      <w:r w:rsidRPr="00542E0E">
        <w:rPr>
          <w:rFonts w:ascii="Arial" w:hAnsi="Arial" w:cs="Arial"/>
        </w:rPr>
        <w:t>,</w:t>
      </w:r>
      <w:r w:rsidRPr="009879F6">
        <w:rPr>
          <w:rFonts w:ascii="Arial" w:hAnsi="Arial" w:cs="Arial"/>
        </w:rPr>
        <w:t xml:space="preserve">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F75ABD">
        <w:rPr>
          <w:rFonts w:ascii="Arial" w:hAnsi="Arial" w:cs="Arial"/>
        </w:rPr>
        <w:t xml:space="preserve">recaudación del ingreso y el ejercicio del gasto público </w:t>
      </w:r>
      <w:r w:rsidRPr="009879F6">
        <w:rPr>
          <w:rFonts w:ascii="Arial" w:hAnsi="Arial" w:cs="Arial"/>
        </w:rPr>
        <w:t>de recurso</w:t>
      </w:r>
      <w:r w:rsidR="007026DE" w:rsidRPr="009879F6">
        <w:rPr>
          <w:rFonts w:ascii="Arial" w:hAnsi="Arial" w:cs="Arial"/>
        </w:rPr>
        <w:t>s</w:t>
      </w:r>
      <w:r w:rsidRPr="009879F6">
        <w:rPr>
          <w:rFonts w:ascii="Arial" w:hAnsi="Arial" w:cs="Arial"/>
        </w:rPr>
        <w:t xml:space="preserve"> </w:t>
      </w:r>
      <w:r w:rsidR="00F75ABD">
        <w:rPr>
          <w:rFonts w:ascii="Arial" w:hAnsi="Arial" w:cs="Arial"/>
        </w:rPr>
        <w:t>federales y estatales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9879F6">
        <w:rPr>
          <w:rFonts w:ascii="Arial" w:hAnsi="Arial" w:cs="Arial"/>
        </w:rPr>
        <w:t xml:space="preserve">en fecha </w:t>
      </w:r>
      <w:r w:rsidR="000E49B0">
        <w:rPr>
          <w:rFonts w:ascii="Arial" w:hAnsi="Arial" w:cs="Arial"/>
        </w:rPr>
        <w:t xml:space="preserve">17 de junio de 2020, </w:t>
      </w:r>
      <w:r w:rsidR="007026DE" w:rsidRPr="000E49B0">
        <w:rPr>
          <w:rFonts w:ascii="Arial" w:hAnsi="Arial" w:cs="Arial"/>
        </w:rPr>
        <w:t>con oficio</w:t>
      </w:r>
      <w:r w:rsidRPr="000E49B0">
        <w:rPr>
          <w:rFonts w:ascii="Arial" w:hAnsi="Arial" w:cs="Arial"/>
        </w:rPr>
        <w:t xml:space="preserve"> No. </w:t>
      </w:r>
      <w:r w:rsidR="002D221D" w:rsidRPr="000E49B0">
        <w:rPr>
          <w:rFonts w:ascii="Arial" w:hAnsi="Arial" w:cs="Arial"/>
        </w:rPr>
        <w:t>IQM/DG/</w:t>
      </w:r>
      <w:r w:rsidR="000E49B0" w:rsidRPr="000E49B0">
        <w:rPr>
          <w:rFonts w:ascii="Arial" w:hAnsi="Arial" w:cs="Arial"/>
        </w:rPr>
        <w:t>176</w:t>
      </w:r>
      <w:r w:rsidR="002D221D" w:rsidRPr="000E49B0">
        <w:rPr>
          <w:rFonts w:ascii="Arial" w:hAnsi="Arial" w:cs="Arial"/>
        </w:rPr>
        <w:t>/20</w:t>
      </w:r>
      <w:r w:rsidR="000E49B0" w:rsidRPr="000E49B0">
        <w:rPr>
          <w:rFonts w:ascii="Arial" w:hAnsi="Arial" w:cs="Arial"/>
        </w:rPr>
        <w:t>20</w:t>
      </w:r>
      <w:r w:rsidR="00452078" w:rsidRPr="000E49B0">
        <w:rPr>
          <w:rFonts w:ascii="Arial" w:hAnsi="Arial" w:cs="Arial"/>
        </w:rPr>
        <w:t>.</w:t>
      </w:r>
    </w:p>
    <w:p w14:paraId="28360F93" w14:textId="77777777" w:rsidR="00F258F3" w:rsidRPr="009879F6" w:rsidRDefault="00F258F3" w:rsidP="009A36CD">
      <w:pPr>
        <w:tabs>
          <w:tab w:val="left" w:pos="9498"/>
        </w:tabs>
        <w:spacing w:line="360" w:lineRule="auto"/>
        <w:ind w:right="190"/>
        <w:jc w:val="both"/>
        <w:rPr>
          <w:rFonts w:ascii="Arial" w:hAnsi="Arial" w:cs="Arial"/>
          <w:bCs/>
        </w:rPr>
      </w:pPr>
    </w:p>
    <w:p w14:paraId="3C02640D" w14:textId="64DB0445" w:rsidR="007D0A34" w:rsidRPr="009879F6" w:rsidRDefault="0087515D" w:rsidP="00B93F1F">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sidR="00EA34A7">
        <w:rPr>
          <w:rFonts w:ascii="Arial" w:hAnsi="Arial" w:cs="Arial"/>
          <w:bCs/>
        </w:rPr>
        <w:t>30 de junio de 2020</w:t>
      </w:r>
      <w:r w:rsidR="008214B4">
        <w:rPr>
          <w:rFonts w:ascii="Arial" w:hAnsi="Arial" w:cs="Arial"/>
          <w:bCs/>
        </w:rPr>
        <w:t xml:space="preserve"> </w:t>
      </w:r>
      <w:r w:rsidRPr="009879F6">
        <w:rPr>
          <w:rFonts w:ascii="Arial" w:hAnsi="Arial" w:cs="Arial"/>
          <w:bCs/>
        </w:rPr>
        <w:t>mediante acuerdo administrativo, el Programa Anual de Auditorías</w:t>
      </w:r>
      <w:r w:rsidR="00AD3B56" w:rsidRPr="009879F6">
        <w:rPr>
          <w:rFonts w:ascii="Arial" w:hAnsi="Arial" w:cs="Arial"/>
          <w:bCs/>
        </w:rPr>
        <w:t>,</w:t>
      </w:r>
      <w:r w:rsidRPr="009879F6">
        <w:rPr>
          <w:rFonts w:ascii="Arial" w:hAnsi="Arial" w:cs="Arial"/>
          <w:bCs/>
        </w:rPr>
        <w:t xml:space="preserve"> Visitas e Inspecciones (PAAVI), correspondiente al </w:t>
      </w:r>
      <w:r w:rsidRPr="00542E0E">
        <w:rPr>
          <w:rFonts w:ascii="Arial" w:hAnsi="Arial" w:cs="Arial"/>
          <w:bCs/>
        </w:rPr>
        <w:t xml:space="preserve">año </w:t>
      </w:r>
      <w:r w:rsidR="000B3655" w:rsidRPr="00542E0E">
        <w:rPr>
          <w:rFonts w:ascii="Arial" w:hAnsi="Arial" w:cs="Arial"/>
          <w:bCs/>
        </w:rPr>
        <w:t>20</w:t>
      </w:r>
      <w:r w:rsidR="008214B4" w:rsidRPr="00542E0E">
        <w:rPr>
          <w:rFonts w:ascii="Arial" w:hAnsi="Arial" w:cs="Arial"/>
          <w:bCs/>
        </w:rPr>
        <w:t>20</w:t>
      </w:r>
      <w:r w:rsidRPr="00542E0E">
        <w:rPr>
          <w:rFonts w:ascii="Arial" w:hAnsi="Arial" w:cs="Arial"/>
          <w:bCs/>
        </w:rPr>
        <w:t xml:space="preserve">, para la </w:t>
      </w:r>
      <w:r w:rsidR="00A158B6" w:rsidRPr="00542E0E">
        <w:rPr>
          <w:rFonts w:ascii="Arial" w:hAnsi="Arial" w:cs="Arial"/>
          <w:bCs/>
        </w:rPr>
        <w:t>f</w:t>
      </w:r>
      <w:r w:rsidRPr="00542E0E">
        <w:rPr>
          <w:rFonts w:ascii="Arial" w:hAnsi="Arial" w:cs="Arial"/>
          <w:bCs/>
        </w:rPr>
        <w:t xml:space="preserve">iscalización </w:t>
      </w:r>
      <w:r w:rsidR="00A158B6" w:rsidRPr="00542E0E">
        <w:rPr>
          <w:rFonts w:ascii="Arial" w:hAnsi="Arial" w:cs="Arial"/>
          <w:bCs/>
        </w:rPr>
        <w:t>s</w:t>
      </w:r>
      <w:r w:rsidRPr="00542E0E">
        <w:rPr>
          <w:rFonts w:ascii="Arial" w:hAnsi="Arial" w:cs="Arial"/>
          <w:bCs/>
        </w:rPr>
        <w:t xml:space="preserve">uperior de la </w:t>
      </w:r>
      <w:r w:rsidR="006B4674" w:rsidRPr="00542E0E">
        <w:rPr>
          <w:rFonts w:ascii="Arial" w:hAnsi="Arial" w:cs="Arial"/>
          <w:bCs/>
        </w:rPr>
        <w:t>C</w:t>
      </w:r>
      <w:r w:rsidRPr="00542E0E">
        <w:rPr>
          <w:rFonts w:ascii="Arial" w:hAnsi="Arial" w:cs="Arial"/>
          <w:bCs/>
        </w:rPr>
        <w:t xml:space="preserve">uenta </w:t>
      </w:r>
      <w:r w:rsidR="006B4674" w:rsidRPr="00542E0E">
        <w:rPr>
          <w:rFonts w:ascii="Arial" w:hAnsi="Arial" w:cs="Arial"/>
          <w:bCs/>
        </w:rPr>
        <w:t>P</w:t>
      </w:r>
      <w:r w:rsidRPr="00542E0E">
        <w:rPr>
          <w:rFonts w:ascii="Arial" w:hAnsi="Arial" w:cs="Arial"/>
          <w:bCs/>
        </w:rPr>
        <w:t xml:space="preserve">ública </w:t>
      </w:r>
      <w:r w:rsidR="000B3655" w:rsidRPr="00542E0E">
        <w:rPr>
          <w:rFonts w:ascii="Arial" w:hAnsi="Arial" w:cs="Arial"/>
          <w:bCs/>
        </w:rPr>
        <w:t>201</w:t>
      </w:r>
      <w:r w:rsidR="008214B4" w:rsidRPr="00542E0E">
        <w:rPr>
          <w:rFonts w:ascii="Arial" w:hAnsi="Arial" w:cs="Arial"/>
          <w:bCs/>
        </w:rPr>
        <w:t>9</w:t>
      </w:r>
      <w:r w:rsidRPr="00542E0E">
        <w:rPr>
          <w:rFonts w:ascii="Arial" w:hAnsi="Arial" w:cs="Arial"/>
          <w:bCs/>
        </w:rPr>
        <w:t>, el</w:t>
      </w:r>
      <w:r w:rsidRPr="009879F6">
        <w:rPr>
          <w:rFonts w:ascii="Arial" w:hAnsi="Arial" w:cs="Arial"/>
          <w:bCs/>
        </w:rPr>
        <w:t xml:space="preserve">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42C520B6" w14:textId="77777777" w:rsidR="007026DE" w:rsidRPr="009879F6" w:rsidRDefault="007026DE" w:rsidP="00B93F1F">
      <w:pPr>
        <w:spacing w:line="360" w:lineRule="auto"/>
        <w:ind w:right="190"/>
        <w:jc w:val="both"/>
        <w:rPr>
          <w:rFonts w:ascii="Arial" w:hAnsi="Arial" w:cs="Arial"/>
        </w:rPr>
      </w:pPr>
    </w:p>
    <w:p w14:paraId="1F84C5BA" w14:textId="3F2C4FD6" w:rsidR="00345C1A" w:rsidRPr="00A05588" w:rsidRDefault="00345C1A" w:rsidP="00B93F1F">
      <w:pPr>
        <w:spacing w:line="360" w:lineRule="auto"/>
        <w:ind w:right="190"/>
        <w:jc w:val="both"/>
        <w:rPr>
          <w:rFonts w:ascii="Arial" w:hAnsi="Arial" w:cs="Arial"/>
        </w:rPr>
      </w:pPr>
      <w:bookmarkStart w:id="3" w:name="_Hlk11404920"/>
      <w:r w:rsidRPr="009879F6">
        <w:rPr>
          <w:rFonts w:ascii="Arial" w:hAnsi="Arial" w:cs="Arial"/>
        </w:rPr>
        <w:t xml:space="preserve">Por lo anterior y en cumplimiento a los artículos </w:t>
      </w:r>
      <w:r w:rsidR="00E12B67" w:rsidRPr="009879F6">
        <w:rPr>
          <w:rFonts w:ascii="Arial" w:hAnsi="Arial" w:cs="Arial"/>
        </w:rPr>
        <w:t>2, 3, 4, 5</w:t>
      </w:r>
      <w:r w:rsidR="00996A1B" w:rsidRPr="009879F6">
        <w:rPr>
          <w:rFonts w:ascii="Arial" w:hAnsi="Arial" w:cs="Arial"/>
        </w:rPr>
        <w:t>,</w:t>
      </w:r>
      <w:r w:rsidR="003A7DD9" w:rsidRPr="009879F6">
        <w:rPr>
          <w:rFonts w:ascii="Arial" w:hAnsi="Arial" w:cs="Arial"/>
        </w:rPr>
        <w:t xml:space="preserve"> 6 fracciones I, </w:t>
      </w:r>
      <w:r w:rsidR="00A277F8" w:rsidRPr="009879F6">
        <w:rPr>
          <w:rFonts w:ascii="Arial" w:hAnsi="Arial" w:cs="Arial"/>
        </w:rPr>
        <w:t>II</w:t>
      </w:r>
      <w:r w:rsidR="003A7DD9" w:rsidRPr="009879F6">
        <w:rPr>
          <w:rFonts w:ascii="Arial" w:hAnsi="Arial" w:cs="Arial"/>
        </w:rPr>
        <w:t xml:space="preserve"> y XX,</w:t>
      </w:r>
      <w:r w:rsidR="00996A1B" w:rsidRPr="009879F6">
        <w:rPr>
          <w:rFonts w:ascii="Arial" w:hAnsi="Arial" w:cs="Arial"/>
        </w:rPr>
        <w:t>1</w:t>
      </w:r>
      <w:r w:rsidR="00A277F8" w:rsidRPr="009879F6">
        <w:rPr>
          <w:rFonts w:ascii="Arial" w:hAnsi="Arial" w:cs="Arial"/>
        </w:rPr>
        <w:t>6</w:t>
      </w:r>
      <w:r w:rsidR="00996A1B" w:rsidRPr="009879F6">
        <w:rPr>
          <w:rFonts w:ascii="Arial" w:hAnsi="Arial" w:cs="Arial"/>
        </w:rPr>
        <w:t>, 17,</w:t>
      </w:r>
      <w:r w:rsidR="00E12B67" w:rsidRPr="009879F6">
        <w:rPr>
          <w:rFonts w:ascii="Arial" w:hAnsi="Arial" w:cs="Arial"/>
        </w:rPr>
        <w:t xml:space="preserve"> </w:t>
      </w:r>
      <w:r w:rsidR="00A277F8" w:rsidRPr="009879F6">
        <w:rPr>
          <w:rFonts w:ascii="Arial" w:hAnsi="Arial" w:cs="Arial"/>
        </w:rPr>
        <w:t>19</w:t>
      </w:r>
      <w:r w:rsidR="00E12B67" w:rsidRPr="009879F6">
        <w:rPr>
          <w:rFonts w:ascii="Arial" w:hAnsi="Arial" w:cs="Arial"/>
        </w:rPr>
        <w:t xml:space="preserve"> fracciones </w:t>
      </w:r>
      <w:r w:rsidR="003A7DD9" w:rsidRPr="009879F6">
        <w:rPr>
          <w:rFonts w:ascii="Arial" w:hAnsi="Arial" w:cs="Arial"/>
        </w:rPr>
        <w:t xml:space="preserve">I, VI, </w:t>
      </w:r>
      <w:r w:rsidR="00E12B67" w:rsidRPr="009879F6">
        <w:rPr>
          <w:rFonts w:ascii="Arial" w:hAnsi="Arial" w:cs="Arial"/>
        </w:rPr>
        <w:t>VII,</w:t>
      </w:r>
      <w:r w:rsidR="00E94491" w:rsidRPr="009879F6">
        <w:rPr>
          <w:rFonts w:ascii="Arial" w:hAnsi="Arial" w:cs="Arial"/>
        </w:rPr>
        <w:t xml:space="preserve"> VIII,</w:t>
      </w:r>
      <w:r w:rsidR="00840A3F" w:rsidRPr="009879F6">
        <w:rPr>
          <w:rFonts w:ascii="Arial" w:hAnsi="Arial" w:cs="Arial"/>
        </w:rPr>
        <w:t xml:space="preserve"> </w:t>
      </w:r>
      <w:r w:rsidR="00E12B67" w:rsidRPr="009879F6">
        <w:rPr>
          <w:rFonts w:ascii="Arial" w:hAnsi="Arial" w:cs="Arial"/>
        </w:rPr>
        <w:t>XII,</w:t>
      </w:r>
      <w:r w:rsidR="00A76E7F" w:rsidRPr="009879F6">
        <w:rPr>
          <w:rFonts w:ascii="Arial" w:hAnsi="Arial" w:cs="Arial"/>
        </w:rPr>
        <w:t xml:space="preserve"> </w:t>
      </w:r>
      <w:r w:rsidR="003A7DD9" w:rsidRPr="009879F6">
        <w:rPr>
          <w:rFonts w:ascii="Arial" w:hAnsi="Arial" w:cs="Arial"/>
        </w:rPr>
        <w:t>XV,</w:t>
      </w:r>
      <w:r w:rsidR="00E12B67" w:rsidRPr="009879F6">
        <w:rPr>
          <w:rFonts w:ascii="Arial" w:hAnsi="Arial" w:cs="Arial"/>
        </w:rPr>
        <w:t xml:space="preserve"> XXVI y</w:t>
      </w:r>
      <w:r w:rsidR="00A277F8" w:rsidRPr="009879F6">
        <w:rPr>
          <w:rFonts w:ascii="Arial" w:hAnsi="Arial" w:cs="Arial"/>
        </w:rPr>
        <w:t xml:space="preserve"> XXVIII,</w:t>
      </w:r>
      <w:r w:rsidR="006447D4" w:rsidRPr="009879F6">
        <w:rPr>
          <w:rFonts w:ascii="Arial" w:hAnsi="Arial" w:cs="Arial"/>
        </w:rPr>
        <w:t xml:space="preserve"> 22 </w:t>
      </w:r>
      <w:r w:rsidR="00996A1B" w:rsidRPr="009879F6">
        <w:rPr>
          <w:rFonts w:ascii="Arial" w:hAnsi="Arial" w:cs="Arial"/>
        </w:rPr>
        <w:t>en su último párrafo</w:t>
      </w:r>
      <w:r w:rsidR="00FF0D0C" w:rsidRPr="009879F6">
        <w:rPr>
          <w:rFonts w:ascii="Arial" w:hAnsi="Arial" w:cs="Arial"/>
        </w:rPr>
        <w:t>, 38, 41</w:t>
      </w:r>
      <w:r w:rsidR="00996A1B" w:rsidRPr="009879F6">
        <w:rPr>
          <w:rFonts w:ascii="Arial" w:hAnsi="Arial" w:cs="Arial"/>
        </w:rPr>
        <w:t>, 42</w:t>
      </w:r>
      <w:r w:rsidR="006447D4" w:rsidRPr="009879F6">
        <w:rPr>
          <w:rFonts w:ascii="Arial" w:hAnsi="Arial" w:cs="Arial"/>
        </w:rPr>
        <w:t xml:space="preserve"> y</w:t>
      </w:r>
      <w:r w:rsidR="00E12B67" w:rsidRPr="009879F6">
        <w:rPr>
          <w:rFonts w:ascii="Arial" w:hAnsi="Arial" w:cs="Arial"/>
        </w:rPr>
        <w:t xml:space="preserve"> 86 fracciones I</w:t>
      </w:r>
      <w:r w:rsidR="00A77F0A" w:rsidRPr="009879F6">
        <w:rPr>
          <w:rFonts w:ascii="Arial" w:hAnsi="Arial" w:cs="Arial"/>
        </w:rPr>
        <w:t>, XVII, XXII</w:t>
      </w:r>
      <w:r w:rsidR="00E12B67" w:rsidRPr="009879F6">
        <w:rPr>
          <w:rFonts w:ascii="Arial" w:hAnsi="Arial" w:cs="Arial"/>
        </w:rPr>
        <w:t xml:space="preserve"> y</w:t>
      </w:r>
      <w:r w:rsidR="00A277F8" w:rsidRPr="009879F6">
        <w:rPr>
          <w:rFonts w:ascii="Arial" w:hAnsi="Arial" w:cs="Arial"/>
        </w:rPr>
        <w:t xml:space="preserve"> XXXVI de la </w:t>
      </w:r>
      <w:r w:rsidR="00E12B67" w:rsidRPr="009879F6">
        <w:rPr>
          <w:rFonts w:ascii="Arial" w:hAnsi="Arial" w:cs="Arial"/>
        </w:rPr>
        <w:t>Ley d</w:t>
      </w:r>
      <w:r w:rsidR="00A277F8" w:rsidRPr="009879F6">
        <w:rPr>
          <w:rFonts w:ascii="Arial" w:hAnsi="Arial" w:cs="Arial"/>
        </w:rPr>
        <w:t>e Fiscalización y Rendición de Cuentas del Estado de Quintana Roo</w:t>
      </w:r>
      <w:bookmarkEnd w:id="3"/>
      <w:r w:rsidR="00A277F8" w:rsidRPr="009879F6">
        <w:rPr>
          <w:rFonts w:ascii="Arial" w:hAnsi="Arial" w:cs="Arial"/>
        </w:rPr>
        <w:t xml:space="preserve">, </w:t>
      </w:r>
      <w:r w:rsidRPr="009879F6">
        <w:rPr>
          <w:rFonts w:ascii="Arial" w:hAnsi="Arial" w:cs="Arial"/>
        </w:rPr>
        <w:t xml:space="preserve">se tiene a bien presentar </w:t>
      </w:r>
      <w:r w:rsidR="000B3655">
        <w:rPr>
          <w:rFonts w:ascii="Arial" w:hAnsi="Arial" w:cs="Arial"/>
        </w:rPr>
        <w:t>e</w:t>
      </w:r>
      <w:r w:rsidR="00996A1B" w:rsidRPr="009879F6">
        <w:rPr>
          <w:rFonts w:ascii="Arial" w:hAnsi="Arial" w:cs="Arial"/>
        </w:rPr>
        <w:t>l</w:t>
      </w:r>
      <w:r w:rsidRPr="009879F6">
        <w:rPr>
          <w:rFonts w:ascii="Arial" w:hAnsi="Arial" w:cs="Arial"/>
        </w:rPr>
        <w:t xml:space="preserve"> Informe</w:t>
      </w:r>
      <w:r w:rsidR="00E95DC3" w:rsidRPr="009879F6">
        <w:rPr>
          <w:rFonts w:ascii="Arial" w:hAnsi="Arial" w:cs="Arial"/>
        </w:rPr>
        <w:t xml:space="preserve"> Individual </w:t>
      </w:r>
      <w:r w:rsidR="00F91FF8" w:rsidRPr="009879F6">
        <w:rPr>
          <w:rFonts w:ascii="Arial" w:hAnsi="Arial" w:cs="Arial"/>
        </w:rPr>
        <w:t xml:space="preserve">de </w:t>
      </w:r>
      <w:r w:rsidR="00A40F4D" w:rsidRPr="009879F6">
        <w:rPr>
          <w:rFonts w:ascii="Arial" w:hAnsi="Arial" w:cs="Arial"/>
        </w:rPr>
        <w:t>A</w:t>
      </w:r>
      <w:r w:rsidR="00584B24" w:rsidRPr="009879F6">
        <w:rPr>
          <w:rFonts w:ascii="Arial" w:hAnsi="Arial" w:cs="Arial"/>
        </w:rPr>
        <w:t>uditoría</w:t>
      </w:r>
      <w:r w:rsidR="00F91FF8" w:rsidRPr="009879F6">
        <w:rPr>
          <w:rFonts w:ascii="Arial" w:hAnsi="Arial" w:cs="Arial"/>
        </w:rPr>
        <w:t>,</w:t>
      </w:r>
      <w:r w:rsidR="000B3655">
        <w:rPr>
          <w:rFonts w:ascii="Arial" w:hAnsi="Arial" w:cs="Arial"/>
        </w:rPr>
        <w:t xml:space="preserve"> obtenido</w:t>
      </w:r>
      <w:r w:rsidR="007E1669" w:rsidRPr="009879F6">
        <w:rPr>
          <w:rFonts w:ascii="Arial" w:hAnsi="Arial" w:cs="Arial"/>
        </w:rPr>
        <w:t xml:space="preserve"> con</w:t>
      </w:r>
      <w:r w:rsidRPr="009879F6">
        <w:rPr>
          <w:rFonts w:ascii="Arial" w:hAnsi="Arial" w:cs="Arial"/>
        </w:rPr>
        <w:t xml:space="preserve"> relación a la Cuenta Pública</w:t>
      </w:r>
      <w:r w:rsidR="00920993" w:rsidRPr="009879F6">
        <w:rPr>
          <w:rFonts w:ascii="Arial" w:hAnsi="Arial" w:cs="Arial"/>
          <w:bCs/>
        </w:rPr>
        <w:t xml:space="preserve"> </w:t>
      </w:r>
      <w:r w:rsidR="00B0575C" w:rsidRPr="009879F6">
        <w:rPr>
          <w:rFonts w:ascii="Arial" w:hAnsi="Arial" w:cs="Arial"/>
          <w:bCs/>
        </w:rPr>
        <w:t>del</w:t>
      </w:r>
      <w:r w:rsidR="000B3655">
        <w:rPr>
          <w:rFonts w:ascii="Arial" w:hAnsi="Arial" w:cs="Arial"/>
          <w:bCs/>
        </w:rPr>
        <w:t xml:space="preserve"> </w:t>
      </w:r>
      <w:r w:rsidR="000B3655">
        <w:rPr>
          <w:rFonts w:ascii="Arial" w:hAnsi="Arial" w:cs="Arial"/>
          <w:b/>
          <w:bCs/>
        </w:rPr>
        <w:t>Instituto Quintanarroense de la Mujer</w:t>
      </w:r>
      <w:r w:rsidR="00257CE6" w:rsidRPr="009879F6">
        <w:rPr>
          <w:rFonts w:ascii="Arial" w:hAnsi="Arial" w:cs="Arial"/>
        </w:rPr>
        <w:t>,</w:t>
      </w:r>
      <w:r w:rsidR="00877504" w:rsidRPr="009879F6">
        <w:rPr>
          <w:rFonts w:ascii="Arial" w:hAnsi="Arial" w:cs="Arial"/>
        </w:rPr>
        <w:t xml:space="preserve"> </w:t>
      </w:r>
      <w:r w:rsidR="00B0575C" w:rsidRPr="009879F6">
        <w:rPr>
          <w:rFonts w:ascii="Arial" w:hAnsi="Arial" w:cs="Arial"/>
        </w:rPr>
        <w:t>correspondiente al</w:t>
      </w:r>
      <w:r w:rsidR="002C436F" w:rsidRPr="009879F6">
        <w:rPr>
          <w:rFonts w:ascii="Arial" w:hAnsi="Arial" w:cs="Arial"/>
          <w:bCs/>
        </w:rPr>
        <w:t xml:space="preserve"> </w:t>
      </w:r>
      <w:r w:rsidR="008E4F8B" w:rsidRPr="009879F6">
        <w:rPr>
          <w:rFonts w:ascii="Arial" w:hAnsi="Arial" w:cs="Arial"/>
          <w:bCs/>
        </w:rPr>
        <w:t xml:space="preserve">ejercicio </w:t>
      </w:r>
      <w:r w:rsidR="008E4F8B" w:rsidRPr="00542E0E">
        <w:rPr>
          <w:rFonts w:ascii="Arial" w:hAnsi="Arial" w:cs="Arial"/>
          <w:bCs/>
        </w:rPr>
        <w:t xml:space="preserve">fiscal </w:t>
      </w:r>
      <w:r w:rsidR="000B3655" w:rsidRPr="00542E0E">
        <w:rPr>
          <w:rFonts w:ascii="Arial" w:hAnsi="Arial" w:cs="Arial"/>
          <w:bCs/>
        </w:rPr>
        <w:t>201</w:t>
      </w:r>
      <w:r w:rsidR="008214B4" w:rsidRPr="00542E0E">
        <w:rPr>
          <w:rFonts w:ascii="Arial" w:hAnsi="Arial" w:cs="Arial"/>
          <w:bCs/>
        </w:rPr>
        <w:t>9</w:t>
      </w:r>
      <w:r w:rsidRPr="00542E0E">
        <w:rPr>
          <w:rFonts w:ascii="Arial" w:hAnsi="Arial" w:cs="Arial"/>
        </w:rPr>
        <w:t>.</w:t>
      </w:r>
    </w:p>
    <w:p w14:paraId="43A241B8" w14:textId="0F6E7B58" w:rsidR="00615C7A" w:rsidRDefault="00615C7A" w:rsidP="00B93F1F">
      <w:pPr>
        <w:spacing w:line="360" w:lineRule="auto"/>
        <w:ind w:right="190"/>
        <w:rPr>
          <w:rFonts w:ascii="Arial" w:hAnsi="Arial" w:cs="Arial"/>
          <w:b/>
          <w:bCs/>
        </w:rPr>
      </w:pPr>
    </w:p>
    <w:p w14:paraId="42BFFED1" w14:textId="77777777"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390122A6" w14:textId="244ACFA4" w:rsidR="000B3655" w:rsidRDefault="000B3655" w:rsidP="000B3655">
      <w:pPr>
        <w:autoSpaceDE w:val="0"/>
        <w:autoSpaceDN w:val="0"/>
        <w:adjustRightInd w:val="0"/>
        <w:spacing w:line="360" w:lineRule="auto"/>
        <w:jc w:val="both"/>
        <w:rPr>
          <w:rFonts w:ascii="Arial" w:hAnsi="Arial" w:cs="Arial"/>
        </w:rPr>
      </w:pPr>
      <w:r w:rsidRPr="00A05ACB">
        <w:rPr>
          <w:rFonts w:ascii="Arial" w:hAnsi="Arial" w:cs="Arial"/>
        </w:rPr>
        <w:t>Con fecha 2 de junio de 2008, el Ejecutivo Estatal publicó en el Periódico Oficial del Estado de Quintana Roo, el Decreto 014 que contiene la Ley del Instituto Quintanarroense de la Mujer, como un organismo descentralizado de la Adm</w:t>
      </w:r>
      <w:r>
        <w:rPr>
          <w:rFonts w:ascii="Arial" w:hAnsi="Arial" w:cs="Arial"/>
        </w:rPr>
        <w:t>inistración Pública Paraestatal del Gobierno del Estado de Quintana Roo,</w:t>
      </w:r>
      <w:r w:rsidR="00452B05">
        <w:rPr>
          <w:rFonts w:ascii="Arial" w:hAnsi="Arial" w:cs="Arial"/>
        </w:rPr>
        <w:t xml:space="preserve"> con personalidad </w:t>
      </w:r>
      <w:r w:rsidRPr="00A05ACB">
        <w:rPr>
          <w:rFonts w:ascii="Arial" w:hAnsi="Arial" w:cs="Arial"/>
        </w:rPr>
        <w:t xml:space="preserve">jurídica y patrimonio propio, dotado de autonomía técnica y de gestión, para el cumplimiento de su objeto y sus atribuciones. </w:t>
      </w:r>
      <w:r w:rsidRPr="000009B6">
        <w:rPr>
          <w:rFonts w:ascii="Arial" w:hAnsi="Arial" w:cs="Arial"/>
        </w:rPr>
        <w:t>El Instituto se agrupará en el sector que determine la o el Titular del</w:t>
      </w:r>
      <w:r>
        <w:rPr>
          <w:rFonts w:ascii="Arial" w:hAnsi="Arial" w:cs="Arial"/>
        </w:rPr>
        <w:t xml:space="preserve"> </w:t>
      </w:r>
      <w:r w:rsidRPr="000009B6">
        <w:rPr>
          <w:rFonts w:ascii="Arial" w:hAnsi="Arial" w:cs="Arial"/>
        </w:rPr>
        <w:t>Poder Ejecutivo, y desarrollará sus objetos y atribuciones bajo la coordinación</w:t>
      </w:r>
      <w:r>
        <w:rPr>
          <w:rFonts w:ascii="Arial" w:hAnsi="Arial" w:cs="Arial"/>
        </w:rPr>
        <w:t xml:space="preserve"> </w:t>
      </w:r>
      <w:r w:rsidRPr="000009B6">
        <w:rPr>
          <w:rFonts w:ascii="Arial" w:hAnsi="Arial" w:cs="Arial"/>
        </w:rPr>
        <w:t>de la Secretaría de Gobierno</w:t>
      </w:r>
      <w:r>
        <w:rPr>
          <w:rFonts w:ascii="Arial" w:hAnsi="Arial" w:cs="Arial"/>
        </w:rPr>
        <w:t xml:space="preserve">. </w:t>
      </w:r>
    </w:p>
    <w:p w14:paraId="5F762694" w14:textId="77777777" w:rsidR="000B3655" w:rsidRDefault="000B3655" w:rsidP="000B3655">
      <w:pPr>
        <w:autoSpaceDE w:val="0"/>
        <w:autoSpaceDN w:val="0"/>
        <w:adjustRightInd w:val="0"/>
        <w:spacing w:line="360" w:lineRule="auto"/>
        <w:jc w:val="both"/>
        <w:rPr>
          <w:rFonts w:ascii="Arial" w:hAnsi="Arial" w:cs="Arial"/>
        </w:rPr>
      </w:pPr>
    </w:p>
    <w:p w14:paraId="169757D2" w14:textId="77777777" w:rsidR="000B3655" w:rsidRDefault="000B3655" w:rsidP="000B3655">
      <w:pPr>
        <w:autoSpaceDE w:val="0"/>
        <w:autoSpaceDN w:val="0"/>
        <w:adjustRightInd w:val="0"/>
        <w:spacing w:line="360" w:lineRule="auto"/>
        <w:jc w:val="both"/>
        <w:rPr>
          <w:rFonts w:ascii="Arial" w:hAnsi="Arial" w:cs="Arial"/>
        </w:rPr>
      </w:pPr>
      <w:r w:rsidRPr="00A05ACB">
        <w:rPr>
          <w:rFonts w:ascii="Arial" w:hAnsi="Arial" w:cs="Arial"/>
          <w:lang w:eastAsia="es-MX"/>
        </w:rPr>
        <w:t>El objeto general del Instituto es promover y fomentar las</w:t>
      </w:r>
      <w:r>
        <w:rPr>
          <w:rFonts w:ascii="Arial" w:hAnsi="Arial" w:cs="Arial"/>
          <w:lang w:eastAsia="es-MX"/>
        </w:rPr>
        <w:t xml:space="preserve"> </w:t>
      </w:r>
      <w:r w:rsidRPr="00A05ACB">
        <w:rPr>
          <w:rFonts w:ascii="Arial" w:hAnsi="Arial" w:cs="Arial"/>
          <w:lang w:eastAsia="es-MX"/>
        </w:rPr>
        <w:t>condiciones que posibiliten la no discriminación, la equidad, la igualdad de</w:t>
      </w:r>
      <w:r>
        <w:rPr>
          <w:rFonts w:ascii="Arial" w:hAnsi="Arial" w:cs="Arial"/>
          <w:lang w:eastAsia="es-MX"/>
        </w:rPr>
        <w:t xml:space="preserve"> </w:t>
      </w:r>
      <w:r w:rsidRPr="00A05ACB">
        <w:rPr>
          <w:rFonts w:ascii="Arial" w:hAnsi="Arial" w:cs="Arial"/>
          <w:lang w:eastAsia="es-MX"/>
        </w:rPr>
        <w:t>oportunidades, de trato entre los géneros, de la toma de decisiones y de los</w:t>
      </w:r>
      <w:r>
        <w:rPr>
          <w:rFonts w:ascii="Arial" w:hAnsi="Arial" w:cs="Arial"/>
          <w:lang w:eastAsia="es-MX"/>
        </w:rPr>
        <w:t xml:space="preserve"> </w:t>
      </w:r>
      <w:r w:rsidRPr="00A05ACB">
        <w:rPr>
          <w:rFonts w:ascii="Arial" w:hAnsi="Arial" w:cs="Arial"/>
          <w:lang w:eastAsia="es-MX"/>
        </w:rPr>
        <w:t>beneficios del desarrollo; el ejercicio pleno de todos los derechos de las mujeres</w:t>
      </w:r>
      <w:r>
        <w:rPr>
          <w:rFonts w:ascii="Arial" w:hAnsi="Arial" w:cs="Arial"/>
          <w:lang w:eastAsia="es-MX"/>
        </w:rPr>
        <w:t xml:space="preserve"> </w:t>
      </w:r>
      <w:r w:rsidRPr="00A05ACB">
        <w:rPr>
          <w:rFonts w:ascii="Arial" w:hAnsi="Arial" w:cs="Arial"/>
          <w:lang w:eastAsia="es-MX"/>
        </w:rPr>
        <w:t>y su participación equitativa en la vida política, económica, social, cultural y</w:t>
      </w:r>
      <w:r>
        <w:rPr>
          <w:rFonts w:ascii="Arial" w:hAnsi="Arial" w:cs="Arial"/>
          <w:lang w:eastAsia="es-MX"/>
        </w:rPr>
        <w:t xml:space="preserve"> </w:t>
      </w:r>
      <w:r w:rsidRPr="00A05ACB">
        <w:rPr>
          <w:rFonts w:ascii="Arial" w:hAnsi="Arial" w:cs="Arial"/>
          <w:lang w:eastAsia="es-MX"/>
        </w:rPr>
        <w:t>familiar del Estado de Quintana Roo.</w:t>
      </w:r>
      <w:r>
        <w:rPr>
          <w:rFonts w:ascii="Arial" w:hAnsi="Arial" w:cs="Arial"/>
          <w:lang w:eastAsia="es-MX"/>
        </w:rPr>
        <w:t xml:space="preserve"> </w:t>
      </w:r>
      <w:r w:rsidRPr="00A05ACB">
        <w:rPr>
          <w:rFonts w:ascii="Arial" w:hAnsi="Arial" w:cs="Arial"/>
        </w:rPr>
        <w:t xml:space="preserve">El domicilio </w:t>
      </w:r>
      <w:r w:rsidRPr="00377C36">
        <w:rPr>
          <w:rFonts w:ascii="Arial" w:hAnsi="Arial" w:cs="Arial"/>
        </w:rPr>
        <w:t>del</w:t>
      </w:r>
      <w:r w:rsidRPr="00377C36">
        <w:rPr>
          <w:rFonts w:ascii="Arial" w:hAnsi="Arial" w:cs="Arial"/>
          <w:b/>
        </w:rPr>
        <w:t xml:space="preserve"> Instituto Quintanarroense de la Mujer</w:t>
      </w:r>
      <w:r w:rsidRPr="00A05ACB">
        <w:rPr>
          <w:rFonts w:ascii="Arial" w:hAnsi="Arial" w:cs="Arial"/>
        </w:rPr>
        <w:t>, se</w:t>
      </w:r>
      <w:r w:rsidRPr="00DA6CCD">
        <w:rPr>
          <w:rFonts w:ascii="Arial" w:hAnsi="Arial" w:cs="Arial"/>
        </w:rPr>
        <w:t xml:space="preserve"> encuentra en la ciudad de Chetumal, </w:t>
      </w:r>
      <w:r>
        <w:rPr>
          <w:rFonts w:ascii="Arial" w:hAnsi="Arial" w:cs="Arial"/>
        </w:rPr>
        <w:t>c</w:t>
      </w:r>
      <w:r w:rsidRPr="00DA6CCD">
        <w:rPr>
          <w:rFonts w:ascii="Arial" w:hAnsi="Arial" w:cs="Arial"/>
        </w:rPr>
        <w:t>apital del Estado de Quintana Roo, y podrá contar, conforme a su capacidad presupuestal, con unidades administrativas foráneas, las cuales se podrán crear o establecer a través de los convenios de coordinación y colaboración que se suscriban con los Municipios del Estado de Quintana Roo, así como organismos públicos, privados y sociales.</w:t>
      </w:r>
      <w:r>
        <w:rPr>
          <w:rFonts w:ascii="Arial" w:hAnsi="Arial" w:cs="Arial"/>
        </w:rPr>
        <w:t xml:space="preserve"> </w:t>
      </w:r>
    </w:p>
    <w:p w14:paraId="36EDF3E5" w14:textId="77777777" w:rsidR="000B3655" w:rsidRDefault="000B3655" w:rsidP="000B3655">
      <w:pPr>
        <w:spacing w:line="360" w:lineRule="auto"/>
        <w:ind w:right="190"/>
        <w:jc w:val="both"/>
        <w:rPr>
          <w:rFonts w:ascii="Arial" w:hAnsi="Arial" w:cs="Arial"/>
        </w:rPr>
      </w:pPr>
    </w:p>
    <w:p w14:paraId="1C2BAF1F" w14:textId="5E68B9CC"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r w:rsidR="00CE730C">
        <w:rPr>
          <w:rFonts w:ascii="Arial" w:hAnsi="Arial" w:cs="Arial"/>
          <w:b/>
          <w:bCs/>
        </w:rPr>
        <w:t xml:space="preserve"> </w:t>
      </w:r>
      <w:r w:rsidR="00CE730C" w:rsidRPr="004941ED">
        <w:rPr>
          <w:rFonts w:ascii="Arial" w:hAnsi="Arial" w:cs="Arial"/>
          <w:b/>
          <w:bCs/>
        </w:rPr>
        <w:t>Y EGRESOS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4AF36347"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763480EB" w14:textId="77777777" w:rsidR="00C71E87" w:rsidRPr="009879F6" w:rsidRDefault="00C71E87" w:rsidP="00B93F1F">
      <w:pPr>
        <w:spacing w:line="360" w:lineRule="auto"/>
        <w:jc w:val="both"/>
        <w:rPr>
          <w:rFonts w:ascii="Arial" w:hAnsi="Arial" w:cs="Arial"/>
          <w:b/>
          <w:bCs/>
        </w:rPr>
      </w:pPr>
    </w:p>
    <w:p w14:paraId="771201AC" w14:textId="1B600DED" w:rsidR="00AA50F2" w:rsidRDefault="00AA50F2" w:rsidP="004941ED">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al </w:t>
      </w:r>
      <w:r w:rsidR="00CE730C">
        <w:rPr>
          <w:rFonts w:ascii="Arial" w:hAnsi="Arial" w:cs="Arial"/>
          <w:b/>
          <w:bCs/>
        </w:rPr>
        <w:t>Instituto Quintanarroense de la Mujer</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tbl>
      <w:tblPr>
        <w:tblW w:w="5000" w:type="pct"/>
        <w:jc w:val="center"/>
        <w:tblLayout w:type="fixed"/>
        <w:tblCellMar>
          <w:left w:w="70" w:type="dxa"/>
          <w:right w:w="70" w:type="dxa"/>
        </w:tblCellMar>
        <w:tblLook w:val="04A0" w:firstRow="1" w:lastRow="0" w:firstColumn="1" w:lastColumn="0" w:noHBand="0" w:noVBand="1"/>
      </w:tblPr>
      <w:tblGrid>
        <w:gridCol w:w="3685"/>
        <w:gridCol w:w="6003"/>
      </w:tblGrid>
      <w:tr w:rsidR="00AA50F2" w:rsidRPr="009879F6" w14:paraId="7B2B84D6" w14:textId="77777777" w:rsidTr="00CE730C">
        <w:trPr>
          <w:trHeight w:val="678"/>
          <w:tblHeader/>
          <w:jc w:val="center"/>
        </w:trPr>
        <w:tc>
          <w:tcPr>
            <w:tcW w:w="1902" w:type="pct"/>
            <w:shd w:val="clear" w:color="auto" w:fill="auto"/>
          </w:tcPr>
          <w:p w14:paraId="08D72471" w14:textId="2A59F05F" w:rsidR="00AA50F2" w:rsidRPr="00CC5FCC" w:rsidRDefault="00460467" w:rsidP="00CE730C">
            <w:pPr>
              <w:spacing w:line="360" w:lineRule="auto"/>
              <w:ind w:right="190"/>
              <w:jc w:val="both"/>
              <w:rPr>
                <w:rFonts w:ascii="Arial" w:hAnsi="Arial" w:cs="Arial"/>
                <w:b/>
                <w:bCs/>
                <w:lang w:val="en-US"/>
              </w:rPr>
            </w:pPr>
            <w:r>
              <w:rPr>
                <w:rFonts w:ascii="Arial" w:hAnsi="Arial" w:cs="Arial"/>
                <w:b/>
                <w:lang w:val="en-US"/>
              </w:rPr>
              <w:t>19-</w:t>
            </w:r>
            <w:r w:rsidR="00CE730C" w:rsidRPr="00CE730C">
              <w:rPr>
                <w:rFonts w:ascii="Arial" w:hAnsi="Arial" w:cs="Arial"/>
                <w:b/>
                <w:lang w:val="en-US"/>
              </w:rPr>
              <w:t>AEMF-C-GOB-</w:t>
            </w:r>
            <w:r>
              <w:rPr>
                <w:rFonts w:ascii="Arial" w:hAnsi="Arial" w:cs="Arial"/>
                <w:b/>
                <w:lang w:val="en-US"/>
              </w:rPr>
              <w:t>040</w:t>
            </w:r>
            <w:r w:rsidR="00CE730C" w:rsidRPr="00CE730C">
              <w:rPr>
                <w:rFonts w:ascii="Arial" w:hAnsi="Arial" w:cs="Arial"/>
                <w:b/>
                <w:lang w:val="en-US"/>
              </w:rPr>
              <w:t>-0</w:t>
            </w:r>
            <w:r>
              <w:rPr>
                <w:rFonts w:ascii="Arial" w:hAnsi="Arial" w:cs="Arial"/>
                <w:b/>
                <w:lang w:val="en-US"/>
              </w:rPr>
              <w:t>84</w:t>
            </w:r>
            <w:r w:rsidR="00CE730C" w:rsidRPr="00CC5FCC">
              <w:rPr>
                <w:rFonts w:ascii="Arial" w:hAnsi="Arial" w:cs="Arial"/>
                <w:b/>
                <w:bCs/>
                <w:lang w:val="en-US"/>
              </w:rPr>
              <w:t xml:space="preserve"> </w:t>
            </w:r>
          </w:p>
        </w:tc>
        <w:tc>
          <w:tcPr>
            <w:tcW w:w="3098" w:type="pct"/>
            <w:shd w:val="clear" w:color="auto" w:fill="auto"/>
          </w:tcPr>
          <w:p w14:paraId="409DA764" w14:textId="09C29247" w:rsidR="00AA50F2" w:rsidRPr="00CE730C" w:rsidRDefault="00F81F59" w:rsidP="00CE730C">
            <w:pPr>
              <w:spacing w:line="360" w:lineRule="auto"/>
              <w:ind w:right="190"/>
              <w:jc w:val="both"/>
              <w:rPr>
                <w:rFonts w:ascii="Arial" w:hAnsi="Arial" w:cs="Arial"/>
                <w:bCs/>
              </w:rPr>
            </w:pPr>
            <w:r w:rsidRPr="00CE730C">
              <w:rPr>
                <w:rFonts w:ascii="Arial" w:hAnsi="Arial" w:cs="Arial"/>
                <w:bCs/>
              </w:rPr>
              <w:t>“</w:t>
            </w:r>
            <w:r w:rsidR="00CE730C" w:rsidRPr="00CE730C">
              <w:rPr>
                <w:rFonts w:ascii="Arial" w:hAnsi="Arial" w:cs="Arial"/>
                <w:bCs/>
              </w:rPr>
              <w:t>Auditoría de Cumplimiento Financiero de Ingresos y Otros Beneficios; Gastos y Otras Pérdidas</w:t>
            </w:r>
            <w:r w:rsidR="0076652B" w:rsidRPr="00CE730C">
              <w:rPr>
                <w:rFonts w:ascii="Arial" w:hAnsi="Arial" w:cs="Arial"/>
                <w:bCs/>
              </w:rPr>
              <w:t>”</w:t>
            </w:r>
          </w:p>
        </w:tc>
      </w:tr>
    </w:tbl>
    <w:p w14:paraId="261DF85F" w14:textId="77777777" w:rsidR="00202093" w:rsidRPr="007F6865" w:rsidRDefault="00202093" w:rsidP="00B93F1F">
      <w:pPr>
        <w:spacing w:line="360" w:lineRule="auto"/>
        <w:jc w:val="both"/>
        <w:rPr>
          <w:rFonts w:ascii="Arial" w:hAnsi="Arial" w:cs="Arial"/>
          <w:b/>
          <w:bCs/>
          <w:sz w:val="28"/>
          <w:szCs w:val="28"/>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5D830829" w14:textId="440BCC3C" w:rsidR="00AA50F2" w:rsidRPr="00AA50F2" w:rsidRDefault="0015316D" w:rsidP="00BA7B85">
      <w:pPr>
        <w:spacing w:line="360" w:lineRule="auto"/>
        <w:ind w:right="190"/>
        <w:jc w:val="both"/>
        <w:rPr>
          <w:rFonts w:ascii="Arial" w:hAnsi="Arial" w:cs="Arial"/>
          <w:bCs/>
        </w:rPr>
      </w:pPr>
      <w:r>
        <w:rPr>
          <w:rFonts w:ascii="Arial" w:hAnsi="Arial" w:cs="Arial"/>
          <w:bCs/>
        </w:rPr>
        <w:t>Fiscalizar la gestión financiera para comprobar el cumplimiento de lo dispuesto en la Ley de Ingresos del Estado de Quintana Roo y el ejercicio del Presupuesto de Egre</w:t>
      </w:r>
      <w:r w:rsidR="00333143">
        <w:rPr>
          <w:rFonts w:ascii="Arial" w:hAnsi="Arial" w:cs="Arial"/>
          <w:bCs/>
        </w:rPr>
        <w:t>sos del Gobierno del Estado de Quintana Roo, ambos del ejercicio fiscal 201</w:t>
      </w:r>
      <w:r w:rsidR="00E5610E">
        <w:rPr>
          <w:rFonts w:ascii="Arial" w:hAnsi="Arial" w:cs="Arial"/>
          <w:bCs/>
        </w:rPr>
        <w:t>9</w:t>
      </w:r>
      <w:r w:rsidR="00333143">
        <w:rPr>
          <w:rFonts w:ascii="Arial" w:hAnsi="Arial" w:cs="Arial"/>
          <w:bCs/>
        </w:rPr>
        <w:t>, para verificar la forma y términos en que los ingresos fueron recaudados, obtenidos, captados y administrados y revisar que los egresos se ejercieron en los conceptos y partidas autorizadas, así como</w:t>
      </w:r>
      <w:r w:rsidR="00C013D7">
        <w:rPr>
          <w:rFonts w:ascii="Arial" w:hAnsi="Arial" w:cs="Arial"/>
          <w:bCs/>
        </w:rPr>
        <w:t>, que</w:t>
      </w:r>
      <w:r w:rsidR="00333143">
        <w:rPr>
          <w:rFonts w:ascii="Arial" w:hAnsi="Arial" w:cs="Arial"/>
          <w:bCs/>
        </w:rPr>
        <w:t xml:space="preserve"> la demás información financiera, contable</w:t>
      </w:r>
      <w:r w:rsidR="00C013D7">
        <w:rPr>
          <w:rFonts w:ascii="Arial" w:hAnsi="Arial" w:cs="Arial"/>
          <w:bCs/>
        </w:rPr>
        <w:t>,</w:t>
      </w:r>
      <w:r w:rsidR="00333143">
        <w:rPr>
          <w:rFonts w:ascii="Arial" w:hAnsi="Arial" w:cs="Arial"/>
          <w:bCs/>
        </w:rPr>
        <w:t xml:space="preserve"> patrimonial, presupuestaria y programática hayan cumplido con las disposiciones atribuibles y demás normatividad aplicable al ejercicio del gasto público.</w:t>
      </w:r>
    </w:p>
    <w:p w14:paraId="06DD078E" w14:textId="77777777" w:rsidR="00AA50F2" w:rsidRPr="00AA50F2" w:rsidRDefault="00AA50F2" w:rsidP="00B93F1F">
      <w:pPr>
        <w:spacing w:line="360" w:lineRule="auto"/>
        <w:jc w:val="both"/>
        <w:rPr>
          <w:rFonts w:ascii="Arial" w:hAnsi="Arial" w:cs="Arial"/>
          <w:bCs/>
        </w:rPr>
      </w:pPr>
    </w:p>
    <w:p w14:paraId="600E1A12" w14:textId="77777777"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3DAD3572" w:rsidR="00AA50F2" w:rsidRDefault="00AA50F2" w:rsidP="00B93F1F">
      <w:pPr>
        <w:spacing w:line="360" w:lineRule="auto"/>
        <w:jc w:val="both"/>
        <w:rPr>
          <w:rFonts w:ascii="Arial" w:hAnsi="Arial" w:cs="Arial"/>
        </w:rPr>
      </w:pPr>
    </w:p>
    <w:p w14:paraId="38E81AAD" w14:textId="2B2D8011" w:rsidR="003F7B44" w:rsidRDefault="003F7B44" w:rsidP="00B93F1F">
      <w:pPr>
        <w:spacing w:line="360" w:lineRule="auto"/>
        <w:jc w:val="both"/>
        <w:rPr>
          <w:rFonts w:ascii="Arial" w:hAnsi="Arial" w:cs="Arial"/>
        </w:rPr>
      </w:pPr>
      <w:r w:rsidRPr="003F7B44">
        <w:rPr>
          <w:rFonts w:ascii="Arial" w:hAnsi="Arial" w:cs="Arial"/>
          <w:b/>
        </w:rPr>
        <w:t>Ingresos y Otros Beneficios</w:t>
      </w:r>
    </w:p>
    <w:p w14:paraId="7E5AF03C" w14:textId="77777777" w:rsidR="003F7B44" w:rsidRPr="007B1830" w:rsidRDefault="003F7B44" w:rsidP="00B93F1F">
      <w:pPr>
        <w:spacing w:line="360" w:lineRule="auto"/>
        <w:jc w:val="both"/>
        <w:rPr>
          <w:rFonts w:ascii="Arial" w:hAnsi="Arial" w:cs="Arial"/>
        </w:rPr>
      </w:pPr>
    </w:p>
    <w:p w14:paraId="4BF3AC1B" w14:textId="5FF2B192" w:rsidR="00A720AA" w:rsidRPr="00EA34A7" w:rsidRDefault="00E34202" w:rsidP="00EA34A7">
      <w:pPr>
        <w:spacing w:line="360" w:lineRule="auto"/>
        <w:jc w:val="both"/>
        <w:rPr>
          <w:rFonts w:ascii="Arial" w:hAnsi="Arial" w:cs="Arial"/>
        </w:rPr>
      </w:pPr>
      <w:r w:rsidRPr="00EA34A7">
        <w:rPr>
          <w:rFonts w:ascii="Arial" w:hAnsi="Arial" w:cs="Arial"/>
          <w:b/>
        </w:rPr>
        <w:t>Universo</w:t>
      </w:r>
      <w:r w:rsidR="00AA50F2" w:rsidRPr="00EA34A7">
        <w:rPr>
          <w:rFonts w:ascii="Arial" w:hAnsi="Arial" w:cs="Arial"/>
          <w:b/>
        </w:rPr>
        <w:t xml:space="preserve">: </w:t>
      </w:r>
      <w:r w:rsidR="00AA50F2" w:rsidRPr="00EA34A7">
        <w:rPr>
          <w:rFonts w:ascii="Arial" w:hAnsi="Arial" w:cs="Arial"/>
        </w:rPr>
        <w:t>$</w:t>
      </w:r>
      <w:r w:rsidR="00EA34A7" w:rsidRPr="00EA34A7">
        <w:rPr>
          <w:rFonts w:ascii="Arial" w:hAnsi="Arial" w:cs="Arial"/>
        </w:rPr>
        <w:t>62,158,307.27</w:t>
      </w:r>
      <w:bookmarkStart w:id="4" w:name="_Toc518907881"/>
      <w:bookmarkStart w:id="5" w:name="_Toc520196704"/>
    </w:p>
    <w:p w14:paraId="7C932685" w14:textId="77777777" w:rsidR="00EA34A7" w:rsidRPr="001871C6" w:rsidRDefault="00EA34A7" w:rsidP="00EA34A7">
      <w:pPr>
        <w:spacing w:line="360" w:lineRule="auto"/>
        <w:jc w:val="both"/>
        <w:rPr>
          <w:rFonts w:ascii="Arial" w:hAnsi="Arial" w:cs="Arial"/>
          <w:sz w:val="22"/>
        </w:rPr>
      </w:pPr>
    </w:p>
    <w:p w14:paraId="5E1E76C7" w14:textId="3403F836" w:rsidR="00A720AA" w:rsidRPr="00EA34A7" w:rsidRDefault="00A720AA" w:rsidP="00B93F1F">
      <w:pPr>
        <w:spacing w:line="360" w:lineRule="auto"/>
        <w:rPr>
          <w:rFonts w:ascii="Arial" w:hAnsi="Arial" w:cs="Arial"/>
        </w:rPr>
      </w:pPr>
      <w:r w:rsidRPr="00EA34A7">
        <w:rPr>
          <w:rFonts w:ascii="Arial" w:hAnsi="Arial" w:cs="Arial"/>
          <w:b/>
        </w:rPr>
        <w:t xml:space="preserve">Población Objetivo: </w:t>
      </w:r>
      <w:r w:rsidR="007B1830" w:rsidRPr="00EA34A7">
        <w:rPr>
          <w:rFonts w:ascii="Arial" w:hAnsi="Arial" w:cs="Arial"/>
        </w:rPr>
        <w:t>$</w:t>
      </w:r>
      <w:r w:rsidR="00EA34A7" w:rsidRPr="00EA34A7">
        <w:rPr>
          <w:rFonts w:ascii="Arial" w:hAnsi="Arial" w:cs="Arial"/>
        </w:rPr>
        <w:t>46,848,146.51</w:t>
      </w:r>
    </w:p>
    <w:p w14:paraId="51BF8A82" w14:textId="77777777" w:rsidR="00E34202" w:rsidRPr="0024422A" w:rsidRDefault="00E34202" w:rsidP="00B93F1F">
      <w:pPr>
        <w:spacing w:line="360" w:lineRule="auto"/>
        <w:rPr>
          <w:rFonts w:ascii="Arial" w:hAnsi="Arial" w:cs="Arial"/>
        </w:rPr>
      </w:pPr>
    </w:p>
    <w:p w14:paraId="3C316B61" w14:textId="725C8635" w:rsidR="00AA50F2" w:rsidRPr="009879F6" w:rsidRDefault="00AA50F2" w:rsidP="00B93F1F">
      <w:pPr>
        <w:spacing w:line="360" w:lineRule="auto"/>
        <w:rPr>
          <w:rFonts w:ascii="Arial" w:hAnsi="Arial" w:cs="Arial"/>
        </w:rPr>
      </w:pPr>
      <w:r w:rsidRPr="00EA34A7">
        <w:rPr>
          <w:rFonts w:ascii="Arial" w:hAnsi="Arial" w:cs="Arial"/>
          <w:b/>
        </w:rPr>
        <w:t xml:space="preserve">Muestra </w:t>
      </w:r>
      <w:r w:rsidR="00E34202" w:rsidRPr="00EA34A7">
        <w:rPr>
          <w:rFonts w:ascii="Arial" w:hAnsi="Arial" w:cs="Arial"/>
          <w:b/>
        </w:rPr>
        <w:t>Audit</w:t>
      </w:r>
      <w:r w:rsidRPr="00EA34A7">
        <w:rPr>
          <w:rFonts w:ascii="Arial" w:hAnsi="Arial" w:cs="Arial"/>
          <w:b/>
        </w:rPr>
        <w:t>ada:</w:t>
      </w:r>
      <w:r w:rsidRPr="00EA34A7">
        <w:rPr>
          <w:rFonts w:ascii="Arial" w:hAnsi="Arial" w:cs="Arial"/>
        </w:rPr>
        <w:t xml:space="preserve"> </w:t>
      </w:r>
      <w:bookmarkEnd w:id="4"/>
      <w:bookmarkEnd w:id="5"/>
      <w:r w:rsidRPr="00EA34A7">
        <w:rPr>
          <w:rFonts w:ascii="Arial" w:hAnsi="Arial" w:cs="Arial"/>
        </w:rPr>
        <w:t>$</w:t>
      </w:r>
      <w:r w:rsidR="00EA34A7" w:rsidRPr="00EA34A7">
        <w:rPr>
          <w:rFonts w:ascii="Arial" w:hAnsi="Arial" w:cs="Arial"/>
        </w:rPr>
        <w:t>37,478,517.21</w:t>
      </w:r>
    </w:p>
    <w:p w14:paraId="0FB3F116" w14:textId="77777777" w:rsidR="00146CAE" w:rsidRPr="0024422A" w:rsidRDefault="00146CAE" w:rsidP="00B93F1F">
      <w:pPr>
        <w:spacing w:line="360" w:lineRule="auto"/>
        <w:rPr>
          <w:rFonts w:ascii="Arial" w:hAnsi="Arial" w:cs="Arial"/>
          <w:b/>
        </w:rPr>
      </w:pPr>
      <w:bookmarkStart w:id="6" w:name="_Toc518907882"/>
      <w:bookmarkStart w:id="7" w:name="_Toc520196705"/>
    </w:p>
    <w:p w14:paraId="15590F48" w14:textId="1E837C16" w:rsidR="00AA50F2" w:rsidRPr="009879F6" w:rsidRDefault="00FA4D20" w:rsidP="00B93F1F">
      <w:pPr>
        <w:spacing w:line="360" w:lineRule="auto"/>
        <w:rPr>
          <w:rFonts w:ascii="Arial" w:hAnsi="Arial" w:cs="Arial"/>
        </w:rPr>
      </w:pPr>
      <w:r w:rsidRPr="00EA34A7">
        <w:rPr>
          <w:rFonts w:ascii="Arial" w:hAnsi="Arial" w:cs="Arial"/>
          <w:b/>
        </w:rPr>
        <w:t>Representatividad de la Mu</w:t>
      </w:r>
      <w:r w:rsidR="00AA50F2" w:rsidRPr="00EA34A7">
        <w:rPr>
          <w:rFonts w:ascii="Arial" w:hAnsi="Arial" w:cs="Arial"/>
          <w:b/>
        </w:rPr>
        <w:t>estra:</w:t>
      </w:r>
      <w:r w:rsidR="00AA50F2" w:rsidRPr="00EA34A7">
        <w:rPr>
          <w:rFonts w:ascii="Arial" w:hAnsi="Arial" w:cs="Arial"/>
        </w:rPr>
        <w:t xml:space="preserve"> </w:t>
      </w:r>
      <w:bookmarkEnd w:id="6"/>
      <w:bookmarkEnd w:id="7"/>
      <w:r w:rsidR="00EA34A7" w:rsidRPr="00EA34A7">
        <w:rPr>
          <w:rFonts w:ascii="Arial" w:hAnsi="Arial" w:cs="Arial"/>
        </w:rPr>
        <w:t>8</w:t>
      </w:r>
      <w:r w:rsidR="003F7B44" w:rsidRPr="00EA34A7">
        <w:rPr>
          <w:rFonts w:ascii="Arial" w:hAnsi="Arial" w:cs="Arial"/>
        </w:rPr>
        <w:t>0.00</w:t>
      </w:r>
      <w:r w:rsidR="00AA50F2" w:rsidRPr="00EA34A7">
        <w:rPr>
          <w:rFonts w:ascii="Arial" w:hAnsi="Arial" w:cs="Arial"/>
        </w:rPr>
        <w:t>%</w:t>
      </w:r>
    </w:p>
    <w:p w14:paraId="318D09D5" w14:textId="77777777" w:rsidR="005724A1" w:rsidRPr="001871C6" w:rsidRDefault="005724A1" w:rsidP="00FC2B31">
      <w:pPr>
        <w:spacing w:line="360" w:lineRule="auto"/>
        <w:ind w:right="190"/>
        <w:jc w:val="both"/>
        <w:rPr>
          <w:rFonts w:ascii="Arial" w:hAnsi="Arial" w:cs="Arial"/>
          <w:sz w:val="20"/>
        </w:rPr>
      </w:pPr>
    </w:p>
    <w:p w14:paraId="243B1D04" w14:textId="624B696F" w:rsidR="00E34202" w:rsidRDefault="007B1830" w:rsidP="00FC2B31">
      <w:pPr>
        <w:spacing w:line="360" w:lineRule="auto"/>
        <w:ind w:right="190"/>
        <w:jc w:val="both"/>
        <w:rPr>
          <w:rFonts w:ascii="Arial" w:hAnsi="Arial" w:cs="Arial"/>
        </w:rPr>
      </w:pPr>
      <w:r w:rsidRPr="00EA34A7">
        <w:rPr>
          <w:rFonts w:ascii="Arial" w:hAnsi="Arial" w:cs="Arial"/>
        </w:rPr>
        <w:t xml:space="preserve">En el </w:t>
      </w:r>
      <w:r w:rsidR="00D95ECA" w:rsidRPr="00EA34A7">
        <w:rPr>
          <w:rFonts w:ascii="Arial" w:hAnsi="Arial" w:cs="Arial"/>
        </w:rPr>
        <w:t xml:space="preserve">total del </w:t>
      </w:r>
      <w:r w:rsidRPr="00EA34A7">
        <w:rPr>
          <w:rFonts w:ascii="Arial" w:hAnsi="Arial" w:cs="Arial"/>
        </w:rPr>
        <w:t>U</w:t>
      </w:r>
      <w:r w:rsidR="00E34202" w:rsidRPr="00EA34A7">
        <w:rPr>
          <w:rFonts w:ascii="Arial" w:hAnsi="Arial" w:cs="Arial"/>
        </w:rPr>
        <w:t xml:space="preserve">niverso están considerados los recursos federales </w:t>
      </w:r>
      <w:r w:rsidRPr="00EA34A7">
        <w:rPr>
          <w:rFonts w:ascii="Arial" w:hAnsi="Arial" w:cs="Arial"/>
        </w:rPr>
        <w:t>por la</w:t>
      </w:r>
      <w:r w:rsidR="00E34202" w:rsidRPr="00EA34A7">
        <w:rPr>
          <w:rFonts w:ascii="Arial" w:hAnsi="Arial" w:cs="Arial"/>
        </w:rPr>
        <w:t xml:space="preserve"> cantidad de $</w:t>
      </w:r>
      <w:r w:rsidR="00EA34A7" w:rsidRPr="00EA34A7">
        <w:rPr>
          <w:rFonts w:ascii="Arial" w:hAnsi="Arial" w:cs="Arial"/>
        </w:rPr>
        <w:t>15,310,160.76</w:t>
      </w:r>
      <w:r w:rsidR="00E34202" w:rsidRPr="00EA34A7">
        <w:rPr>
          <w:rFonts w:ascii="Arial" w:hAnsi="Arial" w:cs="Arial"/>
        </w:rPr>
        <w:t>,</w:t>
      </w:r>
      <w:r w:rsidR="00E34202" w:rsidRPr="009879F6">
        <w:rPr>
          <w:rFonts w:ascii="Arial" w:hAnsi="Arial" w:cs="Arial"/>
        </w:rPr>
        <w:t xml:space="preserve"> </w:t>
      </w:r>
      <w:r w:rsidR="00A26BAE" w:rsidRPr="009879F6">
        <w:rPr>
          <w:rFonts w:ascii="Arial" w:hAnsi="Arial" w:cs="Arial"/>
        </w:rPr>
        <w:t xml:space="preserve">los cuales </w:t>
      </w:r>
      <w:r w:rsidR="00E34202" w:rsidRPr="009879F6">
        <w:rPr>
          <w:rFonts w:ascii="Arial" w:hAnsi="Arial" w:cs="Arial"/>
        </w:rPr>
        <w:t xml:space="preserve">no se </w:t>
      </w:r>
      <w:r w:rsidR="00D95ECA" w:rsidRPr="009879F6">
        <w:rPr>
          <w:rFonts w:ascii="Arial" w:hAnsi="Arial" w:cs="Arial"/>
        </w:rPr>
        <w:t>contemplaron</w:t>
      </w:r>
      <w:r w:rsidR="00E34202" w:rsidRPr="009879F6">
        <w:rPr>
          <w:rFonts w:ascii="Arial" w:hAnsi="Arial" w:cs="Arial"/>
        </w:rPr>
        <w:t xml:space="preserve"> </w:t>
      </w:r>
      <w:r w:rsidR="00D95ECA" w:rsidRPr="009879F6">
        <w:rPr>
          <w:rFonts w:ascii="Arial" w:hAnsi="Arial" w:cs="Arial"/>
        </w:rPr>
        <w:t>en</w:t>
      </w:r>
      <w:r w:rsidR="00E34202" w:rsidRPr="009879F6">
        <w:rPr>
          <w:rFonts w:ascii="Arial" w:hAnsi="Arial" w:cs="Arial"/>
        </w:rPr>
        <w:t xml:space="preserve"> </w:t>
      </w:r>
      <w:r w:rsidR="00D95ECA" w:rsidRPr="009879F6">
        <w:rPr>
          <w:rFonts w:ascii="Arial" w:hAnsi="Arial" w:cs="Arial"/>
        </w:rPr>
        <w:t xml:space="preserve">el monto de </w:t>
      </w:r>
      <w:r w:rsidR="00E34202" w:rsidRPr="009879F6">
        <w:rPr>
          <w:rFonts w:ascii="Arial" w:hAnsi="Arial" w:cs="Arial"/>
        </w:rPr>
        <w:t>la muestra auditada</w:t>
      </w:r>
      <w:r w:rsidR="00C06E38" w:rsidRPr="009879F6">
        <w:rPr>
          <w:rFonts w:ascii="Arial" w:hAnsi="Arial" w:cs="Arial"/>
        </w:rPr>
        <w:t xml:space="preserve">, </w:t>
      </w:r>
      <w:r w:rsidR="00D95ECA" w:rsidRPr="009879F6">
        <w:rPr>
          <w:rFonts w:ascii="Arial" w:hAnsi="Arial" w:cs="Arial"/>
        </w:rPr>
        <w:t>quedando integrada</w:t>
      </w:r>
      <w:r w:rsidR="00C06E38" w:rsidRPr="009879F6">
        <w:rPr>
          <w:rFonts w:ascii="Arial" w:hAnsi="Arial" w:cs="Arial"/>
        </w:rPr>
        <w:t xml:space="preserve"> la población objetivo </w:t>
      </w:r>
      <w:r w:rsidRPr="009879F6">
        <w:rPr>
          <w:rFonts w:ascii="Arial" w:hAnsi="Arial" w:cs="Arial"/>
        </w:rPr>
        <w:t>únicamente por r</w:t>
      </w:r>
      <w:r w:rsidR="00C06E38" w:rsidRPr="009879F6">
        <w:rPr>
          <w:rFonts w:ascii="Arial" w:hAnsi="Arial" w:cs="Arial"/>
        </w:rPr>
        <w:t xml:space="preserve">ecursos </w:t>
      </w:r>
      <w:r w:rsidR="003F7B44">
        <w:rPr>
          <w:rFonts w:ascii="Arial" w:hAnsi="Arial" w:cs="Arial"/>
        </w:rPr>
        <w:t>estatales</w:t>
      </w:r>
      <w:r w:rsidR="00C06E38" w:rsidRPr="009879F6">
        <w:rPr>
          <w:rFonts w:ascii="Arial" w:hAnsi="Arial" w:cs="Arial"/>
        </w:rPr>
        <w:t>.</w:t>
      </w:r>
    </w:p>
    <w:p w14:paraId="0218C309" w14:textId="77777777" w:rsidR="001773DA" w:rsidRDefault="001773DA" w:rsidP="00FC2B31">
      <w:pPr>
        <w:spacing w:line="360" w:lineRule="auto"/>
        <w:ind w:right="190"/>
        <w:jc w:val="both"/>
        <w:rPr>
          <w:rFonts w:ascii="Arial" w:hAnsi="Arial" w:cs="Arial"/>
        </w:rPr>
      </w:pPr>
    </w:p>
    <w:p w14:paraId="249560D0" w14:textId="79A269CD" w:rsidR="00AA50F2" w:rsidRPr="009879F6" w:rsidRDefault="00E34202" w:rsidP="00FC2B31">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CA21F5">
        <w:rPr>
          <w:rFonts w:ascii="Arial" w:hAnsi="Arial" w:cs="Arial"/>
        </w:rPr>
        <w:t>i</w:t>
      </w:r>
      <w:r w:rsidR="003F7B44">
        <w:rPr>
          <w:rFonts w:ascii="Arial" w:hAnsi="Arial" w:cs="Arial"/>
        </w:rPr>
        <w:t>ngresos y otros beneficios</w:t>
      </w:r>
      <w:r w:rsidR="00AA50F2" w:rsidRPr="009879F6">
        <w:rPr>
          <w:rFonts w:ascii="Arial" w:hAnsi="Arial" w:cs="Arial"/>
        </w:rPr>
        <w:t xml:space="preserve"> que</w:t>
      </w:r>
      <w:r w:rsidRPr="009879F6">
        <w:rPr>
          <w:rFonts w:ascii="Arial" w:hAnsi="Arial" w:cs="Arial"/>
        </w:rPr>
        <w:t xml:space="preserve"> forman parte del </w:t>
      </w:r>
      <w:r w:rsidR="003F7B44">
        <w:rPr>
          <w:rFonts w:ascii="Arial" w:hAnsi="Arial" w:cs="Arial"/>
        </w:rPr>
        <w:t>Estado de Actividades</w:t>
      </w:r>
      <w:r w:rsidR="00AA50F2" w:rsidRPr="009879F6">
        <w:rPr>
          <w:rFonts w:ascii="Arial" w:hAnsi="Arial" w:cs="Arial"/>
        </w:rPr>
        <w:t xml:space="preserve"> p</w:t>
      </w:r>
      <w:r w:rsidR="0092291E">
        <w:rPr>
          <w:rFonts w:ascii="Arial" w:hAnsi="Arial" w:cs="Arial"/>
        </w:rPr>
        <w:t>or el período comprendido del 1</w:t>
      </w:r>
      <w:r w:rsidR="0081260E">
        <w:rPr>
          <w:rFonts w:ascii="Arial" w:hAnsi="Arial" w:cs="Arial"/>
        </w:rPr>
        <w:t>°</w:t>
      </w:r>
      <w:r w:rsidR="00AA50F2" w:rsidRPr="009879F6">
        <w:rPr>
          <w:rFonts w:ascii="Arial" w:hAnsi="Arial" w:cs="Arial"/>
        </w:rPr>
        <w:t xml:space="preserve"> de enero al 31 de diciembre </w:t>
      </w:r>
      <w:r w:rsidR="00AA50F2" w:rsidRPr="0081260E">
        <w:rPr>
          <w:rFonts w:ascii="Arial" w:hAnsi="Arial" w:cs="Arial"/>
        </w:rPr>
        <w:t xml:space="preserve">de </w:t>
      </w:r>
      <w:r w:rsidR="003F7B44" w:rsidRPr="0081260E">
        <w:rPr>
          <w:rFonts w:ascii="Arial" w:hAnsi="Arial" w:cs="Arial"/>
        </w:rPr>
        <w:t>201</w:t>
      </w:r>
      <w:r w:rsidR="00460467" w:rsidRPr="0081260E">
        <w:rPr>
          <w:rFonts w:ascii="Arial" w:hAnsi="Arial" w:cs="Arial"/>
        </w:rPr>
        <w:t>9</w:t>
      </w:r>
      <w:r w:rsidR="001871C6">
        <w:rPr>
          <w:rFonts w:ascii="Arial" w:hAnsi="Arial" w:cs="Arial"/>
        </w:rPr>
        <w:t>.</w:t>
      </w:r>
    </w:p>
    <w:p w14:paraId="6A67BE66" w14:textId="34B27419" w:rsidR="00F0798E" w:rsidRPr="0024422A" w:rsidRDefault="00F0798E" w:rsidP="00A26EDF">
      <w:pPr>
        <w:tabs>
          <w:tab w:val="left" w:pos="2160"/>
        </w:tabs>
        <w:spacing w:line="360" w:lineRule="auto"/>
        <w:ind w:right="190"/>
        <w:jc w:val="both"/>
        <w:rPr>
          <w:rFonts w:ascii="Arial" w:hAnsi="Arial" w:cs="Arial"/>
          <w:bCs/>
        </w:rPr>
      </w:pPr>
    </w:p>
    <w:p w14:paraId="5AC5C672" w14:textId="074EA39B" w:rsidR="003F7B44" w:rsidRPr="003F7B44" w:rsidRDefault="003F7B44" w:rsidP="003F7B44">
      <w:pPr>
        <w:spacing w:line="360" w:lineRule="auto"/>
        <w:jc w:val="both"/>
        <w:rPr>
          <w:rFonts w:ascii="Arial" w:hAnsi="Arial" w:cs="Arial"/>
          <w:b/>
        </w:rPr>
      </w:pPr>
      <w:r>
        <w:rPr>
          <w:rFonts w:ascii="Arial" w:hAnsi="Arial" w:cs="Arial"/>
          <w:b/>
        </w:rPr>
        <w:t>Gastos y Otras Pérdidas</w:t>
      </w:r>
    </w:p>
    <w:p w14:paraId="7A1B83DC" w14:textId="77777777" w:rsidR="003F7B44" w:rsidRPr="007B1830" w:rsidRDefault="003F7B44" w:rsidP="003F7B44">
      <w:pPr>
        <w:spacing w:line="360" w:lineRule="auto"/>
        <w:jc w:val="both"/>
        <w:rPr>
          <w:rFonts w:ascii="Arial" w:hAnsi="Arial" w:cs="Arial"/>
        </w:rPr>
      </w:pPr>
    </w:p>
    <w:p w14:paraId="2E623533" w14:textId="501A6352" w:rsidR="003F7B44" w:rsidRPr="000A4D30" w:rsidRDefault="003F7B44" w:rsidP="003F7B44">
      <w:pPr>
        <w:spacing w:line="360" w:lineRule="auto"/>
        <w:jc w:val="both"/>
        <w:rPr>
          <w:rFonts w:ascii="Arial" w:hAnsi="Arial" w:cs="Arial"/>
        </w:rPr>
      </w:pPr>
      <w:r w:rsidRPr="000A4D30">
        <w:rPr>
          <w:rFonts w:ascii="Arial" w:hAnsi="Arial" w:cs="Arial"/>
          <w:b/>
        </w:rPr>
        <w:t xml:space="preserve">Universo: </w:t>
      </w:r>
      <w:r w:rsidRPr="000A4D30">
        <w:rPr>
          <w:rFonts w:ascii="Arial" w:hAnsi="Arial" w:cs="Arial"/>
        </w:rPr>
        <w:t>$</w:t>
      </w:r>
      <w:r w:rsidR="009505D9" w:rsidRPr="000A4D30">
        <w:rPr>
          <w:rFonts w:ascii="Arial" w:hAnsi="Arial" w:cs="Arial"/>
        </w:rPr>
        <w:t>6</w:t>
      </w:r>
      <w:r w:rsidR="00EA34A7" w:rsidRPr="000A4D30">
        <w:rPr>
          <w:rFonts w:ascii="Arial" w:hAnsi="Arial" w:cs="Arial"/>
        </w:rPr>
        <w:t>1,387,949.31</w:t>
      </w:r>
    </w:p>
    <w:p w14:paraId="089FAB37" w14:textId="77777777" w:rsidR="003F7B44" w:rsidRPr="000A4D30" w:rsidRDefault="003F7B44" w:rsidP="003F7B44">
      <w:pPr>
        <w:spacing w:line="360" w:lineRule="auto"/>
        <w:rPr>
          <w:rFonts w:ascii="Arial" w:hAnsi="Arial" w:cs="Arial"/>
        </w:rPr>
      </w:pPr>
    </w:p>
    <w:p w14:paraId="70780D9B" w14:textId="7B341B91" w:rsidR="003F7B44" w:rsidRPr="000A4D30" w:rsidRDefault="003F7B44" w:rsidP="003F7B44">
      <w:pPr>
        <w:spacing w:line="360" w:lineRule="auto"/>
        <w:rPr>
          <w:rFonts w:ascii="Arial" w:hAnsi="Arial" w:cs="Arial"/>
          <w:color w:val="000000" w:themeColor="text1"/>
        </w:rPr>
      </w:pPr>
      <w:r w:rsidRPr="000A4D30">
        <w:rPr>
          <w:rFonts w:ascii="Arial" w:hAnsi="Arial" w:cs="Arial"/>
          <w:b/>
        </w:rPr>
        <w:t xml:space="preserve">Población Objetivo: </w:t>
      </w:r>
      <w:r w:rsidRPr="000A4D30">
        <w:rPr>
          <w:rFonts w:ascii="Arial" w:hAnsi="Arial" w:cs="Arial"/>
          <w:color w:val="000000" w:themeColor="text1"/>
        </w:rPr>
        <w:t>$</w:t>
      </w:r>
      <w:r w:rsidR="00EA34A7" w:rsidRPr="000A4D30">
        <w:rPr>
          <w:rFonts w:ascii="Arial" w:hAnsi="Arial" w:cs="Arial"/>
          <w:color w:val="000000" w:themeColor="text1"/>
        </w:rPr>
        <w:t>15,503,486.63</w:t>
      </w:r>
    </w:p>
    <w:p w14:paraId="48AEEF17" w14:textId="77777777" w:rsidR="003F7B44" w:rsidRPr="000A4D30" w:rsidRDefault="003F7B44" w:rsidP="003F7B44">
      <w:pPr>
        <w:spacing w:line="360" w:lineRule="auto"/>
        <w:rPr>
          <w:rFonts w:ascii="Arial" w:hAnsi="Arial" w:cs="Arial"/>
          <w:color w:val="000000" w:themeColor="text1"/>
        </w:rPr>
      </w:pPr>
    </w:p>
    <w:p w14:paraId="647C0E2E" w14:textId="3329FE2F" w:rsidR="003F7B44" w:rsidRPr="000A4D30" w:rsidRDefault="003F7B44" w:rsidP="003F7B44">
      <w:pPr>
        <w:spacing w:line="360" w:lineRule="auto"/>
        <w:rPr>
          <w:rFonts w:ascii="Arial" w:hAnsi="Arial" w:cs="Arial"/>
          <w:color w:val="000000" w:themeColor="text1"/>
        </w:rPr>
      </w:pPr>
      <w:r w:rsidRPr="000A4D30">
        <w:rPr>
          <w:rFonts w:ascii="Arial" w:hAnsi="Arial" w:cs="Arial"/>
          <w:b/>
          <w:color w:val="000000" w:themeColor="text1"/>
        </w:rPr>
        <w:t>Muestra Auditada:</w:t>
      </w:r>
      <w:r w:rsidRPr="000A4D30">
        <w:rPr>
          <w:rFonts w:ascii="Arial" w:hAnsi="Arial" w:cs="Arial"/>
          <w:color w:val="000000" w:themeColor="text1"/>
        </w:rPr>
        <w:t xml:space="preserve"> $</w:t>
      </w:r>
      <w:r w:rsidR="000A4D30" w:rsidRPr="000A4D30">
        <w:rPr>
          <w:rFonts w:ascii="Arial" w:hAnsi="Arial" w:cs="Arial"/>
          <w:color w:val="000000" w:themeColor="text1"/>
        </w:rPr>
        <w:t>9,302,091.98</w:t>
      </w:r>
    </w:p>
    <w:p w14:paraId="6D09237E" w14:textId="77777777" w:rsidR="000A4D30" w:rsidRPr="000A4D30" w:rsidRDefault="000A4D30" w:rsidP="003F7B44">
      <w:pPr>
        <w:spacing w:line="360" w:lineRule="auto"/>
        <w:rPr>
          <w:rFonts w:ascii="Arial" w:hAnsi="Arial" w:cs="Arial"/>
          <w:color w:val="000000" w:themeColor="text1"/>
        </w:rPr>
      </w:pPr>
    </w:p>
    <w:p w14:paraId="0638D959" w14:textId="6EE522B1" w:rsidR="003F7B44" w:rsidRPr="009505D9" w:rsidRDefault="003F7B44" w:rsidP="003F7B44">
      <w:pPr>
        <w:spacing w:line="360" w:lineRule="auto"/>
        <w:rPr>
          <w:rFonts w:ascii="Arial" w:hAnsi="Arial" w:cs="Arial"/>
          <w:color w:val="000000" w:themeColor="text1"/>
        </w:rPr>
      </w:pPr>
      <w:r w:rsidRPr="000A4D30">
        <w:rPr>
          <w:rFonts w:ascii="Arial" w:hAnsi="Arial" w:cs="Arial"/>
          <w:b/>
          <w:color w:val="000000" w:themeColor="text1"/>
        </w:rPr>
        <w:t>Representatividad de la Muestra:</w:t>
      </w:r>
      <w:r w:rsidRPr="000A4D30">
        <w:rPr>
          <w:rFonts w:ascii="Arial" w:hAnsi="Arial" w:cs="Arial"/>
          <w:color w:val="000000" w:themeColor="text1"/>
        </w:rPr>
        <w:t xml:space="preserve"> </w:t>
      </w:r>
      <w:r w:rsidR="000A4D30" w:rsidRPr="000A4D30">
        <w:rPr>
          <w:rFonts w:ascii="Arial" w:hAnsi="Arial" w:cs="Arial"/>
          <w:color w:val="000000" w:themeColor="text1"/>
        </w:rPr>
        <w:t>6</w:t>
      </w:r>
      <w:r w:rsidRPr="000A4D30">
        <w:rPr>
          <w:rFonts w:ascii="Arial" w:hAnsi="Arial" w:cs="Arial"/>
          <w:color w:val="000000" w:themeColor="text1"/>
        </w:rPr>
        <w:t>0.00%</w:t>
      </w:r>
    </w:p>
    <w:p w14:paraId="4DF6EE9E" w14:textId="77777777" w:rsidR="003F7B44" w:rsidRPr="009879F6" w:rsidRDefault="003F7B44" w:rsidP="003F7B44">
      <w:pPr>
        <w:spacing w:line="360" w:lineRule="auto"/>
        <w:jc w:val="both"/>
        <w:rPr>
          <w:rFonts w:ascii="Arial" w:hAnsi="Arial" w:cs="Arial"/>
        </w:rPr>
      </w:pPr>
    </w:p>
    <w:p w14:paraId="152D0196" w14:textId="7703ADB6" w:rsidR="003F7B44" w:rsidRDefault="003F7B44" w:rsidP="003F7B44">
      <w:pPr>
        <w:spacing w:line="360" w:lineRule="auto"/>
        <w:ind w:right="190"/>
        <w:jc w:val="both"/>
        <w:rPr>
          <w:rFonts w:ascii="Arial" w:hAnsi="Arial" w:cs="Arial"/>
        </w:rPr>
      </w:pPr>
      <w:r w:rsidRPr="009879F6">
        <w:rPr>
          <w:rFonts w:ascii="Arial" w:hAnsi="Arial" w:cs="Arial"/>
        </w:rPr>
        <w:t xml:space="preserve">En el total del Universo están considerados los recursos federales por la cantidad de </w:t>
      </w:r>
      <w:r w:rsidRPr="000A4D30">
        <w:rPr>
          <w:rFonts w:ascii="Arial" w:hAnsi="Arial" w:cs="Arial"/>
          <w:color w:val="000000" w:themeColor="text1"/>
        </w:rPr>
        <w:t>$</w:t>
      </w:r>
      <w:r w:rsidR="000A4D30" w:rsidRPr="000A4D30">
        <w:rPr>
          <w:rFonts w:ascii="Arial" w:hAnsi="Arial" w:cs="Arial"/>
          <w:color w:val="000000" w:themeColor="text1"/>
        </w:rPr>
        <w:t>45,884,462.68</w:t>
      </w:r>
      <w:r w:rsidR="009505D9" w:rsidRPr="000A4D30">
        <w:rPr>
          <w:rFonts w:ascii="Arial" w:hAnsi="Arial" w:cs="Arial"/>
          <w:color w:val="000000" w:themeColor="text1"/>
        </w:rPr>
        <w:t>,</w:t>
      </w:r>
      <w:r w:rsidRPr="000A4D30">
        <w:rPr>
          <w:rFonts w:ascii="Arial" w:hAnsi="Arial" w:cs="Arial"/>
          <w:color w:val="000000" w:themeColor="text1"/>
        </w:rPr>
        <w:t xml:space="preserve"> </w:t>
      </w:r>
      <w:r w:rsidRPr="000A4D30">
        <w:rPr>
          <w:rFonts w:ascii="Arial" w:hAnsi="Arial" w:cs="Arial"/>
        </w:rPr>
        <w:t>los</w:t>
      </w:r>
      <w:r w:rsidRPr="009879F6">
        <w:rPr>
          <w:rFonts w:ascii="Arial" w:hAnsi="Arial" w:cs="Arial"/>
        </w:rPr>
        <w:t xml:space="preserve"> cuales no se contemplaron en el monto de la muestra auditada, quedando integrada la población objetivo únicamente por recursos </w:t>
      </w:r>
      <w:r>
        <w:rPr>
          <w:rFonts w:ascii="Arial" w:hAnsi="Arial" w:cs="Arial"/>
        </w:rPr>
        <w:t>estatales</w:t>
      </w:r>
      <w:r w:rsidRPr="009879F6">
        <w:rPr>
          <w:rFonts w:ascii="Arial" w:hAnsi="Arial" w:cs="Arial"/>
        </w:rPr>
        <w:t>.</w:t>
      </w:r>
    </w:p>
    <w:p w14:paraId="632C25FC" w14:textId="77777777" w:rsidR="001871C6" w:rsidRDefault="001871C6" w:rsidP="003F7B44">
      <w:pPr>
        <w:spacing w:line="360" w:lineRule="auto"/>
        <w:ind w:right="190"/>
        <w:jc w:val="both"/>
        <w:rPr>
          <w:rFonts w:ascii="Arial" w:hAnsi="Arial" w:cs="Arial"/>
        </w:rPr>
      </w:pPr>
    </w:p>
    <w:p w14:paraId="7AA29754" w14:textId="311C0368" w:rsidR="003F7B44" w:rsidRPr="009879F6" w:rsidRDefault="003F7B44" w:rsidP="003F7B44">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sidR="00CA21F5">
        <w:rPr>
          <w:rFonts w:ascii="Arial" w:hAnsi="Arial" w:cs="Arial"/>
        </w:rPr>
        <w:t>gastos y otras pé</w:t>
      </w:r>
      <w:r w:rsidR="009505D9">
        <w:rPr>
          <w:rFonts w:ascii="Arial" w:hAnsi="Arial" w:cs="Arial"/>
        </w:rPr>
        <w:t>rdidas</w:t>
      </w:r>
      <w:r w:rsidRPr="009879F6">
        <w:rPr>
          <w:rFonts w:ascii="Arial" w:hAnsi="Arial" w:cs="Arial"/>
        </w:rPr>
        <w:t xml:space="preserve"> que forman parte del </w:t>
      </w:r>
      <w:r>
        <w:rPr>
          <w:rFonts w:ascii="Arial" w:hAnsi="Arial" w:cs="Arial"/>
        </w:rPr>
        <w:t>Estado de Actividades</w:t>
      </w:r>
      <w:r w:rsidRPr="009879F6">
        <w:rPr>
          <w:rFonts w:ascii="Arial" w:hAnsi="Arial" w:cs="Arial"/>
        </w:rPr>
        <w:t xml:space="preserve"> p</w:t>
      </w:r>
      <w:r w:rsidR="00CA21F5">
        <w:rPr>
          <w:rFonts w:ascii="Arial" w:hAnsi="Arial" w:cs="Arial"/>
        </w:rPr>
        <w:t>or el período comprendido del 1</w:t>
      </w:r>
      <w:r w:rsidR="0081260E">
        <w:rPr>
          <w:rFonts w:ascii="Arial" w:hAnsi="Arial" w:cs="Arial"/>
        </w:rPr>
        <w:t>°</w:t>
      </w:r>
      <w:r w:rsidRPr="009879F6">
        <w:rPr>
          <w:rFonts w:ascii="Arial" w:hAnsi="Arial" w:cs="Arial"/>
        </w:rPr>
        <w:t xml:space="preserve"> de enero al 31 de diciembre </w:t>
      </w:r>
      <w:r w:rsidRPr="0081260E">
        <w:rPr>
          <w:rFonts w:ascii="Arial" w:hAnsi="Arial" w:cs="Arial"/>
        </w:rPr>
        <w:t>de 201</w:t>
      </w:r>
      <w:r w:rsidR="00E5610E" w:rsidRPr="0081260E">
        <w:rPr>
          <w:rFonts w:ascii="Arial" w:hAnsi="Arial" w:cs="Arial"/>
        </w:rPr>
        <w:t>9</w:t>
      </w:r>
      <w:r w:rsidR="001871C6">
        <w:rPr>
          <w:rFonts w:ascii="Arial" w:hAnsi="Arial" w:cs="Arial"/>
        </w:rPr>
        <w:t>.</w:t>
      </w:r>
    </w:p>
    <w:p w14:paraId="11486BE2" w14:textId="037A8506" w:rsidR="00AA50F2" w:rsidRPr="0024422A" w:rsidRDefault="00AA50F2" w:rsidP="00B93F1F">
      <w:pPr>
        <w:spacing w:line="360" w:lineRule="auto"/>
        <w:jc w:val="both"/>
        <w:rPr>
          <w:rFonts w:ascii="Arial" w:hAnsi="Arial" w:cs="Arial"/>
          <w:bCs/>
        </w:rPr>
      </w:pPr>
    </w:p>
    <w:p w14:paraId="225F6A6F" w14:textId="7777777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4182FA0B" w14:textId="77777777" w:rsidR="00FF74D2" w:rsidRPr="003F2B7B" w:rsidRDefault="00FF74D2" w:rsidP="003A721E">
      <w:pPr>
        <w:spacing w:line="360" w:lineRule="auto"/>
        <w:ind w:right="190"/>
        <w:jc w:val="both"/>
        <w:rPr>
          <w:rFonts w:ascii="Arial" w:hAnsi="Arial" w:cs="Arial"/>
          <w:b/>
          <w:bCs/>
        </w:rPr>
      </w:pPr>
    </w:p>
    <w:p w14:paraId="3D885DDD" w14:textId="7A780763" w:rsidR="002E1AEF"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6969E0">
        <w:rPr>
          <w:rFonts w:ascii="Arial" w:hAnsi="Arial" w:cs="Arial"/>
          <w:bCs/>
        </w:rPr>
        <w:t>ingresos y otros beneficios, y los gastos y otras pérdidas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10525D">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69C068CF" w14:textId="77777777" w:rsidR="00B17748" w:rsidRPr="00350A3C" w:rsidRDefault="00B17748" w:rsidP="00FC2B31">
      <w:pPr>
        <w:tabs>
          <w:tab w:val="left" w:pos="9498"/>
        </w:tabs>
        <w:spacing w:line="360" w:lineRule="auto"/>
        <w:ind w:right="190"/>
        <w:jc w:val="both"/>
        <w:rPr>
          <w:rFonts w:ascii="Arial" w:hAnsi="Arial" w:cs="Arial"/>
          <w:bCs/>
        </w:rPr>
      </w:pPr>
    </w:p>
    <w:p w14:paraId="2E3A6FB2" w14:textId="6DA8D6A9"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al </w:t>
      </w:r>
      <w:r w:rsidR="006969E0">
        <w:rPr>
          <w:rFonts w:ascii="Arial" w:hAnsi="Arial" w:cs="Arial"/>
          <w:b/>
          <w:bCs/>
        </w:rPr>
        <w:t>Instituto Quintanarroense de la Mujer</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observancia </w:t>
      </w:r>
      <w:r w:rsidR="00852E00">
        <w:rPr>
          <w:rFonts w:ascii="Arial" w:hAnsi="Arial" w:cs="Arial"/>
          <w:bCs/>
        </w:rPr>
        <w:t>de</w:t>
      </w:r>
      <w:r w:rsidRPr="003E13AB">
        <w:rPr>
          <w:rFonts w:ascii="Arial" w:hAnsi="Arial" w:cs="Arial"/>
          <w:bCs/>
        </w:rPr>
        <w:t xml:space="preserve"> la </w:t>
      </w:r>
      <w:r w:rsidR="00F52F12">
        <w:rPr>
          <w:rFonts w:ascii="Arial" w:hAnsi="Arial" w:cs="Arial"/>
          <w:bCs/>
        </w:rPr>
        <w:t xml:space="preserve">información </w:t>
      </w:r>
      <w:r w:rsidR="00F52F12" w:rsidRPr="006969E0">
        <w:rPr>
          <w:rFonts w:ascii="Arial" w:hAnsi="Arial" w:cs="Arial"/>
          <w:bCs/>
        </w:rPr>
        <w:t>histórica que se encuentra en los antecedentes de las auditorías practicadas</w:t>
      </w:r>
      <w:r w:rsidR="00300738" w:rsidRPr="006969E0">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12DBBA09" w14:textId="77777777" w:rsidR="003A721E" w:rsidRPr="0024422A" w:rsidRDefault="003A721E" w:rsidP="003A721E">
      <w:pPr>
        <w:spacing w:line="360" w:lineRule="auto"/>
        <w:ind w:right="190"/>
        <w:jc w:val="both"/>
        <w:rPr>
          <w:rFonts w:ascii="Arial" w:hAnsi="Arial" w:cs="Arial"/>
          <w:bCs/>
        </w:rPr>
      </w:pPr>
    </w:p>
    <w:p w14:paraId="127CB1DB" w14:textId="7BD530F0"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 determinándose </w:t>
      </w:r>
      <w:r w:rsidRPr="00A05588">
        <w:rPr>
          <w:rFonts w:ascii="Arial" w:hAnsi="Arial" w:cs="Arial"/>
          <w:bCs/>
        </w:rPr>
        <w:t>mediante</w:t>
      </w:r>
      <w:r w:rsidR="00A237E0">
        <w:rPr>
          <w:rFonts w:ascii="Arial" w:hAnsi="Arial" w:cs="Arial"/>
          <w:bCs/>
        </w:rPr>
        <w:t xml:space="preserve"> la competencia técnica y profesional</w:t>
      </w:r>
      <w:r w:rsidRPr="00A05588">
        <w:rPr>
          <w:rFonts w:ascii="Arial" w:hAnsi="Arial" w:cs="Arial"/>
          <w:bCs/>
        </w:rPr>
        <w:t>,</w:t>
      </w:r>
      <w:r>
        <w:rPr>
          <w:rFonts w:ascii="Arial" w:hAnsi="Arial" w:cs="Arial"/>
          <w:bCs/>
        </w:rPr>
        <w:t xml:space="preserve"> </w:t>
      </w:r>
      <w:r w:rsidR="00860EFD">
        <w:rPr>
          <w:rFonts w:ascii="Arial" w:hAnsi="Arial" w:cs="Arial"/>
          <w:bCs/>
        </w:rPr>
        <w:t>la</w:t>
      </w:r>
      <w:r w:rsidR="00391B50">
        <w:rPr>
          <w:rFonts w:ascii="Arial" w:hAnsi="Arial" w:cs="Arial"/>
          <w:bCs/>
        </w:rPr>
        <w:t xml:space="preserve"> </w:t>
      </w:r>
      <w:r>
        <w:rPr>
          <w:rFonts w:ascii="Arial" w:hAnsi="Arial" w:cs="Arial"/>
          <w:bCs/>
        </w:rPr>
        <w:t xml:space="preserve">actuación fiscalizadora </w:t>
      </w:r>
      <w:r w:rsidR="00391B50">
        <w:rPr>
          <w:rFonts w:ascii="Arial" w:hAnsi="Arial" w:cs="Arial"/>
          <w:bCs/>
        </w:rPr>
        <w:t>bas</w:t>
      </w:r>
      <w:r w:rsidR="00A237E0">
        <w:rPr>
          <w:rFonts w:ascii="Arial" w:hAnsi="Arial" w:cs="Arial"/>
          <w:bCs/>
        </w:rPr>
        <w:t xml:space="preserve">ándose </w:t>
      </w:r>
      <w:r w:rsidR="00391B50">
        <w:rPr>
          <w:rFonts w:ascii="Arial" w:hAnsi="Arial" w:cs="Arial"/>
          <w:bCs/>
        </w:rPr>
        <w:t>en</w:t>
      </w:r>
      <w:r>
        <w:rPr>
          <w:rFonts w:ascii="Arial" w:hAnsi="Arial" w:cs="Arial"/>
          <w:bCs/>
        </w:rPr>
        <w:t xml:space="preserve"> diversos elementos y factores que se integraron en los procedimientos de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w:t>
      </w:r>
      <w:r w:rsidR="0054525F">
        <w:rPr>
          <w:rFonts w:ascii="Arial" w:hAnsi="Arial" w:cs="Arial"/>
          <w:bCs/>
        </w:rPr>
        <w:t xml:space="preserve"> genérica, la planeación</w:t>
      </w:r>
      <w:r w:rsidRPr="00A05588">
        <w:rPr>
          <w:rFonts w:ascii="Arial" w:hAnsi="Arial" w:cs="Arial"/>
          <w:bCs/>
        </w:rPr>
        <w:t xml:space="preserve">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54BFD614" w14:textId="7D5E3455" w:rsidR="00812970" w:rsidRPr="00350A3C" w:rsidRDefault="00812970" w:rsidP="00B93F1F">
      <w:pPr>
        <w:spacing w:line="360" w:lineRule="auto"/>
        <w:ind w:right="190"/>
        <w:jc w:val="both"/>
        <w:rPr>
          <w:rFonts w:ascii="Arial" w:hAnsi="Arial" w:cs="Arial"/>
          <w:bCs/>
        </w:rPr>
      </w:pPr>
    </w:p>
    <w:p w14:paraId="5E84ADF5" w14:textId="15FE540C"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24422A" w:rsidRDefault="008D4630" w:rsidP="00B93F1F">
      <w:pPr>
        <w:spacing w:line="360" w:lineRule="auto"/>
        <w:jc w:val="both"/>
        <w:rPr>
          <w:rFonts w:ascii="Arial" w:hAnsi="Arial" w:cs="Arial"/>
          <w:b/>
        </w:rPr>
      </w:pPr>
    </w:p>
    <w:p w14:paraId="01FDD4FA" w14:textId="09E10623" w:rsidR="008D4630" w:rsidRPr="004D18E5" w:rsidRDefault="00234CE3" w:rsidP="006969E0">
      <w:pPr>
        <w:spacing w:line="360" w:lineRule="auto"/>
        <w:ind w:right="190"/>
        <w:jc w:val="both"/>
        <w:rPr>
          <w:rFonts w:ascii="Arial" w:hAnsi="Arial" w:cs="Arial"/>
          <w:b/>
        </w:rPr>
      </w:pPr>
      <w:r w:rsidRPr="0010525D">
        <w:rPr>
          <w:rFonts w:ascii="Arial" w:hAnsi="Arial" w:cs="Arial"/>
        </w:rPr>
        <w:t xml:space="preserve">Se revisaron las </w:t>
      </w:r>
      <w:r w:rsidR="006969E0" w:rsidRPr="0010525D">
        <w:rPr>
          <w:rFonts w:ascii="Arial" w:hAnsi="Arial" w:cs="Arial"/>
        </w:rPr>
        <w:t>Direcciones de Capacitación y Desarrollo Econ</w:t>
      </w:r>
      <w:r w:rsidR="004D18E5" w:rsidRPr="0010525D">
        <w:rPr>
          <w:rFonts w:ascii="Arial" w:hAnsi="Arial" w:cs="Arial"/>
        </w:rPr>
        <w:t>ómico</w:t>
      </w:r>
      <w:r w:rsidR="004F25DA" w:rsidRPr="0010525D">
        <w:rPr>
          <w:rFonts w:ascii="Arial" w:hAnsi="Arial" w:cs="Arial"/>
        </w:rPr>
        <w:t>, así como</w:t>
      </w:r>
      <w:r w:rsidR="004D18E5" w:rsidRPr="0010525D">
        <w:rPr>
          <w:rFonts w:ascii="Arial" w:hAnsi="Arial" w:cs="Arial"/>
        </w:rPr>
        <w:t xml:space="preserve"> </w:t>
      </w:r>
      <w:r w:rsidR="00C013D7" w:rsidRPr="0010525D">
        <w:rPr>
          <w:rFonts w:ascii="Arial" w:hAnsi="Arial" w:cs="Arial"/>
        </w:rPr>
        <w:t xml:space="preserve">la </w:t>
      </w:r>
      <w:r w:rsidR="006969E0" w:rsidRPr="0010525D">
        <w:rPr>
          <w:rFonts w:ascii="Arial" w:hAnsi="Arial" w:cs="Arial"/>
        </w:rPr>
        <w:t xml:space="preserve">de Administración </w:t>
      </w:r>
      <w:r w:rsidR="00F038E9" w:rsidRPr="0010525D">
        <w:rPr>
          <w:rFonts w:ascii="Arial" w:hAnsi="Arial" w:cs="Arial"/>
        </w:rPr>
        <w:t xml:space="preserve">del </w:t>
      </w:r>
      <w:r w:rsidR="006969E0" w:rsidRPr="0010525D">
        <w:rPr>
          <w:rFonts w:ascii="Arial" w:hAnsi="Arial" w:cs="Arial"/>
          <w:b/>
        </w:rPr>
        <w:t>Instituto Quintanarroense de la Mujer</w:t>
      </w:r>
      <w:r w:rsidR="008D4630" w:rsidRPr="0010525D">
        <w:rPr>
          <w:rFonts w:ascii="Arial" w:hAnsi="Arial" w:cs="Arial"/>
          <w:b/>
          <w:bCs/>
        </w:rPr>
        <w:t>.</w:t>
      </w:r>
    </w:p>
    <w:p w14:paraId="7C14640E" w14:textId="77777777" w:rsidR="001C5E18" w:rsidRPr="00350A3C" w:rsidRDefault="001C5E18" w:rsidP="00E66F94">
      <w:pPr>
        <w:spacing w:line="360" w:lineRule="auto"/>
        <w:jc w:val="both"/>
        <w:rPr>
          <w:rFonts w:ascii="Arial" w:hAnsi="Arial" w:cs="Arial"/>
          <w:b/>
        </w:rPr>
      </w:pPr>
    </w:p>
    <w:p w14:paraId="4A4BBFFD" w14:textId="0BB3641D"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24422A"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350A3C"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350A3C" w:rsidRDefault="00E66F94" w:rsidP="00C47B98">
      <w:pPr>
        <w:spacing w:line="360" w:lineRule="auto"/>
        <w:jc w:val="both"/>
        <w:rPr>
          <w:rFonts w:ascii="Arial" w:hAnsi="Arial" w:cs="Arial"/>
          <w:bCs/>
        </w:rPr>
      </w:pPr>
    </w:p>
    <w:p w14:paraId="48B777C6" w14:textId="7B5AB52B" w:rsidR="00E66F94"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r w:rsidR="00E51080" w:rsidRPr="000E7791">
        <w:rPr>
          <w:rFonts w:ascii="Arial" w:hAnsi="Arial" w:cs="Arial"/>
          <w:bCs/>
        </w:rPr>
        <w:t>recálculo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61E537D8" w14:textId="77777777" w:rsidR="00497310" w:rsidRPr="00350A3C" w:rsidRDefault="00497310" w:rsidP="00FC2B31">
      <w:pPr>
        <w:spacing w:line="360" w:lineRule="auto"/>
        <w:ind w:right="190"/>
        <w:jc w:val="both"/>
        <w:rPr>
          <w:rFonts w:ascii="Arial" w:hAnsi="Arial" w:cs="Arial"/>
          <w:bCs/>
        </w:rPr>
      </w:pP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Pr="0024422A" w:rsidRDefault="00356C6D" w:rsidP="00C47B98">
      <w:pPr>
        <w:spacing w:line="360" w:lineRule="auto"/>
        <w:jc w:val="both"/>
        <w:rPr>
          <w:rFonts w:ascii="Arial" w:hAnsi="Arial" w:cs="Arial"/>
          <w:bCs/>
        </w:rPr>
      </w:pPr>
    </w:p>
    <w:p w14:paraId="2705A763" w14:textId="29394851" w:rsidR="00692AED" w:rsidRDefault="00692AED" w:rsidP="00692AED">
      <w:pPr>
        <w:spacing w:line="360" w:lineRule="auto"/>
        <w:ind w:right="190"/>
        <w:jc w:val="both"/>
        <w:rPr>
          <w:rFonts w:ascii="Arial" w:hAnsi="Arial" w:cs="Arial"/>
          <w:lang w:val="es-ES"/>
        </w:rPr>
      </w:pPr>
      <w:r w:rsidRPr="00692AED">
        <w:rPr>
          <w:rFonts w:ascii="Arial" w:hAnsi="Arial" w:cs="Arial"/>
          <w:lang w:val="es-ES"/>
        </w:rPr>
        <w:t xml:space="preserve">1. Verificar que los registros contables de los ingresos sean oportunos, razonables, consistentes, y que exista una presentación y revelación adecuada en el </w:t>
      </w:r>
      <w:r w:rsidR="00497310">
        <w:rPr>
          <w:rFonts w:ascii="Arial" w:hAnsi="Arial" w:cs="Arial"/>
          <w:lang w:val="es-ES"/>
        </w:rPr>
        <w:t>Estado de Actividades</w:t>
      </w:r>
      <w:r>
        <w:rPr>
          <w:rFonts w:ascii="Arial" w:hAnsi="Arial" w:cs="Arial"/>
          <w:lang w:val="es-ES"/>
        </w:rPr>
        <w:t>.</w:t>
      </w:r>
    </w:p>
    <w:p w14:paraId="159824F8" w14:textId="77777777" w:rsidR="00350A3C" w:rsidRDefault="00350A3C" w:rsidP="00692AED">
      <w:pPr>
        <w:spacing w:line="360" w:lineRule="auto"/>
        <w:ind w:right="190"/>
        <w:jc w:val="both"/>
        <w:rPr>
          <w:rFonts w:ascii="Arial" w:hAnsi="Arial" w:cs="Arial"/>
          <w:lang w:val="es-ES"/>
        </w:rPr>
      </w:pPr>
    </w:p>
    <w:p w14:paraId="0C55D0EF" w14:textId="5EE0E134" w:rsidR="006F7F81" w:rsidRPr="00692AED" w:rsidRDefault="00692AED" w:rsidP="00692AED">
      <w:pPr>
        <w:spacing w:line="360" w:lineRule="auto"/>
        <w:jc w:val="both"/>
        <w:rPr>
          <w:rFonts w:ascii="Arial" w:hAnsi="Arial" w:cs="Arial"/>
        </w:rPr>
      </w:pPr>
      <w:r w:rsidRPr="00692AED">
        <w:rPr>
          <w:rFonts w:ascii="Arial" w:hAnsi="Arial" w:cs="Arial"/>
        </w:rPr>
        <w:t xml:space="preserve">2. </w:t>
      </w:r>
      <w:r w:rsidR="005724A1" w:rsidRPr="00692AED">
        <w:rPr>
          <w:rFonts w:ascii="Arial" w:hAnsi="Arial" w:cs="Arial"/>
        </w:rPr>
        <w:t xml:space="preserve">Verificar que </w:t>
      </w:r>
      <w:r w:rsidR="00D11661" w:rsidRPr="00692AED">
        <w:rPr>
          <w:rFonts w:ascii="Arial" w:hAnsi="Arial" w:cs="Arial"/>
        </w:rPr>
        <w:t>los importes de las ministraciones</w:t>
      </w:r>
      <w:r w:rsidR="005724A1" w:rsidRPr="00692AED">
        <w:rPr>
          <w:rFonts w:ascii="Arial" w:hAnsi="Arial" w:cs="Arial"/>
        </w:rPr>
        <w:t xml:space="preserve"> autorizadas en el Presupuesto de Egresos del ejercicio en revisión, así como los </w:t>
      </w:r>
      <w:r w:rsidR="00D11661" w:rsidRPr="00692AED">
        <w:rPr>
          <w:rFonts w:ascii="Arial" w:hAnsi="Arial" w:cs="Arial"/>
        </w:rPr>
        <w:t xml:space="preserve">apoyos extraordinarios </w:t>
      </w:r>
      <w:r w:rsidR="005724A1" w:rsidRPr="00692AED">
        <w:rPr>
          <w:rFonts w:ascii="Arial" w:hAnsi="Arial" w:cs="Arial"/>
        </w:rPr>
        <w:t xml:space="preserve">hayan sido </w:t>
      </w:r>
      <w:r w:rsidR="00D11661" w:rsidRPr="00692AED">
        <w:rPr>
          <w:rFonts w:ascii="Arial" w:hAnsi="Arial" w:cs="Arial"/>
        </w:rPr>
        <w:t>registrados contablemente</w:t>
      </w:r>
      <w:r w:rsidR="005724A1" w:rsidRPr="00692AED">
        <w:rPr>
          <w:rFonts w:ascii="Arial" w:hAnsi="Arial" w:cs="Arial"/>
        </w:rPr>
        <w:t xml:space="preserve"> en los estados financieros del Instituto </w:t>
      </w:r>
      <w:r w:rsidR="00D11661" w:rsidRPr="00692AED">
        <w:rPr>
          <w:rFonts w:ascii="Arial" w:hAnsi="Arial" w:cs="Arial"/>
        </w:rPr>
        <w:t xml:space="preserve">y verificar que </w:t>
      </w:r>
      <w:r w:rsidR="005724A1" w:rsidRPr="00692AED">
        <w:rPr>
          <w:rFonts w:ascii="Arial" w:hAnsi="Arial" w:cs="Arial"/>
        </w:rPr>
        <w:t xml:space="preserve">hayan sido </w:t>
      </w:r>
      <w:r w:rsidR="00E5351D">
        <w:rPr>
          <w:rFonts w:ascii="Arial" w:hAnsi="Arial" w:cs="Arial"/>
        </w:rPr>
        <w:t>depositado</w:t>
      </w:r>
      <w:r w:rsidR="00D11661" w:rsidRPr="00692AED">
        <w:rPr>
          <w:rFonts w:ascii="Arial" w:hAnsi="Arial" w:cs="Arial"/>
        </w:rPr>
        <w:t xml:space="preserve">s en las cuentas bancarias </w:t>
      </w:r>
      <w:r w:rsidR="005724A1" w:rsidRPr="00692AED">
        <w:rPr>
          <w:rFonts w:ascii="Arial" w:hAnsi="Arial" w:cs="Arial"/>
        </w:rPr>
        <w:t>correspondientes.</w:t>
      </w:r>
    </w:p>
    <w:p w14:paraId="533D108D" w14:textId="4EC262F6" w:rsidR="002D3F68" w:rsidRDefault="002D3F68" w:rsidP="00EF00C5">
      <w:pPr>
        <w:spacing w:line="360" w:lineRule="auto"/>
        <w:jc w:val="both"/>
        <w:rPr>
          <w:rFonts w:ascii="Arial" w:hAnsi="Arial" w:cs="Arial"/>
          <w:bCs/>
        </w:rPr>
      </w:pPr>
    </w:p>
    <w:p w14:paraId="125B64C4" w14:textId="5088D9CA" w:rsidR="00D11661" w:rsidRDefault="00692AED" w:rsidP="00EF00C5">
      <w:pPr>
        <w:spacing w:line="360" w:lineRule="auto"/>
        <w:jc w:val="both"/>
        <w:rPr>
          <w:rFonts w:ascii="Arial" w:hAnsi="Arial" w:cs="Arial"/>
          <w:bCs/>
        </w:rPr>
      </w:pPr>
      <w:r>
        <w:rPr>
          <w:rFonts w:ascii="Arial" w:hAnsi="Arial" w:cs="Arial"/>
          <w:bCs/>
        </w:rPr>
        <w:t>3</w:t>
      </w:r>
      <w:r w:rsidR="00D11661">
        <w:rPr>
          <w:rFonts w:ascii="Arial" w:hAnsi="Arial" w:cs="Arial"/>
          <w:bCs/>
        </w:rPr>
        <w:t xml:space="preserve">. </w:t>
      </w:r>
      <w:r w:rsidR="005724A1">
        <w:rPr>
          <w:rFonts w:ascii="Arial" w:hAnsi="Arial" w:cs="Arial"/>
          <w:bCs/>
        </w:rPr>
        <w:t xml:space="preserve">Analizar </w:t>
      </w:r>
      <w:r w:rsidR="00D11661" w:rsidRPr="00D11661">
        <w:rPr>
          <w:rFonts w:ascii="Arial" w:hAnsi="Arial" w:cs="Arial"/>
          <w:bCs/>
        </w:rPr>
        <w:t xml:space="preserve">la documentación que ampara las </w:t>
      </w:r>
      <w:r w:rsidR="005724A1">
        <w:rPr>
          <w:rFonts w:ascii="Arial" w:hAnsi="Arial" w:cs="Arial"/>
          <w:bCs/>
        </w:rPr>
        <w:t>Cuentas por C</w:t>
      </w:r>
      <w:r w:rsidR="00D11661" w:rsidRPr="00D11661">
        <w:rPr>
          <w:rFonts w:ascii="Arial" w:hAnsi="Arial" w:cs="Arial"/>
          <w:bCs/>
        </w:rPr>
        <w:t xml:space="preserve">obrar verificando desde </w:t>
      </w:r>
      <w:r w:rsidR="00D11661">
        <w:rPr>
          <w:rFonts w:ascii="Arial" w:hAnsi="Arial" w:cs="Arial"/>
          <w:bCs/>
        </w:rPr>
        <w:t xml:space="preserve">su </w:t>
      </w:r>
      <w:r w:rsidR="00D11661" w:rsidRPr="00D11661">
        <w:rPr>
          <w:rFonts w:ascii="Arial" w:hAnsi="Arial" w:cs="Arial"/>
          <w:bCs/>
        </w:rPr>
        <w:t>origen</w:t>
      </w:r>
      <w:r w:rsidR="00D11661">
        <w:rPr>
          <w:rFonts w:ascii="Arial" w:hAnsi="Arial" w:cs="Arial"/>
          <w:bCs/>
        </w:rPr>
        <w:t>,</w:t>
      </w:r>
      <w:r w:rsidR="00D11661" w:rsidRPr="00D11661">
        <w:rPr>
          <w:rFonts w:ascii="Arial" w:hAnsi="Arial" w:cs="Arial"/>
          <w:bCs/>
        </w:rPr>
        <w:t xml:space="preserve"> la posibilidad de recuperación del importe otorgado.</w:t>
      </w:r>
    </w:p>
    <w:p w14:paraId="337074C4" w14:textId="72CC00EE" w:rsidR="00D11661" w:rsidRDefault="00D11661" w:rsidP="00EF00C5">
      <w:pPr>
        <w:spacing w:line="360" w:lineRule="auto"/>
        <w:jc w:val="both"/>
        <w:rPr>
          <w:rFonts w:ascii="Arial" w:hAnsi="Arial" w:cs="Arial"/>
          <w:bCs/>
        </w:rPr>
      </w:pPr>
    </w:p>
    <w:p w14:paraId="702FE0D5" w14:textId="170AEA57" w:rsidR="00D11661" w:rsidRDefault="00692AED" w:rsidP="00EF00C5">
      <w:pPr>
        <w:spacing w:line="360" w:lineRule="auto"/>
        <w:jc w:val="both"/>
        <w:rPr>
          <w:rFonts w:ascii="Arial" w:hAnsi="Arial" w:cs="Arial"/>
          <w:bCs/>
        </w:rPr>
      </w:pPr>
      <w:r>
        <w:rPr>
          <w:rFonts w:ascii="Arial" w:hAnsi="Arial" w:cs="Arial"/>
          <w:bCs/>
        </w:rPr>
        <w:t>4</w:t>
      </w:r>
      <w:r w:rsidR="00D11661">
        <w:rPr>
          <w:rFonts w:ascii="Arial" w:hAnsi="Arial" w:cs="Arial"/>
          <w:bCs/>
        </w:rPr>
        <w:t xml:space="preserve">. </w:t>
      </w:r>
      <w:r w:rsidR="00D11661" w:rsidRPr="00D11661">
        <w:rPr>
          <w:rFonts w:ascii="Arial" w:hAnsi="Arial" w:cs="Arial"/>
          <w:bCs/>
        </w:rPr>
        <w:t xml:space="preserve">Verificar </w:t>
      </w:r>
      <w:r w:rsidR="00DB0D0B">
        <w:rPr>
          <w:rFonts w:ascii="Arial" w:hAnsi="Arial" w:cs="Arial"/>
          <w:bCs/>
        </w:rPr>
        <w:t xml:space="preserve">el cumplimiento de </w:t>
      </w:r>
      <w:r w:rsidR="00D11661" w:rsidRPr="00D11661">
        <w:rPr>
          <w:rFonts w:ascii="Arial" w:hAnsi="Arial" w:cs="Arial"/>
          <w:bCs/>
        </w:rPr>
        <w:t xml:space="preserve">las normas o lineamientos </w:t>
      </w:r>
      <w:r w:rsidR="00DB0D0B">
        <w:rPr>
          <w:rFonts w:ascii="Arial" w:hAnsi="Arial" w:cs="Arial"/>
          <w:bCs/>
        </w:rPr>
        <w:t xml:space="preserve">establecidos </w:t>
      </w:r>
      <w:r w:rsidR="00D11661" w:rsidRPr="00D11661">
        <w:rPr>
          <w:rFonts w:ascii="Arial" w:hAnsi="Arial" w:cs="Arial"/>
          <w:bCs/>
        </w:rPr>
        <w:t xml:space="preserve">para el otorgamiento, control y recuperación de los recursos del </w:t>
      </w:r>
      <w:r w:rsidR="00987AC4">
        <w:rPr>
          <w:rFonts w:ascii="Arial" w:hAnsi="Arial" w:cs="Arial"/>
          <w:bCs/>
        </w:rPr>
        <w:t>P</w:t>
      </w:r>
      <w:r w:rsidR="00D11661" w:rsidRPr="00D11661">
        <w:rPr>
          <w:rFonts w:ascii="Arial" w:hAnsi="Arial" w:cs="Arial"/>
          <w:bCs/>
        </w:rPr>
        <w:t>ro</w:t>
      </w:r>
      <w:r w:rsidR="00987AC4">
        <w:rPr>
          <w:rFonts w:ascii="Arial" w:hAnsi="Arial" w:cs="Arial"/>
          <w:bCs/>
        </w:rPr>
        <w:t xml:space="preserve">grama </w:t>
      </w:r>
      <w:r w:rsidR="009F236B">
        <w:rPr>
          <w:rFonts w:ascii="Arial" w:hAnsi="Arial" w:cs="Arial"/>
          <w:bCs/>
        </w:rPr>
        <w:t>“</w:t>
      </w:r>
      <w:r w:rsidR="005724A1">
        <w:rPr>
          <w:rFonts w:ascii="Arial" w:hAnsi="Arial" w:cs="Arial"/>
          <w:bCs/>
        </w:rPr>
        <w:t>Crédito a la palabra de</w:t>
      </w:r>
      <w:r w:rsidR="00DB0D0B">
        <w:rPr>
          <w:rFonts w:ascii="Arial" w:hAnsi="Arial" w:cs="Arial"/>
          <w:bCs/>
        </w:rPr>
        <w:t xml:space="preserve"> </w:t>
      </w:r>
      <w:r w:rsidR="005724A1">
        <w:rPr>
          <w:rFonts w:ascii="Arial" w:hAnsi="Arial" w:cs="Arial"/>
          <w:bCs/>
        </w:rPr>
        <w:t>Mujer</w:t>
      </w:r>
      <w:r w:rsidR="00987AC4">
        <w:rPr>
          <w:rFonts w:ascii="Arial" w:hAnsi="Arial" w:cs="Arial"/>
          <w:bCs/>
        </w:rPr>
        <w:t>es</w:t>
      </w:r>
      <w:r w:rsidR="005724A1">
        <w:rPr>
          <w:rFonts w:ascii="Arial" w:hAnsi="Arial" w:cs="Arial"/>
          <w:bCs/>
        </w:rPr>
        <w:t xml:space="preserve"> </w:t>
      </w:r>
      <w:r w:rsidR="005724A1" w:rsidRPr="00692AED">
        <w:rPr>
          <w:rFonts w:ascii="Arial" w:hAnsi="Arial" w:cs="Arial"/>
          <w:bCs/>
        </w:rPr>
        <w:t>E</w:t>
      </w:r>
      <w:r w:rsidR="00D11661" w:rsidRPr="00692AED">
        <w:rPr>
          <w:rFonts w:ascii="Arial" w:hAnsi="Arial" w:cs="Arial"/>
          <w:bCs/>
        </w:rPr>
        <w:t>mprendedora</w:t>
      </w:r>
      <w:r w:rsidR="00987AC4" w:rsidRPr="00692AED">
        <w:rPr>
          <w:rFonts w:ascii="Arial" w:hAnsi="Arial" w:cs="Arial"/>
          <w:bCs/>
        </w:rPr>
        <w:t>s 201</w:t>
      </w:r>
      <w:r w:rsidR="00E5610E" w:rsidRPr="00692AED">
        <w:rPr>
          <w:rFonts w:ascii="Arial" w:hAnsi="Arial" w:cs="Arial"/>
          <w:bCs/>
        </w:rPr>
        <w:t>9</w:t>
      </w:r>
      <w:r w:rsidR="00D11661" w:rsidRPr="00692AED">
        <w:rPr>
          <w:rFonts w:ascii="Arial" w:hAnsi="Arial" w:cs="Arial"/>
          <w:bCs/>
        </w:rPr>
        <w:t>”</w:t>
      </w:r>
      <w:r w:rsidR="00DB0D0B" w:rsidRPr="00692AED">
        <w:rPr>
          <w:rFonts w:ascii="Arial" w:hAnsi="Arial" w:cs="Arial"/>
          <w:bCs/>
        </w:rPr>
        <w:t>.</w:t>
      </w:r>
      <w:r w:rsidR="005724A1">
        <w:rPr>
          <w:rFonts w:ascii="Arial" w:hAnsi="Arial" w:cs="Arial"/>
          <w:bCs/>
        </w:rPr>
        <w:t xml:space="preserve"> </w:t>
      </w:r>
    </w:p>
    <w:p w14:paraId="563B7C64" w14:textId="01323EA7" w:rsidR="00D11661" w:rsidRDefault="00692AED" w:rsidP="00EF00C5">
      <w:pPr>
        <w:spacing w:line="360" w:lineRule="auto"/>
        <w:jc w:val="both"/>
        <w:rPr>
          <w:rFonts w:ascii="Arial" w:hAnsi="Arial" w:cs="Arial"/>
          <w:bCs/>
        </w:rPr>
      </w:pPr>
      <w:r>
        <w:rPr>
          <w:rFonts w:ascii="Arial" w:hAnsi="Arial" w:cs="Arial"/>
          <w:bCs/>
        </w:rPr>
        <w:t>5</w:t>
      </w:r>
      <w:r w:rsidR="00D11661">
        <w:rPr>
          <w:rFonts w:ascii="Arial" w:hAnsi="Arial" w:cs="Arial"/>
          <w:bCs/>
        </w:rPr>
        <w:t>.</w:t>
      </w:r>
      <w:r w:rsidR="00D11661" w:rsidRPr="00D11661">
        <w:t xml:space="preserve"> </w:t>
      </w:r>
      <w:r w:rsidR="00D11661" w:rsidRPr="00D11661">
        <w:rPr>
          <w:rFonts w:ascii="Arial" w:hAnsi="Arial" w:cs="Arial"/>
          <w:bCs/>
        </w:rPr>
        <w:t>Verificar que el procedimiento aplicable para la recuperación de adeudos de ejercicios anteriores esté acorde a la normatividad</w:t>
      </w:r>
      <w:r w:rsidR="00D11661">
        <w:rPr>
          <w:rFonts w:ascii="Arial" w:hAnsi="Arial" w:cs="Arial"/>
          <w:bCs/>
        </w:rPr>
        <w:t>.</w:t>
      </w:r>
    </w:p>
    <w:p w14:paraId="56333962" w14:textId="77964775" w:rsidR="00692AED" w:rsidRDefault="00692AED" w:rsidP="00EF00C5">
      <w:pPr>
        <w:spacing w:line="360" w:lineRule="auto"/>
        <w:jc w:val="both"/>
        <w:rPr>
          <w:rFonts w:ascii="Arial" w:hAnsi="Arial" w:cs="Arial"/>
          <w:bCs/>
        </w:rPr>
      </w:pPr>
    </w:p>
    <w:p w14:paraId="64D4F37D" w14:textId="640A8C38" w:rsidR="00D11661" w:rsidRDefault="00692AED" w:rsidP="00EF00C5">
      <w:pPr>
        <w:spacing w:line="360" w:lineRule="auto"/>
        <w:jc w:val="both"/>
        <w:rPr>
          <w:rFonts w:ascii="Arial" w:hAnsi="Arial" w:cs="Arial"/>
          <w:bCs/>
        </w:rPr>
      </w:pPr>
      <w:r>
        <w:rPr>
          <w:rFonts w:ascii="Arial" w:hAnsi="Arial" w:cs="Arial"/>
          <w:bCs/>
        </w:rPr>
        <w:t>6</w:t>
      </w:r>
      <w:r w:rsidR="00D11661">
        <w:rPr>
          <w:rFonts w:ascii="Arial" w:hAnsi="Arial" w:cs="Arial"/>
          <w:bCs/>
        </w:rPr>
        <w:t xml:space="preserve">. </w:t>
      </w:r>
      <w:r w:rsidR="00D11661" w:rsidRPr="00D11661">
        <w:rPr>
          <w:rFonts w:ascii="Arial" w:hAnsi="Arial" w:cs="Arial"/>
          <w:bCs/>
        </w:rPr>
        <w:t xml:space="preserve">Revisar las pólizas contables en las que se hayan registrado y/o provisionado los pagos de impuestos por las obligaciones fiscales que tiene el </w:t>
      </w:r>
      <w:r w:rsidR="00DB0D0B">
        <w:rPr>
          <w:rFonts w:ascii="Arial" w:hAnsi="Arial" w:cs="Arial"/>
          <w:bCs/>
        </w:rPr>
        <w:t>Instituto</w:t>
      </w:r>
      <w:r w:rsidR="00D11661" w:rsidRPr="00D11661">
        <w:rPr>
          <w:rFonts w:ascii="Arial" w:hAnsi="Arial" w:cs="Arial"/>
          <w:bCs/>
        </w:rPr>
        <w:t xml:space="preserve">, para verificar que las cantidades retenidas por impuestos u otros conceptos, se hayan registrado como </w:t>
      </w:r>
      <w:r w:rsidR="00C10973">
        <w:rPr>
          <w:rFonts w:ascii="Arial" w:hAnsi="Arial" w:cs="Arial"/>
          <w:bCs/>
        </w:rPr>
        <w:t>p</w:t>
      </w:r>
      <w:r w:rsidR="00D11661" w:rsidRPr="00D11661">
        <w:rPr>
          <w:rFonts w:ascii="Arial" w:hAnsi="Arial" w:cs="Arial"/>
          <w:bCs/>
        </w:rPr>
        <w:t>asivos y que estos se cancelen una vez cumplida o enterada la obligación.</w:t>
      </w:r>
    </w:p>
    <w:p w14:paraId="03B23E14" w14:textId="608E4968" w:rsidR="00692AED" w:rsidRDefault="00692AED" w:rsidP="00EF00C5">
      <w:pPr>
        <w:spacing w:line="360" w:lineRule="auto"/>
        <w:jc w:val="both"/>
        <w:rPr>
          <w:rFonts w:ascii="Arial" w:hAnsi="Arial" w:cs="Arial"/>
          <w:bCs/>
        </w:rPr>
      </w:pPr>
    </w:p>
    <w:p w14:paraId="4DA304E1" w14:textId="5D0BE627" w:rsidR="00692AED" w:rsidRDefault="00415BD0" w:rsidP="00EF00C5">
      <w:pPr>
        <w:spacing w:line="360" w:lineRule="auto"/>
        <w:jc w:val="both"/>
        <w:rPr>
          <w:rFonts w:ascii="Arial" w:hAnsi="Arial" w:cs="Arial"/>
        </w:rPr>
      </w:pPr>
      <w:r>
        <w:rPr>
          <w:rFonts w:ascii="Arial" w:hAnsi="Arial" w:cs="Arial"/>
          <w:bCs/>
        </w:rPr>
        <w:t>7</w:t>
      </w:r>
      <w:r w:rsidR="00692AED">
        <w:rPr>
          <w:rFonts w:ascii="Arial" w:hAnsi="Arial" w:cs="Arial"/>
          <w:bCs/>
        </w:rPr>
        <w:t xml:space="preserve">. </w:t>
      </w:r>
      <w:r w:rsidRPr="00415BD0">
        <w:rPr>
          <w:rFonts w:ascii="Arial" w:hAnsi="Arial" w:cs="Arial"/>
          <w:lang w:val="es-ES"/>
        </w:rPr>
        <w:t xml:space="preserve">Revisar que las adquisiciones de </w:t>
      </w:r>
      <w:r w:rsidR="00E5351D">
        <w:rPr>
          <w:rFonts w:ascii="Arial" w:hAnsi="Arial" w:cs="Arial"/>
          <w:lang w:val="es-ES"/>
        </w:rPr>
        <w:t xml:space="preserve">bienes </w:t>
      </w:r>
      <w:r w:rsidRPr="00415BD0">
        <w:rPr>
          <w:rFonts w:ascii="Arial" w:hAnsi="Arial" w:cs="Arial"/>
          <w:lang w:val="es-ES"/>
        </w:rPr>
        <w:t xml:space="preserve">y </w:t>
      </w:r>
      <w:r w:rsidR="00E5351D">
        <w:rPr>
          <w:rFonts w:ascii="Arial" w:hAnsi="Arial" w:cs="Arial"/>
          <w:lang w:val="es-ES"/>
        </w:rPr>
        <w:t>servicios</w:t>
      </w:r>
      <w:r w:rsidRPr="00415BD0">
        <w:rPr>
          <w:rFonts w:ascii="Arial" w:hAnsi="Arial" w:cs="Arial"/>
          <w:lang w:val="es-ES"/>
        </w:rPr>
        <w:t xml:space="preserve"> se hayan realizado de conformidad con la Ley </w:t>
      </w:r>
      <w:r>
        <w:rPr>
          <w:rFonts w:ascii="Arial" w:hAnsi="Arial" w:cs="Arial"/>
          <w:lang w:val="es-ES"/>
        </w:rPr>
        <w:t>d</w:t>
      </w:r>
      <w:proofErr w:type="spellStart"/>
      <w:r w:rsidRPr="00415BD0">
        <w:rPr>
          <w:rFonts w:ascii="Arial" w:hAnsi="Arial" w:cs="Arial"/>
        </w:rPr>
        <w:t>e</w:t>
      </w:r>
      <w:proofErr w:type="spellEnd"/>
      <w:r>
        <w:rPr>
          <w:rFonts w:ascii="Arial" w:hAnsi="Arial" w:cs="Arial"/>
        </w:rPr>
        <w:t xml:space="preserve"> </w:t>
      </w:r>
      <w:r w:rsidRPr="00415BD0">
        <w:rPr>
          <w:rFonts w:ascii="Arial" w:hAnsi="Arial" w:cs="Arial"/>
        </w:rPr>
        <w:t>Adquisici</w:t>
      </w:r>
      <w:r>
        <w:rPr>
          <w:rFonts w:ascii="Arial" w:hAnsi="Arial" w:cs="Arial"/>
        </w:rPr>
        <w:t>ones, Arrendamientos y Prestación de Servicios Relacionados con Bienes Muebles del Estado d</w:t>
      </w:r>
      <w:r w:rsidRPr="00415BD0">
        <w:rPr>
          <w:rFonts w:ascii="Arial" w:hAnsi="Arial" w:cs="Arial"/>
        </w:rPr>
        <w:t>e Quintana Roo</w:t>
      </w:r>
      <w:r>
        <w:rPr>
          <w:rFonts w:ascii="Arial" w:hAnsi="Arial" w:cs="Arial"/>
        </w:rPr>
        <w:t>.</w:t>
      </w:r>
    </w:p>
    <w:p w14:paraId="34A6300F" w14:textId="1B57D3F8" w:rsidR="00415BD0" w:rsidRDefault="00415BD0" w:rsidP="00EF00C5">
      <w:pPr>
        <w:spacing w:line="360" w:lineRule="auto"/>
        <w:jc w:val="both"/>
        <w:rPr>
          <w:rFonts w:ascii="Arial" w:hAnsi="Arial" w:cs="Arial"/>
        </w:rPr>
      </w:pPr>
    </w:p>
    <w:p w14:paraId="7C6B7018" w14:textId="4E7CD8DC" w:rsidR="00415BD0" w:rsidRDefault="00415BD0" w:rsidP="00415BD0">
      <w:pPr>
        <w:spacing w:line="360" w:lineRule="auto"/>
        <w:jc w:val="both"/>
        <w:rPr>
          <w:rFonts w:ascii="Arial" w:hAnsi="Arial" w:cs="Arial"/>
          <w:lang w:val="es-ES"/>
        </w:rPr>
      </w:pPr>
      <w:r>
        <w:rPr>
          <w:rFonts w:ascii="Arial" w:hAnsi="Arial" w:cs="Arial"/>
        </w:rPr>
        <w:t xml:space="preserve">8. </w:t>
      </w:r>
      <w:r w:rsidRPr="00415BD0">
        <w:rPr>
          <w:rFonts w:ascii="Arial" w:hAnsi="Arial" w:cs="Arial"/>
          <w:lang w:val="es-ES"/>
        </w:rPr>
        <w:t>Verificar que las operaciones realizadas cuenten con la documentación comprobatoria y que se hayan realizado de acuerdo al presupuesto</w:t>
      </w:r>
      <w:r>
        <w:rPr>
          <w:rFonts w:ascii="Arial" w:hAnsi="Arial" w:cs="Arial"/>
          <w:lang w:val="es-ES"/>
        </w:rPr>
        <w:t xml:space="preserve"> autorizado</w:t>
      </w:r>
      <w:r w:rsidRPr="00415BD0">
        <w:rPr>
          <w:rFonts w:ascii="Arial" w:hAnsi="Arial" w:cs="Arial"/>
          <w:lang w:val="es-ES"/>
        </w:rPr>
        <w:t>, a la normatividad y políticas aplicables, así como comprobar el adecuado y oportuno registro</w:t>
      </w:r>
      <w:r>
        <w:rPr>
          <w:rFonts w:ascii="Arial" w:hAnsi="Arial" w:cs="Arial"/>
          <w:lang w:val="es-ES"/>
        </w:rPr>
        <w:t xml:space="preserve"> contable y la justificación de</w:t>
      </w:r>
      <w:r w:rsidRPr="00415BD0">
        <w:rPr>
          <w:rFonts w:ascii="Arial" w:hAnsi="Arial" w:cs="Arial"/>
          <w:lang w:val="es-ES"/>
        </w:rPr>
        <w:t>l</w:t>
      </w:r>
      <w:r>
        <w:rPr>
          <w:rFonts w:ascii="Arial" w:hAnsi="Arial" w:cs="Arial"/>
          <w:lang w:val="es-ES"/>
        </w:rPr>
        <w:t xml:space="preserve"> gasto</w:t>
      </w:r>
      <w:r w:rsidRPr="00415BD0">
        <w:rPr>
          <w:rFonts w:ascii="Arial" w:hAnsi="Arial" w:cs="Arial"/>
          <w:lang w:val="es-ES"/>
        </w:rPr>
        <w:t>.</w:t>
      </w:r>
    </w:p>
    <w:p w14:paraId="2698548D" w14:textId="77777777" w:rsidR="00350A3C" w:rsidRPr="00415BD0" w:rsidRDefault="00350A3C" w:rsidP="00415BD0">
      <w:pPr>
        <w:spacing w:line="360" w:lineRule="auto"/>
        <w:jc w:val="both"/>
        <w:rPr>
          <w:rFonts w:ascii="Arial" w:hAnsi="Arial" w:cs="Arial"/>
          <w:lang w:val="es-ES"/>
        </w:rPr>
      </w:pPr>
    </w:p>
    <w:p w14:paraId="729AD3FF" w14:textId="42A2080C"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38C3C9C2" w14:textId="77777777" w:rsidR="00313CE5" w:rsidRDefault="00313CE5" w:rsidP="00FC2B31">
      <w:pPr>
        <w:spacing w:line="360" w:lineRule="auto"/>
        <w:ind w:right="190"/>
        <w:jc w:val="both"/>
        <w:rPr>
          <w:rFonts w:ascii="Arial" w:hAnsi="Arial" w:cs="Arial"/>
          <w:b/>
        </w:rPr>
      </w:pPr>
    </w:p>
    <w:p w14:paraId="4A1FF583" w14:textId="53620A8A" w:rsidR="00974042" w:rsidRPr="002E2A36" w:rsidRDefault="008610C0" w:rsidP="00FC2B31">
      <w:pPr>
        <w:spacing w:line="360" w:lineRule="auto"/>
        <w:ind w:right="190"/>
        <w:jc w:val="both"/>
        <w:rPr>
          <w:rFonts w:ascii="Arial" w:hAnsi="Arial" w:cs="Arial"/>
          <w:b/>
        </w:rPr>
      </w:pPr>
      <w:r w:rsidRPr="002E2A36">
        <w:rPr>
          <w:rFonts w:ascii="Arial" w:hAnsi="Arial" w:cs="Arial"/>
          <w:b/>
        </w:rPr>
        <w:t>G</w:t>
      </w:r>
      <w:r w:rsidR="00855650" w:rsidRPr="002E2A36">
        <w:rPr>
          <w:rFonts w:ascii="Arial" w:hAnsi="Arial" w:cs="Arial"/>
          <w:b/>
        </w:rPr>
        <w:t xml:space="preserve">. Servidores </w:t>
      </w:r>
      <w:r w:rsidR="00FA4D20" w:rsidRPr="002E2A36">
        <w:rPr>
          <w:rFonts w:ascii="Arial" w:hAnsi="Arial" w:cs="Arial"/>
          <w:b/>
        </w:rPr>
        <w:t>P</w:t>
      </w:r>
      <w:r w:rsidR="00E43850" w:rsidRPr="002E2A36">
        <w:rPr>
          <w:rFonts w:ascii="Arial" w:hAnsi="Arial" w:cs="Arial"/>
          <w:b/>
        </w:rPr>
        <w:t xml:space="preserve">úblicos </w:t>
      </w:r>
      <w:r w:rsidR="00A237E0">
        <w:rPr>
          <w:rFonts w:ascii="Arial" w:hAnsi="Arial" w:cs="Arial"/>
          <w:b/>
        </w:rPr>
        <w:t xml:space="preserve">que intervinieron en </w:t>
      </w:r>
      <w:r w:rsidR="00E43850" w:rsidRPr="002E2A36">
        <w:rPr>
          <w:rFonts w:ascii="Arial" w:hAnsi="Arial" w:cs="Arial"/>
          <w:b/>
        </w:rPr>
        <w:t xml:space="preserve">la </w:t>
      </w:r>
      <w:r w:rsidR="00FA4D20" w:rsidRPr="002E2A36">
        <w:rPr>
          <w:rFonts w:ascii="Arial" w:hAnsi="Arial" w:cs="Arial"/>
          <w:b/>
        </w:rPr>
        <w:t>A</w:t>
      </w:r>
      <w:r w:rsidR="00E43850" w:rsidRPr="002E2A36">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4F533656"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Fiscalización, se </w:t>
      </w:r>
      <w:r w:rsidR="00A237E0">
        <w:rPr>
          <w:rFonts w:ascii="Arial" w:hAnsi="Arial" w:cs="Arial"/>
          <w:bCs/>
        </w:rPr>
        <w:t xml:space="preserve">encuentra referido en la orden emitida con oficio </w:t>
      </w:r>
      <w:r w:rsidR="00A237E0" w:rsidRPr="000C23B5">
        <w:rPr>
          <w:rFonts w:ascii="Arial" w:hAnsi="Arial" w:cs="Arial"/>
          <w:bCs/>
        </w:rPr>
        <w:t xml:space="preserve">número </w:t>
      </w:r>
      <w:r w:rsidR="000C23B5" w:rsidRPr="000C23B5">
        <w:rPr>
          <w:rFonts w:ascii="Arial" w:hAnsi="Arial" w:cs="Arial"/>
          <w:bCs/>
        </w:rPr>
        <w:t>ASEQROO/ASE/AEMF/0598/08/2020, siendo servidores públicos a cargo de coordinar y supervisar la auditoría, los siguientes</w:t>
      </w:r>
      <w:r>
        <w:rPr>
          <w:rFonts w:ascii="Arial" w:hAnsi="Arial" w:cs="Arial"/>
          <w:bCs/>
        </w:rPr>
        <w:t>:</w:t>
      </w:r>
    </w:p>
    <w:p w14:paraId="27C8C58A" w14:textId="77777777"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4D18E5"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4D18E5" w:rsidRPr="00845B1A" w14:paraId="134EFBDA" w14:textId="77777777" w:rsidTr="002367AD">
        <w:trPr>
          <w:jc w:val="center"/>
        </w:trPr>
        <w:tc>
          <w:tcPr>
            <w:tcW w:w="6374" w:type="dxa"/>
            <w:shd w:val="clear" w:color="auto" w:fill="auto"/>
          </w:tcPr>
          <w:p w14:paraId="56F4CBBE" w14:textId="01F5EC43" w:rsidR="00855650" w:rsidRPr="00845B1A" w:rsidRDefault="004D18E5" w:rsidP="004D18E5">
            <w:pPr>
              <w:spacing w:line="360" w:lineRule="auto"/>
              <w:rPr>
                <w:rFonts w:ascii="Arial" w:hAnsi="Arial" w:cs="Arial"/>
                <w:bCs/>
              </w:rPr>
            </w:pPr>
            <w:r>
              <w:rPr>
                <w:rFonts w:ascii="Arial" w:hAnsi="Arial" w:cs="Arial"/>
                <w:bCs/>
              </w:rPr>
              <w:t>L.A.E. Juan Gilberto Ayala Zavalegui</w:t>
            </w:r>
          </w:p>
        </w:tc>
        <w:tc>
          <w:tcPr>
            <w:tcW w:w="2977" w:type="dxa"/>
            <w:shd w:val="clear" w:color="auto" w:fill="auto"/>
          </w:tcPr>
          <w:p w14:paraId="0839250C" w14:textId="77777777" w:rsidR="00855650" w:rsidRPr="00845B1A" w:rsidRDefault="00855650" w:rsidP="00B93F1F">
            <w:pPr>
              <w:spacing w:line="360" w:lineRule="auto"/>
              <w:jc w:val="center"/>
              <w:rPr>
                <w:rFonts w:ascii="Arial" w:hAnsi="Arial" w:cs="Arial"/>
                <w:bCs/>
              </w:rPr>
            </w:pPr>
            <w:r w:rsidRPr="00845B1A">
              <w:rPr>
                <w:rFonts w:ascii="Arial" w:hAnsi="Arial" w:cs="Arial"/>
                <w:bCs/>
              </w:rPr>
              <w:t>Coordinador</w:t>
            </w:r>
          </w:p>
        </w:tc>
      </w:tr>
      <w:tr w:rsidR="004D18E5" w:rsidRPr="00845B1A" w14:paraId="50132D96" w14:textId="77777777" w:rsidTr="002367AD">
        <w:trPr>
          <w:jc w:val="center"/>
        </w:trPr>
        <w:tc>
          <w:tcPr>
            <w:tcW w:w="6374" w:type="dxa"/>
            <w:shd w:val="clear" w:color="auto" w:fill="auto"/>
          </w:tcPr>
          <w:p w14:paraId="5820A067" w14:textId="4115B5B8" w:rsidR="00855650" w:rsidRPr="00845B1A" w:rsidRDefault="004D18E5" w:rsidP="004D18E5">
            <w:pPr>
              <w:spacing w:line="360" w:lineRule="auto"/>
              <w:rPr>
                <w:rFonts w:ascii="Arial" w:hAnsi="Arial" w:cs="Arial"/>
                <w:bCs/>
              </w:rPr>
            </w:pPr>
            <w:r>
              <w:rPr>
                <w:rFonts w:ascii="Arial" w:hAnsi="Arial" w:cs="Arial"/>
                <w:bCs/>
              </w:rPr>
              <w:t>M</w:t>
            </w:r>
            <w:r w:rsidR="00081B4B">
              <w:rPr>
                <w:rFonts w:ascii="Arial" w:hAnsi="Arial" w:cs="Arial"/>
                <w:bCs/>
              </w:rPr>
              <w:t>. en Aud. Minerva Lissette Herre</w:t>
            </w:r>
            <w:r>
              <w:rPr>
                <w:rFonts w:ascii="Arial" w:hAnsi="Arial" w:cs="Arial"/>
                <w:bCs/>
              </w:rPr>
              <w:t>ra Flores</w:t>
            </w:r>
          </w:p>
        </w:tc>
        <w:tc>
          <w:tcPr>
            <w:tcW w:w="2977" w:type="dxa"/>
            <w:shd w:val="clear" w:color="auto" w:fill="auto"/>
          </w:tcPr>
          <w:p w14:paraId="76B670D2" w14:textId="77777777" w:rsidR="00855650" w:rsidRPr="00845B1A" w:rsidRDefault="00855650" w:rsidP="00B93F1F">
            <w:pPr>
              <w:spacing w:line="360" w:lineRule="auto"/>
              <w:jc w:val="center"/>
              <w:rPr>
                <w:rFonts w:ascii="Arial" w:hAnsi="Arial" w:cs="Arial"/>
                <w:bCs/>
              </w:rPr>
            </w:pPr>
            <w:r w:rsidRPr="00845B1A">
              <w:rPr>
                <w:rFonts w:ascii="Arial" w:hAnsi="Arial" w:cs="Arial"/>
                <w:bCs/>
              </w:rPr>
              <w:t>Supervisor</w:t>
            </w:r>
          </w:p>
        </w:tc>
      </w:tr>
    </w:tbl>
    <w:p w14:paraId="0AC8B2BB" w14:textId="77777777" w:rsidR="002E1AEF" w:rsidRPr="0024422A" w:rsidRDefault="002E1AEF" w:rsidP="00B93F1F">
      <w:pPr>
        <w:spacing w:line="360" w:lineRule="auto"/>
        <w:ind w:right="190"/>
        <w:jc w:val="both"/>
        <w:rPr>
          <w:rFonts w:ascii="Arial" w:hAnsi="Arial" w:cs="Arial"/>
          <w:b/>
          <w:sz w:val="28"/>
          <w:szCs w:val="28"/>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24422A" w:rsidRDefault="005E4A7A" w:rsidP="00711F68">
      <w:pPr>
        <w:spacing w:line="360" w:lineRule="auto"/>
        <w:ind w:right="48"/>
        <w:jc w:val="both"/>
        <w:rPr>
          <w:rFonts w:ascii="Arial" w:hAnsi="Arial" w:cs="Arial"/>
        </w:rPr>
      </w:pPr>
    </w:p>
    <w:p w14:paraId="35FC8FA5" w14:textId="2AE64793" w:rsidR="000F3999" w:rsidRPr="00845B1A" w:rsidRDefault="000F3999" w:rsidP="00FC2B3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DE0DE3">
        <w:rPr>
          <w:rFonts w:ascii="Arial" w:hAnsi="Arial" w:cs="Arial"/>
        </w:rPr>
        <w:t>la Ley de Ingresos</w:t>
      </w:r>
      <w:r w:rsidR="00E2256C">
        <w:rPr>
          <w:rFonts w:ascii="Arial" w:hAnsi="Arial" w:cs="Arial"/>
        </w:rPr>
        <w:t xml:space="preserve"> del Estado de Quintana Roo</w:t>
      </w:r>
      <w:r w:rsidR="00DE0DE3">
        <w:rPr>
          <w:rFonts w:ascii="Arial" w:hAnsi="Arial" w:cs="Arial"/>
        </w:rPr>
        <w:t>, Presupuesto de Egresos</w:t>
      </w:r>
      <w:r w:rsidR="00F038E9">
        <w:rPr>
          <w:rFonts w:ascii="Arial" w:hAnsi="Arial" w:cs="Arial"/>
        </w:rPr>
        <w:t xml:space="preserve"> del Gobierno del Estado de Quintana Roo</w:t>
      </w:r>
      <w:r w:rsidR="00E2256C">
        <w:rPr>
          <w:rFonts w:ascii="Arial" w:hAnsi="Arial" w:cs="Arial"/>
        </w:rPr>
        <w:t>, ambas</w:t>
      </w:r>
      <w:r w:rsidR="00DB0D0B">
        <w:rPr>
          <w:rFonts w:ascii="Arial" w:hAnsi="Arial" w:cs="Arial"/>
        </w:rPr>
        <w:t xml:space="preserve"> para el ejercicio fiscal </w:t>
      </w:r>
      <w:r w:rsidR="00DB0D0B" w:rsidRPr="00415BD0">
        <w:rPr>
          <w:rFonts w:ascii="Arial" w:hAnsi="Arial" w:cs="Arial"/>
        </w:rPr>
        <w:t>201</w:t>
      </w:r>
      <w:r w:rsidR="00460467" w:rsidRPr="00415BD0">
        <w:rPr>
          <w:rFonts w:ascii="Arial" w:hAnsi="Arial" w:cs="Arial"/>
        </w:rPr>
        <w:t>9</w:t>
      </w:r>
      <w:r w:rsidR="00DB0D0B" w:rsidRPr="00415BD0">
        <w:rPr>
          <w:rFonts w:ascii="Arial" w:hAnsi="Arial" w:cs="Arial"/>
        </w:rPr>
        <w:t>,</w:t>
      </w:r>
      <w:r w:rsidR="00DE0DE3">
        <w:rPr>
          <w:rFonts w:ascii="Arial" w:hAnsi="Arial" w:cs="Arial"/>
        </w:rPr>
        <w:t xml:space="preserve"> </w:t>
      </w:r>
      <w:r w:rsidRPr="00845B1A">
        <w:rPr>
          <w:rFonts w:ascii="Arial" w:hAnsi="Arial" w:cs="Arial"/>
        </w:rPr>
        <w:t>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7777777" w:rsidR="000F3999" w:rsidRPr="0024422A" w:rsidRDefault="000F3999" w:rsidP="00335AD2">
      <w:pPr>
        <w:spacing w:line="360" w:lineRule="auto"/>
        <w:ind w:right="48"/>
        <w:jc w:val="both"/>
        <w:rPr>
          <w:rFonts w:ascii="Arial" w:hAnsi="Arial" w:cs="Arial"/>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7EEAA5C0" w14:textId="77777777" w:rsidR="006F2571" w:rsidRPr="001871C6" w:rsidRDefault="006F2571" w:rsidP="00B93F1F">
      <w:pPr>
        <w:spacing w:line="360" w:lineRule="auto"/>
        <w:ind w:right="190"/>
        <w:jc w:val="both"/>
        <w:rPr>
          <w:rFonts w:ascii="Arial" w:hAnsi="Arial" w:cs="Arial"/>
          <w:sz w:val="18"/>
        </w:rPr>
      </w:pPr>
    </w:p>
    <w:p w14:paraId="01D6CA8A" w14:textId="31ED80AD" w:rsidR="00DE0DE3" w:rsidRDefault="00DE0DE3" w:rsidP="00DE0DE3">
      <w:pPr>
        <w:spacing w:line="360" w:lineRule="auto"/>
        <w:jc w:val="both"/>
        <w:rPr>
          <w:rFonts w:ascii="Arial" w:hAnsi="Arial" w:cs="Arial"/>
          <w:bCs/>
        </w:rPr>
      </w:pPr>
      <w:r w:rsidRPr="00016D1F">
        <w:rPr>
          <w:rFonts w:ascii="Arial" w:hAnsi="Arial" w:cs="Arial"/>
          <w:bCs/>
        </w:rPr>
        <w:t>Se constató el cumplimiento de la Ley General de Contabilidad Gubernamental</w:t>
      </w:r>
      <w:r w:rsidR="00F13F8A">
        <w:rPr>
          <w:rFonts w:ascii="Arial" w:hAnsi="Arial" w:cs="Arial"/>
          <w:bCs/>
        </w:rPr>
        <w:t xml:space="preserve">, </w:t>
      </w:r>
      <w:r w:rsidR="007B7386">
        <w:rPr>
          <w:rFonts w:ascii="Arial" w:hAnsi="Arial" w:cs="Arial"/>
          <w:bCs/>
        </w:rPr>
        <w:t>la Ley de Ingre</w:t>
      </w:r>
      <w:r w:rsidR="00F13F8A">
        <w:rPr>
          <w:rFonts w:ascii="Arial" w:hAnsi="Arial" w:cs="Arial"/>
          <w:bCs/>
        </w:rPr>
        <w:t xml:space="preserve">sos del Estado de Quintana Roo y </w:t>
      </w:r>
      <w:r w:rsidR="007B7386" w:rsidRPr="00667499">
        <w:rPr>
          <w:rFonts w:ascii="Arial" w:hAnsi="Arial" w:cs="Arial"/>
          <w:bCs/>
        </w:rPr>
        <w:t>el</w:t>
      </w:r>
      <w:r w:rsidR="007B7386">
        <w:rPr>
          <w:rFonts w:ascii="Arial" w:hAnsi="Arial" w:cs="Arial"/>
          <w:bCs/>
        </w:rPr>
        <w:t xml:space="preserve"> Presupuesto de Egresos del Gobierno del Estado de Quintana Roo, </w:t>
      </w:r>
      <w:r w:rsidR="00667499">
        <w:rPr>
          <w:rFonts w:ascii="Arial" w:hAnsi="Arial" w:cs="Arial"/>
          <w:bCs/>
        </w:rPr>
        <w:t xml:space="preserve">estas dos últimas </w:t>
      </w:r>
      <w:r w:rsidR="007B7386">
        <w:rPr>
          <w:rFonts w:ascii="Arial" w:hAnsi="Arial" w:cs="Arial"/>
          <w:bCs/>
        </w:rPr>
        <w:t xml:space="preserve">del ejercicio </w:t>
      </w:r>
      <w:r w:rsidR="007B7386" w:rsidRPr="00415BD0">
        <w:rPr>
          <w:rFonts w:ascii="Arial" w:hAnsi="Arial" w:cs="Arial"/>
          <w:bCs/>
        </w:rPr>
        <w:t>fiscal 201</w:t>
      </w:r>
      <w:r w:rsidR="00E5610E" w:rsidRPr="00415BD0">
        <w:rPr>
          <w:rFonts w:ascii="Arial" w:hAnsi="Arial" w:cs="Arial"/>
          <w:bCs/>
        </w:rPr>
        <w:t>9</w:t>
      </w:r>
      <w:r w:rsidR="007B7386" w:rsidRPr="00415BD0">
        <w:rPr>
          <w:rFonts w:ascii="Arial" w:hAnsi="Arial" w:cs="Arial"/>
          <w:bCs/>
        </w:rPr>
        <w:t>,</w:t>
      </w:r>
      <w:r w:rsidR="007B7386">
        <w:rPr>
          <w:rFonts w:ascii="Arial" w:hAnsi="Arial" w:cs="Arial"/>
          <w:bCs/>
        </w:rPr>
        <w:t xml:space="preserve"> así como lo emitido</w:t>
      </w:r>
      <w:r w:rsidRPr="00016D1F">
        <w:rPr>
          <w:rFonts w:ascii="Arial" w:hAnsi="Arial" w:cs="Arial"/>
          <w:bCs/>
        </w:rPr>
        <w:t xml:space="preserve"> por el Consejo Nacional de Armonización Contable (CONAC), </w:t>
      </w:r>
      <w:r w:rsidR="007B7386">
        <w:rPr>
          <w:rFonts w:ascii="Arial" w:hAnsi="Arial" w:cs="Arial"/>
          <w:bCs/>
        </w:rPr>
        <w:t xml:space="preserve">y </w:t>
      </w:r>
      <w:r w:rsidR="00415BD0">
        <w:rPr>
          <w:rFonts w:ascii="Arial" w:hAnsi="Arial" w:cs="Arial"/>
          <w:bCs/>
        </w:rPr>
        <w:t xml:space="preserve">demás </w:t>
      </w:r>
      <w:r w:rsidRPr="00016D1F">
        <w:rPr>
          <w:rFonts w:ascii="Arial" w:hAnsi="Arial" w:cs="Arial"/>
          <w:bCs/>
        </w:rPr>
        <w:t>disposiciones legales y normativas aplicables</w:t>
      </w:r>
      <w:r w:rsidRPr="007B7386">
        <w:rPr>
          <w:rFonts w:ascii="Arial" w:hAnsi="Arial" w:cs="Arial"/>
          <w:bCs/>
        </w:rPr>
        <w:t xml:space="preserve">, </w:t>
      </w:r>
      <w:r w:rsidRPr="00F202CD">
        <w:rPr>
          <w:rFonts w:ascii="Arial" w:hAnsi="Arial" w:cs="Arial"/>
          <w:bCs/>
        </w:rPr>
        <w:t>excepto por la</w:t>
      </w:r>
      <w:r w:rsidR="008B11AC" w:rsidRPr="00F202CD">
        <w:rPr>
          <w:rFonts w:ascii="Arial" w:hAnsi="Arial" w:cs="Arial"/>
          <w:bCs/>
        </w:rPr>
        <w:t>s</w:t>
      </w:r>
      <w:r w:rsidR="00F97D99" w:rsidRPr="00F202CD">
        <w:rPr>
          <w:rFonts w:ascii="Arial" w:hAnsi="Arial" w:cs="Arial"/>
          <w:bCs/>
        </w:rPr>
        <w:t xml:space="preserve"> </w:t>
      </w:r>
      <w:r w:rsidR="00F202CD" w:rsidRPr="00F202CD">
        <w:rPr>
          <w:rFonts w:ascii="Arial" w:hAnsi="Arial" w:cs="Arial"/>
          <w:bCs/>
        </w:rPr>
        <w:t xml:space="preserve">acciones </w:t>
      </w:r>
      <w:r w:rsidRPr="00F202CD">
        <w:rPr>
          <w:rFonts w:ascii="Arial" w:hAnsi="Arial" w:cs="Arial"/>
          <w:bCs/>
        </w:rPr>
        <w:t>emitida</w:t>
      </w:r>
      <w:r w:rsidR="00F202CD" w:rsidRPr="00F202CD">
        <w:rPr>
          <w:rFonts w:ascii="Arial" w:hAnsi="Arial" w:cs="Arial"/>
          <w:bCs/>
        </w:rPr>
        <w:t>s</w:t>
      </w:r>
      <w:r w:rsidR="00F97D99" w:rsidRPr="00F202CD">
        <w:rPr>
          <w:rFonts w:ascii="Arial" w:hAnsi="Arial" w:cs="Arial"/>
          <w:bCs/>
        </w:rPr>
        <w:t xml:space="preserve"> descrita</w:t>
      </w:r>
      <w:r w:rsidR="00F202CD" w:rsidRPr="00F202CD">
        <w:rPr>
          <w:rFonts w:ascii="Arial" w:hAnsi="Arial" w:cs="Arial"/>
          <w:bCs/>
        </w:rPr>
        <w:t>s</w:t>
      </w:r>
      <w:r w:rsidRPr="00F202CD">
        <w:rPr>
          <w:rFonts w:ascii="Arial" w:hAnsi="Arial" w:cs="Arial"/>
          <w:bCs/>
        </w:rPr>
        <w:t xml:space="preserve"> en el punto I.3 apartado B.</w:t>
      </w:r>
      <w:r w:rsidRPr="007B7386">
        <w:rPr>
          <w:rFonts w:ascii="Arial" w:hAnsi="Arial" w:cs="Arial"/>
          <w:bCs/>
        </w:rPr>
        <w:t xml:space="preserve"> </w:t>
      </w:r>
    </w:p>
    <w:p w14:paraId="709275CB" w14:textId="77777777"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Pr="0024422A" w:rsidRDefault="008443FB" w:rsidP="00391B50">
      <w:pPr>
        <w:spacing w:line="360" w:lineRule="auto"/>
        <w:jc w:val="both"/>
        <w:rPr>
          <w:rFonts w:ascii="Arial" w:hAnsi="Arial" w:cs="Arial"/>
        </w:rPr>
      </w:pPr>
    </w:p>
    <w:p w14:paraId="35A32CCA" w14:textId="1D3665A7" w:rsidR="00761FA3" w:rsidRPr="00C4770A" w:rsidRDefault="00183532" w:rsidP="002367AD">
      <w:pPr>
        <w:spacing w:line="360" w:lineRule="auto"/>
        <w:ind w:right="190"/>
        <w:jc w:val="both"/>
        <w:rPr>
          <w:rFonts w:ascii="Arial" w:hAnsi="Arial" w:cs="Arial"/>
        </w:rPr>
      </w:pPr>
      <w:r w:rsidRPr="0084191C">
        <w:rPr>
          <w:rFonts w:ascii="Arial" w:hAnsi="Arial" w:cs="Arial"/>
        </w:rPr>
        <w:t xml:space="preserve">De conformidad con los artículos 17 </w:t>
      </w:r>
      <w:r w:rsidR="00AA45C4" w:rsidRPr="0084191C">
        <w:rPr>
          <w:rFonts w:ascii="Arial" w:hAnsi="Arial" w:cs="Arial"/>
        </w:rPr>
        <w:t>fraccio</w:t>
      </w:r>
      <w:r w:rsidRPr="0084191C">
        <w:rPr>
          <w:rFonts w:ascii="Arial" w:hAnsi="Arial" w:cs="Arial"/>
        </w:rPr>
        <w:t>n</w:t>
      </w:r>
      <w:r w:rsidR="00AA45C4" w:rsidRPr="0084191C">
        <w:rPr>
          <w:rFonts w:ascii="Arial" w:hAnsi="Arial" w:cs="Arial"/>
        </w:rPr>
        <w:t>es</w:t>
      </w:r>
      <w:r w:rsidRPr="0084191C">
        <w:rPr>
          <w:rFonts w:ascii="Arial" w:hAnsi="Arial" w:cs="Arial"/>
        </w:rPr>
        <w:t xml:space="preserve"> I</w:t>
      </w:r>
      <w:r w:rsidR="00977397" w:rsidRPr="0084191C">
        <w:rPr>
          <w:rFonts w:ascii="Arial" w:hAnsi="Arial" w:cs="Arial"/>
        </w:rPr>
        <w:t xml:space="preserve"> y II</w:t>
      </w:r>
      <w:r w:rsidRPr="0084191C">
        <w:rPr>
          <w:rFonts w:ascii="Arial" w:hAnsi="Arial" w:cs="Arial"/>
        </w:rPr>
        <w:t xml:space="preserve">, </w:t>
      </w:r>
      <w:r w:rsidR="007127B3" w:rsidRPr="0084191C">
        <w:rPr>
          <w:rFonts w:ascii="Arial" w:hAnsi="Arial" w:cs="Arial"/>
        </w:rPr>
        <w:t xml:space="preserve">38, </w:t>
      </w:r>
      <w:r w:rsidR="00212E90" w:rsidRPr="0084191C">
        <w:rPr>
          <w:rFonts w:ascii="Arial" w:hAnsi="Arial" w:cs="Arial"/>
        </w:rPr>
        <w:t>41</w:t>
      </w:r>
      <w:r w:rsidR="00996A1B">
        <w:rPr>
          <w:rFonts w:ascii="Arial" w:hAnsi="Arial" w:cs="Arial"/>
        </w:rPr>
        <w:t xml:space="preserve"> en su segundo párrafo</w:t>
      </w:r>
      <w:r w:rsidR="00212E90" w:rsidRPr="0084191C">
        <w:rPr>
          <w:rFonts w:ascii="Arial" w:hAnsi="Arial" w:cs="Arial"/>
        </w:rPr>
        <w:t>,</w:t>
      </w:r>
      <w:r w:rsidR="00AA45C4" w:rsidRPr="0084191C">
        <w:rPr>
          <w:rFonts w:ascii="Arial" w:hAnsi="Arial" w:cs="Arial"/>
        </w:rPr>
        <w:t xml:space="preserve"> y</w:t>
      </w:r>
      <w:r w:rsidR="00212E90" w:rsidRPr="0084191C">
        <w:rPr>
          <w:rFonts w:ascii="Arial" w:hAnsi="Arial" w:cs="Arial"/>
        </w:rPr>
        <w:t xml:space="preserve"> </w:t>
      </w:r>
      <w:r w:rsidRPr="0084191C">
        <w:rPr>
          <w:rFonts w:ascii="Arial" w:hAnsi="Arial" w:cs="Arial"/>
        </w:rPr>
        <w:t>61 párrafo primero de la Ley de Fiscalización y Rendición de Cuentas del Estado de Quintana Roo</w:t>
      </w:r>
      <w:r w:rsidR="007127B3" w:rsidRPr="0084191C">
        <w:rPr>
          <w:rFonts w:ascii="Arial" w:hAnsi="Arial" w:cs="Arial"/>
        </w:rPr>
        <w:t xml:space="preserve">, </w:t>
      </w:r>
      <w:r w:rsidR="007127B3" w:rsidRPr="00CC4E23">
        <w:rPr>
          <w:rFonts w:ascii="Arial" w:hAnsi="Arial" w:cs="Arial"/>
        </w:rPr>
        <w:t>4</w:t>
      </w:r>
      <w:r w:rsidR="00DD7950" w:rsidRPr="00CC4E23">
        <w:rPr>
          <w:rFonts w:ascii="Arial" w:hAnsi="Arial" w:cs="Arial"/>
        </w:rPr>
        <w:t>, 8</w:t>
      </w:r>
      <w:r w:rsidR="00996A1B" w:rsidRPr="00CC4E23">
        <w:rPr>
          <w:rFonts w:ascii="Arial" w:hAnsi="Arial" w:cs="Arial"/>
        </w:rPr>
        <w:t xml:space="preserve"> y</w:t>
      </w:r>
      <w:r w:rsidR="007127B3" w:rsidRPr="00CC4E23">
        <w:rPr>
          <w:rFonts w:ascii="Arial" w:hAnsi="Arial" w:cs="Arial"/>
        </w:rPr>
        <w:t xml:space="preserve"> 9 </w:t>
      </w:r>
      <w:r w:rsidR="00AA45C4" w:rsidRPr="00CC4E23">
        <w:rPr>
          <w:rFonts w:ascii="Arial" w:hAnsi="Arial" w:cs="Arial"/>
        </w:rPr>
        <w:t>fr</w:t>
      </w:r>
      <w:r w:rsidR="00AA45C4" w:rsidRPr="0084191C">
        <w:rPr>
          <w:rFonts w:ascii="Arial" w:hAnsi="Arial" w:cs="Arial"/>
        </w:rPr>
        <w:t>acciones</w:t>
      </w:r>
      <w:r w:rsidR="007127B3" w:rsidRPr="0084191C">
        <w:rPr>
          <w:rFonts w:ascii="Arial" w:hAnsi="Arial" w:cs="Arial"/>
        </w:rPr>
        <w:t xml:space="preserve"> X, </w:t>
      </w:r>
      <w:r w:rsidR="00996A1B">
        <w:rPr>
          <w:rFonts w:ascii="Arial" w:hAnsi="Arial" w:cs="Arial"/>
        </w:rPr>
        <w:t xml:space="preserve">XI, </w:t>
      </w:r>
      <w:r w:rsidR="007127B3" w:rsidRPr="0084191C">
        <w:rPr>
          <w:rFonts w:ascii="Arial" w:hAnsi="Arial" w:cs="Arial"/>
        </w:rPr>
        <w:t>XVIII y XXVI</w:t>
      </w:r>
      <w:r w:rsidR="00AA45C4" w:rsidRPr="0084191C">
        <w:rPr>
          <w:rFonts w:ascii="Arial" w:hAnsi="Arial" w:cs="Arial"/>
        </w:rPr>
        <w:t>,</w:t>
      </w:r>
      <w:r w:rsidR="007127B3" w:rsidRPr="0084191C">
        <w:rPr>
          <w:rFonts w:ascii="Arial" w:hAnsi="Arial" w:cs="Arial"/>
        </w:rPr>
        <w:t xml:space="preserve"> </w:t>
      </w:r>
      <w:r w:rsidRPr="0084191C">
        <w:rPr>
          <w:rFonts w:ascii="Arial" w:hAnsi="Arial" w:cs="Arial"/>
        </w:rPr>
        <w:t xml:space="preserve">del Reglamento Interior de </w:t>
      </w:r>
      <w:r w:rsidR="005A05B5">
        <w:rPr>
          <w:rFonts w:ascii="Arial" w:hAnsi="Arial" w:cs="Arial"/>
        </w:rPr>
        <w:t xml:space="preserve">la </w:t>
      </w:r>
      <w:r w:rsidR="005A05B5" w:rsidRPr="00925461">
        <w:rPr>
          <w:rFonts w:ascii="Arial" w:hAnsi="Arial" w:cs="Arial"/>
        </w:rPr>
        <w:t>Auditoría Superior del Estado de Quintana Roo</w:t>
      </w:r>
      <w:r w:rsidRPr="00925461">
        <w:rPr>
          <w:rFonts w:ascii="Arial" w:hAnsi="Arial"/>
        </w:rPr>
        <w:t>,</w:t>
      </w:r>
      <w:r w:rsidRPr="00925461">
        <w:rPr>
          <w:rFonts w:ascii="Arial" w:hAnsi="Arial" w:cs="Arial"/>
        </w:rPr>
        <w:t xml:space="preserve"> </w:t>
      </w:r>
      <w:r w:rsidR="00AC1182" w:rsidRPr="00925461">
        <w:rPr>
          <w:rFonts w:ascii="Arial" w:hAnsi="Arial" w:cs="Arial"/>
        </w:rPr>
        <w:t xml:space="preserve">durante este proceso de fiscalización </w:t>
      </w:r>
      <w:bookmarkStart w:id="8" w:name="_Hlk11408938"/>
      <w:r w:rsidR="00AC1182" w:rsidRPr="00925461">
        <w:rPr>
          <w:rFonts w:ascii="Arial" w:hAnsi="Arial" w:cs="Arial"/>
        </w:rPr>
        <w:t xml:space="preserve">se </w:t>
      </w:r>
      <w:r w:rsidR="00AC1182" w:rsidRPr="00C4770A">
        <w:rPr>
          <w:rFonts w:ascii="Arial" w:hAnsi="Arial" w:cs="Arial"/>
        </w:rPr>
        <w:t xml:space="preserve">presentaron </w:t>
      </w:r>
      <w:bookmarkStart w:id="9" w:name="_Hlk11408885"/>
      <w:r w:rsidR="00C90B50" w:rsidRPr="00AA00E0">
        <w:rPr>
          <w:rFonts w:ascii="Arial" w:hAnsi="Arial" w:cs="Arial"/>
          <w:b/>
        </w:rPr>
        <w:t>3</w:t>
      </w:r>
      <w:r w:rsidR="00B03571" w:rsidRPr="00AA00E0">
        <w:rPr>
          <w:rFonts w:ascii="Arial" w:hAnsi="Arial" w:cs="Arial"/>
          <w:color w:val="FF0000"/>
        </w:rPr>
        <w:t xml:space="preserve"> </w:t>
      </w:r>
      <w:r w:rsidR="00AC1182" w:rsidRPr="00AA00E0">
        <w:rPr>
          <w:rFonts w:ascii="Arial" w:hAnsi="Arial" w:cs="Arial"/>
        </w:rPr>
        <w:t xml:space="preserve">resultados </w:t>
      </w:r>
      <w:bookmarkStart w:id="10" w:name="_Hlk11360245"/>
      <w:r w:rsidR="00AC1182" w:rsidRPr="00AA00E0">
        <w:rPr>
          <w:rFonts w:ascii="Arial" w:hAnsi="Arial" w:cs="Arial"/>
        </w:rPr>
        <w:t xml:space="preserve">finales de auditoría </w:t>
      </w:r>
      <w:bookmarkEnd w:id="10"/>
      <w:r w:rsidR="00AC1182" w:rsidRPr="00AA00E0">
        <w:rPr>
          <w:rFonts w:ascii="Arial" w:hAnsi="Arial" w:cs="Arial"/>
        </w:rPr>
        <w:t xml:space="preserve">y se determinaron </w:t>
      </w:r>
      <w:r w:rsidR="008B3857" w:rsidRPr="00AA00E0">
        <w:rPr>
          <w:rFonts w:ascii="Arial" w:hAnsi="Arial" w:cs="Arial"/>
          <w:b/>
        </w:rPr>
        <w:t>4</w:t>
      </w:r>
      <w:r w:rsidR="00B03571" w:rsidRPr="00AA00E0">
        <w:rPr>
          <w:rFonts w:ascii="Arial" w:hAnsi="Arial" w:cs="Arial"/>
        </w:rPr>
        <w:t xml:space="preserve"> </w:t>
      </w:r>
      <w:r w:rsidR="003F2B7B" w:rsidRPr="00AA00E0">
        <w:rPr>
          <w:rFonts w:ascii="Arial" w:hAnsi="Arial" w:cs="Arial"/>
        </w:rPr>
        <w:t>observaciones</w:t>
      </w:r>
      <w:r w:rsidR="00E2256C">
        <w:rPr>
          <w:rFonts w:ascii="Arial" w:hAnsi="Arial" w:cs="Arial"/>
        </w:rPr>
        <w:t>,</w:t>
      </w:r>
      <w:r w:rsidR="003F2B7B" w:rsidRPr="00AA00E0">
        <w:rPr>
          <w:rFonts w:ascii="Arial" w:hAnsi="Arial" w:cs="Arial"/>
        </w:rPr>
        <w:t xml:space="preserve"> de </w:t>
      </w:r>
      <w:r w:rsidR="00AC1182" w:rsidRPr="00AA00E0">
        <w:rPr>
          <w:rFonts w:ascii="Arial" w:hAnsi="Arial" w:cs="Arial"/>
        </w:rPr>
        <w:t>las cuales</w:t>
      </w:r>
      <w:r w:rsidR="003F2B7B" w:rsidRPr="00AA00E0">
        <w:rPr>
          <w:rFonts w:ascii="Arial" w:hAnsi="Arial" w:cs="Arial"/>
        </w:rPr>
        <w:t xml:space="preserve"> </w:t>
      </w:r>
      <w:r w:rsidR="00AA00E0">
        <w:rPr>
          <w:rFonts w:ascii="Arial" w:hAnsi="Arial" w:cs="Arial"/>
        </w:rPr>
        <w:t xml:space="preserve">una </w:t>
      </w:r>
      <w:r w:rsidR="00AC1182" w:rsidRPr="00AA00E0">
        <w:rPr>
          <w:rFonts w:ascii="Arial" w:hAnsi="Arial" w:cs="Arial"/>
        </w:rPr>
        <w:t>fue</w:t>
      </w:r>
      <w:r w:rsidR="00AA00E0" w:rsidRPr="00AA00E0">
        <w:rPr>
          <w:rFonts w:ascii="Arial" w:hAnsi="Arial" w:cs="Arial"/>
        </w:rPr>
        <w:t xml:space="preserve"> solventada</w:t>
      </w:r>
      <w:r w:rsidR="00AC1182" w:rsidRPr="00AA00E0">
        <w:rPr>
          <w:rFonts w:ascii="Arial" w:hAnsi="Arial" w:cs="Arial"/>
        </w:rPr>
        <w:t xml:space="preserve">, y </w:t>
      </w:r>
      <w:r w:rsidR="00AA00E0" w:rsidRPr="00AA00E0">
        <w:rPr>
          <w:rFonts w:ascii="Arial" w:hAnsi="Arial" w:cs="Arial"/>
        </w:rPr>
        <w:t>3</w:t>
      </w:r>
      <w:r w:rsidR="003F2B7B" w:rsidRPr="00AA00E0">
        <w:rPr>
          <w:rFonts w:ascii="Arial" w:hAnsi="Arial" w:cs="Arial"/>
        </w:rPr>
        <w:t xml:space="preserve"> se encuentra</w:t>
      </w:r>
      <w:r w:rsidR="00AA00E0" w:rsidRPr="00AA00E0">
        <w:rPr>
          <w:rFonts w:ascii="Arial" w:hAnsi="Arial" w:cs="Arial"/>
        </w:rPr>
        <w:t>n</w:t>
      </w:r>
      <w:r w:rsidR="003F2B7B" w:rsidRPr="00AA00E0">
        <w:rPr>
          <w:rFonts w:ascii="Arial" w:hAnsi="Arial" w:cs="Arial"/>
        </w:rPr>
        <w:t xml:space="preserve"> pendiente</w:t>
      </w:r>
      <w:r w:rsidR="00AA00E0" w:rsidRPr="00AA00E0">
        <w:rPr>
          <w:rFonts w:ascii="Arial" w:hAnsi="Arial" w:cs="Arial"/>
        </w:rPr>
        <w:t xml:space="preserve">s de solventar, emitiéndose </w:t>
      </w:r>
      <w:r w:rsidR="00AA00E0">
        <w:rPr>
          <w:rFonts w:ascii="Arial" w:hAnsi="Arial" w:cs="Arial"/>
        </w:rPr>
        <w:t>un</w:t>
      </w:r>
      <w:r w:rsidR="00AA00E0" w:rsidRPr="00AA00E0">
        <w:rPr>
          <w:rFonts w:ascii="Arial" w:hAnsi="Arial" w:cs="Arial"/>
        </w:rPr>
        <w:t xml:space="preserve"> pliego de observaciones y 2 recomendacio</w:t>
      </w:r>
      <w:r w:rsidR="003F2B7B" w:rsidRPr="00AA00E0">
        <w:rPr>
          <w:rFonts w:ascii="Arial" w:hAnsi="Arial" w:cs="Arial"/>
        </w:rPr>
        <w:t>n</w:t>
      </w:r>
      <w:r w:rsidR="00AA00E0" w:rsidRPr="00AA00E0">
        <w:rPr>
          <w:rFonts w:ascii="Arial" w:hAnsi="Arial" w:cs="Arial"/>
        </w:rPr>
        <w:t>es</w:t>
      </w:r>
      <w:r w:rsidR="00AC1182" w:rsidRPr="00AA00E0">
        <w:rPr>
          <w:rFonts w:ascii="Arial" w:hAnsi="Arial" w:cs="Arial"/>
        </w:rPr>
        <w:t>.</w:t>
      </w:r>
    </w:p>
    <w:bookmarkEnd w:id="8"/>
    <w:bookmarkEnd w:id="9"/>
    <w:p w14:paraId="4FFA1B25" w14:textId="77777777" w:rsidR="00541C99" w:rsidRPr="007F6865" w:rsidRDefault="00541C99" w:rsidP="00761FA3">
      <w:pPr>
        <w:spacing w:line="360" w:lineRule="auto"/>
        <w:jc w:val="both"/>
        <w:rPr>
          <w:rFonts w:ascii="Arial" w:hAnsi="Arial" w:cs="Arial"/>
        </w:rPr>
      </w:pPr>
    </w:p>
    <w:p w14:paraId="48F04B82" w14:textId="2A3F1B89" w:rsidR="002F7D2D" w:rsidRDefault="002F7D2D" w:rsidP="002367AD">
      <w:pPr>
        <w:spacing w:line="360" w:lineRule="auto"/>
        <w:ind w:right="332"/>
        <w:jc w:val="both"/>
        <w:rPr>
          <w:rFonts w:ascii="Arial" w:hAnsi="Arial" w:cs="Arial"/>
          <w:b/>
        </w:rPr>
      </w:pPr>
      <w:r w:rsidRPr="00081B4B">
        <w:rPr>
          <w:rFonts w:ascii="Arial" w:hAnsi="Arial" w:cs="Arial"/>
          <w:b/>
        </w:rPr>
        <w:t xml:space="preserve">A. </w:t>
      </w:r>
      <w:bookmarkStart w:id="11" w:name="_Hlk11360710"/>
      <w:r w:rsidR="00AC1182" w:rsidRPr="00081B4B">
        <w:rPr>
          <w:rFonts w:ascii="Arial" w:hAnsi="Arial" w:cs="Arial"/>
          <w:b/>
        </w:rPr>
        <w:t xml:space="preserve">Resumen de </w:t>
      </w:r>
      <w:r w:rsidR="001A6A4A" w:rsidRPr="00081B4B">
        <w:rPr>
          <w:rFonts w:ascii="Arial" w:hAnsi="Arial" w:cs="Arial"/>
          <w:b/>
        </w:rPr>
        <w:t>Resultados</w:t>
      </w:r>
      <w:r w:rsidR="005C04C4" w:rsidRPr="00081B4B">
        <w:rPr>
          <w:rFonts w:ascii="Arial" w:hAnsi="Arial" w:cs="Arial"/>
          <w:b/>
        </w:rPr>
        <w:t xml:space="preserve"> Finales de Auditoría</w:t>
      </w:r>
      <w:r w:rsidR="001A6A4A" w:rsidRPr="00081B4B">
        <w:rPr>
          <w:rFonts w:ascii="Arial" w:hAnsi="Arial" w:cs="Arial"/>
          <w:b/>
        </w:rPr>
        <w:t xml:space="preserve"> </w:t>
      </w:r>
      <w:r w:rsidR="00AC1182" w:rsidRPr="00081B4B">
        <w:rPr>
          <w:rFonts w:ascii="Arial" w:hAnsi="Arial" w:cs="Arial"/>
          <w:b/>
        </w:rPr>
        <w:t>y</w:t>
      </w:r>
      <w:r w:rsidR="001A6A4A" w:rsidRPr="00081B4B">
        <w:rPr>
          <w:rFonts w:ascii="Arial" w:hAnsi="Arial" w:cs="Arial"/>
          <w:b/>
        </w:rPr>
        <w:t xml:space="preserve"> </w:t>
      </w:r>
      <w:r w:rsidR="00FA4D20" w:rsidRPr="00081B4B">
        <w:rPr>
          <w:rFonts w:ascii="Arial" w:hAnsi="Arial" w:cs="Arial"/>
          <w:b/>
        </w:rPr>
        <w:t>Ob</w:t>
      </w:r>
      <w:r w:rsidR="001A6A4A" w:rsidRPr="00081B4B">
        <w:rPr>
          <w:rFonts w:ascii="Arial" w:hAnsi="Arial" w:cs="Arial"/>
          <w:b/>
        </w:rPr>
        <w:t xml:space="preserve">servaciones </w:t>
      </w:r>
      <w:r w:rsidR="00FA4D20" w:rsidRPr="00081B4B">
        <w:rPr>
          <w:rFonts w:ascii="Arial" w:hAnsi="Arial" w:cs="Arial"/>
          <w:b/>
        </w:rPr>
        <w:t>D</w:t>
      </w:r>
      <w:r w:rsidR="001A6A4A" w:rsidRPr="00081B4B">
        <w:rPr>
          <w:rFonts w:ascii="Arial" w:hAnsi="Arial" w:cs="Arial"/>
          <w:b/>
        </w:rPr>
        <w:t xml:space="preserve">eterminadas en </w:t>
      </w:r>
      <w:r w:rsidR="00FA4D20" w:rsidRPr="00081B4B">
        <w:rPr>
          <w:rFonts w:ascii="Arial" w:hAnsi="Arial" w:cs="Arial"/>
          <w:b/>
        </w:rPr>
        <w:t>M</w:t>
      </w:r>
      <w:r w:rsidR="001A6A4A" w:rsidRPr="00081B4B">
        <w:rPr>
          <w:rFonts w:ascii="Arial" w:hAnsi="Arial" w:cs="Arial"/>
          <w:b/>
        </w:rPr>
        <w:t xml:space="preserve">ateria </w:t>
      </w:r>
      <w:r w:rsidR="00FA4D20" w:rsidRPr="00081B4B">
        <w:rPr>
          <w:rFonts w:ascii="Arial" w:hAnsi="Arial" w:cs="Arial"/>
          <w:b/>
        </w:rPr>
        <w:t>F</w:t>
      </w:r>
      <w:r w:rsidR="001A6A4A" w:rsidRPr="00081B4B">
        <w:rPr>
          <w:rFonts w:ascii="Arial" w:hAnsi="Arial" w:cs="Arial"/>
          <w:b/>
        </w:rPr>
        <w:t>inanciera</w:t>
      </w:r>
      <w:bookmarkEnd w:id="11"/>
    </w:p>
    <w:p w14:paraId="5210266B" w14:textId="77777777" w:rsidR="00451228" w:rsidRPr="00081B4B" w:rsidRDefault="00451228" w:rsidP="002367AD">
      <w:pPr>
        <w:spacing w:line="360" w:lineRule="auto"/>
        <w:ind w:right="332"/>
        <w:jc w:val="both"/>
        <w:rPr>
          <w:rFonts w:ascii="Arial" w:hAnsi="Arial" w:cs="Arial"/>
          <w:b/>
        </w:rPr>
      </w:pPr>
    </w:p>
    <w:p w14:paraId="61779FDD" w14:textId="066C6327" w:rsidR="00B16F60" w:rsidRDefault="00640CCA" w:rsidP="00667499">
      <w:pPr>
        <w:spacing w:line="360" w:lineRule="auto"/>
        <w:ind w:right="332"/>
        <w:jc w:val="both"/>
        <w:rPr>
          <w:rFonts w:ascii="Arial" w:hAnsi="Arial" w:cs="Arial"/>
        </w:rPr>
      </w:pPr>
      <w:bookmarkStart w:id="12" w:name="_Hlk11361172"/>
      <w:r w:rsidRPr="008716E8">
        <w:rPr>
          <w:rFonts w:ascii="Arial" w:hAnsi="Arial" w:cs="Arial"/>
        </w:rPr>
        <w:t xml:space="preserve">Derivado del proceso de fiscalización al ente auditado </w:t>
      </w:r>
      <w:r w:rsidR="00230A11" w:rsidRPr="008716E8">
        <w:rPr>
          <w:rFonts w:ascii="Arial" w:hAnsi="Arial" w:cs="Arial"/>
        </w:rPr>
        <w:t xml:space="preserve">se determinaron </w:t>
      </w:r>
      <w:r w:rsidRPr="008716E8">
        <w:rPr>
          <w:rFonts w:ascii="Arial" w:hAnsi="Arial" w:cs="Arial"/>
        </w:rPr>
        <w:t>resultados</w:t>
      </w:r>
      <w:r w:rsidR="005C04C4" w:rsidRPr="008716E8">
        <w:rPr>
          <w:rFonts w:ascii="Arial" w:hAnsi="Arial" w:cs="Arial"/>
        </w:rPr>
        <w:t xml:space="preserve"> finales de auditoría</w:t>
      </w:r>
      <w:r w:rsidRPr="008716E8">
        <w:rPr>
          <w:rFonts w:ascii="Arial" w:hAnsi="Arial" w:cs="Arial"/>
        </w:rPr>
        <w:t xml:space="preserve"> y observaciones en materia financiera</w:t>
      </w:r>
      <w:r w:rsidR="00230A11" w:rsidRPr="008716E8">
        <w:rPr>
          <w:rFonts w:ascii="Arial" w:hAnsi="Arial" w:cs="Arial"/>
        </w:rPr>
        <w:t>, los cuales se presentan en la tabla</w:t>
      </w:r>
      <w:r w:rsidR="00F25E15" w:rsidRPr="008716E8">
        <w:rPr>
          <w:rFonts w:ascii="Arial" w:hAnsi="Arial" w:cs="Arial"/>
        </w:rPr>
        <w:t xml:space="preserve"> siguiente</w:t>
      </w:r>
      <w:r w:rsidRPr="008716E8">
        <w:rPr>
          <w:rFonts w:ascii="Arial" w:hAnsi="Arial" w:cs="Arial"/>
        </w:rPr>
        <w:t>:</w:t>
      </w:r>
      <w:bookmarkEnd w:id="12"/>
    </w:p>
    <w:p w14:paraId="4AAF1253" w14:textId="77777777" w:rsidR="00FA3CE6" w:rsidRDefault="00FA3CE6" w:rsidP="00667499">
      <w:pPr>
        <w:spacing w:line="360" w:lineRule="auto"/>
        <w:ind w:right="332"/>
        <w:jc w:val="both"/>
        <w:rPr>
          <w:rFonts w:ascii="Arial" w:hAnsi="Arial" w:cs="Arial"/>
        </w:rPr>
      </w:pPr>
    </w:p>
    <w:p w14:paraId="0441A96B" w14:textId="38148173" w:rsidR="000E49B0" w:rsidRDefault="00E2256C" w:rsidP="00667499">
      <w:pPr>
        <w:spacing w:line="360" w:lineRule="auto"/>
        <w:ind w:right="332"/>
        <w:jc w:val="both"/>
        <w:rPr>
          <w:rFonts w:ascii="Arial" w:hAnsi="Arial" w:cs="Arial"/>
          <w:b/>
        </w:rPr>
      </w:pPr>
      <w:r w:rsidRPr="00764E04">
        <w:rPr>
          <w:rFonts w:ascii="Arial" w:hAnsi="Arial" w:cs="Arial"/>
          <w:b/>
        </w:rPr>
        <w:t>Egresos</w:t>
      </w:r>
    </w:p>
    <w:p w14:paraId="05B6E343" w14:textId="77777777" w:rsidR="001773DA" w:rsidRPr="00764E04" w:rsidRDefault="001773DA" w:rsidP="00667499">
      <w:pPr>
        <w:spacing w:line="360" w:lineRule="auto"/>
        <w:ind w:right="332"/>
        <w:jc w:val="both"/>
        <w:rPr>
          <w:rFonts w:ascii="Arial" w:hAnsi="Arial" w:cs="Arial"/>
          <w:b/>
        </w:rPr>
      </w:pPr>
    </w:p>
    <w:tbl>
      <w:tblPr>
        <w:tblStyle w:val="Tablaconcuadrcula"/>
        <w:tblW w:w="4887"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955"/>
        <w:gridCol w:w="2867"/>
        <w:gridCol w:w="2975"/>
        <w:gridCol w:w="1672"/>
      </w:tblGrid>
      <w:tr w:rsidR="000E49B0" w:rsidRPr="007034AC" w14:paraId="44AC5B71" w14:textId="77777777" w:rsidTr="000E49B0">
        <w:trPr>
          <w:trHeight w:val="553"/>
          <w:tblHeader/>
          <w:jc w:val="center"/>
        </w:trPr>
        <w:tc>
          <w:tcPr>
            <w:tcW w:w="1032" w:type="pct"/>
            <w:tcBorders>
              <w:top w:val="nil"/>
              <w:left w:val="nil"/>
              <w:bottom w:val="single" w:sz="4" w:space="0" w:color="BFBFBF" w:themeColor="background1" w:themeShade="BF"/>
              <w:right w:val="nil"/>
            </w:tcBorders>
            <w:shd w:val="clear" w:color="auto" w:fill="D0CECE" w:themeFill="background2" w:themeFillShade="E6"/>
            <w:vAlign w:val="center"/>
          </w:tcPr>
          <w:p w14:paraId="329E5AF5" w14:textId="77777777" w:rsidR="000E49B0" w:rsidRPr="00FA3CE6" w:rsidRDefault="000E49B0" w:rsidP="000E49B0">
            <w:pPr>
              <w:spacing w:line="360" w:lineRule="auto"/>
              <w:jc w:val="center"/>
              <w:rPr>
                <w:rFonts w:ascii="Arial" w:hAnsi="Arial" w:cs="Arial"/>
                <w:b/>
                <w:sz w:val="18"/>
                <w:szCs w:val="18"/>
              </w:rPr>
            </w:pPr>
            <w:r w:rsidRPr="00FA3CE6">
              <w:rPr>
                <w:rFonts w:ascii="Arial" w:hAnsi="Arial" w:cs="Arial"/>
                <w:b/>
                <w:sz w:val="18"/>
                <w:szCs w:val="18"/>
              </w:rPr>
              <w:t>Referencia</w:t>
            </w:r>
          </w:p>
        </w:tc>
        <w:tc>
          <w:tcPr>
            <w:tcW w:w="1514" w:type="pct"/>
            <w:tcBorders>
              <w:top w:val="nil"/>
              <w:left w:val="nil"/>
              <w:bottom w:val="single" w:sz="4" w:space="0" w:color="BFBFBF" w:themeColor="background1" w:themeShade="BF"/>
              <w:right w:val="nil"/>
            </w:tcBorders>
            <w:shd w:val="clear" w:color="auto" w:fill="D0CECE" w:themeFill="background2" w:themeFillShade="E6"/>
            <w:vAlign w:val="center"/>
          </w:tcPr>
          <w:p w14:paraId="00144851" w14:textId="77777777" w:rsidR="000E49B0" w:rsidRPr="00FA3CE6" w:rsidRDefault="000E49B0" w:rsidP="000E49B0">
            <w:pPr>
              <w:spacing w:line="360" w:lineRule="auto"/>
              <w:jc w:val="center"/>
              <w:rPr>
                <w:rFonts w:ascii="Arial" w:hAnsi="Arial" w:cs="Arial"/>
                <w:b/>
                <w:sz w:val="18"/>
                <w:szCs w:val="18"/>
              </w:rPr>
            </w:pPr>
            <w:r w:rsidRPr="00FA3CE6">
              <w:rPr>
                <w:rFonts w:ascii="Arial" w:hAnsi="Arial" w:cs="Arial"/>
                <w:b/>
                <w:sz w:val="18"/>
                <w:szCs w:val="18"/>
              </w:rPr>
              <w:t>Concepto del Resultado</w:t>
            </w:r>
          </w:p>
        </w:tc>
        <w:tc>
          <w:tcPr>
            <w:tcW w:w="1571" w:type="pct"/>
            <w:tcBorders>
              <w:top w:val="nil"/>
              <w:left w:val="nil"/>
              <w:bottom w:val="single" w:sz="4" w:space="0" w:color="BFBFBF" w:themeColor="background1" w:themeShade="BF"/>
              <w:right w:val="nil"/>
            </w:tcBorders>
            <w:shd w:val="clear" w:color="auto" w:fill="D0CECE" w:themeFill="background2" w:themeFillShade="E6"/>
            <w:vAlign w:val="center"/>
          </w:tcPr>
          <w:p w14:paraId="252700B4" w14:textId="77777777" w:rsidR="000E49B0" w:rsidRPr="00FA3CE6" w:rsidRDefault="000E49B0" w:rsidP="000E49B0">
            <w:pPr>
              <w:spacing w:line="360" w:lineRule="auto"/>
              <w:jc w:val="center"/>
              <w:rPr>
                <w:rFonts w:ascii="Arial" w:hAnsi="Arial" w:cs="Arial"/>
                <w:b/>
                <w:sz w:val="18"/>
                <w:szCs w:val="18"/>
              </w:rPr>
            </w:pPr>
            <w:r w:rsidRPr="00FA3CE6">
              <w:rPr>
                <w:rFonts w:ascii="Arial" w:hAnsi="Arial" w:cs="Arial"/>
                <w:b/>
                <w:sz w:val="18"/>
                <w:szCs w:val="18"/>
              </w:rPr>
              <w:t>Tipo de Observación</w:t>
            </w:r>
          </w:p>
        </w:tc>
        <w:tc>
          <w:tcPr>
            <w:tcW w:w="883" w:type="pct"/>
            <w:tcBorders>
              <w:top w:val="nil"/>
              <w:left w:val="nil"/>
              <w:bottom w:val="single" w:sz="4" w:space="0" w:color="BFBFBF" w:themeColor="background1" w:themeShade="BF"/>
              <w:right w:val="nil"/>
            </w:tcBorders>
            <w:shd w:val="clear" w:color="auto" w:fill="D0CECE" w:themeFill="background2" w:themeFillShade="E6"/>
            <w:vAlign w:val="center"/>
          </w:tcPr>
          <w:p w14:paraId="6452B27C" w14:textId="77777777" w:rsidR="000E49B0" w:rsidRPr="00FA3CE6" w:rsidRDefault="000E49B0" w:rsidP="000E49B0">
            <w:pPr>
              <w:spacing w:line="360" w:lineRule="auto"/>
              <w:jc w:val="center"/>
              <w:rPr>
                <w:rFonts w:ascii="Arial" w:hAnsi="Arial" w:cs="Arial"/>
                <w:b/>
                <w:sz w:val="18"/>
                <w:szCs w:val="18"/>
              </w:rPr>
            </w:pPr>
            <w:r w:rsidRPr="00FA3CE6">
              <w:rPr>
                <w:rFonts w:ascii="Arial" w:hAnsi="Arial" w:cs="Arial"/>
                <w:b/>
                <w:sz w:val="18"/>
                <w:szCs w:val="18"/>
              </w:rPr>
              <w:t>Importe</w:t>
            </w:r>
          </w:p>
          <w:p w14:paraId="53963642" w14:textId="77777777" w:rsidR="000E49B0" w:rsidRPr="00FA3CE6" w:rsidRDefault="000E49B0" w:rsidP="000E49B0">
            <w:pPr>
              <w:spacing w:line="360" w:lineRule="auto"/>
              <w:jc w:val="center"/>
              <w:rPr>
                <w:rFonts w:ascii="Arial" w:hAnsi="Arial" w:cs="Arial"/>
                <w:b/>
                <w:sz w:val="18"/>
                <w:szCs w:val="18"/>
              </w:rPr>
            </w:pPr>
            <w:r w:rsidRPr="00FA3CE6">
              <w:rPr>
                <w:rFonts w:ascii="Arial" w:hAnsi="Arial" w:cs="Arial"/>
                <w:b/>
                <w:sz w:val="18"/>
                <w:szCs w:val="18"/>
              </w:rPr>
              <w:t>Observado</w:t>
            </w:r>
          </w:p>
        </w:tc>
      </w:tr>
      <w:tr w:rsidR="000E49B0" w:rsidRPr="007034AC" w14:paraId="31B578C6" w14:textId="77777777" w:rsidTr="000E49B0">
        <w:trPr>
          <w:trHeight w:val="1031"/>
          <w:jc w:val="center"/>
        </w:trPr>
        <w:tc>
          <w:tcPr>
            <w:tcW w:w="103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3CD33F" w14:textId="77777777" w:rsidR="000E49B0" w:rsidRPr="00FA3CE6" w:rsidRDefault="000E49B0" w:rsidP="000E49B0">
            <w:pPr>
              <w:spacing w:line="360" w:lineRule="auto"/>
              <w:jc w:val="center"/>
              <w:rPr>
                <w:rFonts w:ascii="Arial" w:hAnsi="Arial" w:cs="Arial"/>
                <w:sz w:val="18"/>
                <w:szCs w:val="18"/>
              </w:rPr>
            </w:pPr>
            <w:r w:rsidRPr="00FA3CE6">
              <w:rPr>
                <w:rFonts w:ascii="Arial" w:hAnsi="Arial" w:cs="Arial"/>
                <w:sz w:val="18"/>
                <w:szCs w:val="18"/>
              </w:rPr>
              <w:t>Resultado: 1</w:t>
            </w:r>
          </w:p>
          <w:p w14:paraId="6F80DF84" w14:textId="77777777" w:rsidR="000E49B0" w:rsidRPr="00FA3CE6" w:rsidRDefault="000E49B0" w:rsidP="000E49B0">
            <w:pPr>
              <w:spacing w:line="360" w:lineRule="auto"/>
              <w:jc w:val="center"/>
              <w:rPr>
                <w:rFonts w:ascii="Arial" w:hAnsi="Arial" w:cs="Arial"/>
                <w:sz w:val="18"/>
                <w:szCs w:val="18"/>
                <w:highlight w:val="cyan"/>
              </w:rPr>
            </w:pPr>
            <w:r w:rsidRPr="00FA3CE6">
              <w:rPr>
                <w:rFonts w:ascii="Arial" w:hAnsi="Arial" w:cs="Arial"/>
                <w:sz w:val="18"/>
                <w:szCs w:val="18"/>
              </w:rPr>
              <w:t>Observación: 1</w:t>
            </w:r>
          </w:p>
        </w:tc>
        <w:tc>
          <w:tcPr>
            <w:tcW w:w="15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0BBDAB" w14:textId="77777777" w:rsidR="000E49B0" w:rsidRPr="00FA3CE6" w:rsidRDefault="000E49B0" w:rsidP="000E49B0">
            <w:pPr>
              <w:spacing w:line="360" w:lineRule="auto"/>
              <w:jc w:val="both"/>
              <w:rPr>
                <w:rFonts w:ascii="Arial" w:hAnsi="Arial" w:cs="Arial"/>
                <w:sz w:val="18"/>
                <w:szCs w:val="18"/>
                <w:highlight w:val="cyan"/>
              </w:rPr>
            </w:pPr>
            <w:r w:rsidRPr="00FA3CE6">
              <w:rPr>
                <w:rFonts w:ascii="Arial" w:hAnsi="Arial" w:cs="Arial"/>
                <w:sz w:val="18"/>
                <w:szCs w:val="18"/>
                <w:lang w:eastAsia="es-MX"/>
              </w:rPr>
              <w:t>Verificación de la normativa del Instituto</w:t>
            </w:r>
          </w:p>
        </w:tc>
        <w:tc>
          <w:tcPr>
            <w:tcW w:w="15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78268E" w14:textId="14DE79B8" w:rsidR="000E49B0" w:rsidRPr="00FA3CE6" w:rsidRDefault="00A2596A" w:rsidP="000E49B0">
            <w:pPr>
              <w:spacing w:line="360" w:lineRule="auto"/>
              <w:jc w:val="both"/>
              <w:rPr>
                <w:rFonts w:ascii="Arial" w:hAnsi="Arial" w:cs="Arial"/>
                <w:sz w:val="18"/>
                <w:szCs w:val="18"/>
                <w:highlight w:val="cyan"/>
              </w:rPr>
            </w:pPr>
            <w:r w:rsidRPr="00FA3CE6">
              <w:rPr>
                <w:rFonts w:ascii="Arial" w:hAnsi="Arial" w:cs="Arial"/>
                <w:color w:val="000000"/>
                <w:sz w:val="18"/>
                <w:szCs w:val="18"/>
                <w:lang w:eastAsia="en-US"/>
              </w:rPr>
              <w:t>(</w:t>
            </w:r>
            <w:r w:rsidR="000E49B0" w:rsidRPr="00FA3CE6">
              <w:rPr>
                <w:rFonts w:ascii="Arial" w:hAnsi="Arial" w:cs="Arial"/>
                <w:color w:val="000000"/>
                <w:sz w:val="18"/>
                <w:szCs w:val="18"/>
                <w:lang w:eastAsia="en-US"/>
              </w:rPr>
              <w:t>5A) Falta o insuficiencia de los controles internos en la gestión financiera</w:t>
            </w:r>
          </w:p>
        </w:tc>
        <w:tc>
          <w:tcPr>
            <w:tcW w:w="8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6C02D6" w14:textId="6107FF1C" w:rsidR="000E49B0" w:rsidRPr="00FA3CE6" w:rsidRDefault="00144E96" w:rsidP="00144E96">
            <w:pPr>
              <w:spacing w:line="360" w:lineRule="auto"/>
              <w:jc w:val="center"/>
              <w:rPr>
                <w:rFonts w:ascii="Arial" w:hAnsi="Arial" w:cs="Arial"/>
                <w:sz w:val="18"/>
                <w:szCs w:val="18"/>
                <w:highlight w:val="cyan"/>
              </w:rPr>
            </w:pPr>
            <w:r w:rsidRPr="00FA3CE6">
              <w:rPr>
                <w:rFonts w:ascii="Arial" w:hAnsi="Arial" w:cs="Arial"/>
                <w:sz w:val="18"/>
                <w:szCs w:val="18"/>
              </w:rPr>
              <w:t xml:space="preserve">Aspecto de Control Interno </w:t>
            </w:r>
          </w:p>
        </w:tc>
      </w:tr>
      <w:tr w:rsidR="000E49B0" w:rsidRPr="007034AC" w14:paraId="5D0C474D" w14:textId="77777777" w:rsidTr="000E49B0">
        <w:trPr>
          <w:trHeight w:val="1031"/>
          <w:jc w:val="center"/>
        </w:trPr>
        <w:tc>
          <w:tcPr>
            <w:tcW w:w="103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E72424" w14:textId="77777777" w:rsidR="000E49B0" w:rsidRPr="00FA3CE6" w:rsidRDefault="000E49B0" w:rsidP="000E49B0">
            <w:pPr>
              <w:spacing w:line="360" w:lineRule="auto"/>
              <w:jc w:val="center"/>
              <w:rPr>
                <w:rFonts w:ascii="Arial" w:hAnsi="Arial" w:cs="Arial"/>
                <w:sz w:val="18"/>
                <w:szCs w:val="18"/>
              </w:rPr>
            </w:pPr>
            <w:r w:rsidRPr="00FA3CE6">
              <w:rPr>
                <w:rFonts w:ascii="Arial" w:hAnsi="Arial" w:cs="Arial"/>
                <w:sz w:val="18"/>
                <w:szCs w:val="18"/>
              </w:rPr>
              <w:t>Resultado: 2</w:t>
            </w:r>
          </w:p>
          <w:p w14:paraId="5362353F" w14:textId="77777777" w:rsidR="000E49B0" w:rsidRPr="00FA3CE6" w:rsidRDefault="000E49B0" w:rsidP="000E49B0">
            <w:pPr>
              <w:spacing w:line="360" w:lineRule="auto"/>
              <w:jc w:val="center"/>
              <w:rPr>
                <w:rFonts w:ascii="Arial" w:hAnsi="Arial" w:cs="Arial"/>
                <w:sz w:val="18"/>
                <w:szCs w:val="18"/>
              </w:rPr>
            </w:pPr>
            <w:r w:rsidRPr="00FA3CE6">
              <w:rPr>
                <w:rFonts w:ascii="Arial" w:hAnsi="Arial" w:cs="Arial"/>
                <w:sz w:val="18"/>
                <w:szCs w:val="18"/>
              </w:rPr>
              <w:t>Observación: 2</w:t>
            </w:r>
          </w:p>
        </w:tc>
        <w:tc>
          <w:tcPr>
            <w:tcW w:w="15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A18641" w14:textId="77777777" w:rsidR="000E49B0" w:rsidRPr="00FA3CE6" w:rsidRDefault="000E49B0" w:rsidP="000E49B0">
            <w:pPr>
              <w:spacing w:line="360" w:lineRule="auto"/>
              <w:ind w:right="190"/>
              <w:jc w:val="both"/>
              <w:rPr>
                <w:rFonts w:ascii="Arial" w:hAnsi="Arial" w:cs="Arial"/>
                <w:sz w:val="18"/>
                <w:szCs w:val="18"/>
              </w:rPr>
            </w:pPr>
            <w:r w:rsidRPr="00FA3CE6">
              <w:rPr>
                <w:rFonts w:ascii="Arial" w:hAnsi="Arial" w:cs="Arial"/>
                <w:sz w:val="18"/>
                <w:szCs w:val="18"/>
                <w:lang w:eastAsia="es-MX"/>
              </w:rPr>
              <w:t>Adeudos de ejercicios anteriores de Deudores Diversos por cobrar a corto plazo</w:t>
            </w:r>
          </w:p>
        </w:tc>
        <w:tc>
          <w:tcPr>
            <w:tcW w:w="15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A859AF" w14:textId="3EAE3559" w:rsidR="000E49B0" w:rsidRPr="00FA3CE6" w:rsidRDefault="00A2596A" w:rsidP="000E49B0">
            <w:pPr>
              <w:spacing w:line="360" w:lineRule="auto"/>
              <w:jc w:val="both"/>
              <w:rPr>
                <w:rFonts w:ascii="Arial" w:hAnsi="Arial" w:cs="Arial"/>
                <w:sz w:val="18"/>
                <w:szCs w:val="18"/>
                <w:lang w:eastAsia="es-MX"/>
              </w:rPr>
            </w:pPr>
            <w:r w:rsidRPr="00FA3CE6">
              <w:rPr>
                <w:rFonts w:ascii="Arial" w:hAnsi="Arial" w:cs="Arial"/>
                <w:color w:val="000000"/>
                <w:sz w:val="18"/>
                <w:szCs w:val="18"/>
                <w:lang w:eastAsia="es-MX"/>
              </w:rPr>
              <w:t>(</w:t>
            </w:r>
            <w:r w:rsidR="000E49B0" w:rsidRPr="00FA3CE6">
              <w:rPr>
                <w:rFonts w:ascii="Arial" w:hAnsi="Arial" w:cs="Arial"/>
                <w:color w:val="000000"/>
                <w:sz w:val="18"/>
                <w:szCs w:val="18"/>
                <w:lang w:eastAsia="es-MX"/>
              </w:rPr>
              <w:t>1</w:t>
            </w:r>
            <w:r w:rsidR="000E49B0" w:rsidRPr="00FA3CE6">
              <w:rPr>
                <w:rFonts w:ascii="Arial" w:hAnsi="Arial" w:cs="Arial"/>
                <w:sz w:val="18"/>
                <w:szCs w:val="18"/>
                <w:lang w:eastAsia="es-MX"/>
              </w:rPr>
              <w:t>D) Falta de recuperación de anticipos a proveedores, títulos de crédito, garantías, seguros o adeudos</w:t>
            </w:r>
          </w:p>
        </w:tc>
        <w:tc>
          <w:tcPr>
            <w:tcW w:w="8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8561F9" w14:textId="59E747DB" w:rsidR="000E49B0" w:rsidRPr="00FA3CE6" w:rsidRDefault="00F73B38" w:rsidP="00144E96">
            <w:pPr>
              <w:spacing w:line="360" w:lineRule="auto"/>
              <w:jc w:val="center"/>
              <w:rPr>
                <w:rFonts w:ascii="Arial" w:hAnsi="Arial" w:cs="Arial"/>
                <w:sz w:val="18"/>
                <w:szCs w:val="18"/>
                <w:highlight w:val="cyan"/>
              </w:rPr>
            </w:pPr>
            <w:r w:rsidRPr="00FA3CE6">
              <w:rPr>
                <w:rFonts w:ascii="Arial" w:hAnsi="Arial" w:cs="Arial"/>
                <w:sz w:val="18"/>
                <w:szCs w:val="18"/>
              </w:rPr>
              <w:t>Aspecto de Control Interno</w:t>
            </w:r>
          </w:p>
        </w:tc>
      </w:tr>
      <w:tr w:rsidR="000E49B0" w:rsidRPr="007034AC" w14:paraId="44D65CB7" w14:textId="77777777" w:rsidTr="000E49B0">
        <w:trPr>
          <w:trHeight w:val="627"/>
          <w:jc w:val="center"/>
        </w:trPr>
        <w:tc>
          <w:tcPr>
            <w:tcW w:w="103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183781" w14:textId="77777777" w:rsidR="000E49B0" w:rsidRPr="00FA3CE6" w:rsidRDefault="000E49B0" w:rsidP="000E49B0">
            <w:pPr>
              <w:spacing w:line="360" w:lineRule="auto"/>
              <w:jc w:val="center"/>
              <w:rPr>
                <w:rFonts w:ascii="Arial" w:hAnsi="Arial" w:cs="Arial"/>
                <w:sz w:val="18"/>
                <w:szCs w:val="18"/>
              </w:rPr>
            </w:pPr>
            <w:r w:rsidRPr="00FA3CE6">
              <w:rPr>
                <w:rFonts w:ascii="Arial" w:hAnsi="Arial" w:cs="Arial"/>
                <w:sz w:val="18"/>
                <w:szCs w:val="18"/>
              </w:rPr>
              <w:t>Resultado: 2</w:t>
            </w:r>
          </w:p>
          <w:p w14:paraId="2B16243C" w14:textId="77777777" w:rsidR="000E49B0" w:rsidRPr="00FA3CE6" w:rsidRDefault="000E49B0" w:rsidP="000E49B0">
            <w:pPr>
              <w:spacing w:line="360" w:lineRule="auto"/>
              <w:jc w:val="center"/>
              <w:rPr>
                <w:rFonts w:ascii="Arial" w:hAnsi="Arial" w:cs="Arial"/>
                <w:sz w:val="18"/>
                <w:szCs w:val="18"/>
              </w:rPr>
            </w:pPr>
            <w:r w:rsidRPr="00FA3CE6">
              <w:rPr>
                <w:rFonts w:ascii="Arial" w:hAnsi="Arial" w:cs="Arial"/>
                <w:sz w:val="18"/>
                <w:szCs w:val="18"/>
              </w:rPr>
              <w:t>Observación: 3</w:t>
            </w:r>
          </w:p>
        </w:tc>
        <w:tc>
          <w:tcPr>
            <w:tcW w:w="15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78D982" w14:textId="77777777" w:rsidR="000E49B0" w:rsidRPr="00FA3CE6" w:rsidRDefault="000E49B0" w:rsidP="000E49B0">
            <w:pPr>
              <w:spacing w:line="360" w:lineRule="auto"/>
              <w:ind w:right="190"/>
              <w:jc w:val="both"/>
              <w:rPr>
                <w:rFonts w:ascii="Arial" w:hAnsi="Arial" w:cs="Arial"/>
                <w:sz w:val="18"/>
                <w:szCs w:val="18"/>
                <w:lang w:eastAsia="es-MX"/>
              </w:rPr>
            </w:pPr>
            <w:r w:rsidRPr="00FA3CE6">
              <w:rPr>
                <w:rFonts w:ascii="Arial" w:hAnsi="Arial" w:cs="Arial"/>
                <w:sz w:val="18"/>
                <w:szCs w:val="18"/>
                <w:lang w:eastAsia="es-MX"/>
              </w:rPr>
              <w:t xml:space="preserve">Adeudos de ejercicios anteriores de Deudores Diversos por cobrar a corto plazo </w:t>
            </w:r>
          </w:p>
        </w:tc>
        <w:tc>
          <w:tcPr>
            <w:tcW w:w="15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3CFD2F" w14:textId="0460E853" w:rsidR="000E49B0" w:rsidRPr="00FA3CE6" w:rsidRDefault="00A2596A" w:rsidP="000E49B0">
            <w:pPr>
              <w:spacing w:line="360" w:lineRule="auto"/>
              <w:jc w:val="both"/>
              <w:rPr>
                <w:rFonts w:ascii="Arial" w:hAnsi="Arial" w:cs="Arial"/>
                <w:color w:val="000000"/>
                <w:sz w:val="18"/>
                <w:szCs w:val="18"/>
                <w:lang w:eastAsia="es-MX"/>
              </w:rPr>
            </w:pPr>
            <w:r w:rsidRPr="00FA3CE6">
              <w:rPr>
                <w:rFonts w:ascii="Arial" w:hAnsi="Arial" w:cs="Arial"/>
                <w:color w:val="000000"/>
                <w:sz w:val="18"/>
                <w:szCs w:val="18"/>
                <w:lang w:eastAsia="es-MX"/>
              </w:rPr>
              <w:t>(</w:t>
            </w:r>
            <w:r w:rsidR="000E49B0" w:rsidRPr="00FA3CE6">
              <w:rPr>
                <w:rFonts w:ascii="Arial" w:hAnsi="Arial" w:cs="Arial"/>
                <w:color w:val="000000"/>
                <w:sz w:val="18"/>
                <w:szCs w:val="18"/>
                <w:lang w:eastAsia="es-MX"/>
              </w:rPr>
              <w:t>1</w:t>
            </w:r>
            <w:r w:rsidR="000E49B0" w:rsidRPr="00FA3CE6">
              <w:rPr>
                <w:rFonts w:ascii="Arial" w:hAnsi="Arial" w:cs="Arial"/>
                <w:sz w:val="18"/>
                <w:szCs w:val="18"/>
                <w:lang w:eastAsia="es-MX"/>
              </w:rPr>
              <w:t>D) Falta de recuperación de anticipos a proveedores, títulos de crédito, garantías, seguros o adeudos</w:t>
            </w:r>
          </w:p>
        </w:tc>
        <w:tc>
          <w:tcPr>
            <w:tcW w:w="8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C9CD50" w14:textId="6B1C2F5F" w:rsidR="000E49B0" w:rsidRPr="00FA3CE6" w:rsidRDefault="00F73B38" w:rsidP="00144E96">
            <w:pPr>
              <w:spacing w:line="360" w:lineRule="auto"/>
              <w:jc w:val="center"/>
              <w:rPr>
                <w:rFonts w:ascii="Arial" w:hAnsi="Arial" w:cs="Arial"/>
                <w:sz w:val="18"/>
                <w:szCs w:val="18"/>
              </w:rPr>
            </w:pPr>
            <w:r w:rsidRPr="00FA3CE6">
              <w:rPr>
                <w:rFonts w:ascii="Arial" w:hAnsi="Arial" w:cs="Arial"/>
                <w:sz w:val="18"/>
                <w:szCs w:val="18"/>
              </w:rPr>
              <w:t>Aspecto de Control Interno</w:t>
            </w:r>
          </w:p>
        </w:tc>
      </w:tr>
      <w:tr w:rsidR="000E49B0" w:rsidRPr="007034AC" w14:paraId="538BEE95" w14:textId="77777777" w:rsidTr="000E49B0">
        <w:trPr>
          <w:trHeight w:val="627"/>
          <w:jc w:val="center"/>
        </w:trPr>
        <w:tc>
          <w:tcPr>
            <w:tcW w:w="103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AFAC79" w14:textId="77777777" w:rsidR="000E49B0" w:rsidRPr="00FA3CE6" w:rsidRDefault="000E49B0" w:rsidP="000E49B0">
            <w:pPr>
              <w:spacing w:line="360" w:lineRule="auto"/>
              <w:jc w:val="center"/>
              <w:rPr>
                <w:rFonts w:ascii="Arial" w:hAnsi="Arial" w:cs="Arial"/>
                <w:sz w:val="18"/>
                <w:szCs w:val="18"/>
              </w:rPr>
            </w:pPr>
            <w:r w:rsidRPr="00FA3CE6">
              <w:rPr>
                <w:rFonts w:ascii="Arial" w:hAnsi="Arial" w:cs="Arial"/>
                <w:sz w:val="18"/>
                <w:szCs w:val="18"/>
              </w:rPr>
              <w:t>Resultado: 3</w:t>
            </w:r>
          </w:p>
          <w:p w14:paraId="64788F8C" w14:textId="77777777" w:rsidR="000E49B0" w:rsidRPr="00FA3CE6" w:rsidRDefault="000E49B0" w:rsidP="000E49B0">
            <w:pPr>
              <w:spacing w:line="360" w:lineRule="auto"/>
              <w:jc w:val="center"/>
              <w:rPr>
                <w:rFonts w:ascii="Arial" w:hAnsi="Arial" w:cs="Arial"/>
                <w:sz w:val="18"/>
                <w:szCs w:val="18"/>
              </w:rPr>
            </w:pPr>
            <w:r w:rsidRPr="00FA3CE6">
              <w:rPr>
                <w:rFonts w:ascii="Arial" w:hAnsi="Arial" w:cs="Arial"/>
                <w:sz w:val="18"/>
                <w:szCs w:val="18"/>
              </w:rPr>
              <w:t>Observación: 4</w:t>
            </w:r>
          </w:p>
        </w:tc>
        <w:tc>
          <w:tcPr>
            <w:tcW w:w="15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27D5CA" w14:textId="77777777" w:rsidR="000E49B0" w:rsidRPr="00FA3CE6" w:rsidRDefault="000E49B0" w:rsidP="000E49B0">
            <w:pPr>
              <w:spacing w:line="360" w:lineRule="auto"/>
              <w:ind w:right="190"/>
              <w:jc w:val="both"/>
              <w:rPr>
                <w:rFonts w:ascii="Arial" w:hAnsi="Arial" w:cs="Arial"/>
                <w:sz w:val="18"/>
                <w:szCs w:val="18"/>
              </w:rPr>
            </w:pPr>
            <w:r w:rsidRPr="00FA3CE6">
              <w:rPr>
                <w:rFonts w:ascii="Arial" w:hAnsi="Arial" w:cs="Arial"/>
                <w:sz w:val="18"/>
                <w:szCs w:val="18"/>
                <w:lang w:eastAsia="es-MX"/>
              </w:rPr>
              <w:t>Análisis de comprobaciones del ejercicio de Deudores Diversos</w:t>
            </w:r>
          </w:p>
        </w:tc>
        <w:tc>
          <w:tcPr>
            <w:tcW w:w="15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415764" w14:textId="34828AE6" w:rsidR="000E49B0" w:rsidRPr="00FA3CE6" w:rsidRDefault="00A2596A" w:rsidP="000E49B0">
            <w:pPr>
              <w:spacing w:line="360" w:lineRule="auto"/>
              <w:jc w:val="both"/>
              <w:rPr>
                <w:rFonts w:ascii="Arial" w:hAnsi="Arial" w:cs="Arial"/>
                <w:sz w:val="18"/>
                <w:szCs w:val="18"/>
                <w:lang w:eastAsia="es-MX"/>
              </w:rPr>
            </w:pPr>
            <w:r w:rsidRPr="00FA3CE6">
              <w:rPr>
                <w:rFonts w:ascii="Arial" w:hAnsi="Arial" w:cs="Arial"/>
                <w:color w:val="000000"/>
                <w:sz w:val="18"/>
                <w:szCs w:val="18"/>
                <w:lang w:eastAsia="es-MX"/>
              </w:rPr>
              <w:t>(</w:t>
            </w:r>
            <w:r w:rsidR="000E49B0" w:rsidRPr="00FA3CE6">
              <w:rPr>
                <w:rFonts w:ascii="Arial" w:hAnsi="Arial" w:cs="Arial"/>
                <w:color w:val="000000"/>
                <w:sz w:val="18"/>
                <w:szCs w:val="18"/>
                <w:lang w:eastAsia="es-MX"/>
              </w:rPr>
              <w:t>1</w:t>
            </w:r>
            <w:r w:rsidR="000E49B0" w:rsidRPr="00FA3CE6">
              <w:rPr>
                <w:rFonts w:ascii="Arial" w:hAnsi="Arial" w:cs="Arial"/>
                <w:sz w:val="18"/>
                <w:szCs w:val="18"/>
                <w:lang w:eastAsia="es-MX"/>
              </w:rPr>
              <w:t>D) Falta de recuperación de anticipos a proveedores, títulos de crédito, garantías, seguros o adeudos</w:t>
            </w:r>
          </w:p>
        </w:tc>
        <w:tc>
          <w:tcPr>
            <w:tcW w:w="8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C242DD" w14:textId="77777777" w:rsidR="000E49B0" w:rsidRPr="00FA3CE6" w:rsidRDefault="000E49B0" w:rsidP="000E49B0">
            <w:pPr>
              <w:spacing w:line="360" w:lineRule="auto"/>
              <w:jc w:val="right"/>
              <w:rPr>
                <w:rFonts w:ascii="Arial" w:hAnsi="Arial" w:cs="Arial"/>
                <w:sz w:val="18"/>
                <w:szCs w:val="18"/>
                <w:highlight w:val="cyan"/>
              </w:rPr>
            </w:pPr>
            <w:r w:rsidRPr="00FA3CE6">
              <w:rPr>
                <w:rFonts w:ascii="Arial" w:hAnsi="Arial" w:cs="Arial"/>
                <w:sz w:val="18"/>
                <w:szCs w:val="18"/>
              </w:rPr>
              <w:t>$158,348.30</w:t>
            </w:r>
          </w:p>
        </w:tc>
      </w:tr>
      <w:tr w:rsidR="000E49B0" w:rsidRPr="00C75133" w14:paraId="5242F924" w14:textId="77777777" w:rsidTr="000E49B0">
        <w:trPr>
          <w:trHeight w:val="363"/>
          <w:jc w:val="center"/>
        </w:trPr>
        <w:tc>
          <w:tcPr>
            <w:tcW w:w="103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4CB56D" w14:textId="77777777" w:rsidR="000E49B0" w:rsidRPr="00FA3CE6" w:rsidRDefault="000E49B0" w:rsidP="000E49B0">
            <w:pPr>
              <w:spacing w:line="360" w:lineRule="auto"/>
              <w:jc w:val="center"/>
              <w:rPr>
                <w:rFonts w:ascii="Arial" w:hAnsi="Arial" w:cs="Arial"/>
                <w:sz w:val="18"/>
                <w:szCs w:val="18"/>
                <w:highlight w:val="cyan"/>
              </w:rPr>
            </w:pPr>
          </w:p>
        </w:tc>
        <w:tc>
          <w:tcPr>
            <w:tcW w:w="15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D8F4A2" w14:textId="77777777" w:rsidR="000E49B0" w:rsidRPr="00FA3CE6" w:rsidRDefault="000E49B0" w:rsidP="000E49B0">
            <w:pPr>
              <w:spacing w:line="360" w:lineRule="auto"/>
              <w:jc w:val="both"/>
              <w:rPr>
                <w:rFonts w:ascii="Arial" w:hAnsi="Arial" w:cs="Arial"/>
                <w:sz w:val="18"/>
                <w:szCs w:val="18"/>
                <w:highlight w:val="cyan"/>
              </w:rPr>
            </w:pPr>
          </w:p>
        </w:tc>
        <w:tc>
          <w:tcPr>
            <w:tcW w:w="15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2DC31E" w14:textId="77777777" w:rsidR="000E49B0" w:rsidRPr="00FA3CE6" w:rsidRDefault="000E49B0" w:rsidP="000E49B0">
            <w:pPr>
              <w:spacing w:line="360" w:lineRule="auto"/>
              <w:jc w:val="right"/>
              <w:rPr>
                <w:rFonts w:ascii="Arial" w:hAnsi="Arial" w:cs="Arial"/>
                <w:b/>
                <w:sz w:val="18"/>
                <w:szCs w:val="18"/>
              </w:rPr>
            </w:pPr>
            <w:r w:rsidRPr="00FA3CE6">
              <w:rPr>
                <w:rFonts w:ascii="Arial" w:hAnsi="Arial" w:cs="Arial"/>
                <w:b/>
                <w:sz w:val="18"/>
                <w:szCs w:val="18"/>
              </w:rPr>
              <w:t>Total</w:t>
            </w:r>
          </w:p>
        </w:tc>
        <w:tc>
          <w:tcPr>
            <w:tcW w:w="883" w:type="pct"/>
            <w:tcBorders>
              <w:top w:val="single" w:sz="4" w:space="0" w:color="auto"/>
              <w:left w:val="single" w:sz="4" w:space="0" w:color="BFBFBF" w:themeColor="background1" w:themeShade="BF"/>
              <w:bottom w:val="double" w:sz="4" w:space="0" w:color="auto"/>
              <w:right w:val="single" w:sz="4" w:space="0" w:color="BFBFBF" w:themeColor="background1" w:themeShade="BF"/>
            </w:tcBorders>
          </w:tcPr>
          <w:p w14:paraId="1FA32EB1" w14:textId="77777777" w:rsidR="000E49B0" w:rsidRPr="00FA3CE6" w:rsidRDefault="000E49B0" w:rsidP="000E49B0">
            <w:pPr>
              <w:spacing w:line="360" w:lineRule="auto"/>
              <w:jc w:val="right"/>
              <w:rPr>
                <w:rFonts w:ascii="Arial" w:hAnsi="Arial" w:cs="Arial"/>
                <w:b/>
                <w:sz w:val="18"/>
                <w:szCs w:val="18"/>
              </w:rPr>
            </w:pPr>
            <w:r w:rsidRPr="00FA3CE6">
              <w:rPr>
                <w:rFonts w:ascii="Arial" w:hAnsi="Arial" w:cs="Arial"/>
                <w:b/>
                <w:sz w:val="18"/>
                <w:szCs w:val="18"/>
              </w:rPr>
              <w:t>$158,348.30</w:t>
            </w:r>
          </w:p>
        </w:tc>
      </w:tr>
    </w:tbl>
    <w:p w14:paraId="0F497D4E" w14:textId="77777777" w:rsidR="0024422A" w:rsidRDefault="0024422A" w:rsidP="0000347D">
      <w:pPr>
        <w:spacing w:line="360" w:lineRule="auto"/>
        <w:ind w:right="190"/>
        <w:jc w:val="both"/>
        <w:rPr>
          <w:rFonts w:ascii="Arial" w:hAnsi="Arial" w:cs="Arial"/>
          <w:b/>
        </w:rPr>
      </w:pPr>
      <w:bookmarkStart w:id="13" w:name="_Hlk11419882"/>
    </w:p>
    <w:p w14:paraId="7BCBF1CF" w14:textId="37ECB787" w:rsidR="00183532" w:rsidRPr="00761FA3" w:rsidRDefault="00183532" w:rsidP="0000347D">
      <w:pPr>
        <w:spacing w:line="360" w:lineRule="auto"/>
        <w:ind w:right="190"/>
        <w:jc w:val="both"/>
        <w:rPr>
          <w:rFonts w:ascii="Arial" w:hAnsi="Arial" w:cs="Arial"/>
          <w:b/>
        </w:rPr>
      </w:pPr>
      <w:r w:rsidRPr="00E3352A">
        <w:rPr>
          <w:rFonts w:ascii="Arial" w:hAnsi="Arial" w:cs="Arial"/>
          <w:b/>
        </w:rPr>
        <w:t xml:space="preserve">B. </w:t>
      </w:r>
      <w:r w:rsidR="004824ED" w:rsidRPr="001B3167">
        <w:rPr>
          <w:rFonts w:ascii="Arial" w:hAnsi="Arial" w:cs="Arial"/>
          <w:b/>
          <w:bCs/>
        </w:rPr>
        <w:t>Observaciones D</w:t>
      </w:r>
      <w:r w:rsidR="004824ED">
        <w:rPr>
          <w:rFonts w:ascii="Arial" w:hAnsi="Arial" w:cs="Arial"/>
          <w:b/>
          <w:bCs/>
        </w:rPr>
        <w:t>eterminadas por Auditoría en Materia Financiera</w:t>
      </w:r>
      <w:r w:rsidR="004824ED" w:rsidRPr="001B3167">
        <w:rPr>
          <w:rFonts w:ascii="Arial" w:hAnsi="Arial" w:cs="Arial"/>
          <w:b/>
          <w:bCs/>
        </w:rPr>
        <w:t>, Justificaciones y Aclaraciones de</w:t>
      </w:r>
      <w:r w:rsidR="004824ED">
        <w:rPr>
          <w:rFonts w:ascii="Arial" w:hAnsi="Arial" w:cs="Arial"/>
          <w:b/>
          <w:bCs/>
        </w:rPr>
        <w:t xml:space="preserve"> la Entidad Fiscalizada,</w:t>
      </w:r>
      <w:r w:rsidR="004824ED" w:rsidRPr="001B3167">
        <w:rPr>
          <w:rFonts w:ascii="Arial" w:hAnsi="Arial" w:cs="Arial"/>
          <w:b/>
          <w:bCs/>
        </w:rPr>
        <w:t xml:space="preserve"> Acciones</w:t>
      </w:r>
      <w:r w:rsidR="004824ED">
        <w:rPr>
          <w:rFonts w:ascii="Arial" w:hAnsi="Arial" w:cs="Arial"/>
          <w:b/>
          <w:bCs/>
        </w:rPr>
        <w:t xml:space="preserve"> y Recomendaciones </w:t>
      </w:r>
      <w:r w:rsidR="004824ED" w:rsidRPr="001B3167">
        <w:rPr>
          <w:rFonts w:ascii="Arial" w:hAnsi="Arial" w:cs="Arial"/>
          <w:b/>
          <w:bCs/>
        </w:rPr>
        <w:t>E</w:t>
      </w:r>
      <w:r w:rsidR="004824ED">
        <w:rPr>
          <w:rFonts w:ascii="Arial" w:hAnsi="Arial" w:cs="Arial"/>
          <w:b/>
          <w:bCs/>
        </w:rPr>
        <w:t>mit</w:t>
      </w:r>
      <w:r w:rsidR="004824ED" w:rsidRPr="001B3167">
        <w:rPr>
          <w:rFonts w:ascii="Arial" w:hAnsi="Arial" w:cs="Arial"/>
          <w:b/>
          <w:bCs/>
        </w:rPr>
        <w:t>idas</w:t>
      </w:r>
    </w:p>
    <w:p w14:paraId="5A088CA1" w14:textId="77777777" w:rsidR="00761FA3" w:rsidRPr="00FA3CE6" w:rsidRDefault="00761FA3" w:rsidP="0000347D">
      <w:pPr>
        <w:spacing w:line="276" w:lineRule="auto"/>
        <w:ind w:right="190"/>
        <w:jc w:val="both"/>
        <w:rPr>
          <w:rFonts w:ascii="Arial" w:hAnsi="Arial" w:cs="Arial"/>
          <w:b/>
        </w:rPr>
      </w:pPr>
    </w:p>
    <w:p w14:paraId="1507F533" w14:textId="7AC16579" w:rsidR="00541C99" w:rsidRDefault="00656165" w:rsidP="0000347D">
      <w:pPr>
        <w:spacing w:line="360" w:lineRule="auto"/>
        <w:ind w:right="190"/>
        <w:jc w:val="both"/>
        <w:rPr>
          <w:rFonts w:ascii="Arial" w:hAnsi="Arial" w:cs="Arial"/>
        </w:rPr>
      </w:pPr>
      <w:r w:rsidRPr="001865AD">
        <w:rPr>
          <w:rFonts w:ascii="Arial" w:hAnsi="Arial" w:cs="Arial"/>
        </w:rPr>
        <w:t>Durante el proceso de fiscalización</w:t>
      </w:r>
      <w:r w:rsidR="0033190B" w:rsidRPr="001865AD">
        <w:rPr>
          <w:rFonts w:ascii="Arial" w:hAnsi="Arial" w:cs="Arial"/>
        </w:rPr>
        <w:t>,</w:t>
      </w:r>
      <w:r w:rsidRPr="001865AD">
        <w:rPr>
          <w:rFonts w:ascii="Arial" w:hAnsi="Arial" w:cs="Arial"/>
        </w:rPr>
        <w:t xml:space="preserve"> y c</w:t>
      </w:r>
      <w:r w:rsidR="00541C99" w:rsidRPr="001865AD">
        <w:rPr>
          <w:rFonts w:ascii="Arial" w:hAnsi="Arial" w:cs="Arial"/>
        </w:rPr>
        <w:t xml:space="preserve">omo resultado de los procedimientos </w:t>
      </w:r>
      <w:r w:rsidR="004A7B5F" w:rsidRPr="001865AD">
        <w:rPr>
          <w:rFonts w:ascii="Arial" w:hAnsi="Arial" w:cs="Arial"/>
        </w:rPr>
        <w:t xml:space="preserve">de </w:t>
      </w:r>
      <w:r w:rsidR="00541C99" w:rsidRPr="001865AD">
        <w:rPr>
          <w:rFonts w:ascii="Arial" w:hAnsi="Arial" w:cs="Arial"/>
        </w:rPr>
        <w:t>auditoría</w:t>
      </w:r>
      <w:r w:rsidR="00ED0A00" w:rsidRPr="001865AD">
        <w:rPr>
          <w:rFonts w:ascii="Arial" w:hAnsi="Arial" w:cs="Arial"/>
        </w:rPr>
        <w:t>,</w:t>
      </w:r>
      <w:r w:rsidR="00E02928" w:rsidRPr="001865AD">
        <w:rPr>
          <w:rFonts w:ascii="Arial" w:hAnsi="Arial" w:cs="Arial"/>
        </w:rPr>
        <w:t xml:space="preserve"> se realizaron </w:t>
      </w:r>
      <w:r w:rsidR="00541C99" w:rsidRPr="001865AD">
        <w:rPr>
          <w:rFonts w:ascii="Arial" w:hAnsi="Arial" w:cs="Arial"/>
        </w:rPr>
        <w:t>observaciones</w:t>
      </w:r>
      <w:r w:rsidR="00E02928" w:rsidRPr="001865AD">
        <w:rPr>
          <w:rFonts w:ascii="Arial" w:hAnsi="Arial" w:cs="Arial"/>
        </w:rPr>
        <w:t xml:space="preserve"> de las cuales</w:t>
      </w:r>
      <w:r w:rsidR="000A5B90" w:rsidRPr="001865AD">
        <w:rPr>
          <w:rFonts w:ascii="Arial" w:hAnsi="Arial" w:cs="Arial"/>
        </w:rPr>
        <w:t xml:space="preserve"> se recibieron solventaciones por parte del ente auditado</w:t>
      </w:r>
      <w:r w:rsidR="00E02928" w:rsidRPr="001865AD">
        <w:rPr>
          <w:rFonts w:ascii="Arial" w:hAnsi="Arial" w:cs="Arial"/>
        </w:rPr>
        <w:t xml:space="preserve"> </w:t>
      </w:r>
      <w:r w:rsidR="00B93C02" w:rsidRPr="001865AD">
        <w:rPr>
          <w:rFonts w:ascii="Arial" w:hAnsi="Arial" w:cs="Arial"/>
        </w:rPr>
        <w:t>como se</w:t>
      </w:r>
      <w:r w:rsidR="00541C99" w:rsidRPr="001865AD">
        <w:rPr>
          <w:rFonts w:ascii="Arial" w:hAnsi="Arial" w:cs="Arial"/>
        </w:rPr>
        <w:t xml:space="preserve"> detalla en </w:t>
      </w:r>
      <w:r w:rsidR="00F16F5B" w:rsidRPr="001865AD">
        <w:rPr>
          <w:rFonts w:ascii="Arial" w:hAnsi="Arial" w:cs="Arial"/>
        </w:rPr>
        <w:t>el</w:t>
      </w:r>
      <w:r w:rsidR="00B93C02" w:rsidRPr="001865AD">
        <w:rPr>
          <w:rFonts w:ascii="Arial" w:hAnsi="Arial" w:cs="Arial"/>
        </w:rPr>
        <w:t xml:space="preserve"> cuadro</w:t>
      </w:r>
      <w:r w:rsidR="00541C99" w:rsidRPr="001865AD">
        <w:rPr>
          <w:rFonts w:ascii="Arial" w:hAnsi="Arial" w:cs="Arial"/>
        </w:rPr>
        <w:t xml:space="preserve"> siguiente:</w:t>
      </w:r>
      <w:bookmarkStart w:id="14" w:name="_Hlk11419841"/>
    </w:p>
    <w:p w14:paraId="685EBC27" w14:textId="7D76F0D4" w:rsidR="00E2256C" w:rsidRPr="005F5C13" w:rsidRDefault="00E2256C" w:rsidP="0000347D">
      <w:pPr>
        <w:spacing w:line="360" w:lineRule="auto"/>
        <w:ind w:right="190"/>
        <w:jc w:val="both"/>
        <w:rPr>
          <w:rFonts w:ascii="Arial" w:hAnsi="Arial" w:cs="Arial"/>
          <w:sz w:val="28"/>
          <w:szCs w:val="28"/>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761FA3" w:rsidRPr="00AA00E0" w14:paraId="44D31EDB" w14:textId="77777777" w:rsidTr="00B264BE">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bookmarkEnd w:id="13"/>
          <w:p w14:paraId="283643C8" w14:textId="77777777" w:rsidR="00761FA3" w:rsidRPr="00AA00E0" w:rsidRDefault="00C30ECD" w:rsidP="00C30ECD">
            <w:pPr>
              <w:spacing w:line="276" w:lineRule="auto"/>
              <w:jc w:val="center"/>
              <w:rPr>
                <w:rFonts w:ascii="Arial" w:hAnsi="Arial" w:cs="Arial"/>
                <w:b/>
                <w:sz w:val="20"/>
                <w:szCs w:val="20"/>
              </w:rPr>
            </w:pPr>
            <w:r w:rsidRPr="00AA00E0">
              <w:rPr>
                <w:rFonts w:ascii="Arial" w:hAnsi="Arial" w:cs="Arial"/>
                <w:b/>
                <w:sz w:val="20"/>
                <w:szCs w:val="20"/>
              </w:rPr>
              <w:t>Resumen General de Observaciones y Solventaciones en Materia Financiera</w:t>
            </w:r>
          </w:p>
        </w:tc>
      </w:tr>
      <w:tr w:rsidR="00761FA3" w:rsidRPr="00AA00E0" w14:paraId="6031F0E7" w14:textId="77777777" w:rsidTr="00B264BE">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253912C" w14:textId="77777777" w:rsidR="00761FA3" w:rsidRPr="00AA00E0" w:rsidRDefault="00C30ECD" w:rsidP="00C30ECD">
            <w:pPr>
              <w:spacing w:line="276" w:lineRule="auto"/>
              <w:jc w:val="center"/>
              <w:rPr>
                <w:rFonts w:ascii="Arial" w:hAnsi="Arial" w:cs="Arial"/>
                <w:b/>
                <w:sz w:val="20"/>
                <w:szCs w:val="20"/>
              </w:rPr>
            </w:pPr>
            <w:r w:rsidRPr="00AA00E0">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AF5281E" w14:textId="77777777" w:rsidR="00761FA3" w:rsidRPr="00AA00E0" w:rsidRDefault="00C30ECD" w:rsidP="00C30ECD">
            <w:pPr>
              <w:spacing w:line="276" w:lineRule="auto"/>
              <w:jc w:val="center"/>
              <w:rPr>
                <w:rFonts w:ascii="Arial" w:hAnsi="Arial" w:cs="Arial"/>
                <w:b/>
                <w:sz w:val="20"/>
                <w:szCs w:val="20"/>
              </w:rPr>
            </w:pPr>
            <w:r w:rsidRPr="00AA00E0">
              <w:rPr>
                <w:rFonts w:ascii="Arial" w:hAnsi="Arial" w:cs="Arial"/>
                <w:b/>
                <w:sz w:val="20"/>
                <w:szCs w:val="20"/>
              </w:rPr>
              <w:t>Importe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A10C65C" w14:textId="77777777" w:rsidR="00761FA3" w:rsidRPr="00AA00E0" w:rsidRDefault="00C30ECD" w:rsidP="00C30ECD">
            <w:pPr>
              <w:spacing w:line="276" w:lineRule="auto"/>
              <w:jc w:val="center"/>
              <w:rPr>
                <w:rFonts w:ascii="Arial" w:hAnsi="Arial" w:cs="Arial"/>
                <w:b/>
                <w:sz w:val="20"/>
                <w:szCs w:val="20"/>
              </w:rPr>
            </w:pPr>
            <w:r w:rsidRPr="00AA00E0">
              <w:rPr>
                <w:rFonts w:ascii="Arial" w:hAnsi="Arial" w:cs="Arial"/>
                <w:b/>
                <w:sz w:val="20"/>
                <w:szCs w:val="20"/>
              </w:rPr>
              <w:t>Modalidades de Solventación</w:t>
            </w:r>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096B1DA" w14:textId="77777777" w:rsidR="00761FA3" w:rsidRPr="00AA00E0" w:rsidRDefault="00C30ECD" w:rsidP="00C30ECD">
            <w:pPr>
              <w:spacing w:line="276" w:lineRule="auto"/>
              <w:jc w:val="center"/>
              <w:rPr>
                <w:rFonts w:ascii="Arial" w:hAnsi="Arial" w:cs="Arial"/>
                <w:b/>
                <w:sz w:val="20"/>
                <w:szCs w:val="20"/>
              </w:rPr>
            </w:pPr>
            <w:r w:rsidRPr="00AA00E0">
              <w:rPr>
                <w:rFonts w:ascii="Arial" w:hAnsi="Arial" w:cs="Arial"/>
                <w:b/>
                <w:sz w:val="20"/>
                <w:szCs w:val="20"/>
              </w:rPr>
              <w:t>Pendiente de Solventar</w:t>
            </w:r>
          </w:p>
        </w:tc>
      </w:tr>
      <w:tr w:rsidR="00761FA3" w:rsidRPr="00AA00E0" w14:paraId="3C74268A" w14:textId="77777777" w:rsidTr="00B264BE">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F3BFBB" w14:textId="77777777" w:rsidR="00761FA3" w:rsidRPr="00AA00E0" w:rsidRDefault="00761FA3" w:rsidP="00761FA3">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0F65C5" w14:textId="77777777" w:rsidR="00761FA3" w:rsidRPr="00AA00E0" w:rsidRDefault="00761FA3" w:rsidP="00761FA3">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BFDB5B" w14:textId="77777777" w:rsidR="00761FA3" w:rsidRPr="00AA00E0" w:rsidRDefault="00C30ECD" w:rsidP="00761FA3">
            <w:pPr>
              <w:spacing w:line="276" w:lineRule="auto"/>
              <w:jc w:val="center"/>
              <w:rPr>
                <w:rFonts w:ascii="Arial" w:hAnsi="Arial" w:cs="Arial"/>
                <w:b/>
                <w:sz w:val="20"/>
                <w:szCs w:val="20"/>
              </w:rPr>
            </w:pPr>
            <w:r w:rsidRPr="00AA00E0">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4F1305" w14:textId="77777777" w:rsidR="00761FA3" w:rsidRPr="00AA00E0" w:rsidRDefault="00C30ECD" w:rsidP="00761FA3">
            <w:pPr>
              <w:spacing w:line="276" w:lineRule="auto"/>
              <w:jc w:val="center"/>
              <w:rPr>
                <w:rFonts w:ascii="Arial" w:hAnsi="Arial" w:cs="Arial"/>
                <w:b/>
                <w:sz w:val="20"/>
                <w:szCs w:val="20"/>
              </w:rPr>
            </w:pPr>
            <w:r w:rsidRPr="00AA00E0">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4996993" w14:textId="77777777" w:rsidR="00761FA3" w:rsidRPr="00AA00E0" w:rsidRDefault="00761FA3" w:rsidP="00761FA3">
            <w:pPr>
              <w:spacing w:line="276" w:lineRule="auto"/>
              <w:jc w:val="center"/>
              <w:rPr>
                <w:rFonts w:ascii="Arial" w:hAnsi="Arial" w:cs="Arial"/>
                <w:b/>
                <w:sz w:val="20"/>
                <w:szCs w:val="20"/>
              </w:rPr>
            </w:pPr>
          </w:p>
        </w:tc>
      </w:tr>
      <w:tr w:rsidR="00761FA3" w:rsidRPr="00AA00E0" w14:paraId="0DBDF427" w14:textId="77777777" w:rsidTr="00B264BE">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24E4FDF" w14:textId="5EF504F3" w:rsidR="00761FA3" w:rsidRPr="00AA00E0" w:rsidRDefault="00AA00E0" w:rsidP="00AA00E0">
            <w:pPr>
              <w:spacing w:line="276" w:lineRule="auto"/>
              <w:jc w:val="both"/>
              <w:rPr>
                <w:rFonts w:ascii="Arial" w:hAnsi="Arial" w:cs="Arial"/>
                <w:sz w:val="20"/>
                <w:szCs w:val="20"/>
              </w:rPr>
            </w:pPr>
            <w:r w:rsidRPr="00E471B6">
              <w:rPr>
                <w:rFonts w:ascii="Arial" w:hAnsi="Arial" w:cs="Arial"/>
                <w:color w:val="000000"/>
                <w:sz w:val="20"/>
                <w:szCs w:val="20"/>
                <w:lang w:eastAsia="es-MX"/>
              </w:rPr>
              <w:t>1</w:t>
            </w:r>
            <w:r w:rsidRPr="00E471B6">
              <w:rPr>
                <w:rFonts w:ascii="Arial" w:hAnsi="Arial" w:cs="Arial"/>
                <w:sz w:val="20"/>
                <w:szCs w:val="20"/>
                <w:lang w:eastAsia="es-MX"/>
              </w:rPr>
              <w:t>D) Falta de recuperación de anticipos a proveedores, títulos de crédito, garantías, seguros o adeudos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D421A80" w14:textId="12EE2F3E" w:rsidR="00D063F4" w:rsidRPr="00DB7AD6" w:rsidRDefault="00AA00E0" w:rsidP="0017109F">
            <w:pPr>
              <w:spacing w:line="276" w:lineRule="auto"/>
              <w:jc w:val="right"/>
              <w:rPr>
                <w:rFonts w:ascii="Arial" w:hAnsi="Arial" w:cs="Arial"/>
                <w:sz w:val="20"/>
                <w:szCs w:val="20"/>
              </w:rPr>
            </w:pPr>
            <w:r w:rsidRPr="00DB7AD6">
              <w:rPr>
                <w:rFonts w:ascii="Arial" w:hAnsi="Arial" w:cs="Arial"/>
                <w:sz w:val="20"/>
                <w:szCs w:val="20"/>
              </w:rPr>
              <w:t>$158,348.30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51A0D52" w14:textId="1DBC450F" w:rsidR="00D063F4" w:rsidRPr="00DB7AD6" w:rsidRDefault="00CC5FCC" w:rsidP="00764E04">
            <w:pPr>
              <w:spacing w:line="276" w:lineRule="auto"/>
              <w:jc w:val="right"/>
              <w:rPr>
                <w:rFonts w:ascii="Arial" w:hAnsi="Arial" w:cs="Arial"/>
                <w:sz w:val="20"/>
                <w:szCs w:val="20"/>
              </w:rPr>
            </w:pPr>
            <w:r w:rsidRPr="00DB7AD6">
              <w:rPr>
                <w:rFonts w:ascii="Arial" w:hAnsi="Arial" w:cs="Arial"/>
                <w:sz w:val="20"/>
                <w:szCs w:val="20"/>
              </w:rPr>
              <w:t>$</w:t>
            </w:r>
            <w:r w:rsidR="00256DB2">
              <w:rPr>
                <w:rFonts w:ascii="Arial" w:hAnsi="Arial" w:cs="Arial"/>
                <w:sz w:val="20"/>
                <w:szCs w:val="20"/>
              </w:rPr>
              <w:t>93,933.75</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7DF25B" w14:textId="6BDDC3F4" w:rsidR="00D063F4" w:rsidRPr="00DB7AD6" w:rsidRDefault="002F4271" w:rsidP="00256DB2">
            <w:pPr>
              <w:spacing w:line="276" w:lineRule="auto"/>
              <w:jc w:val="right"/>
              <w:rPr>
                <w:rFonts w:ascii="Arial" w:hAnsi="Arial" w:cs="Arial"/>
                <w:sz w:val="20"/>
                <w:szCs w:val="20"/>
              </w:rPr>
            </w:pPr>
            <w:r w:rsidRPr="00DB7AD6">
              <w:rPr>
                <w:rFonts w:ascii="Arial" w:hAnsi="Arial" w:cs="Arial"/>
                <w:sz w:val="20"/>
                <w:szCs w:val="20"/>
              </w:rPr>
              <w:t>$</w:t>
            </w:r>
            <w:r w:rsidR="00256DB2">
              <w:rPr>
                <w:rFonts w:ascii="Arial" w:hAnsi="Arial" w:cs="Arial"/>
                <w:sz w:val="20"/>
                <w:szCs w:val="20"/>
              </w:rPr>
              <w:t>55,548.45</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0C98346" w14:textId="3027A797" w:rsidR="00D063F4" w:rsidRPr="00DB7AD6" w:rsidRDefault="00DB7AD6" w:rsidP="00764E04">
            <w:pPr>
              <w:spacing w:line="276" w:lineRule="auto"/>
              <w:jc w:val="right"/>
              <w:rPr>
                <w:rFonts w:ascii="Arial" w:hAnsi="Arial" w:cs="Arial"/>
                <w:sz w:val="20"/>
                <w:szCs w:val="20"/>
              </w:rPr>
            </w:pPr>
            <w:r w:rsidRPr="00DB7AD6">
              <w:rPr>
                <w:rFonts w:ascii="Arial" w:hAnsi="Arial" w:cs="Arial"/>
                <w:sz w:val="20"/>
                <w:szCs w:val="20"/>
                <w:lang w:val="es-ES_tradnl"/>
              </w:rPr>
              <w:t xml:space="preserve"> </w:t>
            </w:r>
            <w:r w:rsidRPr="00006A4F">
              <w:rPr>
                <w:rFonts w:ascii="Arial" w:hAnsi="Arial" w:cs="Arial"/>
                <w:sz w:val="20"/>
                <w:szCs w:val="20"/>
                <w:lang w:val="es-ES_tradnl"/>
              </w:rPr>
              <w:t>$</w:t>
            </w:r>
            <w:r w:rsidR="00256DB2">
              <w:rPr>
                <w:rFonts w:ascii="Arial" w:hAnsi="Arial" w:cs="Arial"/>
                <w:sz w:val="20"/>
                <w:szCs w:val="20"/>
                <w:lang w:val="es-ES_tradnl"/>
              </w:rPr>
              <w:t>8,866.10</w:t>
            </w:r>
          </w:p>
        </w:tc>
      </w:tr>
      <w:tr w:rsidR="002F4271" w:rsidRPr="00AA00E0" w14:paraId="50698506" w14:textId="77777777" w:rsidTr="001865AD">
        <w:trPr>
          <w:gridAfter w:val="1"/>
          <w:wAfter w:w="8" w:type="dxa"/>
          <w:trHeight w:val="36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0CECE" w:themeColor="background2" w:themeShade="E6"/>
            </w:tcBorders>
            <w:shd w:val="clear" w:color="auto" w:fill="auto"/>
          </w:tcPr>
          <w:p w14:paraId="4D55EA31" w14:textId="77777777" w:rsidR="002F4271" w:rsidRPr="00AA00E0" w:rsidRDefault="002F4271" w:rsidP="002F4271">
            <w:pPr>
              <w:spacing w:line="276" w:lineRule="auto"/>
              <w:jc w:val="right"/>
              <w:rPr>
                <w:rFonts w:ascii="Arial" w:hAnsi="Arial" w:cs="Arial"/>
                <w:b/>
                <w:sz w:val="20"/>
                <w:szCs w:val="20"/>
              </w:rPr>
            </w:pPr>
            <w:r w:rsidRPr="00AA00E0">
              <w:rPr>
                <w:rFonts w:ascii="Arial" w:hAnsi="Arial" w:cs="Arial"/>
                <w:b/>
                <w:sz w:val="20"/>
                <w:szCs w:val="20"/>
              </w:rPr>
              <w:t>Totales</w:t>
            </w:r>
          </w:p>
        </w:tc>
        <w:tc>
          <w:tcPr>
            <w:tcW w:w="2053" w:type="dxa"/>
            <w:tcBorders>
              <w:top w:val="single" w:sz="4" w:space="0" w:color="auto"/>
              <w:left w:val="single" w:sz="4" w:space="0" w:color="D0CECE" w:themeColor="background2" w:themeShade="E6"/>
              <w:bottom w:val="double" w:sz="4" w:space="0" w:color="auto"/>
              <w:right w:val="single" w:sz="4" w:space="0" w:color="D0CECE" w:themeColor="background2" w:themeShade="E6"/>
            </w:tcBorders>
            <w:shd w:val="clear" w:color="auto" w:fill="auto"/>
          </w:tcPr>
          <w:p w14:paraId="74064A44" w14:textId="6C43104A" w:rsidR="002F4271" w:rsidRPr="00DB7AD6" w:rsidRDefault="00AA00E0" w:rsidP="002F4271">
            <w:pPr>
              <w:spacing w:line="276" w:lineRule="auto"/>
              <w:jc w:val="right"/>
              <w:rPr>
                <w:rFonts w:ascii="Arial" w:hAnsi="Arial" w:cs="Arial"/>
                <w:b/>
                <w:sz w:val="20"/>
                <w:szCs w:val="20"/>
              </w:rPr>
            </w:pPr>
            <w:r w:rsidRPr="00DB7AD6">
              <w:rPr>
                <w:rFonts w:ascii="Arial" w:hAnsi="Arial" w:cs="Arial"/>
                <w:b/>
                <w:sz w:val="20"/>
                <w:szCs w:val="20"/>
              </w:rPr>
              <w:t>$158,348.30</w:t>
            </w:r>
          </w:p>
        </w:tc>
        <w:tc>
          <w:tcPr>
            <w:tcW w:w="1701" w:type="dxa"/>
            <w:tcBorders>
              <w:top w:val="single" w:sz="4" w:space="0" w:color="auto"/>
              <w:left w:val="single" w:sz="4" w:space="0" w:color="D0CECE" w:themeColor="background2" w:themeShade="E6"/>
              <w:bottom w:val="double" w:sz="4" w:space="0" w:color="auto"/>
              <w:right w:val="single" w:sz="4" w:space="0" w:color="D0CECE" w:themeColor="background2" w:themeShade="E6"/>
            </w:tcBorders>
            <w:shd w:val="clear" w:color="auto" w:fill="auto"/>
          </w:tcPr>
          <w:p w14:paraId="305C0532" w14:textId="53EE7F34" w:rsidR="002F4271" w:rsidRPr="00DB7AD6" w:rsidRDefault="00764E04" w:rsidP="00256DB2">
            <w:pPr>
              <w:spacing w:line="276" w:lineRule="auto"/>
              <w:jc w:val="right"/>
              <w:rPr>
                <w:rFonts w:ascii="Arial" w:hAnsi="Arial" w:cs="Arial"/>
                <w:b/>
                <w:sz w:val="20"/>
                <w:szCs w:val="20"/>
              </w:rPr>
            </w:pPr>
            <w:r>
              <w:rPr>
                <w:rFonts w:ascii="Arial" w:hAnsi="Arial" w:cs="Arial"/>
                <w:b/>
                <w:sz w:val="20"/>
                <w:szCs w:val="20"/>
              </w:rPr>
              <w:t>$</w:t>
            </w:r>
            <w:r w:rsidR="00256DB2">
              <w:rPr>
                <w:rFonts w:ascii="Arial" w:hAnsi="Arial" w:cs="Arial"/>
                <w:b/>
                <w:sz w:val="20"/>
                <w:szCs w:val="20"/>
              </w:rPr>
              <w:t>93,933.75</w:t>
            </w:r>
          </w:p>
        </w:tc>
        <w:tc>
          <w:tcPr>
            <w:tcW w:w="1559" w:type="dxa"/>
            <w:tcBorders>
              <w:top w:val="single" w:sz="4" w:space="0" w:color="auto"/>
              <w:left w:val="single" w:sz="4" w:space="0" w:color="D0CECE" w:themeColor="background2" w:themeShade="E6"/>
              <w:bottom w:val="double" w:sz="4" w:space="0" w:color="auto"/>
              <w:right w:val="single" w:sz="4" w:space="0" w:color="D0CECE" w:themeColor="background2" w:themeShade="E6"/>
            </w:tcBorders>
            <w:shd w:val="clear" w:color="auto" w:fill="auto"/>
          </w:tcPr>
          <w:p w14:paraId="5540179E" w14:textId="4890DB38" w:rsidR="002F4271" w:rsidRPr="00DB7AD6" w:rsidRDefault="002F4271" w:rsidP="00256DB2">
            <w:pPr>
              <w:spacing w:line="276" w:lineRule="auto"/>
              <w:jc w:val="right"/>
              <w:rPr>
                <w:rFonts w:ascii="Arial" w:hAnsi="Arial" w:cs="Arial"/>
                <w:b/>
                <w:sz w:val="20"/>
                <w:szCs w:val="20"/>
              </w:rPr>
            </w:pPr>
            <w:r w:rsidRPr="00DB7AD6">
              <w:rPr>
                <w:rFonts w:ascii="Arial" w:hAnsi="Arial" w:cs="Arial"/>
                <w:b/>
                <w:sz w:val="20"/>
                <w:szCs w:val="20"/>
              </w:rPr>
              <w:t>$</w:t>
            </w:r>
            <w:r w:rsidR="00256DB2">
              <w:rPr>
                <w:rFonts w:ascii="Arial" w:hAnsi="Arial" w:cs="Arial"/>
                <w:b/>
                <w:sz w:val="20"/>
                <w:szCs w:val="20"/>
              </w:rPr>
              <w:t>55,548.45</w:t>
            </w:r>
          </w:p>
        </w:tc>
        <w:tc>
          <w:tcPr>
            <w:tcW w:w="1896" w:type="dxa"/>
            <w:tcBorders>
              <w:top w:val="single" w:sz="4" w:space="0" w:color="auto"/>
              <w:left w:val="single" w:sz="4" w:space="0" w:color="D0CECE" w:themeColor="background2" w:themeShade="E6"/>
              <w:bottom w:val="double" w:sz="4" w:space="0" w:color="auto"/>
              <w:right w:val="single" w:sz="4" w:space="0" w:color="D0CECE" w:themeColor="background2" w:themeShade="E6"/>
            </w:tcBorders>
            <w:shd w:val="clear" w:color="auto" w:fill="auto"/>
          </w:tcPr>
          <w:p w14:paraId="16D6FB0B" w14:textId="6FC69888" w:rsidR="002F4271" w:rsidRPr="00DB7AD6" w:rsidRDefault="002F4271" w:rsidP="00764E04">
            <w:pPr>
              <w:spacing w:line="276" w:lineRule="auto"/>
              <w:jc w:val="right"/>
              <w:rPr>
                <w:rFonts w:ascii="Arial" w:hAnsi="Arial" w:cs="Arial"/>
                <w:b/>
                <w:sz w:val="20"/>
                <w:szCs w:val="20"/>
              </w:rPr>
            </w:pPr>
            <w:r w:rsidRPr="00DB7AD6">
              <w:rPr>
                <w:rFonts w:ascii="Arial" w:hAnsi="Arial" w:cs="Arial"/>
                <w:b/>
                <w:sz w:val="20"/>
                <w:szCs w:val="20"/>
              </w:rPr>
              <w:t>$</w:t>
            </w:r>
            <w:r w:rsidR="00256DB2">
              <w:rPr>
                <w:rFonts w:ascii="Arial" w:hAnsi="Arial" w:cs="Arial"/>
                <w:b/>
                <w:sz w:val="20"/>
                <w:szCs w:val="20"/>
              </w:rPr>
              <w:t>8,8</w:t>
            </w:r>
            <w:r w:rsidR="00260E5A">
              <w:rPr>
                <w:rFonts w:ascii="Arial" w:hAnsi="Arial" w:cs="Arial"/>
                <w:b/>
                <w:sz w:val="20"/>
                <w:szCs w:val="20"/>
              </w:rPr>
              <w:t>66.10</w:t>
            </w:r>
          </w:p>
        </w:tc>
      </w:tr>
    </w:tbl>
    <w:p w14:paraId="1CE25803" w14:textId="6B22637A" w:rsidR="00F20C22" w:rsidRPr="0024422A" w:rsidRDefault="00F20C22" w:rsidP="00B93F1F">
      <w:pPr>
        <w:tabs>
          <w:tab w:val="left" w:pos="426"/>
        </w:tabs>
        <w:spacing w:line="360" w:lineRule="auto"/>
        <w:rPr>
          <w:rFonts w:ascii="Arial" w:hAnsi="Arial" w:cs="Arial"/>
          <w:sz w:val="28"/>
          <w:szCs w:val="28"/>
        </w:rPr>
      </w:pPr>
    </w:p>
    <w:p w14:paraId="411201E8" w14:textId="55E6B257" w:rsidR="00F16F5B" w:rsidRDefault="00F16F5B" w:rsidP="0000347D">
      <w:pPr>
        <w:tabs>
          <w:tab w:val="left" w:pos="426"/>
        </w:tabs>
        <w:spacing w:line="360" w:lineRule="auto"/>
        <w:ind w:right="190"/>
        <w:jc w:val="both"/>
        <w:rPr>
          <w:rFonts w:ascii="Arial" w:hAnsi="Arial" w:cs="Arial"/>
          <w:szCs w:val="28"/>
        </w:rPr>
      </w:pPr>
      <w:r w:rsidRPr="00271E67">
        <w:rPr>
          <w:rFonts w:ascii="Arial" w:hAnsi="Arial" w:cs="Arial"/>
          <w:szCs w:val="28"/>
        </w:rPr>
        <w:t>Asimismo</w:t>
      </w:r>
      <w:r w:rsidR="00271E67">
        <w:rPr>
          <w:rFonts w:ascii="Arial" w:hAnsi="Arial" w:cs="Arial"/>
          <w:szCs w:val="28"/>
        </w:rPr>
        <w:t>,</w:t>
      </w:r>
      <w:r w:rsidRPr="00271E67">
        <w:rPr>
          <w:rFonts w:ascii="Arial" w:hAnsi="Arial" w:cs="Arial"/>
          <w:szCs w:val="28"/>
        </w:rPr>
        <w:t xml:space="preserve"> la entidad fiscalizada presentó</w:t>
      </w:r>
      <w:r w:rsidR="0070597C" w:rsidRPr="00271E67">
        <w:rPr>
          <w:rFonts w:ascii="Arial" w:hAnsi="Arial" w:cs="Arial"/>
          <w:szCs w:val="28"/>
        </w:rPr>
        <w:t xml:space="preserve"> en</w:t>
      </w:r>
      <w:r w:rsidR="00A55F8C" w:rsidRPr="00271E67">
        <w:rPr>
          <w:rFonts w:ascii="Arial" w:hAnsi="Arial" w:cs="Arial"/>
          <w:szCs w:val="28"/>
        </w:rPr>
        <w:t xml:space="preserve"> </w:t>
      </w:r>
      <w:r w:rsidR="0070597C" w:rsidRPr="00271E67">
        <w:rPr>
          <w:rFonts w:ascii="Arial" w:hAnsi="Arial" w:cs="Arial"/>
          <w:szCs w:val="28"/>
        </w:rPr>
        <w:t xml:space="preserve">reunión de trabajo </w:t>
      </w:r>
      <w:r w:rsidR="00A55F8C" w:rsidRPr="00271E67">
        <w:rPr>
          <w:rFonts w:ascii="Arial" w:hAnsi="Arial" w:cs="Arial"/>
          <w:szCs w:val="28"/>
        </w:rPr>
        <w:t>efectuada</w:t>
      </w:r>
      <w:r w:rsidR="0080144F">
        <w:rPr>
          <w:rFonts w:ascii="Arial" w:hAnsi="Arial" w:cs="Arial"/>
          <w:szCs w:val="28"/>
        </w:rPr>
        <w:t>,</w:t>
      </w:r>
      <w:r w:rsidR="002A670F" w:rsidRPr="008B3857">
        <w:rPr>
          <w:rFonts w:ascii="Arial" w:hAnsi="Arial" w:cs="Arial"/>
          <w:szCs w:val="28"/>
        </w:rPr>
        <w:t xml:space="preserve"> las</w:t>
      </w:r>
      <w:r w:rsidR="0070597C" w:rsidRPr="008B3857">
        <w:rPr>
          <w:rFonts w:ascii="Arial" w:hAnsi="Arial" w:cs="Arial"/>
          <w:szCs w:val="28"/>
        </w:rPr>
        <w:t xml:space="preserve"> </w:t>
      </w:r>
      <w:r w:rsidRPr="008B3857">
        <w:rPr>
          <w:rFonts w:ascii="Arial" w:hAnsi="Arial" w:cs="Arial"/>
          <w:szCs w:val="28"/>
        </w:rPr>
        <w:t>justificaciones y aclaraciones relacionadas con los conceptos</w:t>
      </w:r>
      <w:r w:rsidRPr="00271E67">
        <w:rPr>
          <w:rFonts w:ascii="Arial" w:hAnsi="Arial" w:cs="Arial"/>
          <w:szCs w:val="28"/>
        </w:rPr>
        <w:t xml:space="preserve"> observados</w:t>
      </w:r>
      <w:r w:rsidR="0070597C" w:rsidRPr="00271E67">
        <w:rPr>
          <w:rFonts w:ascii="Arial" w:hAnsi="Arial" w:cs="Arial"/>
          <w:szCs w:val="28"/>
        </w:rPr>
        <w:t xml:space="preserve"> de los resultados de auditoría en materia financiera, las cuales se detallan a continuación:</w:t>
      </w:r>
    </w:p>
    <w:p w14:paraId="0DF6C544" w14:textId="270630AF" w:rsidR="00801A33" w:rsidRDefault="00801A33" w:rsidP="0000347D">
      <w:pPr>
        <w:tabs>
          <w:tab w:val="left" w:pos="426"/>
        </w:tabs>
        <w:spacing w:line="360" w:lineRule="auto"/>
        <w:ind w:right="190"/>
        <w:jc w:val="both"/>
        <w:rPr>
          <w:rFonts w:ascii="Arial" w:hAnsi="Arial" w:cs="Arial"/>
          <w:szCs w:val="28"/>
        </w:rPr>
      </w:pPr>
    </w:p>
    <w:tbl>
      <w:tblPr>
        <w:tblStyle w:val="Tablaconcuadrcula"/>
        <w:tblW w:w="4887"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955"/>
        <w:gridCol w:w="3147"/>
        <w:gridCol w:w="2695"/>
        <w:gridCol w:w="1672"/>
      </w:tblGrid>
      <w:tr w:rsidR="001773DA" w:rsidRPr="007034AC" w14:paraId="26D4E02A" w14:textId="77777777" w:rsidTr="001773DA">
        <w:trPr>
          <w:trHeight w:val="553"/>
          <w:tblHeader/>
          <w:jc w:val="center"/>
        </w:trPr>
        <w:tc>
          <w:tcPr>
            <w:tcW w:w="1032" w:type="pct"/>
            <w:tcBorders>
              <w:top w:val="nil"/>
              <w:left w:val="nil"/>
              <w:bottom w:val="single" w:sz="4" w:space="0" w:color="BFBFBF" w:themeColor="background1" w:themeShade="BF"/>
              <w:right w:val="nil"/>
            </w:tcBorders>
            <w:shd w:val="clear" w:color="auto" w:fill="D0CECE" w:themeFill="background2" w:themeFillShade="E6"/>
            <w:vAlign w:val="center"/>
          </w:tcPr>
          <w:p w14:paraId="223041FF" w14:textId="77777777" w:rsidR="001773DA" w:rsidRPr="00FA3CE6" w:rsidRDefault="001773DA" w:rsidP="001773DA">
            <w:pPr>
              <w:spacing w:line="360" w:lineRule="auto"/>
              <w:jc w:val="center"/>
              <w:rPr>
                <w:rFonts w:ascii="Arial" w:hAnsi="Arial" w:cs="Arial"/>
                <w:b/>
                <w:sz w:val="18"/>
                <w:szCs w:val="18"/>
              </w:rPr>
            </w:pPr>
            <w:r w:rsidRPr="00FA3CE6">
              <w:rPr>
                <w:rFonts w:ascii="Arial" w:hAnsi="Arial" w:cs="Arial"/>
                <w:b/>
                <w:sz w:val="18"/>
                <w:szCs w:val="18"/>
              </w:rPr>
              <w:t>Referencia</w:t>
            </w:r>
          </w:p>
        </w:tc>
        <w:tc>
          <w:tcPr>
            <w:tcW w:w="1662" w:type="pct"/>
            <w:tcBorders>
              <w:top w:val="nil"/>
              <w:left w:val="nil"/>
              <w:bottom w:val="single" w:sz="4" w:space="0" w:color="BFBFBF" w:themeColor="background1" w:themeShade="BF"/>
              <w:right w:val="nil"/>
            </w:tcBorders>
            <w:shd w:val="clear" w:color="auto" w:fill="D0CECE" w:themeFill="background2" w:themeFillShade="E6"/>
            <w:vAlign w:val="center"/>
          </w:tcPr>
          <w:p w14:paraId="3060A2B0" w14:textId="51A5436C" w:rsidR="001773DA" w:rsidRPr="00FA3CE6" w:rsidRDefault="001773DA" w:rsidP="005F5C13">
            <w:pPr>
              <w:spacing w:line="360" w:lineRule="auto"/>
              <w:jc w:val="center"/>
              <w:rPr>
                <w:rFonts w:ascii="Arial" w:hAnsi="Arial" w:cs="Arial"/>
                <w:b/>
                <w:sz w:val="18"/>
                <w:szCs w:val="18"/>
              </w:rPr>
            </w:pPr>
            <w:r w:rsidRPr="00FA3CE6">
              <w:rPr>
                <w:rFonts w:ascii="Arial" w:hAnsi="Arial" w:cs="Arial"/>
                <w:b/>
                <w:sz w:val="18"/>
                <w:szCs w:val="18"/>
              </w:rPr>
              <w:t>Concepto de</w:t>
            </w:r>
            <w:r w:rsidR="005F5C13">
              <w:rPr>
                <w:rFonts w:ascii="Arial" w:hAnsi="Arial" w:cs="Arial"/>
                <w:b/>
                <w:sz w:val="18"/>
                <w:szCs w:val="18"/>
              </w:rPr>
              <w:t xml:space="preserve"> </w:t>
            </w:r>
            <w:r w:rsidRPr="00FA3CE6">
              <w:rPr>
                <w:rFonts w:ascii="Arial" w:hAnsi="Arial" w:cs="Arial"/>
                <w:b/>
                <w:sz w:val="18"/>
                <w:szCs w:val="18"/>
              </w:rPr>
              <w:t>l</w:t>
            </w:r>
            <w:r w:rsidR="005F5C13">
              <w:rPr>
                <w:rFonts w:ascii="Arial" w:hAnsi="Arial" w:cs="Arial"/>
                <w:b/>
                <w:sz w:val="18"/>
                <w:szCs w:val="18"/>
              </w:rPr>
              <w:t>a</w:t>
            </w:r>
            <w:r w:rsidRPr="00FA3CE6">
              <w:rPr>
                <w:rFonts w:ascii="Arial" w:hAnsi="Arial" w:cs="Arial"/>
                <w:b/>
                <w:sz w:val="18"/>
                <w:szCs w:val="18"/>
              </w:rPr>
              <w:t xml:space="preserve"> </w:t>
            </w:r>
            <w:r w:rsidR="005F5C13">
              <w:rPr>
                <w:rFonts w:ascii="Arial" w:hAnsi="Arial" w:cs="Arial"/>
                <w:b/>
                <w:sz w:val="18"/>
                <w:szCs w:val="18"/>
              </w:rPr>
              <w:t>Observación</w:t>
            </w:r>
          </w:p>
        </w:tc>
        <w:tc>
          <w:tcPr>
            <w:tcW w:w="1423" w:type="pct"/>
            <w:tcBorders>
              <w:top w:val="nil"/>
              <w:left w:val="nil"/>
              <w:bottom w:val="single" w:sz="4" w:space="0" w:color="BFBFBF" w:themeColor="background1" w:themeShade="BF"/>
              <w:right w:val="nil"/>
            </w:tcBorders>
            <w:shd w:val="clear" w:color="auto" w:fill="D0CECE" w:themeFill="background2" w:themeFillShade="E6"/>
          </w:tcPr>
          <w:p w14:paraId="064E059E" w14:textId="4927B0EC" w:rsidR="001773DA" w:rsidRPr="00FA3CE6" w:rsidRDefault="001773DA" w:rsidP="001773DA">
            <w:pPr>
              <w:spacing w:line="360" w:lineRule="auto"/>
              <w:jc w:val="center"/>
              <w:rPr>
                <w:rFonts w:ascii="Arial" w:hAnsi="Arial" w:cs="Arial"/>
                <w:b/>
                <w:sz w:val="18"/>
                <w:szCs w:val="18"/>
              </w:rPr>
            </w:pPr>
            <w:r>
              <w:rPr>
                <w:rFonts w:ascii="Arial" w:hAnsi="Arial" w:cs="Arial"/>
                <w:b/>
                <w:sz w:val="18"/>
                <w:szCs w:val="18"/>
              </w:rPr>
              <w:t>Síntesis de Justificaciones y Aclaraciones</w:t>
            </w:r>
          </w:p>
        </w:tc>
        <w:tc>
          <w:tcPr>
            <w:tcW w:w="883" w:type="pct"/>
            <w:tcBorders>
              <w:top w:val="nil"/>
              <w:left w:val="nil"/>
              <w:bottom w:val="single" w:sz="4" w:space="0" w:color="BFBFBF" w:themeColor="background1" w:themeShade="BF"/>
              <w:right w:val="nil"/>
            </w:tcBorders>
            <w:shd w:val="clear" w:color="auto" w:fill="D0CECE" w:themeFill="background2" w:themeFillShade="E6"/>
            <w:vAlign w:val="center"/>
          </w:tcPr>
          <w:p w14:paraId="323A54F2" w14:textId="77777777" w:rsidR="001773DA" w:rsidRDefault="001773DA" w:rsidP="001773DA">
            <w:pPr>
              <w:tabs>
                <w:tab w:val="left" w:pos="426"/>
              </w:tabs>
              <w:jc w:val="center"/>
              <w:rPr>
                <w:rFonts w:ascii="Arial" w:hAnsi="Arial" w:cs="Arial"/>
                <w:b/>
                <w:sz w:val="18"/>
                <w:szCs w:val="18"/>
              </w:rPr>
            </w:pPr>
            <w:r w:rsidRPr="008940C5">
              <w:rPr>
                <w:rFonts w:ascii="Arial" w:hAnsi="Arial" w:cs="Arial"/>
                <w:b/>
                <w:sz w:val="18"/>
                <w:szCs w:val="18"/>
              </w:rPr>
              <w:t>Acción Promovida</w:t>
            </w:r>
            <w:r>
              <w:rPr>
                <w:rFonts w:ascii="Arial" w:hAnsi="Arial" w:cs="Arial"/>
                <w:b/>
                <w:sz w:val="18"/>
                <w:szCs w:val="18"/>
              </w:rPr>
              <w:t>/</w:t>
            </w:r>
          </w:p>
          <w:p w14:paraId="2838D1C9" w14:textId="02D98B81" w:rsidR="001773DA" w:rsidRPr="00FA3CE6" w:rsidRDefault="001773DA" w:rsidP="001773DA">
            <w:pPr>
              <w:spacing w:line="360" w:lineRule="auto"/>
              <w:jc w:val="center"/>
              <w:rPr>
                <w:rFonts w:ascii="Arial" w:hAnsi="Arial" w:cs="Arial"/>
                <w:b/>
                <w:sz w:val="18"/>
                <w:szCs w:val="18"/>
              </w:rPr>
            </w:pPr>
            <w:r>
              <w:rPr>
                <w:rFonts w:ascii="Arial" w:hAnsi="Arial" w:cs="Arial"/>
                <w:b/>
                <w:sz w:val="18"/>
                <w:szCs w:val="18"/>
              </w:rPr>
              <w:t>Recomendación</w:t>
            </w:r>
          </w:p>
        </w:tc>
      </w:tr>
      <w:tr w:rsidR="00451228" w:rsidRPr="007034AC" w14:paraId="22832EFE" w14:textId="77777777" w:rsidTr="001773DA">
        <w:trPr>
          <w:trHeight w:val="868"/>
          <w:jc w:val="center"/>
        </w:trPr>
        <w:tc>
          <w:tcPr>
            <w:tcW w:w="103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A8846C" w14:textId="77777777" w:rsidR="00451228" w:rsidRPr="00FA3CE6" w:rsidRDefault="00451228" w:rsidP="00451228">
            <w:pPr>
              <w:spacing w:line="360" w:lineRule="auto"/>
              <w:jc w:val="center"/>
              <w:rPr>
                <w:rFonts w:ascii="Arial" w:hAnsi="Arial" w:cs="Arial"/>
                <w:sz w:val="18"/>
                <w:szCs w:val="18"/>
              </w:rPr>
            </w:pPr>
            <w:r w:rsidRPr="00FA3CE6">
              <w:rPr>
                <w:rFonts w:ascii="Arial" w:hAnsi="Arial" w:cs="Arial"/>
                <w:sz w:val="18"/>
                <w:szCs w:val="18"/>
              </w:rPr>
              <w:t>Resultado: 1</w:t>
            </w:r>
          </w:p>
          <w:p w14:paraId="0EED02EC" w14:textId="77777777" w:rsidR="00451228" w:rsidRPr="00FA3CE6" w:rsidRDefault="00451228" w:rsidP="00451228">
            <w:pPr>
              <w:spacing w:line="360" w:lineRule="auto"/>
              <w:jc w:val="center"/>
              <w:rPr>
                <w:rFonts w:ascii="Arial" w:hAnsi="Arial" w:cs="Arial"/>
                <w:sz w:val="18"/>
                <w:szCs w:val="18"/>
                <w:highlight w:val="cyan"/>
              </w:rPr>
            </w:pPr>
            <w:r w:rsidRPr="00FA3CE6">
              <w:rPr>
                <w:rFonts w:ascii="Arial" w:hAnsi="Arial" w:cs="Arial"/>
                <w:sz w:val="18"/>
                <w:szCs w:val="18"/>
              </w:rPr>
              <w:t>Observación: 1</w:t>
            </w:r>
          </w:p>
        </w:tc>
        <w:tc>
          <w:tcPr>
            <w:tcW w:w="16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95C97D" w14:textId="174CA838" w:rsidR="00451228" w:rsidRPr="00FA3CE6" w:rsidRDefault="00451228" w:rsidP="00451228">
            <w:pPr>
              <w:spacing w:line="360" w:lineRule="auto"/>
              <w:jc w:val="both"/>
              <w:rPr>
                <w:rFonts w:ascii="Arial" w:hAnsi="Arial" w:cs="Arial"/>
                <w:sz w:val="18"/>
                <w:szCs w:val="18"/>
                <w:highlight w:val="cyan"/>
              </w:rPr>
            </w:pPr>
            <w:r w:rsidRPr="00FA3CE6">
              <w:rPr>
                <w:rFonts w:ascii="Arial" w:hAnsi="Arial" w:cs="Arial"/>
                <w:color w:val="000000"/>
                <w:sz w:val="18"/>
                <w:szCs w:val="18"/>
                <w:lang w:eastAsia="en-US"/>
              </w:rPr>
              <w:t>Falta o insuficiencia de los controles internos en la gestión financiera</w:t>
            </w:r>
          </w:p>
        </w:tc>
        <w:tc>
          <w:tcPr>
            <w:tcW w:w="1423"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E5F8B43" w14:textId="65C427BF" w:rsidR="00451228" w:rsidRPr="00451228" w:rsidRDefault="00451228" w:rsidP="001773DA">
            <w:pPr>
              <w:spacing w:line="360" w:lineRule="auto"/>
              <w:jc w:val="center"/>
              <w:rPr>
                <w:rFonts w:ascii="Arial" w:hAnsi="Arial" w:cs="Arial"/>
                <w:sz w:val="18"/>
                <w:szCs w:val="18"/>
                <w:highlight w:val="cyan"/>
              </w:rPr>
            </w:pPr>
            <w:r w:rsidRPr="00451228">
              <w:rPr>
                <w:rFonts w:ascii="Arial" w:hAnsi="Arial" w:cs="Arial"/>
                <w:sz w:val="18"/>
                <w:szCs w:val="18"/>
                <w:lang w:eastAsia="es-MX"/>
              </w:rPr>
              <w:t>Argumentación y justificación no satisfactoria</w:t>
            </w:r>
          </w:p>
        </w:tc>
        <w:tc>
          <w:tcPr>
            <w:tcW w:w="8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6E74CA" w14:textId="1C3A1BA4" w:rsidR="00451228" w:rsidRPr="00FA3CE6" w:rsidRDefault="00451228" w:rsidP="00451228">
            <w:pPr>
              <w:spacing w:line="360" w:lineRule="auto"/>
              <w:jc w:val="center"/>
              <w:rPr>
                <w:rFonts w:ascii="Arial" w:hAnsi="Arial" w:cs="Arial"/>
                <w:sz w:val="18"/>
                <w:szCs w:val="18"/>
                <w:highlight w:val="cyan"/>
              </w:rPr>
            </w:pPr>
            <w:r>
              <w:rPr>
                <w:rFonts w:ascii="Arial" w:hAnsi="Arial" w:cs="Arial"/>
                <w:sz w:val="18"/>
                <w:szCs w:val="18"/>
              </w:rPr>
              <w:t>Recomendación</w:t>
            </w:r>
          </w:p>
        </w:tc>
      </w:tr>
      <w:tr w:rsidR="00451228" w:rsidRPr="007034AC" w14:paraId="39FD3F1C" w14:textId="77777777" w:rsidTr="001773DA">
        <w:trPr>
          <w:trHeight w:val="697"/>
          <w:jc w:val="center"/>
        </w:trPr>
        <w:tc>
          <w:tcPr>
            <w:tcW w:w="103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AE964D" w14:textId="77777777" w:rsidR="00451228" w:rsidRPr="00FA3CE6" w:rsidRDefault="00451228" w:rsidP="00451228">
            <w:pPr>
              <w:spacing w:line="360" w:lineRule="auto"/>
              <w:jc w:val="center"/>
              <w:rPr>
                <w:rFonts w:ascii="Arial" w:hAnsi="Arial" w:cs="Arial"/>
                <w:sz w:val="18"/>
                <w:szCs w:val="18"/>
              </w:rPr>
            </w:pPr>
            <w:r w:rsidRPr="00FA3CE6">
              <w:rPr>
                <w:rFonts w:ascii="Arial" w:hAnsi="Arial" w:cs="Arial"/>
                <w:sz w:val="18"/>
                <w:szCs w:val="18"/>
              </w:rPr>
              <w:t>Resultado: 2</w:t>
            </w:r>
          </w:p>
          <w:p w14:paraId="4DC8BB26" w14:textId="77777777" w:rsidR="00451228" w:rsidRPr="00FA3CE6" w:rsidRDefault="00451228" w:rsidP="00451228">
            <w:pPr>
              <w:spacing w:line="360" w:lineRule="auto"/>
              <w:jc w:val="center"/>
              <w:rPr>
                <w:rFonts w:ascii="Arial" w:hAnsi="Arial" w:cs="Arial"/>
                <w:sz w:val="18"/>
                <w:szCs w:val="18"/>
              </w:rPr>
            </w:pPr>
            <w:r w:rsidRPr="00FA3CE6">
              <w:rPr>
                <w:rFonts w:ascii="Arial" w:hAnsi="Arial" w:cs="Arial"/>
                <w:sz w:val="18"/>
                <w:szCs w:val="18"/>
              </w:rPr>
              <w:t>Observación: 2</w:t>
            </w:r>
          </w:p>
        </w:tc>
        <w:tc>
          <w:tcPr>
            <w:tcW w:w="16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C07CF8" w14:textId="613ECA71" w:rsidR="00451228" w:rsidRPr="00FA3CE6" w:rsidRDefault="00451228" w:rsidP="00451228">
            <w:pPr>
              <w:spacing w:line="360" w:lineRule="auto"/>
              <w:ind w:right="190"/>
              <w:jc w:val="both"/>
              <w:rPr>
                <w:rFonts w:ascii="Arial" w:hAnsi="Arial" w:cs="Arial"/>
                <w:sz w:val="18"/>
                <w:szCs w:val="18"/>
              </w:rPr>
            </w:pPr>
            <w:r w:rsidRPr="00FA3CE6">
              <w:rPr>
                <w:rFonts w:ascii="Arial" w:hAnsi="Arial" w:cs="Arial"/>
                <w:sz w:val="18"/>
                <w:szCs w:val="18"/>
                <w:lang w:eastAsia="es-MX"/>
              </w:rPr>
              <w:t>Falta de recuperación de anticipos a proveedores, títulos de crédito, garantías, seguros o adeudos</w:t>
            </w:r>
          </w:p>
        </w:tc>
        <w:tc>
          <w:tcPr>
            <w:tcW w:w="1423"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B86F99A" w14:textId="59905243" w:rsidR="00451228" w:rsidRPr="00451228" w:rsidRDefault="00451228" w:rsidP="001773DA">
            <w:pPr>
              <w:spacing w:line="360" w:lineRule="auto"/>
              <w:jc w:val="center"/>
              <w:rPr>
                <w:rFonts w:ascii="Arial" w:hAnsi="Arial" w:cs="Arial"/>
                <w:sz w:val="18"/>
                <w:szCs w:val="18"/>
                <w:lang w:eastAsia="es-MX"/>
              </w:rPr>
            </w:pPr>
            <w:r w:rsidRPr="00451228">
              <w:rPr>
                <w:rFonts w:ascii="Arial" w:hAnsi="Arial" w:cs="Arial"/>
                <w:sz w:val="18"/>
                <w:szCs w:val="18"/>
                <w:lang w:eastAsia="es-MX"/>
              </w:rPr>
              <w:t>Argumentación y justificación no satisfactoria</w:t>
            </w:r>
          </w:p>
        </w:tc>
        <w:tc>
          <w:tcPr>
            <w:tcW w:w="8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227C0A" w14:textId="5B961352" w:rsidR="00451228" w:rsidRPr="00FA3CE6" w:rsidRDefault="00451228" w:rsidP="00451228">
            <w:pPr>
              <w:spacing w:line="360" w:lineRule="auto"/>
              <w:jc w:val="center"/>
              <w:rPr>
                <w:rFonts w:ascii="Arial" w:hAnsi="Arial" w:cs="Arial"/>
                <w:sz w:val="18"/>
                <w:szCs w:val="18"/>
                <w:highlight w:val="cyan"/>
              </w:rPr>
            </w:pPr>
            <w:r>
              <w:rPr>
                <w:rFonts w:ascii="Arial" w:hAnsi="Arial" w:cs="Arial"/>
                <w:sz w:val="18"/>
                <w:szCs w:val="18"/>
              </w:rPr>
              <w:t xml:space="preserve">Recomendación </w:t>
            </w:r>
          </w:p>
        </w:tc>
      </w:tr>
      <w:tr w:rsidR="00451228" w:rsidRPr="007034AC" w14:paraId="3260F222" w14:textId="77777777" w:rsidTr="001773DA">
        <w:trPr>
          <w:trHeight w:val="627"/>
          <w:jc w:val="center"/>
        </w:trPr>
        <w:tc>
          <w:tcPr>
            <w:tcW w:w="103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6AE6D8" w14:textId="77777777" w:rsidR="00451228" w:rsidRPr="00FA3CE6" w:rsidRDefault="00451228" w:rsidP="00451228">
            <w:pPr>
              <w:spacing w:line="360" w:lineRule="auto"/>
              <w:jc w:val="center"/>
              <w:rPr>
                <w:rFonts w:ascii="Arial" w:hAnsi="Arial" w:cs="Arial"/>
                <w:sz w:val="18"/>
                <w:szCs w:val="18"/>
              </w:rPr>
            </w:pPr>
            <w:r w:rsidRPr="00FA3CE6">
              <w:rPr>
                <w:rFonts w:ascii="Arial" w:hAnsi="Arial" w:cs="Arial"/>
                <w:sz w:val="18"/>
                <w:szCs w:val="18"/>
              </w:rPr>
              <w:t>Resultado: 2</w:t>
            </w:r>
          </w:p>
          <w:p w14:paraId="7726C5DB" w14:textId="77777777" w:rsidR="00451228" w:rsidRPr="00FA3CE6" w:rsidRDefault="00451228" w:rsidP="00451228">
            <w:pPr>
              <w:spacing w:line="360" w:lineRule="auto"/>
              <w:jc w:val="center"/>
              <w:rPr>
                <w:rFonts w:ascii="Arial" w:hAnsi="Arial" w:cs="Arial"/>
                <w:sz w:val="18"/>
                <w:szCs w:val="18"/>
              </w:rPr>
            </w:pPr>
            <w:r w:rsidRPr="00FA3CE6">
              <w:rPr>
                <w:rFonts w:ascii="Arial" w:hAnsi="Arial" w:cs="Arial"/>
                <w:sz w:val="18"/>
                <w:szCs w:val="18"/>
              </w:rPr>
              <w:t>Observación: 3</w:t>
            </w:r>
          </w:p>
        </w:tc>
        <w:tc>
          <w:tcPr>
            <w:tcW w:w="16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815726" w14:textId="40428BA5" w:rsidR="00451228" w:rsidRPr="00FA3CE6" w:rsidRDefault="00451228" w:rsidP="00451228">
            <w:pPr>
              <w:spacing w:line="360" w:lineRule="auto"/>
              <w:ind w:right="190"/>
              <w:jc w:val="both"/>
              <w:rPr>
                <w:rFonts w:ascii="Arial" w:hAnsi="Arial" w:cs="Arial"/>
                <w:sz w:val="18"/>
                <w:szCs w:val="18"/>
                <w:lang w:eastAsia="es-MX"/>
              </w:rPr>
            </w:pPr>
            <w:r w:rsidRPr="00FA3CE6">
              <w:rPr>
                <w:rFonts w:ascii="Arial" w:hAnsi="Arial" w:cs="Arial"/>
                <w:sz w:val="18"/>
                <w:szCs w:val="18"/>
                <w:lang w:eastAsia="es-MX"/>
              </w:rPr>
              <w:t>Falta de recuperación de anticipos a proveedores, títulos de crédito, garantías, seguros o adeudos</w:t>
            </w:r>
          </w:p>
        </w:tc>
        <w:tc>
          <w:tcPr>
            <w:tcW w:w="1423"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DF9188E" w14:textId="0A0AC101" w:rsidR="00451228" w:rsidRPr="00451228" w:rsidRDefault="00451228" w:rsidP="001773DA">
            <w:pPr>
              <w:spacing w:line="360" w:lineRule="auto"/>
              <w:jc w:val="center"/>
              <w:rPr>
                <w:rFonts w:ascii="Arial" w:hAnsi="Arial" w:cs="Arial"/>
                <w:color w:val="000000"/>
                <w:sz w:val="18"/>
                <w:szCs w:val="18"/>
                <w:lang w:eastAsia="es-MX"/>
              </w:rPr>
            </w:pPr>
            <w:r w:rsidRPr="00451228">
              <w:rPr>
                <w:rFonts w:ascii="Arial" w:hAnsi="Arial" w:cs="Arial"/>
                <w:sz w:val="18"/>
                <w:szCs w:val="18"/>
                <w:lang w:eastAsia="es-MX"/>
              </w:rPr>
              <w:t>Presentó documentación soporte y justificación en reunión de trabajo</w:t>
            </w:r>
          </w:p>
        </w:tc>
        <w:tc>
          <w:tcPr>
            <w:tcW w:w="8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2FF1EE" w14:textId="48008CB8" w:rsidR="00451228" w:rsidRPr="00FA3CE6" w:rsidRDefault="00451228" w:rsidP="00451228">
            <w:pPr>
              <w:spacing w:line="360" w:lineRule="auto"/>
              <w:jc w:val="center"/>
              <w:rPr>
                <w:rFonts w:ascii="Arial" w:hAnsi="Arial" w:cs="Arial"/>
                <w:sz w:val="18"/>
                <w:szCs w:val="18"/>
              </w:rPr>
            </w:pPr>
            <w:r>
              <w:rPr>
                <w:rFonts w:ascii="Arial" w:hAnsi="Arial" w:cs="Arial"/>
                <w:sz w:val="18"/>
                <w:szCs w:val="18"/>
              </w:rPr>
              <w:t>Solventada</w:t>
            </w:r>
          </w:p>
        </w:tc>
      </w:tr>
      <w:tr w:rsidR="00451228" w:rsidRPr="007034AC" w14:paraId="4CA50883" w14:textId="77777777" w:rsidTr="001773DA">
        <w:trPr>
          <w:trHeight w:val="627"/>
          <w:jc w:val="center"/>
        </w:trPr>
        <w:tc>
          <w:tcPr>
            <w:tcW w:w="103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35BE72" w14:textId="77777777" w:rsidR="00451228" w:rsidRPr="00FA3CE6" w:rsidRDefault="00451228" w:rsidP="00451228">
            <w:pPr>
              <w:spacing w:line="360" w:lineRule="auto"/>
              <w:jc w:val="center"/>
              <w:rPr>
                <w:rFonts w:ascii="Arial" w:hAnsi="Arial" w:cs="Arial"/>
                <w:sz w:val="18"/>
                <w:szCs w:val="18"/>
              </w:rPr>
            </w:pPr>
            <w:r w:rsidRPr="00FA3CE6">
              <w:rPr>
                <w:rFonts w:ascii="Arial" w:hAnsi="Arial" w:cs="Arial"/>
                <w:sz w:val="18"/>
                <w:szCs w:val="18"/>
              </w:rPr>
              <w:t>Resultado: 3</w:t>
            </w:r>
          </w:p>
          <w:p w14:paraId="44D7E8D1" w14:textId="77777777" w:rsidR="00451228" w:rsidRPr="00FA3CE6" w:rsidRDefault="00451228" w:rsidP="00451228">
            <w:pPr>
              <w:spacing w:line="360" w:lineRule="auto"/>
              <w:jc w:val="center"/>
              <w:rPr>
                <w:rFonts w:ascii="Arial" w:hAnsi="Arial" w:cs="Arial"/>
                <w:sz w:val="18"/>
                <w:szCs w:val="18"/>
              </w:rPr>
            </w:pPr>
            <w:r w:rsidRPr="00FA3CE6">
              <w:rPr>
                <w:rFonts w:ascii="Arial" w:hAnsi="Arial" w:cs="Arial"/>
                <w:sz w:val="18"/>
                <w:szCs w:val="18"/>
              </w:rPr>
              <w:t>Observación: 4</w:t>
            </w:r>
          </w:p>
        </w:tc>
        <w:tc>
          <w:tcPr>
            <w:tcW w:w="16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0B65C1" w14:textId="5BDE0912" w:rsidR="00451228" w:rsidRPr="00FA3CE6" w:rsidRDefault="00451228" w:rsidP="00451228">
            <w:pPr>
              <w:spacing w:line="360" w:lineRule="auto"/>
              <w:ind w:right="190"/>
              <w:jc w:val="both"/>
              <w:rPr>
                <w:rFonts w:ascii="Arial" w:hAnsi="Arial" w:cs="Arial"/>
                <w:sz w:val="18"/>
                <w:szCs w:val="18"/>
              </w:rPr>
            </w:pPr>
            <w:r w:rsidRPr="00FA3CE6">
              <w:rPr>
                <w:rFonts w:ascii="Arial" w:hAnsi="Arial" w:cs="Arial"/>
                <w:sz w:val="18"/>
                <w:szCs w:val="18"/>
                <w:lang w:eastAsia="es-MX"/>
              </w:rPr>
              <w:t>Falta de recuperación de anticipos a proveedores, títulos de crédito, garantías, seguros o adeudos</w:t>
            </w:r>
          </w:p>
        </w:tc>
        <w:tc>
          <w:tcPr>
            <w:tcW w:w="142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4B7010" w14:textId="59F35542" w:rsidR="00451228" w:rsidRPr="00451228" w:rsidRDefault="00451228" w:rsidP="001773DA">
            <w:pPr>
              <w:spacing w:line="360" w:lineRule="auto"/>
              <w:jc w:val="center"/>
              <w:rPr>
                <w:rFonts w:ascii="Arial" w:hAnsi="Arial" w:cs="Arial"/>
                <w:sz w:val="18"/>
                <w:szCs w:val="18"/>
                <w:lang w:eastAsia="es-MX"/>
              </w:rPr>
            </w:pPr>
            <w:r w:rsidRPr="00451228">
              <w:rPr>
                <w:rFonts w:ascii="Arial" w:hAnsi="Arial" w:cs="Arial"/>
                <w:sz w:val="18"/>
                <w:szCs w:val="18"/>
                <w:lang w:eastAsia="es-MX"/>
              </w:rPr>
              <w:t>Argumentación y justificación no satisfactoria</w:t>
            </w:r>
          </w:p>
        </w:tc>
        <w:tc>
          <w:tcPr>
            <w:tcW w:w="8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16CC35" w14:textId="090453EC" w:rsidR="00451228" w:rsidRPr="00FA3CE6" w:rsidRDefault="00451228" w:rsidP="00451228">
            <w:pPr>
              <w:spacing w:line="360" w:lineRule="auto"/>
              <w:jc w:val="center"/>
              <w:rPr>
                <w:rFonts w:ascii="Arial" w:hAnsi="Arial" w:cs="Arial"/>
                <w:sz w:val="18"/>
                <w:szCs w:val="18"/>
                <w:highlight w:val="cyan"/>
              </w:rPr>
            </w:pPr>
            <w:r>
              <w:rPr>
                <w:rFonts w:ascii="Arial" w:hAnsi="Arial" w:cs="Arial"/>
                <w:sz w:val="18"/>
                <w:szCs w:val="18"/>
              </w:rPr>
              <w:t>Pliego de observaciones</w:t>
            </w:r>
          </w:p>
        </w:tc>
      </w:tr>
    </w:tbl>
    <w:p w14:paraId="25A01DAD" w14:textId="38BAE252" w:rsidR="008B3857" w:rsidRPr="0024422A" w:rsidRDefault="008B3857" w:rsidP="000146BC">
      <w:pPr>
        <w:spacing w:line="360" w:lineRule="auto"/>
        <w:jc w:val="both"/>
        <w:rPr>
          <w:rFonts w:ascii="Arial" w:hAnsi="Arial" w:cs="Arial"/>
          <w:bCs/>
          <w:sz w:val="28"/>
          <w:szCs w:val="28"/>
        </w:rPr>
      </w:pPr>
    </w:p>
    <w:bookmarkEnd w:id="14"/>
    <w:p w14:paraId="6424A28D" w14:textId="15AE01CE" w:rsidR="00112484" w:rsidRDefault="00B93E82" w:rsidP="00CE48CF">
      <w:pPr>
        <w:tabs>
          <w:tab w:val="left" w:pos="2160"/>
        </w:tabs>
        <w:spacing w:line="360" w:lineRule="auto"/>
        <w:ind w:right="332"/>
        <w:jc w:val="both"/>
        <w:rPr>
          <w:rFonts w:ascii="Arial" w:hAnsi="Arial" w:cs="Arial"/>
          <w:b/>
        </w:rPr>
      </w:pPr>
      <w:r>
        <w:rPr>
          <w:rFonts w:ascii="Arial" w:hAnsi="Arial" w:cs="Arial"/>
          <w:b/>
        </w:rPr>
        <w:t>I</w:t>
      </w:r>
      <w:r w:rsidR="009600C5">
        <w:rPr>
          <w:rFonts w:ascii="Arial" w:hAnsi="Arial" w:cs="Arial"/>
          <w:b/>
        </w:rPr>
        <w:t>I</w:t>
      </w:r>
      <w:r w:rsidR="00183532">
        <w:rPr>
          <w:rFonts w:ascii="Arial" w:hAnsi="Arial" w:cs="Arial"/>
          <w:b/>
        </w:rPr>
        <w:t xml:space="preserve">. </w:t>
      </w:r>
      <w:r w:rsidR="00271E67">
        <w:rPr>
          <w:rFonts w:ascii="Arial" w:hAnsi="Arial" w:cs="Arial"/>
          <w:b/>
        </w:rPr>
        <w:t>DICTAMEN DE</w:t>
      </w:r>
      <w:r w:rsidR="00BE445E" w:rsidRPr="00B42982">
        <w:rPr>
          <w:rFonts w:ascii="Arial" w:hAnsi="Arial" w:cs="Arial"/>
          <w:b/>
        </w:rPr>
        <w:t>L INFORME INDIVIDUAL DE AUDITORÍA</w:t>
      </w:r>
    </w:p>
    <w:p w14:paraId="6C7CDD60" w14:textId="77777777" w:rsidR="00BE445E" w:rsidRPr="007F6865" w:rsidRDefault="00BE445E" w:rsidP="00CE48CF">
      <w:pPr>
        <w:tabs>
          <w:tab w:val="left" w:pos="2160"/>
        </w:tabs>
        <w:spacing w:line="360" w:lineRule="auto"/>
        <w:ind w:right="332"/>
        <w:jc w:val="both"/>
        <w:rPr>
          <w:rFonts w:ascii="Arial" w:hAnsi="Arial" w:cs="Arial"/>
          <w:b/>
        </w:rPr>
      </w:pPr>
    </w:p>
    <w:p w14:paraId="0D45AA22" w14:textId="57DB6D9C" w:rsidR="0091648C" w:rsidRDefault="0091648C" w:rsidP="00F44933">
      <w:pPr>
        <w:spacing w:line="360" w:lineRule="auto"/>
        <w:ind w:right="190"/>
        <w:jc w:val="both"/>
        <w:rPr>
          <w:rFonts w:ascii="Arial" w:hAnsi="Arial" w:cs="Arial"/>
          <w:b/>
          <w:bCs/>
        </w:rPr>
      </w:pPr>
      <w:r w:rsidRPr="00845B1A">
        <w:rPr>
          <w:rFonts w:ascii="Arial" w:hAnsi="Arial" w:cs="Arial"/>
        </w:rPr>
        <w:t xml:space="preserve">El presente dictamen se emite </w:t>
      </w:r>
      <w:r w:rsidRPr="003F7AD4">
        <w:rPr>
          <w:rFonts w:ascii="Arial" w:hAnsi="Arial" w:cs="Arial"/>
        </w:rPr>
        <w:t xml:space="preserve">el </w:t>
      </w:r>
      <w:r w:rsidR="007B4A51" w:rsidRPr="008B3857">
        <w:rPr>
          <w:rFonts w:ascii="Arial" w:hAnsi="Arial" w:cs="Arial"/>
        </w:rPr>
        <w:t>10</w:t>
      </w:r>
      <w:r w:rsidR="00161AE3" w:rsidRPr="008B3857">
        <w:rPr>
          <w:rFonts w:ascii="Arial" w:hAnsi="Arial" w:cs="Arial"/>
        </w:rPr>
        <w:t xml:space="preserve"> de octubre de 20</w:t>
      </w:r>
      <w:r w:rsidR="007B4A51" w:rsidRPr="008B3857">
        <w:rPr>
          <w:rFonts w:ascii="Arial" w:hAnsi="Arial" w:cs="Arial"/>
        </w:rPr>
        <w:t>20</w:t>
      </w:r>
      <w:r w:rsidRPr="003F7AD4">
        <w:rPr>
          <w:rFonts w:ascii="Arial" w:hAnsi="Arial" w:cs="Arial"/>
        </w:rPr>
        <w:t>,</w:t>
      </w:r>
      <w:r w:rsidRPr="00845B1A">
        <w:rPr>
          <w:rFonts w:ascii="Arial" w:hAnsi="Arial" w:cs="Arial"/>
        </w:rPr>
        <w:t xml:space="preserve"> fecha de conclusión de los trabajos de auditoría, la cual se practicó sobre la información financiera proporcionada </w:t>
      </w:r>
      <w:r w:rsidR="00600542" w:rsidRPr="00845B1A">
        <w:rPr>
          <w:rFonts w:ascii="Arial" w:hAnsi="Arial" w:cs="Arial"/>
        </w:rPr>
        <w:t>por la entidad fiscalizable, consistente en</w:t>
      </w:r>
      <w:r w:rsidRPr="00845B1A">
        <w:rPr>
          <w:rFonts w:ascii="Arial" w:hAnsi="Arial" w:cs="Arial"/>
        </w:rPr>
        <w:t xml:space="preserve"> los estados e informes contables y p</w:t>
      </w:r>
      <w:r w:rsidR="005E6FCA" w:rsidRPr="00845B1A">
        <w:rPr>
          <w:rFonts w:ascii="Arial" w:hAnsi="Arial" w:cs="Arial"/>
        </w:rPr>
        <w:t>resupuestarios que integran la C</w:t>
      </w:r>
      <w:r w:rsidRPr="00845B1A">
        <w:rPr>
          <w:rFonts w:ascii="Arial" w:hAnsi="Arial" w:cs="Arial"/>
        </w:rPr>
        <w:t xml:space="preserve">uenta </w:t>
      </w:r>
      <w:r w:rsidR="005E6FCA" w:rsidRPr="00845B1A">
        <w:rPr>
          <w:rFonts w:ascii="Arial" w:hAnsi="Arial" w:cs="Arial"/>
        </w:rPr>
        <w:t>P</w:t>
      </w:r>
      <w:r w:rsidRPr="00845B1A">
        <w:rPr>
          <w:rFonts w:ascii="Arial" w:hAnsi="Arial" w:cs="Arial"/>
        </w:rPr>
        <w:t xml:space="preserve">ública del ejercicio </w:t>
      </w:r>
      <w:r w:rsidR="00600542" w:rsidRPr="007B4A51">
        <w:rPr>
          <w:rFonts w:ascii="Arial" w:hAnsi="Arial" w:cs="Arial"/>
        </w:rPr>
        <w:t xml:space="preserve">fiscal </w:t>
      </w:r>
      <w:r w:rsidR="00161AE3" w:rsidRPr="007B4A51">
        <w:rPr>
          <w:rFonts w:ascii="Arial" w:hAnsi="Arial" w:cs="Arial"/>
        </w:rPr>
        <w:t>201</w:t>
      </w:r>
      <w:r w:rsidR="00460467" w:rsidRPr="007B4A51">
        <w:rPr>
          <w:rFonts w:ascii="Arial" w:hAnsi="Arial" w:cs="Arial"/>
        </w:rPr>
        <w:t>9</w:t>
      </w:r>
      <w:r w:rsidRPr="007B4A51">
        <w:rPr>
          <w:rFonts w:ascii="Arial" w:hAnsi="Arial" w:cs="Arial"/>
        </w:rPr>
        <w:t>,</w:t>
      </w:r>
      <w:r w:rsidRPr="00845B1A">
        <w:rPr>
          <w:rFonts w:ascii="Arial" w:hAnsi="Arial" w:cs="Arial"/>
        </w:rPr>
        <w:t xml:space="preserve"> formulados, integrados y presentados por </w:t>
      </w:r>
      <w:r w:rsidR="00161AE3">
        <w:rPr>
          <w:rFonts w:ascii="Arial" w:hAnsi="Arial" w:cs="Arial"/>
        </w:rPr>
        <w:t>e</w:t>
      </w:r>
      <w:r w:rsidRPr="00845B1A">
        <w:rPr>
          <w:rFonts w:ascii="Arial" w:hAnsi="Arial" w:cs="Arial"/>
        </w:rPr>
        <w:t>l</w:t>
      </w:r>
      <w:r w:rsidR="00161AE3">
        <w:rPr>
          <w:rFonts w:ascii="Arial" w:hAnsi="Arial" w:cs="Arial"/>
        </w:rPr>
        <w:t xml:space="preserve"> </w:t>
      </w:r>
      <w:r w:rsidR="00161AE3">
        <w:rPr>
          <w:rFonts w:ascii="Arial" w:hAnsi="Arial" w:cs="Arial"/>
          <w:b/>
          <w:bCs/>
        </w:rPr>
        <w:t xml:space="preserve">Instituto Quintanarroense de </w:t>
      </w:r>
      <w:r w:rsidR="00271E67">
        <w:rPr>
          <w:rFonts w:ascii="Arial" w:hAnsi="Arial" w:cs="Arial"/>
          <w:b/>
          <w:bCs/>
        </w:rPr>
        <w:t>la Mujer</w:t>
      </w:r>
      <w:r w:rsidR="00F37B57" w:rsidRPr="00845B1A">
        <w:rPr>
          <w:rFonts w:ascii="Arial" w:hAnsi="Arial" w:cs="Arial"/>
          <w:b/>
          <w:bCs/>
        </w:rPr>
        <w:t>.</w:t>
      </w:r>
    </w:p>
    <w:p w14:paraId="1808ED84" w14:textId="77777777" w:rsidR="001773DA" w:rsidRPr="0091648C" w:rsidRDefault="001773DA" w:rsidP="00F44933">
      <w:pPr>
        <w:spacing w:line="360" w:lineRule="auto"/>
        <w:ind w:right="190"/>
        <w:jc w:val="both"/>
        <w:rPr>
          <w:rFonts w:ascii="Arial" w:hAnsi="Arial" w:cs="Arial"/>
        </w:rPr>
      </w:pPr>
    </w:p>
    <w:p w14:paraId="455B8B4A" w14:textId="77777777" w:rsidR="0091648C" w:rsidRPr="0091648C" w:rsidRDefault="0091648C" w:rsidP="0091648C">
      <w:pPr>
        <w:spacing w:line="360" w:lineRule="auto"/>
        <w:ind w:right="190"/>
        <w:jc w:val="both"/>
        <w:rPr>
          <w:rFonts w:ascii="Arial" w:hAnsi="Arial" w:cs="Arial"/>
        </w:rPr>
      </w:pPr>
      <w:r w:rsidRPr="0091648C">
        <w:rPr>
          <w:rFonts w:ascii="Arial" w:hAnsi="Arial" w:cs="Arial"/>
        </w:rPr>
        <w:t>La fiscalización fue realizada en consideración a lo dispuesto en la Ley de Fiscalización y Rendición de Cuentas del Estado de Quintana Roo</w:t>
      </w:r>
      <w:r w:rsidR="009E3AAD">
        <w:rPr>
          <w:rFonts w:ascii="Arial" w:hAnsi="Arial" w:cs="Arial"/>
        </w:rPr>
        <w:t>,</w:t>
      </w:r>
      <w:r w:rsidRPr="0091648C">
        <w:rPr>
          <w:rFonts w:ascii="Arial" w:hAnsi="Arial" w:cs="Arial"/>
        </w:rPr>
        <w:t xml:space="preserve"> y demás ordenamientos legales y disposiciones normativas aplicables en</w:t>
      </w:r>
      <w:r w:rsidR="009E3AAD">
        <w:rPr>
          <w:rFonts w:ascii="Arial" w:hAnsi="Arial" w:cs="Arial"/>
        </w:rPr>
        <w:t xml:space="preserve"> la</w:t>
      </w:r>
      <w:r w:rsidRPr="0091648C">
        <w:rPr>
          <w:rFonts w:ascii="Arial" w:hAnsi="Arial" w:cs="Arial"/>
        </w:rPr>
        <w:t xml:space="preserve"> materia.</w:t>
      </w:r>
    </w:p>
    <w:p w14:paraId="63FB7C9C" w14:textId="77777777" w:rsidR="0091648C" w:rsidRPr="007F6865" w:rsidRDefault="0091648C" w:rsidP="0091648C">
      <w:pPr>
        <w:spacing w:line="360" w:lineRule="auto"/>
        <w:ind w:right="190"/>
        <w:jc w:val="both"/>
        <w:rPr>
          <w:rFonts w:ascii="Arial" w:hAnsi="Arial" w:cs="Arial"/>
        </w:rPr>
      </w:pPr>
    </w:p>
    <w:p w14:paraId="41E847A3" w14:textId="729893B0" w:rsidR="0091648C" w:rsidRPr="0091648C" w:rsidRDefault="0091648C" w:rsidP="0091648C">
      <w:pPr>
        <w:spacing w:line="360" w:lineRule="auto"/>
        <w:ind w:right="190"/>
        <w:jc w:val="both"/>
        <w:rPr>
          <w:rFonts w:ascii="Arial" w:hAnsi="Arial" w:cs="Arial"/>
        </w:rPr>
      </w:pPr>
      <w:r w:rsidRPr="0091648C">
        <w:rPr>
          <w:rFonts w:ascii="Arial" w:hAnsi="Arial" w:cs="Arial"/>
        </w:rPr>
        <w:t>Las técnicas y procedimientos de auditor</w:t>
      </w:r>
      <w:r w:rsidR="009E3AAD">
        <w:rPr>
          <w:rFonts w:ascii="Arial" w:hAnsi="Arial" w:cs="Arial"/>
        </w:rPr>
        <w:t>í</w:t>
      </w:r>
      <w:r w:rsidRPr="0091648C">
        <w:rPr>
          <w:rFonts w:ascii="Arial" w:hAnsi="Arial" w:cs="Arial"/>
        </w:rPr>
        <w:t xml:space="preserve">a aplicados se apegaron a las </w:t>
      </w:r>
      <w:r w:rsidRPr="0000320B">
        <w:rPr>
          <w:rFonts w:ascii="Arial" w:hAnsi="Arial" w:cs="Arial"/>
        </w:rPr>
        <w:t>Normas Profesionales de Auditoría del Sistema Nacional de Fiscalización</w:t>
      </w:r>
      <w:r w:rsidRPr="0091648C">
        <w:rPr>
          <w:rFonts w:ascii="Arial" w:hAnsi="Arial" w:cs="Arial"/>
        </w:rPr>
        <w:t xml:space="preserve">, las cuales </w:t>
      </w:r>
      <w:r w:rsidR="00562DC8">
        <w:rPr>
          <w:rFonts w:ascii="Arial" w:hAnsi="Arial" w:cs="Arial"/>
        </w:rPr>
        <w:t>requirieron</w:t>
      </w:r>
      <w:r w:rsidRPr="0091648C">
        <w:rPr>
          <w:rFonts w:ascii="Arial" w:hAnsi="Arial" w:cs="Arial"/>
        </w:rPr>
        <w:t xml:space="preserve"> que la auditoría sea planeada y realizada de tal manera que </w:t>
      </w:r>
      <w:r w:rsidR="00562DC8">
        <w:rPr>
          <w:rFonts w:ascii="Arial" w:hAnsi="Arial" w:cs="Arial"/>
        </w:rPr>
        <w:t>permitió</w:t>
      </w:r>
      <w:r w:rsidRPr="0091648C">
        <w:rPr>
          <w:rFonts w:ascii="Arial" w:hAnsi="Arial" w:cs="Arial"/>
        </w:rPr>
        <w:t xml:space="preserve"> obtener una seguridad razonable de que lo revisado</w:t>
      </w:r>
      <w:r w:rsidR="00562DC8">
        <w:rPr>
          <w:rFonts w:ascii="Arial" w:hAnsi="Arial" w:cs="Arial"/>
        </w:rPr>
        <w:t>,</w:t>
      </w:r>
      <w:r w:rsidRPr="0091648C">
        <w:rPr>
          <w:rFonts w:ascii="Arial" w:hAnsi="Arial" w:cs="Arial"/>
        </w:rPr>
        <w:t xml:space="preserve"> de acuerdo al objetivo y alcance de la auditoría con bas</w:t>
      </w:r>
      <w:r w:rsidR="00562DC8">
        <w:rPr>
          <w:rFonts w:ascii="Arial" w:hAnsi="Arial" w:cs="Arial"/>
        </w:rPr>
        <w:t>e en la información financiera de</w:t>
      </w:r>
      <w:r w:rsidRPr="0091648C">
        <w:rPr>
          <w:rFonts w:ascii="Arial" w:hAnsi="Arial" w:cs="Arial"/>
        </w:rPr>
        <w:t xml:space="preserve"> la Cuenta Pública presentada por la entidad fiscalizada</w:t>
      </w:r>
      <w:r w:rsidR="00562DC8">
        <w:rPr>
          <w:rFonts w:ascii="Arial" w:hAnsi="Arial" w:cs="Arial"/>
        </w:rPr>
        <w:t xml:space="preserve"> y</w:t>
      </w:r>
      <w:r w:rsidRPr="0091648C">
        <w:rPr>
          <w:rFonts w:ascii="Arial" w:hAnsi="Arial" w:cs="Arial"/>
        </w:rPr>
        <w:t xml:space="preserve"> de cuya veracidad es responsable, no presenta errores u omisiones importantes y que </w:t>
      </w:r>
      <w:r w:rsidR="00562DC8">
        <w:rPr>
          <w:rFonts w:ascii="Arial" w:hAnsi="Arial" w:cs="Arial"/>
        </w:rPr>
        <w:t>están</w:t>
      </w:r>
      <w:r w:rsidRPr="0091648C">
        <w:rPr>
          <w:rFonts w:ascii="Arial" w:hAnsi="Arial" w:cs="Arial"/>
        </w:rPr>
        <w:t xml:space="preserve"> preparados </w:t>
      </w:r>
      <w:r w:rsidR="00562DC8">
        <w:rPr>
          <w:rFonts w:ascii="Arial" w:hAnsi="Arial" w:cs="Arial"/>
        </w:rPr>
        <w:t>con</w:t>
      </w:r>
      <w:r w:rsidRPr="0091648C">
        <w:rPr>
          <w:rFonts w:ascii="Arial" w:hAnsi="Arial" w:cs="Arial"/>
        </w:rPr>
        <w:t xml:space="preserve"> base </w:t>
      </w:r>
      <w:r w:rsidR="00100185">
        <w:rPr>
          <w:rFonts w:ascii="Arial" w:hAnsi="Arial" w:cs="Arial"/>
        </w:rPr>
        <w:t>en</w:t>
      </w:r>
      <w:r w:rsidRPr="0091648C">
        <w:rPr>
          <w:rFonts w:ascii="Arial" w:hAnsi="Arial" w:cs="Arial"/>
        </w:rPr>
        <w:t xml:space="preserve"> la normatividad de la materia y los </w:t>
      </w:r>
      <w:r w:rsidR="00562DC8">
        <w:rPr>
          <w:rFonts w:ascii="Arial" w:hAnsi="Arial" w:cs="Arial"/>
        </w:rPr>
        <w:t>P</w:t>
      </w:r>
      <w:r w:rsidRPr="0091648C">
        <w:rPr>
          <w:rFonts w:ascii="Arial" w:hAnsi="Arial" w:cs="Arial"/>
        </w:rPr>
        <w:t xml:space="preserve">ostulados </w:t>
      </w:r>
      <w:r w:rsidR="00562DC8">
        <w:rPr>
          <w:rFonts w:ascii="Arial" w:hAnsi="Arial" w:cs="Arial"/>
        </w:rPr>
        <w:t>B</w:t>
      </w:r>
      <w:r w:rsidRPr="0091648C">
        <w:rPr>
          <w:rFonts w:ascii="Arial" w:hAnsi="Arial" w:cs="Arial"/>
        </w:rPr>
        <w:t>ásicos de Contabilidad Gubernamental.</w:t>
      </w:r>
      <w:r w:rsidR="000C23B5">
        <w:rPr>
          <w:rFonts w:ascii="Arial" w:hAnsi="Arial" w:cs="Arial"/>
        </w:rPr>
        <w:t xml:space="preserve">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w:t>
      </w:r>
      <w:r w:rsidRPr="0091648C">
        <w:rPr>
          <w:rFonts w:ascii="Arial" w:hAnsi="Arial" w:cs="Arial"/>
        </w:rPr>
        <w:t xml:space="preserve">. Al efectuar dicha evaluación del riesgo, el auditor </w:t>
      </w:r>
      <w:r w:rsidR="00562DC8">
        <w:rPr>
          <w:rFonts w:ascii="Arial" w:hAnsi="Arial" w:cs="Arial"/>
        </w:rPr>
        <w:t>tuvo</w:t>
      </w:r>
      <w:r w:rsidRPr="0091648C">
        <w:rPr>
          <w:rFonts w:ascii="Arial" w:hAnsi="Arial" w:cs="Arial"/>
        </w:rPr>
        <w:t xml:space="preserve"> como fin, diseñar los procedimientos de auditoría que </w:t>
      </w:r>
      <w:r w:rsidR="00562DC8">
        <w:rPr>
          <w:rFonts w:ascii="Arial" w:hAnsi="Arial" w:cs="Arial"/>
        </w:rPr>
        <w:t>fueron</w:t>
      </w:r>
      <w:r w:rsidRPr="0091648C">
        <w:rPr>
          <w:rFonts w:ascii="Arial" w:hAnsi="Arial" w:cs="Arial"/>
        </w:rPr>
        <w:t xml:space="preserve"> adecuados en función de las circunstancias, y no con la finalidad de expresar una opinión sobre la eficacia del control interno de la entidad fiscalizada. Dichos procedimientos se ejecutaron mediante pruebas selecti</w:t>
      </w:r>
      <w:r w:rsidR="00562DC8">
        <w:rPr>
          <w:rFonts w:ascii="Arial" w:hAnsi="Arial" w:cs="Arial"/>
        </w:rPr>
        <w:t xml:space="preserve">vas que se estimaron necesarias, </w:t>
      </w:r>
      <w:proofErr w:type="gramStart"/>
      <w:r w:rsidR="00562DC8">
        <w:rPr>
          <w:rFonts w:ascii="Arial" w:hAnsi="Arial" w:cs="Arial"/>
        </w:rPr>
        <w:t>y</w:t>
      </w:r>
      <w:proofErr w:type="gramEnd"/>
      <w:r w:rsidR="00562DC8">
        <w:rPr>
          <w:rFonts w:ascii="Arial" w:hAnsi="Arial" w:cs="Arial"/>
        </w:rPr>
        <w:t xml:space="preserve"> e</w:t>
      </w:r>
      <w:r w:rsidRPr="0091648C">
        <w:rPr>
          <w:rFonts w:ascii="Arial" w:hAnsi="Arial" w:cs="Arial"/>
        </w:rPr>
        <w:t xml:space="preserve">n consecuencia, </w:t>
      </w:r>
      <w:r w:rsidR="00562DC8">
        <w:rPr>
          <w:rFonts w:ascii="Arial" w:hAnsi="Arial" w:cs="Arial"/>
        </w:rPr>
        <w:t xml:space="preserve">se considera que la evidencia </w:t>
      </w:r>
      <w:r w:rsidRPr="0091648C">
        <w:rPr>
          <w:rFonts w:ascii="Arial" w:hAnsi="Arial" w:cs="Arial"/>
        </w:rPr>
        <w:t>obtenid</w:t>
      </w:r>
      <w:r w:rsidR="00562DC8">
        <w:rPr>
          <w:rFonts w:ascii="Arial" w:hAnsi="Arial" w:cs="Arial"/>
        </w:rPr>
        <w:t>a de la fiscalización</w:t>
      </w:r>
      <w:r w:rsidRPr="0091648C">
        <w:rPr>
          <w:rFonts w:ascii="Arial" w:hAnsi="Arial" w:cs="Arial"/>
        </w:rPr>
        <w:t xml:space="preserve"> proporciona una base suficiente y adecuada para emitir </w:t>
      </w:r>
      <w:r w:rsidR="00562DC8">
        <w:rPr>
          <w:rFonts w:ascii="Arial" w:hAnsi="Arial" w:cs="Arial"/>
        </w:rPr>
        <w:t>el siguiente</w:t>
      </w:r>
      <w:r w:rsidRPr="0091648C">
        <w:rPr>
          <w:rFonts w:ascii="Arial" w:hAnsi="Arial" w:cs="Arial"/>
        </w:rPr>
        <w:t xml:space="preserve"> dictamen de auditoría que se refiere a la muestra de l</w:t>
      </w:r>
      <w:r w:rsidR="007E624E">
        <w:rPr>
          <w:rFonts w:ascii="Arial" w:hAnsi="Arial" w:cs="Arial"/>
        </w:rPr>
        <w:t>o</w:t>
      </w:r>
      <w:r w:rsidRPr="0091648C">
        <w:rPr>
          <w:rFonts w:ascii="Arial" w:hAnsi="Arial" w:cs="Arial"/>
        </w:rPr>
        <w:t xml:space="preserve">s </w:t>
      </w:r>
      <w:r w:rsidR="007E624E">
        <w:rPr>
          <w:rFonts w:ascii="Arial" w:hAnsi="Arial" w:cs="Arial"/>
        </w:rPr>
        <w:t>rubros</w:t>
      </w:r>
      <w:r w:rsidRPr="0091648C">
        <w:rPr>
          <w:rFonts w:ascii="Arial" w:hAnsi="Arial" w:cs="Arial"/>
        </w:rPr>
        <w:t xml:space="preserve"> re</w:t>
      </w:r>
      <w:r w:rsidR="007E624E">
        <w:rPr>
          <w:rFonts w:ascii="Arial" w:hAnsi="Arial" w:cs="Arial"/>
        </w:rPr>
        <w:t>visado</w:t>
      </w:r>
      <w:r w:rsidRPr="0091648C">
        <w:rPr>
          <w:rFonts w:ascii="Arial" w:hAnsi="Arial" w:cs="Arial"/>
        </w:rPr>
        <w:t>s:</w:t>
      </w:r>
    </w:p>
    <w:p w14:paraId="7532A62B" w14:textId="77777777" w:rsidR="00987AC4" w:rsidRPr="0024422A" w:rsidRDefault="00987AC4" w:rsidP="0091648C">
      <w:pPr>
        <w:spacing w:line="360" w:lineRule="auto"/>
        <w:ind w:right="190"/>
        <w:jc w:val="both"/>
        <w:rPr>
          <w:rFonts w:ascii="Arial" w:hAnsi="Arial" w:cs="Arial"/>
        </w:rPr>
      </w:pPr>
    </w:p>
    <w:p w14:paraId="2984B00F" w14:textId="2A1C2AF7" w:rsidR="00737596" w:rsidRDefault="00107A27" w:rsidP="0091648C">
      <w:pPr>
        <w:spacing w:line="360" w:lineRule="auto"/>
        <w:ind w:right="190"/>
        <w:jc w:val="both"/>
        <w:rPr>
          <w:rFonts w:ascii="Arial" w:hAnsi="Arial" w:cs="Arial"/>
        </w:rPr>
      </w:pPr>
      <w:r w:rsidRPr="000E7791">
        <w:rPr>
          <w:rFonts w:ascii="Arial" w:hAnsi="Arial" w:cs="Arial"/>
        </w:rPr>
        <w:t xml:space="preserve">Con base en los resultados obtenidos en la auditoría practicada al </w:t>
      </w:r>
      <w:r w:rsidR="00E465DB">
        <w:rPr>
          <w:rFonts w:ascii="Arial" w:hAnsi="Arial" w:cs="Arial"/>
          <w:b/>
          <w:bCs/>
        </w:rPr>
        <w:t>Instituto Quintanarroense de la Mujer</w:t>
      </w:r>
      <w:r w:rsidRPr="00845B1A">
        <w:rPr>
          <w:rFonts w:ascii="Arial" w:hAnsi="Arial" w:cs="Arial"/>
        </w:rPr>
        <w:t>,</w:t>
      </w:r>
      <w:r w:rsidRPr="00845B1A">
        <w:rPr>
          <w:rFonts w:ascii="Arial" w:hAnsi="Arial" w:cs="Arial"/>
          <w:b/>
        </w:rPr>
        <w:t xml:space="preserve"> </w:t>
      </w:r>
      <w:r w:rsidRPr="00845B1A">
        <w:rPr>
          <w:rFonts w:ascii="Arial" w:hAnsi="Arial" w:cs="Arial"/>
        </w:rPr>
        <w:t xml:space="preserve">número </w:t>
      </w:r>
      <w:r w:rsidR="00460467" w:rsidRPr="007B4A51">
        <w:rPr>
          <w:rFonts w:ascii="Arial" w:hAnsi="Arial" w:cs="Arial"/>
          <w:b/>
          <w:bCs/>
        </w:rPr>
        <w:t>19-</w:t>
      </w:r>
      <w:r w:rsidR="00E465DB" w:rsidRPr="007B4A51">
        <w:rPr>
          <w:rFonts w:ascii="Arial" w:hAnsi="Arial" w:cs="Arial"/>
          <w:b/>
          <w:bCs/>
        </w:rPr>
        <w:t>AEMF-C-GOB-</w:t>
      </w:r>
      <w:r w:rsidR="00460467" w:rsidRPr="007B4A51">
        <w:rPr>
          <w:rFonts w:ascii="Arial" w:hAnsi="Arial" w:cs="Arial"/>
          <w:b/>
          <w:bCs/>
        </w:rPr>
        <w:t>040</w:t>
      </w:r>
      <w:r w:rsidR="00E465DB" w:rsidRPr="007B4A51">
        <w:rPr>
          <w:rFonts w:ascii="Arial" w:hAnsi="Arial" w:cs="Arial"/>
          <w:b/>
          <w:bCs/>
        </w:rPr>
        <w:t>-0</w:t>
      </w:r>
      <w:r w:rsidR="00460467" w:rsidRPr="007B4A51">
        <w:rPr>
          <w:rFonts w:ascii="Arial" w:hAnsi="Arial" w:cs="Arial"/>
          <w:b/>
          <w:bCs/>
        </w:rPr>
        <w:t>84</w:t>
      </w:r>
      <w:r w:rsidRPr="00845B1A">
        <w:rPr>
          <w:rFonts w:ascii="Arial" w:hAnsi="Arial" w:cs="Arial"/>
        </w:rPr>
        <w:t>, denominada “</w:t>
      </w:r>
      <w:r w:rsidR="00E465DB">
        <w:rPr>
          <w:rFonts w:ascii="Arial" w:hAnsi="Arial" w:cs="Arial"/>
        </w:rPr>
        <w:t>Auditoría de Cumplimiento Financiero de Ingresos y Otros Beneficios; Gastos y Otras Pérdidas</w:t>
      </w:r>
      <w:r w:rsidRPr="00845B1A">
        <w:rPr>
          <w:rFonts w:ascii="Arial" w:hAnsi="Arial" w:cs="Arial"/>
        </w:rPr>
        <w:t xml:space="preserve">”, cuyo objetivo fue </w:t>
      </w:r>
      <w:r w:rsidR="00FC3962">
        <w:rPr>
          <w:rFonts w:ascii="Arial" w:hAnsi="Arial" w:cs="Arial"/>
        </w:rPr>
        <w:t>f</w:t>
      </w:r>
      <w:r w:rsidR="009D11A3">
        <w:rPr>
          <w:rFonts w:ascii="Arial" w:hAnsi="Arial" w:cs="Arial"/>
          <w:bCs/>
        </w:rPr>
        <w:t xml:space="preserve">iscalizar la gestión financiera para comprobar el cumplimiento de lo dispuesto en la Ley de Ingresos del Estado de Quintana Roo y el ejercicio del Presupuesto de Egresos del Gobierno </w:t>
      </w:r>
      <w:r w:rsidR="00380507">
        <w:rPr>
          <w:rFonts w:ascii="Arial" w:hAnsi="Arial" w:cs="Arial"/>
          <w:bCs/>
        </w:rPr>
        <w:t>del Estado de Quintana Roo, amba</w:t>
      </w:r>
      <w:r w:rsidR="009D11A3">
        <w:rPr>
          <w:rFonts w:ascii="Arial" w:hAnsi="Arial" w:cs="Arial"/>
          <w:bCs/>
        </w:rPr>
        <w:t xml:space="preserve">s del ejercicio </w:t>
      </w:r>
      <w:r w:rsidR="009D11A3" w:rsidRPr="007B4A51">
        <w:rPr>
          <w:rFonts w:ascii="Arial" w:hAnsi="Arial" w:cs="Arial"/>
          <w:bCs/>
        </w:rPr>
        <w:t>fiscal 201</w:t>
      </w:r>
      <w:r w:rsidR="00460467" w:rsidRPr="007B4A51">
        <w:rPr>
          <w:rFonts w:ascii="Arial" w:hAnsi="Arial" w:cs="Arial"/>
          <w:bCs/>
        </w:rPr>
        <w:t>9</w:t>
      </w:r>
      <w:r w:rsidR="009D11A3" w:rsidRPr="007B4A51">
        <w:rPr>
          <w:rFonts w:ascii="Arial" w:hAnsi="Arial" w:cs="Arial"/>
          <w:bCs/>
        </w:rPr>
        <w:t>,</w:t>
      </w:r>
      <w:r w:rsidR="00380507" w:rsidRPr="007B4A51">
        <w:rPr>
          <w:rFonts w:ascii="Arial" w:hAnsi="Arial" w:cs="Arial"/>
          <w:bCs/>
        </w:rPr>
        <w:t xml:space="preserve"> </w:t>
      </w:r>
      <w:r w:rsidR="00380507">
        <w:rPr>
          <w:rFonts w:ascii="Arial" w:hAnsi="Arial" w:cs="Arial"/>
          <w:bCs/>
        </w:rPr>
        <w:t xml:space="preserve">lo emitido por el Consejo Nacional de Armonización Contable (CONAC), y demás disposiciones legales aplicables, en cuanto al manejo, la custodia y la aplicación de recursos públicos estatales, así como de la demás información financiera, contable, patrimonial, presupuestaria y programática, </w:t>
      </w:r>
      <w:r w:rsidRPr="00845B1A">
        <w:rPr>
          <w:rFonts w:ascii="Arial" w:hAnsi="Arial" w:cs="Arial"/>
        </w:rPr>
        <w:t xml:space="preserve">para verificar que el presupuesto asignado al </w:t>
      </w:r>
      <w:r w:rsidR="009D11A3">
        <w:rPr>
          <w:rFonts w:ascii="Arial" w:hAnsi="Arial" w:cs="Arial"/>
          <w:b/>
          <w:bCs/>
        </w:rPr>
        <w:t>Instituto Quintanarroense de la Mujer</w:t>
      </w:r>
      <w:r w:rsidRPr="00845B1A">
        <w:rPr>
          <w:rFonts w:ascii="Arial" w:hAnsi="Arial" w:cs="Arial"/>
          <w:b/>
        </w:rPr>
        <w:t>,</w:t>
      </w:r>
      <w:r w:rsidRPr="00845B1A">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w:t>
      </w:r>
      <w:r w:rsidR="009D11A3">
        <w:rPr>
          <w:rFonts w:ascii="Arial" w:hAnsi="Arial" w:cs="Arial"/>
        </w:rPr>
        <w:t xml:space="preserve">el </w:t>
      </w:r>
      <w:r w:rsidR="009D11A3">
        <w:rPr>
          <w:rFonts w:ascii="Arial" w:hAnsi="Arial" w:cs="Arial"/>
          <w:b/>
          <w:bCs/>
        </w:rPr>
        <w:t xml:space="preserve">Instituto Quintanarroense de la Mujer </w:t>
      </w:r>
      <w:r w:rsidRPr="00845B1A">
        <w:rPr>
          <w:rFonts w:ascii="Arial" w:hAnsi="Arial" w:cs="Arial"/>
        </w:rPr>
        <w:t>cumplió con</w:t>
      </w:r>
      <w:r w:rsidRPr="00971AFA">
        <w:rPr>
          <w:rFonts w:ascii="Arial" w:hAnsi="Arial" w:cs="Arial"/>
        </w:rPr>
        <w:t xml:space="preserve"> </w:t>
      </w:r>
      <w:r w:rsidRPr="00107A27">
        <w:rPr>
          <w:rFonts w:ascii="Arial" w:hAnsi="Arial" w:cs="Arial"/>
        </w:rPr>
        <w:t>las disposiciones legales y normativas q</w:t>
      </w:r>
      <w:r w:rsidRPr="0091648C">
        <w:rPr>
          <w:rFonts w:ascii="Arial" w:hAnsi="Arial" w:cs="Arial"/>
        </w:rPr>
        <w:t>ue son aplicables en la materia</w:t>
      </w:r>
      <w:r w:rsidR="00DB7AD6">
        <w:rPr>
          <w:rFonts w:ascii="Arial" w:hAnsi="Arial" w:cs="Arial"/>
        </w:rPr>
        <w:t xml:space="preserve">, </w:t>
      </w:r>
      <w:r w:rsidR="00DB7AD6" w:rsidRPr="00F202CD">
        <w:rPr>
          <w:rFonts w:ascii="Arial" w:hAnsi="Arial" w:cs="Arial"/>
        </w:rPr>
        <w:t xml:space="preserve">excepto por las </w:t>
      </w:r>
      <w:r w:rsidR="00F202CD" w:rsidRPr="00F202CD">
        <w:rPr>
          <w:rFonts w:ascii="Arial" w:hAnsi="Arial" w:cs="Arial"/>
        </w:rPr>
        <w:t xml:space="preserve">acciones emitidas </w:t>
      </w:r>
      <w:r w:rsidR="00DB7AD6" w:rsidRPr="00F202CD">
        <w:rPr>
          <w:rFonts w:ascii="Arial" w:hAnsi="Arial" w:cs="Arial"/>
        </w:rPr>
        <w:t>en el punto I.3 apartado B.</w:t>
      </w:r>
    </w:p>
    <w:p w14:paraId="03B61832" w14:textId="77777777" w:rsidR="007B4A51" w:rsidRPr="007F6865" w:rsidRDefault="007B4A51" w:rsidP="0091648C">
      <w:pPr>
        <w:spacing w:line="360" w:lineRule="auto"/>
        <w:ind w:right="190"/>
        <w:jc w:val="both"/>
        <w:rPr>
          <w:rFonts w:ascii="Arial" w:hAnsi="Arial" w:cs="Arial"/>
        </w:rPr>
      </w:pPr>
    </w:p>
    <w:p w14:paraId="2930045C" w14:textId="028B6488" w:rsidR="00F202CD" w:rsidRDefault="00F202CD" w:rsidP="00F202CD">
      <w:pPr>
        <w:spacing w:line="360" w:lineRule="auto"/>
        <w:ind w:right="190"/>
        <w:jc w:val="both"/>
        <w:rPr>
          <w:rFonts w:ascii="Arial" w:hAnsi="Arial" w:cs="Arial"/>
        </w:rPr>
      </w:pPr>
      <w:r w:rsidRPr="00E024A3">
        <w:rPr>
          <w:rFonts w:ascii="Arial" w:hAnsi="Arial" w:cs="Arial"/>
        </w:rPr>
        <w:t>La</w:t>
      </w:r>
      <w:r w:rsidR="00395FBF">
        <w:rPr>
          <w:rFonts w:ascii="Arial" w:hAnsi="Arial" w:cs="Arial"/>
        </w:rPr>
        <w:t xml:space="preserve"> acción</w:t>
      </w:r>
      <w:r w:rsidRPr="00E024A3">
        <w:rPr>
          <w:rFonts w:ascii="Arial" w:hAnsi="Arial" w:cs="Arial"/>
        </w:rPr>
        <w:t xml:space="preserve"> y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389C5FE4" w14:textId="77777777" w:rsidR="007F6865" w:rsidRPr="00E024A3" w:rsidRDefault="007F6865" w:rsidP="00F202CD">
      <w:pPr>
        <w:spacing w:line="360" w:lineRule="auto"/>
        <w:ind w:right="190"/>
        <w:jc w:val="both"/>
        <w:rPr>
          <w:rFonts w:ascii="Arial" w:hAnsi="Arial" w:cs="Arial"/>
        </w:rPr>
      </w:pPr>
    </w:p>
    <w:p w14:paraId="5C157898" w14:textId="77777777" w:rsidR="00FC3962" w:rsidRPr="00FA3CE6" w:rsidRDefault="00FC3962" w:rsidP="0091648C">
      <w:pPr>
        <w:spacing w:line="360" w:lineRule="auto"/>
        <w:ind w:right="190"/>
        <w:jc w:val="both"/>
        <w:rPr>
          <w:rFonts w:ascii="Arial" w:hAnsi="Arial" w:cs="Arial"/>
          <w:sz w:val="10"/>
        </w:rPr>
      </w:pPr>
    </w:p>
    <w:p w14:paraId="6262F9DA" w14:textId="77777777" w:rsidR="00653C45" w:rsidRDefault="003349E4" w:rsidP="00B93F1F">
      <w:pPr>
        <w:spacing w:line="360" w:lineRule="auto"/>
        <w:ind w:right="190"/>
        <w:jc w:val="center"/>
        <w:rPr>
          <w:rFonts w:ascii="Arial" w:hAnsi="Arial" w:cs="Arial"/>
          <w:b/>
        </w:rPr>
      </w:pPr>
      <w:r w:rsidRPr="003349E4">
        <w:rPr>
          <w:rFonts w:ascii="Arial" w:hAnsi="Arial" w:cs="Arial"/>
          <w:b/>
        </w:rPr>
        <w:t>EL AUDITOR SUPERIOR DEL ESTADO</w:t>
      </w:r>
    </w:p>
    <w:p w14:paraId="3465D703" w14:textId="328B835B" w:rsidR="00A2596A" w:rsidRDefault="00A2596A" w:rsidP="00B93F1F">
      <w:pPr>
        <w:spacing w:line="360" w:lineRule="auto"/>
        <w:ind w:right="190"/>
        <w:jc w:val="center"/>
        <w:rPr>
          <w:rFonts w:ascii="Arial" w:hAnsi="Arial" w:cs="Arial"/>
          <w:b/>
          <w:sz w:val="28"/>
        </w:rPr>
      </w:pPr>
    </w:p>
    <w:p w14:paraId="2D3B0AFC" w14:textId="290AC667" w:rsidR="007F6865" w:rsidRDefault="007F6865" w:rsidP="00B93F1F">
      <w:pPr>
        <w:spacing w:line="360" w:lineRule="auto"/>
        <w:ind w:right="190"/>
        <w:jc w:val="center"/>
        <w:rPr>
          <w:rFonts w:ascii="Arial" w:hAnsi="Arial" w:cs="Arial"/>
          <w:b/>
          <w:sz w:val="28"/>
        </w:rPr>
      </w:pPr>
    </w:p>
    <w:p w14:paraId="6FFA7F47" w14:textId="6E25B381" w:rsidR="00CF2DE2" w:rsidRPr="00CD5298" w:rsidRDefault="00E27865" w:rsidP="002E4263">
      <w:pPr>
        <w:spacing w:line="360" w:lineRule="auto"/>
        <w:ind w:right="190"/>
        <w:jc w:val="center"/>
        <w:rPr>
          <w:rFonts w:ascii="Arial" w:hAnsi="Arial" w:cs="Arial"/>
          <w:sz w:val="14"/>
        </w:rPr>
      </w:pPr>
      <w:r>
        <w:rPr>
          <w:rFonts w:ascii="Arial" w:hAnsi="Arial" w:cs="Arial"/>
          <w:b/>
        </w:rPr>
        <w:t xml:space="preserve">L.C.C. MANUEL PALACIOS </w:t>
      </w:r>
      <w:r w:rsidR="00C003C8">
        <w:rPr>
          <w:rFonts w:ascii="Arial" w:hAnsi="Arial" w:cs="Arial"/>
          <w:b/>
        </w:rPr>
        <w:t>HERRER</w:t>
      </w:r>
      <w:r w:rsidR="00DE48A7">
        <w:rPr>
          <w:rFonts w:ascii="Arial" w:hAnsi="Arial" w:cs="Arial"/>
          <w:b/>
        </w:rPr>
        <w:t>A</w:t>
      </w:r>
    </w:p>
    <w:sectPr w:rsidR="00CF2DE2" w:rsidRPr="00CD5298"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615C0" w14:textId="77777777" w:rsidR="001871C6" w:rsidRDefault="001871C6">
      <w:r>
        <w:separator/>
      </w:r>
    </w:p>
  </w:endnote>
  <w:endnote w:type="continuationSeparator" w:id="0">
    <w:p w14:paraId="6767E853" w14:textId="77777777" w:rsidR="001871C6" w:rsidRDefault="001871C6">
      <w:r>
        <w:continuationSeparator/>
      </w:r>
    </w:p>
  </w:endnote>
  <w:endnote w:type="continuationNotice" w:id="1">
    <w:p w14:paraId="36F82233" w14:textId="77777777" w:rsidR="001871C6" w:rsidRDefault="001871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1871C6" w:rsidRPr="00D875E2" w14:paraId="7B9808D6" w14:textId="77777777" w:rsidTr="00D85C61">
      <w:tc>
        <w:tcPr>
          <w:tcW w:w="10395" w:type="dxa"/>
          <w:shd w:val="clear" w:color="auto" w:fill="auto"/>
        </w:tcPr>
        <w:p w14:paraId="155BBE16" w14:textId="77777777" w:rsidR="001871C6" w:rsidRPr="00D875E2" w:rsidRDefault="001871C6" w:rsidP="00FD32C2">
          <w:pPr>
            <w:rPr>
              <w:rStyle w:val="nfasis"/>
              <w:i w:val="0"/>
              <w:iCs w:val="0"/>
            </w:rPr>
          </w:pPr>
        </w:p>
      </w:tc>
    </w:tr>
  </w:tbl>
  <w:p w14:paraId="1297F873" w14:textId="2A65C711" w:rsidR="001871C6" w:rsidRPr="00B516B6" w:rsidRDefault="001871C6">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5F5C13">
      <w:rPr>
        <w:rFonts w:ascii="Arial" w:hAnsi="Arial" w:cs="Arial"/>
        <w:b/>
        <w:bCs/>
        <w:noProof/>
        <w:sz w:val="18"/>
        <w:szCs w:val="18"/>
      </w:rPr>
      <w:t>2</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5F5C13">
      <w:rPr>
        <w:rFonts w:ascii="Arial" w:hAnsi="Arial" w:cs="Arial"/>
        <w:b/>
        <w:bCs/>
        <w:noProof/>
        <w:sz w:val="18"/>
        <w:szCs w:val="18"/>
      </w:rPr>
      <w:t>17</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C7537" w14:textId="77777777" w:rsidR="001871C6" w:rsidRDefault="001871C6">
      <w:r>
        <w:separator/>
      </w:r>
    </w:p>
  </w:footnote>
  <w:footnote w:type="continuationSeparator" w:id="0">
    <w:p w14:paraId="20A4375C" w14:textId="77777777" w:rsidR="001871C6" w:rsidRDefault="001871C6">
      <w:r>
        <w:continuationSeparator/>
      </w:r>
    </w:p>
  </w:footnote>
  <w:footnote w:type="continuationNotice" w:id="1">
    <w:p w14:paraId="49C8F854" w14:textId="77777777" w:rsidR="001871C6" w:rsidRDefault="001871C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1871C6" w:rsidRPr="006F757C" w14:paraId="48A54B28" w14:textId="77777777" w:rsidTr="007D48A8">
      <w:tc>
        <w:tcPr>
          <w:tcW w:w="2055" w:type="dxa"/>
          <w:vAlign w:val="center"/>
        </w:tcPr>
        <w:p w14:paraId="197C5147" w14:textId="77777777" w:rsidR="001871C6" w:rsidRPr="00CF3DF4" w:rsidRDefault="001871C6"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5146E04B" w14:textId="77777777" w:rsidR="001871C6" w:rsidRPr="00CF3DF4" w:rsidRDefault="001871C6" w:rsidP="003C2FE7">
          <w:pPr>
            <w:tabs>
              <w:tab w:val="center" w:pos="4419"/>
              <w:tab w:val="right" w:pos="8838"/>
            </w:tabs>
            <w:jc w:val="center"/>
            <w:rPr>
              <w:rFonts w:ascii="Arial" w:hAnsi="Arial" w:cs="Arial"/>
              <w:sz w:val="18"/>
              <w:szCs w:val="18"/>
            </w:rPr>
          </w:pPr>
        </w:p>
      </w:tc>
      <w:tc>
        <w:tcPr>
          <w:tcW w:w="2030" w:type="dxa"/>
          <w:vAlign w:val="center"/>
        </w:tcPr>
        <w:p w14:paraId="27176C5F" w14:textId="77777777" w:rsidR="001871C6" w:rsidRPr="00CF3E67" w:rsidRDefault="001871C6" w:rsidP="00100185">
          <w:pPr>
            <w:tabs>
              <w:tab w:val="center" w:pos="4419"/>
              <w:tab w:val="right" w:pos="8838"/>
            </w:tabs>
            <w:jc w:val="center"/>
            <w:rPr>
              <w:rFonts w:ascii="Arial" w:hAnsi="Arial" w:cs="Arial"/>
              <w:noProof/>
              <w:sz w:val="18"/>
              <w:szCs w:val="18"/>
              <w:lang w:eastAsia="es-MX"/>
            </w:rPr>
          </w:pPr>
          <w:r w:rsidRPr="00CF3E67">
            <w:rPr>
              <w:rFonts w:ascii="Arial" w:hAnsi="Arial" w:cs="Arial"/>
              <w:noProof/>
              <w:sz w:val="18"/>
              <w:szCs w:val="18"/>
              <w:lang w:eastAsia="es-MX"/>
            </w:rPr>
            <w:t>AEMF-FO-00</w:t>
          </w:r>
          <w:r>
            <w:rPr>
              <w:rFonts w:ascii="Arial" w:hAnsi="Arial" w:cs="Arial"/>
              <w:noProof/>
              <w:sz w:val="18"/>
              <w:szCs w:val="18"/>
              <w:lang w:eastAsia="es-MX"/>
            </w:rPr>
            <w:t>9</w:t>
          </w:r>
          <w:r w:rsidRPr="00CF3E67">
            <w:rPr>
              <w:rFonts w:ascii="Arial" w:hAnsi="Arial" w:cs="Arial"/>
              <w:noProof/>
              <w:sz w:val="18"/>
              <w:szCs w:val="18"/>
              <w:lang w:eastAsia="es-MX"/>
            </w:rPr>
            <w:t>-R01</w:t>
          </w:r>
        </w:p>
      </w:tc>
    </w:tr>
    <w:tr w:rsidR="001871C6" w:rsidRPr="003316E8" w14:paraId="33B6334F" w14:textId="77777777" w:rsidTr="007D48A8">
      <w:tc>
        <w:tcPr>
          <w:tcW w:w="2055" w:type="dxa"/>
          <w:vAlign w:val="center"/>
          <w:hideMark/>
        </w:tcPr>
        <w:p w14:paraId="084124C9" w14:textId="77777777" w:rsidR="001871C6" w:rsidRPr="003316E8" w:rsidRDefault="001871C6" w:rsidP="003C2FE7">
          <w:pPr>
            <w:tabs>
              <w:tab w:val="center" w:pos="4419"/>
              <w:tab w:val="right" w:pos="8838"/>
            </w:tabs>
            <w:jc w:val="center"/>
          </w:pPr>
          <w:r w:rsidRPr="0088386B">
            <w:rPr>
              <w:noProof/>
              <w:lang w:eastAsia="es-MX"/>
            </w:rPr>
            <w:drawing>
              <wp:inline distT="0" distB="0" distL="0" distR="0" wp14:anchorId="3ADA09A5" wp14:editId="59B0C0A7">
                <wp:extent cx="1000125" cy="1134215"/>
                <wp:effectExtent l="0" t="0" r="0" b="8890"/>
                <wp:docPr id="1" name="Imagen 1" descr="C:\Users\juan.ayala\Pictures\IMG-20190918-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an.ayala\Pictures\IMG-20190918-WA0012.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2368" t="11184" r="21052" b="11184"/>
                        <a:stretch/>
                      </pic:blipFill>
                      <pic:spPr bwMode="auto">
                        <a:xfrm>
                          <a:off x="0" y="0"/>
                          <a:ext cx="1017209" cy="11535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57" w:type="dxa"/>
          <w:vAlign w:val="center"/>
          <w:hideMark/>
        </w:tcPr>
        <w:p w14:paraId="462CF209" w14:textId="77777777" w:rsidR="001871C6" w:rsidRDefault="001871C6" w:rsidP="003C2FE7">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14:paraId="454E13E4" w14:textId="77777777" w:rsidR="001871C6" w:rsidRPr="003316E8" w:rsidRDefault="001871C6" w:rsidP="003C2FE7">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30" w:type="dxa"/>
          <w:vAlign w:val="center"/>
          <w:hideMark/>
        </w:tcPr>
        <w:p w14:paraId="5F5DFCC0" w14:textId="77777777" w:rsidR="001871C6" w:rsidRPr="003316E8" w:rsidRDefault="001871C6"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6CDBABF8" wp14:editId="4261391D">
                <wp:extent cx="1200150" cy="1190625"/>
                <wp:effectExtent l="0" t="0" r="0" b="0"/>
                <wp:docPr id="4" name="Imagen 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1871C6" w:rsidRPr="003316E8" w14:paraId="34AE4CFC" w14:textId="77777777" w:rsidTr="007D48A8">
      <w:tc>
        <w:tcPr>
          <w:tcW w:w="2055" w:type="dxa"/>
          <w:tcBorders>
            <w:top w:val="nil"/>
            <w:left w:val="nil"/>
            <w:bottom w:val="thinThickSmallGap" w:sz="24" w:space="0" w:color="auto"/>
            <w:right w:val="nil"/>
          </w:tcBorders>
        </w:tcPr>
        <w:p w14:paraId="6FDB2434" w14:textId="77777777" w:rsidR="001871C6" w:rsidRPr="003316E8" w:rsidRDefault="001871C6"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4508DC2C" w14:textId="77777777" w:rsidR="001871C6" w:rsidRPr="003316E8" w:rsidRDefault="001871C6"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7FF3526E" w14:textId="77777777" w:rsidR="001871C6" w:rsidRPr="003316E8" w:rsidRDefault="001871C6" w:rsidP="003C2FE7">
          <w:pPr>
            <w:tabs>
              <w:tab w:val="center" w:pos="4419"/>
              <w:tab w:val="right" w:pos="8838"/>
            </w:tabs>
            <w:rPr>
              <w:sz w:val="10"/>
            </w:rPr>
          </w:pPr>
        </w:p>
      </w:tc>
    </w:tr>
  </w:tbl>
  <w:p w14:paraId="1DCC1F50" w14:textId="77777777" w:rsidR="001871C6" w:rsidRPr="003C2FE7" w:rsidRDefault="001871C6">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0886"/>
    <w:multiLevelType w:val="hybridMultilevel"/>
    <w:tmpl w:val="D7B85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C1F3F7E"/>
    <w:multiLevelType w:val="hybridMultilevel"/>
    <w:tmpl w:val="18EED1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4AA563B1"/>
    <w:multiLevelType w:val="hybridMultilevel"/>
    <w:tmpl w:val="72627B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56728D6"/>
    <w:multiLevelType w:val="hybridMultilevel"/>
    <w:tmpl w:val="5DFCE5F6"/>
    <w:lvl w:ilvl="0" w:tplc="667C225A">
      <w:start w:val="1"/>
      <w:numFmt w:val="decimal"/>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ED078B"/>
    <w:multiLevelType w:val="hybridMultilevel"/>
    <w:tmpl w:val="A64E7524"/>
    <w:lvl w:ilvl="0" w:tplc="DDD256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F31F59"/>
    <w:multiLevelType w:val="hybridMultilevel"/>
    <w:tmpl w:val="785249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6"/>
  </w:num>
  <w:num w:numId="2">
    <w:abstractNumId w:val="4"/>
  </w:num>
  <w:num w:numId="3">
    <w:abstractNumId w:val="0"/>
  </w:num>
  <w:num w:numId="4">
    <w:abstractNumId w:val="10"/>
  </w:num>
  <w:num w:numId="5">
    <w:abstractNumId w:val="20"/>
  </w:num>
  <w:num w:numId="6">
    <w:abstractNumId w:val="7"/>
  </w:num>
  <w:num w:numId="7">
    <w:abstractNumId w:val="18"/>
  </w:num>
  <w:num w:numId="8">
    <w:abstractNumId w:val="9"/>
  </w:num>
  <w:num w:numId="9">
    <w:abstractNumId w:val="22"/>
  </w:num>
  <w:num w:numId="10">
    <w:abstractNumId w:val="2"/>
  </w:num>
  <w:num w:numId="11">
    <w:abstractNumId w:val="23"/>
  </w:num>
  <w:num w:numId="12">
    <w:abstractNumId w:val="1"/>
  </w:num>
  <w:num w:numId="13">
    <w:abstractNumId w:val="3"/>
  </w:num>
  <w:num w:numId="14">
    <w:abstractNumId w:val="8"/>
  </w:num>
  <w:num w:numId="15">
    <w:abstractNumId w:val="12"/>
  </w:num>
  <w:num w:numId="16">
    <w:abstractNumId w:val="11"/>
  </w:num>
  <w:num w:numId="17">
    <w:abstractNumId w:val="15"/>
  </w:num>
  <w:num w:numId="18">
    <w:abstractNumId w:val="14"/>
  </w:num>
  <w:num w:numId="19">
    <w:abstractNumId w:val="5"/>
  </w:num>
  <w:num w:numId="20">
    <w:abstractNumId w:val="21"/>
  </w:num>
  <w:num w:numId="21">
    <w:abstractNumId w:val="19"/>
  </w:num>
  <w:num w:numId="22">
    <w:abstractNumId w:val="17"/>
  </w:num>
  <w:num w:numId="23">
    <w:abstractNumId w:val="13"/>
  </w:num>
  <w:num w:numId="2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A1"/>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A4F"/>
    <w:rsid w:val="00006E8D"/>
    <w:rsid w:val="000070EA"/>
    <w:rsid w:val="0000741E"/>
    <w:rsid w:val="00010072"/>
    <w:rsid w:val="000100C5"/>
    <w:rsid w:val="0001029E"/>
    <w:rsid w:val="000103C4"/>
    <w:rsid w:val="00010E6C"/>
    <w:rsid w:val="0001109F"/>
    <w:rsid w:val="00011CA9"/>
    <w:rsid w:val="00011D74"/>
    <w:rsid w:val="00012525"/>
    <w:rsid w:val="00012581"/>
    <w:rsid w:val="0001279C"/>
    <w:rsid w:val="000128B6"/>
    <w:rsid w:val="00012E98"/>
    <w:rsid w:val="00013BFE"/>
    <w:rsid w:val="00013F4B"/>
    <w:rsid w:val="000140E6"/>
    <w:rsid w:val="000140F1"/>
    <w:rsid w:val="00014368"/>
    <w:rsid w:val="00014398"/>
    <w:rsid w:val="000143A1"/>
    <w:rsid w:val="000146BC"/>
    <w:rsid w:val="000148C8"/>
    <w:rsid w:val="00014A28"/>
    <w:rsid w:val="00014E52"/>
    <w:rsid w:val="00014ED2"/>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920"/>
    <w:rsid w:val="0003204A"/>
    <w:rsid w:val="000321D6"/>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DBA"/>
    <w:rsid w:val="00042378"/>
    <w:rsid w:val="00042B78"/>
    <w:rsid w:val="00042D1E"/>
    <w:rsid w:val="0004313E"/>
    <w:rsid w:val="00043843"/>
    <w:rsid w:val="000439ED"/>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BB5"/>
    <w:rsid w:val="00064EE1"/>
    <w:rsid w:val="00065140"/>
    <w:rsid w:val="00065327"/>
    <w:rsid w:val="00065379"/>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B4B"/>
    <w:rsid w:val="00081D9A"/>
    <w:rsid w:val="00082281"/>
    <w:rsid w:val="00082E2F"/>
    <w:rsid w:val="0008424A"/>
    <w:rsid w:val="0008469F"/>
    <w:rsid w:val="00084954"/>
    <w:rsid w:val="000849C4"/>
    <w:rsid w:val="000853D6"/>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8CF"/>
    <w:rsid w:val="00096C51"/>
    <w:rsid w:val="00097EC4"/>
    <w:rsid w:val="00097F6F"/>
    <w:rsid w:val="000A0868"/>
    <w:rsid w:val="000A0F24"/>
    <w:rsid w:val="000A1D70"/>
    <w:rsid w:val="000A1E1D"/>
    <w:rsid w:val="000A1F88"/>
    <w:rsid w:val="000A260C"/>
    <w:rsid w:val="000A29D2"/>
    <w:rsid w:val="000A29D3"/>
    <w:rsid w:val="000A3114"/>
    <w:rsid w:val="000A472A"/>
    <w:rsid w:val="000A4D30"/>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655"/>
    <w:rsid w:val="000B3A60"/>
    <w:rsid w:val="000B3B23"/>
    <w:rsid w:val="000B43BB"/>
    <w:rsid w:val="000B4ACD"/>
    <w:rsid w:val="000B597D"/>
    <w:rsid w:val="000B5BC6"/>
    <w:rsid w:val="000B5D39"/>
    <w:rsid w:val="000B6260"/>
    <w:rsid w:val="000B699C"/>
    <w:rsid w:val="000B7B65"/>
    <w:rsid w:val="000B7DEE"/>
    <w:rsid w:val="000B7E22"/>
    <w:rsid w:val="000B7F9E"/>
    <w:rsid w:val="000C0253"/>
    <w:rsid w:val="000C02B3"/>
    <w:rsid w:val="000C068E"/>
    <w:rsid w:val="000C1659"/>
    <w:rsid w:val="000C203E"/>
    <w:rsid w:val="000C2128"/>
    <w:rsid w:val="000C23B5"/>
    <w:rsid w:val="000C30B5"/>
    <w:rsid w:val="000C30E3"/>
    <w:rsid w:val="000C3114"/>
    <w:rsid w:val="000C34A4"/>
    <w:rsid w:val="000C37EA"/>
    <w:rsid w:val="000C39EC"/>
    <w:rsid w:val="000C3B55"/>
    <w:rsid w:val="000C3C71"/>
    <w:rsid w:val="000C469D"/>
    <w:rsid w:val="000C4CDC"/>
    <w:rsid w:val="000C4D24"/>
    <w:rsid w:val="000C55CE"/>
    <w:rsid w:val="000C55F3"/>
    <w:rsid w:val="000C5FEB"/>
    <w:rsid w:val="000C5FF6"/>
    <w:rsid w:val="000C6079"/>
    <w:rsid w:val="000C62B1"/>
    <w:rsid w:val="000C6583"/>
    <w:rsid w:val="000C7289"/>
    <w:rsid w:val="000C795B"/>
    <w:rsid w:val="000C7F4F"/>
    <w:rsid w:val="000D0648"/>
    <w:rsid w:val="000D1221"/>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D77D3"/>
    <w:rsid w:val="000E063B"/>
    <w:rsid w:val="000E191A"/>
    <w:rsid w:val="000E25E5"/>
    <w:rsid w:val="000E2B05"/>
    <w:rsid w:val="000E3086"/>
    <w:rsid w:val="000E31B4"/>
    <w:rsid w:val="000E3976"/>
    <w:rsid w:val="000E3AD7"/>
    <w:rsid w:val="000E3F1B"/>
    <w:rsid w:val="000E49B0"/>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ECA"/>
    <w:rsid w:val="000F60F5"/>
    <w:rsid w:val="000F626C"/>
    <w:rsid w:val="000F6372"/>
    <w:rsid w:val="000F6F79"/>
    <w:rsid w:val="000F7622"/>
    <w:rsid w:val="000F7E2E"/>
    <w:rsid w:val="00100185"/>
    <w:rsid w:val="001005E9"/>
    <w:rsid w:val="00101172"/>
    <w:rsid w:val="0010164E"/>
    <w:rsid w:val="00101D56"/>
    <w:rsid w:val="001025A7"/>
    <w:rsid w:val="0010276E"/>
    <w:rsid w:val="00102C0B"/>
    <w:rsid w:val="00104750"/>
    <w:rsid w:val="0010484E"/>
    <w:rsid w:val="00104ABC"/>
    <w:rsid w:val="00105183"/>
    <w:rsid w:val="0010525D"/>
    <w:rsid w:val="00105807"/>
    <w:rsid w:val="00105A9E"/>
    <w:rsid w:val="00105D1B"/>
    <w:rsid w:val="00105EAD"/>
    <w:rsid w:val="00105FBD"/>
    <w:rsid w:val="001061EE"/>
    <w:rsid w:val="00106645"/>
    <w:rsid w:val="001066B1"/>
    <w:rsid w:val="00106FE1"/>
    <w:rsid w:val="001075DF"/>
    <w:rsid w:val="001077CD"/>
    <w:rsid w:val="001077FF"/>
    <w:rsid w:val="00107A27"/>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26D2"/>
    <w:rsid w:val="00122B79"/>
    <w:rsid w:val="00122E09"/>
    <w:rsid w:val="00122FFE"/>
    <w:rsid w:val="00123139"/>
    <w:rsid w:val="00123982"/>
    <w:rsid w:val="00123B63"/>
    <w:rsid w:val="00123C00"/>
    <w:rsid w:val="0012436B"/>
    <w:rsid w:val="001243B3"/>
    <w:rsid w:val="001252ED"/>
    <w:rsid w:val="001252EE"/>
    <w:rsid w:val="00125497"/>
    <w:rsid w:val="001258DC"/>
    <w:rsid w:val="00125963"/>
    <w:rsid w:val="00125F2D"/>
    <w:rsid w:val="00126044"/>
    <w:rsid w:val="001262A1"/>
    <w:rsid w:val="00126402"/>
    <w:rsid w:val="0012702E"/>
    <w:rsid w:val="00127137"/>
    <w:rsid w:val="0012766C"/>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61A"/>
    <w:rsid w:val="001419EA"/>
    <w:rsid w:val="00142790"/>
    <w:rsid w:val="0014294F"/>
    <w:rsid w:val="00142B74"/>
    <w:rsid w:val="00142DBB"/>
    <w:rsid w:val="001433AF"/>
    <w:rsid w:val="00143890"/>
    <w:rsid w:val="001446DA"/>
    <w:rsid w:val="00144CFA"/>
    <w:rsid w:val="00144E96"/>
    <w:rsid w:val="0014518E"/>
    <w:rsid w:val="00146175"/>
    <w:rsid w:val="00146CAE"/>
    <w:rsid w:val="00146CBB"/>
    <w:rsid w:val="00147304"/>
    <w:rsid w:val="001503B9"/>
    <w:rsid w:val="00150790"/>
    <w:rsid w:val="00150B34"/>
    <w:rsid w:val="0015102B"/>
    <w:rsid w:val="00151CA2"/>
    <w:rsid w:val="00151DF1"/>
    <w:rsid w:val="001520D6"/>
    <w:rsid w:val="00152310"/>
    <w:rsid w:val="00152E59"/>
    <w:rsid w:val="00153027"/>
    <w:rsid w:val="0015316D"/>
    <w:rsid w:val="001535A9"/>
    <w:rsid w:val="0015382F"/>
    <w:rsid w:val="001546D8"/>
    <w:rsid w:val="001547EF"/>
    <w:rsid w:val="00155648"/>
    <w:rsid w:val="00155E7C"/>
    <w:rsid w:val="00155FA7"/>
    <w:rsid w:val="00155FD2"/>
    <w:rsid w:val="0015760B"/>
    <w:rsid w:val="00157AB9"/>
    <w:rsid w:val="00157B58"/>
    <w:rsid w:val="00157C33"/>
    <w:rsid w:val="00157DB0"/>
    <w:rsid w:val="00157F40"/>
    <w:rsid w:val="00160122"/>
    <w:rsid w:val="00160126"/>
    <w:rsid w:val="00160C22"/>
    <w:rsid w:val="00160F05"/>
    <w:rsid w:val="0016111E"/>
    <w:rsid w:val="001611A6"/>
    <w:rsid w:val="001612E2"/>
    <w:rsid w:val="00161326"/>
    <w:rsid w:val="00161AE3"/>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EB9"/>
    <w:rsid w:val="00170002"/>
    <w:rsid w:val="0017051E"/>
    <w:rsid w:val="00170795"/>
    <w:rsid w:val="0017109F"/>
    <w:rsid w:val="00171324"/>
    <w:rsid w:val="00173A35"/>
    <w:rsid w:val="00173FE4"/>
    <w:rsid w:val="00174072"/>
    <w:rsid w:val="00174853"/>
    <w:rsid w:val="00174AF9"/>
    <w:rsid w:val="0017545C"/>
    <w:rsid w:val="00175B99"/>
    <w:rsid w:val="00175E39"/>
    <w:rsid w:val="00175F7E"/>
    <w:rsid w:val="001773DA"/>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B47"/>
    <w:rsid w:val="00185914"/>
    <w:rsid w:val="00185E11"/>
    <w:rsid w:val="001862CD"/>
    <w:rsid w:val="001865AD"/>
    <w:rsid w:val="00186BF8"/>
    <w:rsid w:val="00186DA1"/>
    <w:rsid w:val="001871A5"/>
    <w:rsid w:val="001871C6"/>
    <w:rsid w:val="00187716"/>
    <w:rsid w:val="001877E6"/>
    <w:rsid w:val="001901D4"/>
    <w:rsid w:val="001901F7"/>
    <w:rsid w:val="00190D09"/>
    <w:rsid w:val="00190D5D"/>
    <w:rsid w:val="00191C17"/>
    <w:rsid w:val="00192309"/>
    <w:rsid w:val="00192DE1"/>
    <w:rsid w:val="00193105"/>
    <w:rsid w:val="00193709"/>
    <w:rsid w:val="00193C02"/>
    <w:rsid w:val="00193D10"/>
    <w:rsid w:val="00194327"/>
    <w:rsid w:val="001943CA"/>
    <w:rsid w:val="00194B53"/>
    <w:rsid w:val="00194EAC"/>
    <w:rsid w:val="001952B0"/>
    <w:rsid w:val="0019551E"/>
    <w:rsid w:val="0019558F"/>
    <w:rsid w:val="00195D55"/>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A5F"/>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5E18"/>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72"/>
    <w:rsid w:val="001E71B0"/>
    <w:rsid w:val="001E7257"/>
    <w:rsid w:val="001E7D0F"/>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A76"/>
    <w:rsid w:val="00206AB0"/>
    <w:rsid w:val="00206AD7"/>
    <w:rsid w:val="00207946"/>
    <w:rsid w:val="00207F9B"/>
    <w:rsid w:val="002103EC"/>
    <w:rsid w:val="00210584"/>
    <w:rsid w:val="00210586"/>
    <w:rsid w:val="00210D49"/>
    <w:rsid w:val="00210D81"/>
    <w:rsid w:val="00210FC8"/>
    <w:rsid w:val="002115C7"/>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0D1E"/>
    <w:rsid w:val="00231075"/>
    <w:rsid w:val="002317B8"/>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258"/>
    <w:rsid w:val="00241DB3"/>
    <w:rsid w:val="00242687"/>
    <w:rsid w:val="00242974"/>
    <w:rsid w:val="00242DFD"/>
    <w:rsid w:val="00242FEB"/>
    <w:rsid w:val="002438C1"/>
    <w:rsid w:val="002439A3"/>
    <w:rsid w:val="002439D7"/>
    <w:rsid w:val="0024422A"/>
    <w:rsid w:val="00244640"/>
    <w:rsid w:val="0024492B"/>
    <w:rsid w:val="00245361"/>
    <w:rsid w:val="002458F0"/>
    <w:rsid w:val="002462CB"/>
    <w:rsid w:val="0024665F"/>
    <w:rsid w:val="00246DF6"/>
    <w:rsid w:val="00247240"/>
    <w:rsid w:val="002474D9"/>
    <w:rsid w:val="002475E2"/>
    <w:rsid w:val="0024760B"/>
    <w:rsid w:val="0024778D"/>
    <w:rsid w:val="00247F60"/>
    <w:rsid w:val="00250C00"/>
    <w:rsid w:val="002511BA"/>
    <w:rsid w:val="00251F55"/>
    <w:rsid w:val="0025242D"/>
    <w:rsid w:val="0025287D"/>
    <w:rsid w:val="002528D5"/>
    <w:rsid w:val="0025308E"/>
    <w:rsid w:val="00253707"/>
    <w:rsid w:val="00253EAF"/>
    <w:rsid w:val="0025410A"/>
    <w:rsid w:val="00254FFF"/>
    <w:rsid w:val="0025545B"/>
    <w:rsid w:val="0025587D"/>
    <w:rsid w:val="002559E8"/>
    <w:rsid w:val="00255FBB"/>
    <w:rsid w:val="002560F2"/>
    <w:rsid w:val="00256DB2"/>
    <w:rsid w:val="0025709A"/>
    <w:rsid w:val="002574B7"/>
    <w:rsid w:val="0025793C"/>
    <w:rsid w:val="00257CE6"/>
    <w:rsid w:val="00257DE2"/>
    <w:rsid w:val="0026021B"/>
    <w:rsid w:val="00260790"/>
    <w:rsid w:val="0026088D"/>
    <w:rsid w:val="002608B9"/>
    <w:rsid w:val="00260D4F"/>
    <w:rsid w:val="00260E5A"/>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6F"/>
    <w:rsid w:val="00266563"/>
    <w:rsid w:val="00266A74"/>
    <w:rsid w:val="00267255"/>
    <w:rsid w:val="00267E9D"/>
    <w:rsid w:val="002709E5"/>
    <w:rsid w:val="00270DA6"/>
    <w:rsid w:val="00270F70"/>
    <w:rsid w:val="00271E67"/>
    <w:rsid w:val="0027217E"/>
    <w:rsid w:val="002726EA"/>
    <w:rsid w:val="00273381"/>
    <w:rsid w:val="00273ADE"/>
    <w:rsid w:val="00273FE0"/>
    <w:rsid w:val="0027402D"/>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8B9"/>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1F9"/>
    <w:rsid w:val="002A670F"/>
    <w:rsid w:val="002A7CE2"/>
    <w:rsid w:val="002B0162"/>
    <w:rsid w:val="002B03D9"/>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57B"/>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21D"/>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A36"/>
    <w:rsid w:val="002E378F"/>
    <w:rsid w:val="002E4263"/>
    <w:rsid w:val="002E46E0"/>
    <w:rsid w:val="002E491C"/>
    <w:rsid w:val="002E4D20"/>
    <w:rsid w:val="002E4FC1"/>
    <w:rsid w:val="002E539F"/>
    <w:rsid w:val="002E5E90"/>
    <w:rsid w:val="002E5F5F"/>
    <w:rsid w:val="002E60A0"/>
    <w:rsid w:val="002E69B6"/>
    <w:rsid w:val="002E7274"/>
    <w:rsid w:val="002E7E58"/>
    <w:rsid w:val="002F07A2"/>
    <w:rsid w:val="002F14CA"/>
    <w:rsid w:val="002F17A5"/>
    <w:rsid w:val="002F1A28"/>
    <w:rsid w:val="002F24FC"/>
    <w:rsid w:val="002F2A15"/>
    <w:rsid w:val="002F30FE"/>
    <w:rsid w:val="002F33A6"/>
    <w:rsid w:val="002F3D31"/>
    <w:rsid w:val="002F4090"/>
    <w:rsid w:val="002F4271"/>
    <w:rsid w:val="002F4A18"/>
    <w:rsid w:val="002F51B9"/>
    <w:rsid w:val="002F570F"/>
    <w:rsid w:val="002F686C"/>
    <w:rsid w:val="002F69E2"/>
    <w:rsid w:val="002F71A9"/>
    <w:rsid w:val="002F7427"/>
    <w:rsid w:val="002F771B"/>
    <w:rsid w:val="002F7D2D"/>
    <w:rsid w:val="00300530"/>
    <w:rsid w:val="00300738"/>
    <w:rsid w:val="00300C18"/>
    <w:rsid w:val="00301294"/>
    <w:rsid w:val="00302340"/>
    <w:rsid w:val="0030277E"/>
    <w:rsid w:val="00302C52"/>
    <w:rsid w:val="00303429"/>
    <w:rsid w:val="00303809"/>
    <w:rsid w:val="00303B1B"/>
    <w:rsid w:val="00303EC4"/>
    <w:rsid w:val="003041B5"/>
    <w:rsid w:val="0030445D"/>
    <w:rsid w:val="003048C5"/>
    <w:rsid w:val="00304F59"/>
    <w:rsid w:val="0030536B"/>
    <w:rsid w:val="00306329"/>
    <w:rsid w:val="00306360"/>
    <w:rsid w:val="00306470"/>
    <w:rsid w:val="00306B1C"/>
    <w:rsid w:val="00307224"/>
    <w:rsid w:val="00307B49"/>
    <w:rsid w:val="003103D7"/>
    <w:rsid w:val="00310537"/>
    <w:rsid w:val="0031062A"/>
    <w:rsid w:val="00310E18"/>
    <w:rsid w:val="00311191"/>
    <w:rsid w:val="00311477"/>
    <w:rsid w:val="00311F6E"/>
    <w:rsid w:val="003123A5"/>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F9"/>
    <w:rsid w:val="003323AD"/>
    <w:rsid w:val="0033297E"/>
    <w:rsid w:val="00332B93"/>
    <w:rsid w:val="00332D0F"/>
    <w:rsid w:val="00333143"/>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690"/>
    <w:rsid w:val="003466B0"/>
    <w:rsid w:val="003475CE"/>
    <w:rsid w:val="00347933"/>
    <w:rsid w:val="0035031B"/>
    <w:rsid w:val="003506AD"/>
    <w:rsid w:val="003506BE"/>
    <w:rsid w:val="00350A3C"/>
    <w:rsid w:val="003529FF"/>
    <w:rsid w:val="00352B28"/>
    <w:rsid w:val="003531A5"/>
    <w:rsid w:val="0035325F"/>
    <w:rsid w:val="00353346"/>
    <w:rsid w:val="00353ED5"/>
    <w:rsid w:val="00353FBF"/>
    <w:rsid w:val="0035431E"/>
    <w:rsid w:val="0035461A"/>
    <w:rsid w:val="00354621"/>
    <w:rsid w:val="00354B5D"/>
    <w:rsid w:val="00354B96"/>
    <w:rsid w:val="00354C9C"/>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F2C"/>
    <w:rsid w:val="00363397"/>
    <w:rsid w:val="00363D59"/>
    <w:rsid w:val="00363EBD"/>
    <w:rsid w:val="00364058"/>
    <w:rsid w:val="00364116"/>
    <w:rsid w:val="00365F93"/>
    <w:rsid w:val="0036676E"/>
    <w:rsid w:val="00366C80"/>
    <w:rsid w:val="003671A5"/>
    <w:rsid w:val="00367E1D"/>
    <w:rsid w:val="00367F2C"/>
    <w:rsid w:val="00370041"/>
    <w:rsid w:val="00370063"/>
    <w:rsid w:val="00370FFB"/>
    <w:rsid w:val="003713C2"/>
    <w:rsid w:val="00372594"/>
    <w:rsid w:val="00372AAB"/>
    <w:rsid w:val="00373456"/>
    <w:rsid w:val="00373528"/>
    <w:rsid w:val="003735BE"/>
    <w:rsid w:val="00373AD8"/>
    <w:rsid w:val="00373ADF"/>
    <w:rsid w:val="0037446E"/>
    <w:rsid w:val="00374AB5"/>
    <w:rsid w:val="00375E7E"/>
    <w:rsid w:val="00376488"/>
    <w:rsid w:val="003767E1"/>
    <w:rsid w:val="003768B4"/>
    <w:rsid w:val="00377523"/>
    <w:rsid w:val="0037786A"/>
    <w:rsid w:val="00377A0D"/>
    <w:rsid w:val="00377D85"/>
    <w:rsid w:val="00380507"/>
    <w:rsid w:val="00381636"/>
    <w:rsid w:val="003816B6"/>
    <w:rsid w:val="00381CDE"/>
    <w:rsid w:val="003820AE"/>
    <w:rsid w:val="00382B20"/>
    <w:rsid w:val="00383035"/>
    <w:rsid w:val="003831EA"/>
    <w:rsid w:val="0038410B"/>
    <w:rsid w:val="003848AE"/>
    <w:rsid w:val="00384FB5"/>
    <w:rsid w:val="003855AF"/>
    <w:rsid w:val="00385BD6"/>
    <w:rsid w:val="00385E14"/>
    <w:rsid w:val="003861BE"/>
    <w:rsid w:val="00386833"/>
    <w:rsid w:val="0038687A"/>
    <w:rsid w:val="00386B0A"/>
    <w:rsid w:val="00386E5B"/>
    <w:rsid w:val="00387538"/>
    <w:rsid w:val="0039013D"/>
    <w:rsid w:val="00391349"/>
    <w:rsid w:val="0039137C"/>
    <w:rsid w:val="00391811"/>
    <w:rsid w:val="003919CA"/>
    <w:rsid w:val="00391B50"/>
    <w:rsid w:val="00391CA7"/>
    <w:rsid w:val="00391ECB"/>
    <w:rsid w:val="00391F2C"/>
    <w:rsid w:val="00392BD7"/>
    <w:rsid w:val="00393345"/>
    <w:rsid w:val="00393931"/>
    <w:rsid w:val="00393CCB"/>
    <w:rsid w:val="00394758"/>
    <w:rsid w:val="00395576"/>
    <w:rsid w:val="003956E0"/>
    <w:rsid w:val="003959BD"/>
    <w:rsid w:val="00395F62"/>
    <w:rsid w:val="00395FBF"/>
    <w:rsid w:val="00396235"/>
    <w:rsid w:val="00397D55"/>
    <w:rsid w:val="003A0D28"/>
    <w:rsid w:val="003A2AC1"/>
    <w:rsid w:val="003A2CA3"/>
    <w:rsid w:val="003A325B"/>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86F"/>
    <w:rsid w:val="003D6FFF"/>
    <w:rsid w:val="003D707B"/>
    <w:rsid w:val="003D7DB9"/>
    <w:rsid w:val="003E04BC"/>
    <w:rsid w:val="003E0957"/>
    <w:rsid w:val="003E13AB"/>
    <w:rsid w:val="003E1C25"/>
    <w:rsid w:val="003E2273"/>
    <w:rsid w:val="003E2561"/>
    <w:rsid w:val="003E28C9"/>
    <w:rsid w:val="003E2CD2"/>
    <w:rsid w:val="003E2FE9"/>
    <w:rsid w:val="003E329D"/>
    <w:rsid w:val="003E3446"/>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B7B"/>
    <w:rsid w:val="003F2C67"/>
    <w:rsid w:val="003F333B"/>
    <w:rsid w:val="003F3C45"/>
    <w:rsid w:val="003F4BEF"/>
    <w:rsid w:val="003F4DBC"/>
    <w:rsid w:val="003F5C00"/>
    <w:rsid w:val="003F694F"/>
    <w:rsid w:val="003F6DB4"/>
    <w:rsid w:val="003F713B"/>
    <w:rsid w:val="003F7421"/>
    <w:rsid w:val="003F7596"/>
    <w:rsid w:val="003F7AD4"/>
    <w:rsid w:val="003F7B44"/>
    <w:rsid w:val="00400B70"/>
    <w:rsid w:val="004011C8"/>
    <w:rsid w:val="004016CD"/>
    <w:rsid w:val="00401890"/>
    <w:rsid w:val="004018BF"/>
    <w:rsid w:val="004032BB"/>
    <w:rsid w:val="004037CA"/>
    <w:rsid w:val="00403B58"/>
    <w:rsid w:val="00403C04"/>
    <w:rsid w:val="00403D69"/>
    <w:rsid w:val="004043C5"/>
    <w:rsid w:val="00405378"/>
    <w:rsid w:val="004068AC"/>
    <w:rsid w:val="004068C4"/>
    <w:rsid w:val="00406B90"/>
    <w:rsid w:val="00406FF6"/>
    <w:rsid w:val="00407EA8"/>
    <w:rsid w:val="00410460"/>
    <w:rsid w:val="00410F76"/>
    <w:rsid w:val="00410F92"/>
    <w:rsid w:val="0041116D"/>
    <w:rsid w:val="00411C3E"/>
    <w:rsid w:val="00411D25"/>
    <w:rsid w:val="00412055"/>
    <w:rsid w:val="004124B4"/>
    <w:rsid w:val="00413191"/>
    <w:rsid w:val="004132AD"/>
    <w:rsid w:val="004135C0"/>
    <w:rsid w:val="00413F1B"/>
    <w:rsid w:val="00414BB7"/>
    <w:rsid w:val="00415BD0"/>
    <w:rsid w:val="00416329"/>
    <w:rsid w:val="0041632B"/>
    <w:rsid w:val="00416461"/>
    <w:rsid w:val="00417875"/>
    <w:rsid w:val="00417A61"/>
    <w:rsid w:val="00417D5E"/>
    <w:rsid w:val="00420184"/>
    <w:rsid w:val="0042094D"/>
    <w:rsid w:val="004211CC"/>
    <w:rsid w:val="004216DC"/>
    <w:rsid w:val="00422116"/>
    <w:rsid w:val="0042253D"/>
    <w:rsid w:val="00423028"/>
    <w:rsid w:val="004234F8"/>
    <w:rsid w:val="004236D9"/>
    <w:rsid w:val="00424116"/>
    <w:rsid w:val="004242F4"/>
    <w:rsid w:val="0042438F"/>
    <w:rsid w:val="0042451A"/>
    <w:rsid w:val="00424650"/>
    <w:rsid w:val="00424B0B"/>
    <w:rsid w:val="00425646"/>
    <w:rsid w:val="00426049"/>
    <w:rsid w:val="00426116"/>
    <w:rsid w:val="004264EA"/>
    <w:rsid w:val="00430423"/>
    <w:rsid w:val="004307A4"/>
    <w:rsid w:val="004309AE"/>
    <w:rsid w:val="004319EE"/>
    <w:rsid w:val="00431C03"/>
    <w:rsid w:val="0043203B"/>
    <w:rsid w:val="00432621"/>
    <w:rsid w:val="00432AA4"/>
    <w:rsid w:val="00432E7F"/>
    <w:rsid w:val="00433754"/>
    <w:rsid w:val="004339E3"/>
    <w:rsid w:val="00434A8F"/>
    <w:rsid w:val="004350DC"/>
    <w:rsid w:val="004357D8"/>
    <w:rsid w:val="00435AC6"/>
    <w:rsid w:val="00435DDA"/>
    <w:rsid w:val="00436074"/>
    <w:rsid w:val="00437062"/>
    <w:rsid w:val="004375E6"/>
    <w:rsid w:val="00437E6D"/>
    <w:rsid w:val="0044017A"/>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8C5"/>
    <w:rsid w:val="00451228"/>
    <w:rsid w:val="00451E58"/>
    <w:rsid w:val="00452078"/>
    <w:rsid w:val="004528D4"/>
    <w:rsid w:val="00452B05"/>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499"/>
    <w:rsid w:val="004565D1"/>
    <w:rsid w:val="00456EF2"/>
    <w:rsid w:val="004572DE"/>
    <w:rsid w:val="00457401"/>
    <w:rsid w:val="00457518"/>
    <w:rsid w:val="00457829"/>
    <w:rsid w:val="00457920"/>
    <w:rsid w:val="00460467"/>
    <w:rsid w:val="004605FC"/>
    <w:rsid w:val="004607C3"/>
    <w:rsid w:val="00460812"/>
    <w:rsid w:val="00460CED"/>
    <w:rsid w:val="0046120C"/>
    <w:rsid w:val="00461B43"/>
    <w:rsid w:val="00461F3D"/>
    <w:rsid w:val="00462880"/>
    <w:rsid w:val="00462D52"/>
    <w:rsid w:val="00463144"/>
    <w:rsid w:val="00463490"/>
    <w:rsid w:val="00463500"/>
    <w:rsid w:val="00465032"/>
    <w:rsid w:val="00465301"/>
    <w:rsid w:val="004659D2"/>
    <w:rsid w:val="00465C62"/>
    <w:rsid w:val="0046694F"/>
    <w:rsid w:val="0046696E"/>
    <w:rsid w:val="004669D7"/>
    <w:rsid w:val="00467222"/>
    <w:rsid w:val="00467840"/>
    <w:rsid w:val="00470172"/>
    <w:rsid w:val="004703C7"/>
    <w:rsid w:val="00470789"/>
    <w:rsid w:val="00470831"/>
    <w:rsid w:val="004710B4"/>
    <w:rsid w:val="00472DEC"/>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4E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E"/>
    <w:rsid w:val="00487614"/>
    <w:rsid w:val="00487A0C"/>
    <w:rsid w:val="00490770"/>
    <w:rsid w:val="00490AC6"/>
    <w:rsid w:val="00490F0E"/>
    <w:rsid w:val="0049112B"/>
    <w:rsid w:val="00491677"/>
    <w:rsid w:val="00491E14"/>
    <w:rsid w:val="0049235A"/>
    <w:rsid w:val="00493994"/>
    <w:rsid w:val="004941ED"/>
    <w:rsid w:val="004946CD"/>
    <w:rsid w:val="00495105"/>
    <w:rsid w:val="0049541E"/>
    <w:rsid w:val="004958FA"/>
    <w:rsid w:val="00495956"/>
    <w:rsid w:val="00496881"/>
    <w:rsid w:val="00496A01"/>
    <w:rsid w:val="00496BC4"/>
    <w:rsid w:val="00497037"/>
    <w:rsid w:val="00497310"/>
    <w:rsid w:val="00497B2E"/>
    <w:rsid w:val="004A009C"/>
    <w:rsid w:val="004A0B36"/>
    <w:rsid w:val="004A1313"/>
    <w:rsid w:val="004A13C4"/>
    <w:rsid w:val="004A2C01"/>
    <w:rsid w:val="004A320C"/>
    <w:rsid w:val="004A349E"/>
    <w:rsid w:val="004A400D"/>
    <w:rsid w:val="004A4AB2"/>
    <w:rsid w:val="004A4C1A"/>
    <w:rsid w:val="004A50CA"/>
    <w:rsid w:val="004A5DFC"/>
    <w:rsid w:val="004A6C15"/>
    <w:rsid w:val="004A6C3B"/>
    <w:rsid w:val="004A7B5F"/>
    <w:rsid w:val="004A7FAC"/>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7F1"/>
    <w:rsid w:val="004B4874"/>
    <w:rsid w:val="004B4F3B"/>
    <w:rsid w:val="004B4F63"/>
    <w:rsid w:val="004B5F85"/>
    <w:rsid w:val="004B62D2"/>
    <w:rsid w:val="004B7076"/>
    <w:rsid w:val="004B78D8"/>
    <w:rsid w:val="004B7B11"/>
    <w:rsid w:val="004C0085"/>
    <w:rsid w:val="004C0267"/>
    <w:rsid w:val="004C052E"/>
    <w:rsid w:val="004C06F3"/>
    <w:rsid w:val="004C0839"/>
    <w:rsid w:val="004C0B99"/>
    <w:rsid w:val="004C119F"/>
    <w:rsid w:val="004C17A2"/>
    <w:rsid w:val="004C1EE1"/>
    <w:rsid w:val="004C248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8E5"/>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974"/>
    <w:rsid w:val="004F1BC6"/>
    <w:rsid w:val="004F1C5D"/>
    <w:rsid w:val="004F1F4A"/>
    <w:rsid w:val="004F1F7F"/>
    <w:rsid w:val="004F25D4"/>
    <w:rsid w:val="004F25DA"/>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7AEF"/>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30DF"/>
    <w:rsid w:val="00513D93"/>
    <w:rsid w:val="00513DB5"/>
    <w:rsid w:val="005142BD"/>
    <w:rsid w:val="00514A86"/>
    <w:rsid w:val="00514B25"/>
    <w:rsid w:val="0051565C"/>
    <w:rsid w:val="00515671"/>
    <w:rsid w:val="00515675"/>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46E8"/>
    <w:rsid w:val="00524C66"/>
    <w:rsid w:val="00524C8A"/>
    <w:rsid w:val="005254B8"/>
    <w:rsid w:val="0052594E"/>
    <w:rsid w:val="00526004"/>
    <w:rsid w:val="00526A4B"/>
    <w:rsid w:val="00526BBD"/>
    <w:rsid w:val="00526F59"/>
    <w:rsid w:val="005270EB"/>
    <w:rsid w:val="005273D2"/>
    <w:rsid w:val="00527C61"/>
    <w:rsid w:val="00527D75"/>
    <w:rsid w:val="0053047E"/>
    <w:rsid w:val="00530527"/>
    <w:rsid w:val="00530E66"/>
    <w:rsid w:val="00531052"/>
    <w:rsid w:val="005313D9"/>
    <w:rsid w:val="00531A3F"/>
    <w:rsid w:val="005320C5"/>
    <w:rsid w:val="00533034"/>
    <w:rsid w:val="005337D2"/>
    <w:rsid w:val="00534206"/>
    <w:rsid w:val="00535391"/>
    <w:rsid w:val="00535E07"/>
    <w:rsid w:val="00536763"/>
    <w:rsid w:val="005377EE"/>
    <w:rsid w:val="00537E62"/>
    <w:rsid w:val="00540143"/>
    <w:rsid w:val="00540194"/>
    <w:rsid w:val="00540459"/>
    <w:rsid w:val="0054120E"/>
    <w:rsid w:val="00541580"/>
    <w:rsid w:val="005417D1"/>
    <w:rsid w:val="00541C99"/>
    <w:rsid w:val="005424EE"/>
    <w:rsid w:val="00542682"/>
    <w:rsid w:val="00542772"/>
    <w:rsid w:val="00542E0E"/>
    <w:rsid w:val="005432A1"/>
    <w:rsid w:val="00544466"/>
    <w:rsid w:val="00544D32"/>
    <w:rsid w:val="0054525F"/>
    <w:rsid w:val="0054546F"/>
    <w:rsid w:val="0054579D"/>
    <w:rsid w:val="00545B34"/>
    <w:rsid w:val="00545C02"/>
    <w:rsid w:val="00546AAD"/>
    <w:rsid w:val="00547672"/>
    <w:rsid w:val="0055001B"/>
    <w:rsid w:val="00550288"/>
    <w:rsid w:val="0055041B"/>
    <w:rsid w:val="00551059"/>
    <w:rsid w:val="0055184C"/>
    <w:rsid w:val="00551B40"/>
    <w:rsid w:val="00551E47"/>
    <w:rsid w:val="00552F09"/>
    <w:rsid w:val="00552FEE"/>
    <w:rsid w:val="005530FC"/>
    <w:rsid w:val="00554450"/>
    <w:rsid w:val="00554C86"/>
    <w:rsid w:val="00554D29"/>
    <w:rsid w:val="00555849"/>
    <w:rsid w:val="00556314"/>
    <w:rsid w:val="005564AC"/>
    <w:rsid w:val="0055725E"/>
    <w:rsid w:val="005574AE"/>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701AD"/>
    <w:rsid w:val="00571E3C"/>
    <w:rsid w:val="005724A1"/>
    <w:rsid w:val="005727B2"/>
    <w:rsid w:val="00572B42"/>
    <w:rsid w:val="00572B51"/>
    <w:rsid w:val="005735C2"/>
    <w:rsid w:val="005747A4"/>
    <w:rsid w:val="0057497A"/>
    <w:rsid w:val="0057500B"/>
    <w:rsid w:val="00576976"/>
    <w:rsid w:val="00576FE9"/>
    <w:rsid w:val="0057765A"/>
    <w:rsid w:val="005778CA"/>
    <w:rsid w:val="00580231"/>
    <w:rsid w:val="005806DD"/>
    <w:rsid w:val="0058231E"/>
    <w:rsid w:val="0058307D"/>
    <w:rsid w:val="00584606"/>
    <w:rsid w:val="00584B24"/>
    <w:rsid w:val="00585174"/>
    <w:rsid w:val="0058517C"/>
    <w:rsid w:val="00585B9F"/>
    <w:rsid w:val="00585FE1"/>
    <w:rsid w:val="0058609C"/>
    <w:rsid w:val="00586348"/>
    <w:rsid w:val="00586712"/>
    <w:rsid w:val="00586987"/>
    <w:rsid w:val="00586A31"/>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1FFC"/>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0BC0"/>
    <w:rsid w:val="005F14C1"/>
    <w:rsid w:val="005F165E"/>
    <w:rsid w:val="005F2095"/>
    <w:rsid w:val="005F2252"/>
    <w:rsid w:val="005F25D1"/>
    <w:rsid w:val="005F2E80"/>
    <w:rsid w:val="005F3999"/>
    <w:rsid w:val="005F4235"/>
    <w:rsid w:val="005F44BD"/>
    <w:rsid w:val="005F48F2"/>
    <w:rsid w:val="005F4F2A"/>
    <w:rsid w:val="005F508E"/>
    <w:rsid w:val="005F54AC"/>
    <w:rsid w:val="005F5584"/>
    <w:rsid w:val="005F5C13"/>
    <w:rsid w:val="005F60C9"/>
    <w:rsid w:val="005F6A7B"/>
    <w:rsid w:val="005F7610"/>
    <w:rsid w:val="005F7A39"/>
    <w:rsid w:val="005F7AFC"/>
    <w:rsid w:val="005F7B15"/>
    <w:rsid w:val="005F7D04"/>
    <w:rsid w:val="005F7D27"/>
    <w:rsid w:val="00600542"/>
    <w:rsid w:val="006005AE"/>
    <w:rsid w:val="00600A03"/>
    <w:rsid w:val="006010D8"/>
    <w:rsid w:val="00601227"/>
    <w:rsid w:val="00601B70"/>
    <w:rsid w:val="00601C44"/>
    <w:rsid w:val="00601D66"/>
    <w:rsid w:val="00602372"/>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307E"/>
    <w:rsid w:val="006137EA"/>
    <w:rsid w:val="00613B06"/>
    <w:rsid w:val="00613B1C"/>
    <w:rsid w:val="00614172"/>
    <w:rsid w:val="00614836"/>
    <w:rsid w:val="00614A4C"/>
    <w:rsid w:val="006152F9"/>
    <w:rsid w:val="00615673"/>
    <w:rsid w:val="00615C7A"/>
    <w:rsid w:val="0061629A"/>
    <w:rsid w:val="00617006"/>
    <w:rsid w:val="0061751D"/>
    <w:rsid w:val="0061787D"/>
    <w:rsid w:val="0062006A"/>
    <w:rsid w:val="0062063E"/>
    <w:rsid w:val="00620C3F"/>
    <w:rsid w:val="00620D6A"/>
    <w:rsid w:val="0062141B"/>
    <w:rsid w:val="00621497"/>
    <w:rsid w:val="006222D6"/>
    <w:rsid w:val="006222F6"/>
    <w:rsid w:val="00622863"/>
    <w:rsid w:val="0062297B"/>
    <w:rsid w:val="00623795"/>
    <w:rsid w:val="00623859"/>
    <w:rsid w:val="00623874"/>
    <w:rsid w:val="00624AE3"/>
    <w:rsid w:val="00624C96"/>
    <w:rsid w:val="00624FA0"/>
    <w:rsid w:val="00625330"/>
    <w:rsid w:val="0062631B"/>
    <w:rsid w:val="0062634E"/>
    <w:rsid w:val="006264F8"/>
    <w:rsid w:val="00626844"/>
    <w:rsid w:val="00626EA6"/>
    <w:rsid w:val="00627A3A"/>
    <w:rsid w:val="00627C61"/>
    <w:rsid w:val="00627FF7"/>
    <w:rsid w:val="0063052E"/>
    <w:rsid w:val="0063085E"/>
    <w:rsid w:val="006309C4"/>
    <w:rsid w:val="006310F0"/>
    <w:rsid w:val="006315A4"/>
    <w:rsid w:val="00631A51"/>
    <w:rsid w:val="0063259E"/>
    <w:rsid w:val="00632CDB"/>
    <w:rsid w:val="00632D19"/>
    <w:rsid w:val="006332D9"/>
    <w:rsid w:val="0063343F"/>
    <w:rsid w:val="006335D5"/>
    <w:rsid w:val="0063434C"/>
    <w:rsid w:val="00634698"/>
    <w:rsid w:val="00634FC9"/>
    <w:rsid w:val="00635212"/>
    <w:rsid w:val="0063597F"/>
    <w:rsid w:val="006360BD"/>
    <w:rsid w:val="00636366"/>
    <w:rsid w:val="006368D6"/>
    <w:rsid w:val="00636E90"/>
    <w:rsid w:val="006372E1"/>
    <w:rsid w:val="00637494"/>
    <w:rsid w:val="00637FFA"/>
    <w:rsid w:val="006402B2"/>
    <w:rsid w:val="006407F4"/>
    <w:rsid w:val="00640CCA"/>
    <w:rsid w:val="00640FF7"/>
    <w:rsid w:val="00641469"/>
    <w:rsid w:val="006418B9"/>
    <w:rsid w:val="00641AA0"/>
    <w:rsid w:val="006424E9"/>
    <w:rsid w:val="006427F1"/>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499"/>
    <w:rsid w:val="0066778F"/>
    <w:rsid w:val="00667988"/>
    <w:rsid w:val="00667FA1"/>
    <w:rsid w:val="00670BE9"/>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996"/>
    <w:rsid w:val="00675A34"/>
    <w:rsid w:val="00675F09"/>
    <w:rsid w:val="00676AAB"/>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1137"/>
    <w:rsid w:val="00691279"/>
    <w:rsid w:val="006919C4"/>
    <w:rsid w:val="00691F53"/>
    <w:rsid w:val="00692A1D"/>
    <w:rsid w:val="00692AED"/>
    <w:rsid w:val="00692B55"/>
    <w:rsid w:val="0069438A"/>
    <w:rsid w:val="006945F4"/>
    <w:rsid w:val="00694739"/>
    <w:rsid w:val="00694FCC"/>
    <w:rsid w:val="00695310"/>
    <w:rsid w:val="0069594C"/>
    <w:rsid w:val="00695AD2"/>
    <w:rsid w:val="00696474"/>
    <w:rsid w:val="006969E0"/>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A7BD5"/>
    <w:rsid w:val="006B0147"/>
    <w:rsid w:val="006B01B5"/>
    <w:rsid w:val="006B0744"/>
    <w:rsid w:val="006B11B8"/>
    <w:rsid w:val="006B18A7"/>
    <w:rsid w:val="006B1B99"/>
    <w:rsid w:val="006B1C59"/>
    <w:rsid w:val="006B1DDA"/>
    <w:rsid w:val="006B2A58"/>
    <w:rsid w:val="006B31F7"/>
    <w:rsid w:val="006B45BF"/>
    <w:rsid w:val="006B4674"/>
    <w:rsid w:val="006B4AC7"/>
    <w:rsid w:val="006B52CB"/>
    <w:rsid w:val="006B5546"/>
    <w:rsid w:val="006B5612"/>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CD"/>
    <w:rsid w:val="006C36F9"/>
    <w:rsid w:val="006C3979"/>
    <w:rsid w:val="006C3E24"/>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675"/>
    <w:rsid w:val="006E4F02"/>
    <w:rsid w:val="006E4F29"/>
    <w:rsid w:val="006E5461"/>
    <w:rsid w:val="006E5789"/>
    <w:rsid w:val="006E59CF"/>
    <w:rsid w:val="006E5A96"/>
    <w:rsid w:val="006E6420"/>
    <w:rsid w:val="006E6686"/>
    <w:rsid w:val="006E6C8E"/>
    <w:rsid w:val="006E6F45"/>
    <w:rsid w:val="006E71DC"/>
    <w:rsid w:val="006E77B2"/>
    <w:rsid w:val="006E7F65"/>
    <w:rsid w:val="006F0591"/>
    <w:rsid w:val="006F06EE"/>
    <w:rsid w:val="006F07ED"/>
    <w:rsid w:val="006F1274"/>
    <w:rsid w:val="006F17F2"/>
    <w:rsid w:val="006F18E1"/>
    <w:rsid w:val="006F1BA2"/>
    <w:rsid w:val="006F2438"/>
    <w:rsid w:val="006F2571"/>
    <w:rsid w:val="006F2921"/>
    <w:rsid w:val="006F2A93"/>
    <w:rsid w:val="006F2E84"/>
    <w:rsid w:val="006F4B8D"/>
    <w:rsid w:val="006F680A"/>
    <w:rsid w:val="006F7545"/>
    <w:rsid w:val="006F757C"/>
    <w:rsid w:val="006F7CAF"/>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6087"/>
    <w:rsid w:val="00707DC4"/>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5B61"/>
    <w:rsid w:val="00716236"/>
    <w:rsid w:val="00716B94"/>
    <w:rsid w:val="007170EA"/>
    <w:rsid w:val="0071754F"/>
    <w:rsid w:val="0071785A"/>
    <w:rsid w:val="00717AB3"/>
    <w:rsid w:val="00717C82"/>
    <w:rsid w:val="00720F3D"/>
    <w:rsid w:val="007211FA"/>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FC2"/>
    <w:rsid w:val="00754531"/>
    <w:rsid w:val="00754603"/>
    <w:rsid w:val="007547CB"/>
    <w:rsid w:val="00754A47"/>
    <w:rsid w:val="00754B61"/>
    <w:rsid w:val="00755784"/>
    <w:rsid w:val="0075616A"/>
    <w:rsid w:val="007566C3"/>
    <w:rsid w:val="007566FD"/>
    <w:rsid w:val="00756D1D"/>
    <w:rsid w:val="007571C8"/>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4E04"/>
    <w:rsid w:val="007657B7"/>
    <w:rsid w:val="00765817"/>
    <w:rsid w:val="007660D4"/>
    <w:rsid w:val="00766281"/>
    <w:rsid w:val="0076652B"/>
    <w:rsid w:val="007667ED"/>
    <w:rsid w:val="00766C05"/>
    <w:rsid w:val="00766C1A"/>
    <w:rsid w:val="00767292"/>
    <w:rsid w:val="0077028C"/>
    <w:rsid w:val="00770576"/>
    <w:rsid w:val="00770AA1"/>
    <w:rsid w:val="00770E27"/>
    <w:rsid w:val="00770E6C"/>
    <w:rsid w:val="00770E96"/>
    <w:rsid w:val="0077152C"/>
    <w:rsid w:val="00771F85"/>
    <w:rsid w:val="00772739"/>
    <w:rsid w:val="007727F1"/>
    <w:rsid w:val="00772E8B"/>
    <w:rsid w:val="00773493"/>
    <w:rsid w:val="0077417B"/>
    <w:rsid w:val="00774ABA"/>
    <w:rsid w:val="00774BC3"/>
    <w:rsid w:val="00774E96"/>
    <w:rsid w:val="00775D71"/>
    <w:rsid w:val="0077730A"/>
    <w:rsid w:val="007774AA"/>
    <w:rsid w:val="007806B5"/>
    <w:rsid w:val="00781FDE"/>
    <w:rsid w:val="0078216F"/>
    <w:rsid w:val="00782194"/>
    <w:rsid w:val="007827FE"/>
    <w:rsid w:val="0078359B"/>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F15"/>
    <w:rsid w:val="007A6036"/>
    <w:rsid w:val="007A7156"/>
    <w:rsid w:val="007A767C"/>
    <w:rsid w:val="007B0286"/>
    <w:rsid w:val="007B02D8"/>
    <w:rsid w:val="007B0659"/>
    <w:rsid w:val="007B078D"/>
    <w:rsid w:val="007B083F"/>
    <w:rsid w:val="007B08F3"/>
    <w:rsid w:val="007B1830"/>
    <w:rsid w:val="007B1F53"/>
    <w:rsid w:val="007B25A1"/>
    <w:rsid w:val="007B2745"/>
    <w:rsid w:val="007B2D54"/>
    <w:rsid w:val="007B2E01"/>
    <w:rsid w:val="007B35C7"/>
    <w:rsid w:val="007B39B7"/>
    <w:rsid w:val="007B3CC2"/>
    <w:rsid w:val="007B3D15"/>
    <w:rsid w:val="007B4777"/>
    <w:rsid w:val="007B4962"/>
    <w:rsid w:val="007B4A51"/>
    <w:rsid w:val="007B5079"/>
    <w:rsid w:val="007B5706"/>
    <w:rsid w:val="007B572C"/>
    <w:rsid w:val="007B5DF4"/>
    <w:rsid w:val="007B5F8F"/>
    <w:rsid w:val="007B6EE2"/>
    <w:rsid w:val="007B7386"/>
    <w:rsid w:val="007B7419"/>
    <w:rsid w:val="007B7451"/>
    <w:rsid w:val="007B764C"/>
    <w:rsid w:val="007B797E"/>
    <w:rsid w:val="007B7DCC"/>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4A40"/>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99E"/>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A85"/>
    <w:rsid w:val="007F3DE8"/>
    <w:rsid w:val="007F4A08"/>
    <w:rsid w:val="007F520E"/>
    <w:rsid w:val="007F5558"/>
    <w:rsid w:val="007F592C"/>
    <w:rsid w:val="007F6561"/>
    <w:rsid w:val="007F6865"/>
    <w:rsid w:val="007F6A53"/>
    <w:rsid w:val="007F6F4F"/>
    <w:rsid w:val="007F76EF"/>
    <w:rsid w:val="00800005"/>
    <w:rsid w:val="008002BC"/>
    <w:rsid w:val="00800582"/>
    <w:rsid w:val="00800588"/>
    <w:rsid w:val="00800EE4"/>
    <w:rsid w:val="0080144F"/>
    <w:rsid w:val="00801539"/>
    <w:rsid w:val="00801A33"/>
    <w:rsid w:val="00801BB1"/>
    <w:rsid w:val="008027E7"/>
    <w:rsid w:val="0080283E"/>
    <w:rsid w:val="00802D6B"/>
    <w:rsid w:val="00803091"/>
    <w:rsid w:val="00804CA9"/>
    <w:rsid w:val="00806026"/>
    <w:rsid w:val="008069D9"/>
    <w:rsid w:val="00806A0E"/>
    <w:rsid w:val="00807947"/>
    <w:rsid w:val="00807BF1"/>
    <w:rsid w:val="00807C8F"/>
    <w:rsid w:val="00807F7F"/>
    <w:rsid w:val="0081032A"/>
    <w:rsid w:val="008107B2"/>
    <w:rsid w:val="0081097F"/>
    <w:rsid w:val="008114A3"/>
    <w:rsid w:val="0081186E"/>
    <w:rsid w:val="00811E50"/>
    <w:rsid w:val="008121EE"/>
    <w:rsid w:val="0081260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4B4"/>
    <w:rsid w:val="0082156B"/>
    <w:rsid w:val="00822284"/>
    <w:rsid w:val="00823191"/>
    <w:rsid w:val="00823543"/>
    <w:rsid w:val="00823F06"/>
    <w:rsid w:val="008240BC"/>
    <w:rsid w:val="00824BC5"/>
    <w:rsid w:val="008251FA"/>
    <w:rsid w:val="00825626"/>
    <w:rsid w:val="00825BE8"/>
    <w:rsid w:val="00825E95"/>
    <w:rsid w:val="008262E0"/>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B1A"/>
    <w:rsid w:val="00845ED2"/>
    <w:rsid w:val="00846D9D"/>
    <w:rsid w:val="00846F25"/>
    <w:rsid w:val="008472F8"/>
    <w:rsid w:val="00847348"/>
    <w:rsid w:val="008476A2"/>
    <w:rsid w:val="00847CCF"/>
    <w:rsid w:val="00847D64"/>
    <w:rsid w:val="008509AE"/>
    <w:rsid w:val="0085104E"/>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10C0"/>
    <w:rsid w:val="00861B03"/>
    <w:rsid w:val="00861D91"/>
    <w:rsid w:val="00861F52"/>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6E8"/>
    <w:rsid w:val="00871A8E"/>
    <w:rsid w:val="00871C10"/>
    <w:rsid w:val="00871E45"/>
    <w:rsid w:val="00872348"/>
    <w:rsid w:val="00872A36"/>
    <w:rsid w:val="00872E8F"/>
    <w:rsid w:val="00873F00"/>
    <w:rsid w:val="00873F27"/>
    <w:rsid w:val="008740B7"/>
    <w:rsid w:val="00874308"/>
    <w:rsid w:val="00874DE3"/>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31A4"/>
    <w:rsid w:val="008837F0"/>
    <w:rsid w:val="0088386B"/>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D6"/>
    <w:rsid w:val="00893BE0"/>
    <w:rsid w:val="00893C4D"/>
    <w:rsid w:val="00894066"/>
    <w:rsid w:val="008940C5"/>
    <w:rsid w:val="008940C8"/>
    <w:rsid w:val="008947E1"/>
    <w:rsid w:val="0089629A"/>
    <w:rsid w:val="00896A94"/>
    <w:rsid w:val="008970A3"/>
    <w:rsid w:val="008A0337"/>
    <w:rsid w:val="008A07F0"/>
    <w:rsid w:val="008A1106"/>
    <w:rsid w:val="008A2065"/>
    <w:rsid w:val="008A2368"/>
    <w:rsid w:val="008A2A02"/>
    <w:rsid w:val="008A2F6E"/>
    <w:rsid w:val="008A2FE9"/>
    <w:rsid w:val="008A38F0"/>
    <w:rsid w:val="008A3DAA"/>
    <w:rsid w:val="008A4542"/>
    <w:rsid w:val="008A47C1"/>
    <w:rsid w:val="008A4956"/>
    <w:rsid w:val="008A4CE6"/>
    <w:rsid w:val="008A5249"/>
    <w:rsid w:val="008A5693"/>
    <w:rsid w:val="008A5D25"/>
    <w:rsid w:val="008A6231"/>
    <w:rsid w:val="008A6582"/>
    <w:rsid w:val="008B059C"/>
    <w:rsid w:val="008B0615"/>
    <w:rsid w:val="008B0D43"/>
    <w:rsid w:val="008B11AC"/>
    <w:rsid w:val="008B1351"/>
    <w:rsid w:val="008B13A0"/>
    <w:rsid w:val="008B23F4"/>
    <w:rsid w:val="008B2662"/>
    <w:rsid w:val="008B26AE"/>
    <w:rsid w:val="008B26DF"/>
    <w:rsid w:val="008B2730"/>
    <w:rsid w:val="008B2CB2"/>
    <w:rsid w:val="008B2CEC"/>
    <w:rsid w:val="008B2F91"/>
    <w:rsid w:val="008B30B2"/>
    <w:rsid w:val="008B3851"/>
    <w:rsid w:val="008B3857"/>
    <w:rsid w:val="008B38F6"/>
    <w:rsid w:val="008B3953"/>
    <w:rsid w:val="008B47E9"/>
    <w:rsid w:val="008B4821"/>
    <w:rsid w:val="008B4F70"/>
    <w:rsid w:val="008B5421"/>
    <w:rsid w:val="008B5B56"/>
    <w:rsid w:val="008B5F45"/>
    <w:rsid w:val="008B6652"/>
    <w:rsid w:val="008B68AA"/>
    <w:rsid w:val="008B69F3"/>
    <w:rsid w:val="008B7237"/>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78E"/>
    <w:rsid w:val="008C5C98"/>
    <w:rsid w:val="008C6750"/>
    <w:rsid w:val="008C6900"/>
    <w:rsid w:val="008C6AF0"/>
    <w:rsid w:val="008C6C5D"/>
    <w:rsid w:val="008C74BC"/>
    <w:rsid w:val="008C7630"/>
    <w:rsid w:val="008C789F"/>
    <w:rsid w:val="008C7A27"/>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51DD"/>
    <w:rsid w:val="00906701"/>
    <w:rsid w:val="00906CAE"/>
    <w:rsid w:val="00906F5C"/>
    <w:rsid w:val="0090722C"/>
    <w:rsid w:val="009074CC"/>
    <w:rsid w:val="009076A2"/>
    <w:rsid w:val="00907CC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1E"/>
    <w:rsid w:val="009229BF"/>
    <w:rsid w:val="00922C6F"/>
    <w:rsid w:val="009232C1"/>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F85"/>
    <w:rsid w:val="0093200E"/>
    <w:rsid w:val="00932228"/>
    <w:rsid w:val="009322F6"/>
    <w:rsid w:val="00932A62"/>
    <w:rsid w:val="00932B7B"/>
    <w:rsid w:val="00932C9C"/>
    <w:rsid w:val="00932D4C"/>
    <w:rsid w:val="009337F1"/>
    <w:rsid w:val="009339C3"/>
    <w:rsid w:val="0093417E"/>
    <w:rsid w:val="009345C1"/>
    <w:rsid w:val="009349D8"/>
    <w:rsid w:val="00935737"/>
    <w:rsid w:val="00935BC5"/>
    <w:rsid w:val="00935D95"/>
    <w:rsid w:val="0093613C"/>
    <w:rsid w:val="009365EB"/>
    <w:rsid w:val="0093753C"/>
    <w:rsid w:val="00937808"/>
    <w:rsid w:val="009409B2"/>
    <w:rsid w:val="00940F40"/>
    <w:rsid w:val="00941117"/>
    <w:rsid w:val="00941458"/>
    <w:rsid w:val="00941525"/>
    <w:rsid w:val="00941D57"/>
    <w:rsid w:val="00941E88"/>
    <w:rsid w:val="00942205"/>
    <w:rsid w:val="009429DE"/>
    <w:rsid w:val="00942BDD"/>
    <w:rsid w:val="00943196"/>
    <w:rsid w:val="009436E9"/>
    <w:rsid w:val="00943A0A"/>
    <w:rsid w:val="0094459F"/>
    <w:rsid w:val="00945D64"/>
    <w:rsid w:val="00945F26"/>
    <w:rsid w:val="00947145"/>
    <w:rsid w:val="00947AA9"/>
    <w:rsid w:val="00947FF8"/>
    <w:rsid w:val="009505D9"/>
    <w:rsid w:val="009508F6"/>
    <w:rsid w:val="00951B74"/>
    <w:rsid w:val="00952558"/>
    <w:rsid w:val="00953AA5"/>
    <w:rsid w:val="00954347"/>
    <w:rsid w:val="009549C0"/>
    <w:rsid w:val="00954ADC"/>
    <w:rsid w:val="009553A0"/>
    <w:rsid w:val="00955FB0"/>
    <w:rsid w:val="009560B2"/>
    <w:rsid w:val="009566D0"/>
    <w:rsid w:val="00956BC2"/>
    <w:rsid w:val="009576DD"/>
    <w:rsid w:val="00957BA3"/>
    <w:rsid w:val="00960064"/>
    <w:rsid w:val="009600C5"/>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701B"/>
    <w:rsid w:val="00967548"/>
    <w:rsid w:val="00970C1E"/>
    <w:rsid w:val="00970FE3"/>
    <w:rsid w:val="00971AFA"/>
    <w:rsid w:val="00971B44"/>
    <w:rsid w:val="00971FDC"/>
    <w:rsid w:val="00971FFC"/>
    <w:rsid w:val="00972273"/>
    <w:rsid w:val="0097254A"/>
    <w:rsid w:val="009728E5"/>
    <w:rsid w:val="00972E1E"/>
    <w:rsid w:val="009730AF"/>
    <w:rsid w:val="00973A39"/>
    <w:rsid w:val="00973DA9"/>
    <w:rsid w:val="00974042"/>
    <w:rsid w:val="009751C7"/>
    <w:rsid w:val="00975244"/>
    <w:rsid w:val="009753FF"/>
    <w:rsid w:val="00975440"/>
    <w:rsid w:val="00975710"/>
    <w:rsid w:val="00975E73"/>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61C1"/>
    <w:rsid w:val="00986446"/>
    <w:rsid w:val="00986718"/>
    <w:rsid w:val="00986BF9"/>
    <w:rsid w:val="00986C28"/>
    <w:rsid w:val="009879F6"/>
    <w:rsid w:val="00987AC4"/>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F74"/>
    <w:rsid w:val="009A21B6"/>
    <w:rsid w:val="009A22AE"/>
    <w:rsid w:val="009A2576"/>
    <w:rsid w:val="009A2882"/>
    <w:rsid w:val="009A2D61"/>
    <w:rsid w:val="009A36CD"/>
    <w:rsid w:val="009A3E0B"/>
    <w:rsid w:val="009A4078"/>
    <w:rsid w:val="009A491E"/>
    <w:rsid w:val="009A4E4E"/>
    <w:rsid w:val="009A511E"/>
    <w:rsid w:val="009A527B"/>
    <w:rsid w:val="009A6EF0"/>
    <w:rsid w:val="009B00FA"/>
    <w:rsid w:val="009B02E2"/>
    <w:rsid w:val="009B0333"/>
    <w:rsid w:val="009B0463"/>
    <w:rsid w:val="009B166E"/>
    <w:rsid w:val="009B1819"/>
    <w:rsid w:val="009B189F"/>
    <w:rsid w:val="009B1DD4"/>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EA0"/>
    <w:rsid w:val="009C31B1"/>
    <w:rsid w:val="009C3526"/>
    <w:rsid w:val="009C4A0C"/>
    <w:rsid w:val="009C4B15"/>
    <w:rsid w:val="009C5043"/>
    <w:rsid w:val="009C5284"/>
    <w:rsid w:val="009C598E"/>
    <w:rsid w:val="009C59C6"/>
    <w:rsid w:val="009C615F"/>
    <w:rsid w:val="009C6188"/>
    <w:rsid w:val="009C685C"/>
    <w:rsid w:val="009C6879"/>
    <w:rsid w:val="009C6FCE"/>
    <w:rsid w:val="009C7605"/>
    <w:rsid w:val="009C7B03"/>
    <w:rsid w:val="009C7BE3"/>
    <w:rsid w:val="009D00A7"/>
    <w:rsid w:val="009D0AE7"/>
    <w:rsid w:val="009D10E8"/>
    <w:rsid w:val="009D11A3"/>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532"/>
    <w:rsid w:val="009F16AE"/>
    <w:rsid w:val="009F236B"/>
    <w:rsid w:val="009F25D5"/>
    <w:rsid w:val="009F3A64"/>
    <w:rsid w:val="009F435A"/>
    <w:rsid w:val="009F5CF4"/>
    <w:rsid w:val="009F696E"/>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46"/>
    <w:rsid w:val="00A15564"/>
    <w:rsid w:val="00A158B6"/>
    <w:rsid w:val="00A15B0C"/>
    <w:rsid w:val="00A15C32"/>
    <w:rsid w:val="00A15E2F"/>
    <w:rsid w:val="00A160CA"/>
    <w:rsid w:val="00A16678"/>
    <w:rsid w:val="00A168E2"/>
    <w:rsid w:val="00A21245"/>
    <w:rsid w:val="00A21831"/>
    <w:rsid w:val="00A22CC2"/>
    <w:rsid w:val="00A22F95"/>
    <w:rsid w:val="00A23226"/>
    <w:rsid w:val="00A237E0"/>
    <w:rsid w:val="00A23F6B"/>
    <w:rsid w:val="00A2487F"/>
    <w:rsid w:val="00A2596A"/>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1E96"/>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502F"/>
    <w:rsid w:val="00A450E9"/>
    <w:rsid w:val="00A46B73"/>
    <w:rsid w:val="00A46D62"/>
    <w:rsid w:val="00A477C4"/>
    <w:rsid w:val="00A47A75"/>
    <w:rsid w:val="00A47BDC"/>
    <w:rsid w:val="00A5017C"/>
    <w:rsid w:val="00A50216"/>
    <w:rsid w:val="00A513F7"/>
    <w:rsid w:val="00A520CE"/>
    <w:rsid w:val="00A52C15"/>
    <w:rsid w:val="00A52C74"/>
    <w:rsid w:val="00A5312C"/>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39D"/>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981"/>
    <w:rsid w:val="00A74E2A"/>
    <w:rsid w:val="00A763AE"/>
    <w:rsid w:val="00A7658A"/>
    <w:rsid w:val="00A76E7F"/>
    <w:rsid w:val="00A777D2"/>
    <w:rsid w:val="00A77883"/>
    <w:rsid w:val="00A77A7B"/>
    <w:rsid w:val="00A77F0A"/>
    <w:rsid w:val="00A802E7"/>
    <w:rsid w:val="00A80454"/>
    <w:rsid w:val="00A807A0"/>
    <w:rsid w:val="00A80AD5"/>
    <w:rsid w:val="00A80D57"/>
    <w:rsid w:val="00A814F3"/>
    <w:rsid w:val="00A8193A"/>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F64"/>
    <w:rsid w:val="00A91402"/>
    <w:rsid w:val="00A914CB"/>
    <w:rsid w:val="00A91CF2"/>
    <w:rsid w:val="00A92B8C"/>
    <w:rsid w:val="00A92C8D"/>
    <w:rsid w:val="00A92DFE"/>
    <w:rsid w:val="00A92E16"/>
    <w:rsid w:val="00A92E2B"/>
    <w:rsid w:val="00A9341C"/>
    <w:rsid w:val="00A93774"/>
    <w:rsid w:val="00A93AE5"/>
    <w:rsid w:val="00A93C60"/>
    <w:rsid w:val="00A9402E"/>
    <w:rsid w:val="00A94C72"/>
    <w:rsid w:val="00A94CD5"/>
    <w:rsid w:val="00A94E5D"/>
    <w:rsid w:val="00A94F27"/>
    <w:rsid w:val="00A95788"/>
    <w:rsid w:val="00A9598B"/>
    <w:rsid w:val="00A95C66"/>
    <w:rsid w:val="00A95E22"/>
    <w:rsid w:val="00A95F69"/>
    <w:rsid w:val="00A96BE9"/>
    <w:rsid w:val="00A96DC9"/>
    <w:rsid w:val="00A97386"/>
    <w:rsid w:val="00A978BB"/>
    <w:rsid w:val="00A979B7"/>
    <w:rsid w:val="00AA00E0"/>
    <w:rsid w:val="00AA046E"/>
    <w:rsid w:val="00AA0E52"/>
    <w:rsid w:val="00AA100C"/>
    <w:rsid w:val="00AA133F"/>
    <w:rsid w:val="00AA19C6"/>
    <w:rsid w:val="00AA1B7E"/>
    <w:rsid w:val="00AA211D"/>
    <w:rsid w:val="00AA231B"/>
    <w:rsid w:val="00AA2BC2"/>
    <w:rsid w:val="00AA33B9"/>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00A"/>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B5D"/>
    <w:rsid w:val="00AD5D65"/>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CFE"/>
    <w:rsid w:val="00AE5EBB"/>
    <w:rsid w:val="00AE6180"/>
    <w:rsid w:val="00AE620E"/>
    <w:rsid w:val="00AE698A"/>
    <w:rsid w:val="00AE6A63"/>
    <w:rsid w:val="00AE6F00"/>
    <w:rsid w:val="00AE776B"/>
    <w:rsid w:val="00AF01D1"/>
    <w:rsid w:val="00AF02B1"/>
    <w:rsid w:val="00AF1505"/>
    <w:rsid w:val="00AF1BCC"/>
    <w:rsid w:val="00AF1D84"/>
    <w:rsid w:val="00AF219E"/>
    <w:rsid w:val="00AF2455"/>
    <w:rsid w:val="00AF2DB5"/>
    <w:rsid w:val="00AF431E"/>
    <w:rsid w:val="00AF46BF"/>
    <w:rsid w:val="00AF4A76"/>
    <w:rsid w:val="00AF4D12"/>
    <w:rsid w:val="00AF50F5"/>
    <w:rsid w:val="00AF5484"/>
    <w:rsid w:val="00AF5574"/>
    <w:rsid w:val="00AF57C4"/>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A0"/>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3D9"/>
    <w:rsid w:val="00B15519"/>
    <w:rsid w:val="00B1598E"/>
    <w:rsid w:val="00B159D4"/>
    <w:rsid w:val="00B16F60"/>
    <w:rsid w:val="00B17179"/>
    <w:rsid w:val="00B17748"/>
    <w:rsid w:val="00B208BA"/>
    <w:rsid w:val="00B211B4"/>
    <w:rsid w:val="00B21371"/>
    <w:rsid w:val="00B21654"/>
    <w:rsid w:val="00B22223"/>
    <w:rsid w:val="00B22EC0"/>
    <w:rsid w:val="00B23352"/>
    <w:rsid w:val="00B23389"/>
    <w:rsid w:val="00B234C8"/>
    <w:rsid w:val="00B23F3A"/>
    <w:rsid w:val="00B246F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41"/>
    <w:rsid w:val="00B3037C"/>
    <w:rsid w:val="00B303C3"/>
    <w:rsid w:val="00B30928"/>
    <w:rsid w:val="00B3099D"/>
    <w:rsid w:val="00B30B84"/>
    <w:rsid w:val="00B30B86"/>
    <w:rsid w:val="00B31382"/>
    <w:rsid w:val="00B32E47"/>
    <w:rsid w:val="00B33314"/>
    <w:rsid w:val="00B33E6D"/>
    <w:rsid w:val="00B34178"/>
    <w:rsid w:val="00B341E4"/>
    <w:rsid w:val="00B35414"/>
    <w:rsid w:val="00B35711"/>
    <w:rsid w:val="00B3593D"/>
    <w:rsid w:val="00B35C8C"/>
    <w:rsid w:val="00B35D6E"/>
    <w:rsid w:val="00B36666"/>
    <w:rsid w:val="00B36EFC"/>
    <w:rsid w:val="00B375B1"/>
    <w:rsid w:val="00B37DBA"/>
    <w:rsid w:val="00B37EE3"/>
    <w:rsid w:val="00B40014"/>
    <w:rsid w:val="00B40890"/>
    <w:rsid w:val="00B40E5C"/>
    <w:rsid w:val="00B414A1"/>
    <w:rsid w:val="00B41AB7"/>
    <w:rsid w:val="00B4203E"/>
    <w:rsid w:val="00B427AD"/>
    <w:rsid w:val="00B43171"/>
    <w:rsid w:val="00B43BF7"/>
    <w:rsid w:val="00B4438B"/>
    <w:rsid w:val="00B44C91"/>
    <w:rsid w:val="00B455C1"/>
    <w:rsid w:val="00B458F1"/>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63A1"/>
    <w:rsid w:val="00B567BD"/>
    <w:rsid w:val="00B57027"/>
    <w:rsid w:val="00B570F0"/>
    <w:rsid w:val="00B572CB"/>
    <w:rsid w:val="00B609FD"/>
    <w:rsid w:val="00B60A28"/>
    <w:rsid w:val="00B61918"/>
    <w:rsid w:val="00B61B0B"/>
    <w:rsid w:val="00B62836"/>
    <w:rsid w:val="00B6345D"/>
    <w:rsid w:val="00B6445C"/>
    <w:rsid w:val="00B64571"/>
    <w:rsid w:val="00B64B72"/>
    <w:rsid w:val="00B65475"/>
    <w:rsid w:val="00B659A6"/>
    <w:rsid w:val="00B65F3E"/>
    <w:rsid w:val="00B66125"/>
    <w:rsid w:val="00B66450"/>
    <w:rsid w:val="00B6646D"/>
    <w:rsid w:val="00B667DA"/>
    <w:rsid w:val="00B67370"/>
    <w:rsid w:val="00B70510"/>
    <w:rsid w:val="00B71067"/>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CEC"/>
    <w:rsid w:val="00B84D5B"/>
    <w:rsid w:val="00B850BB"/>
    <w:rsid w:val="00B850D0"/>
    <w:rsid w:val="00B85740"/>
    <w:rsid w:val="00B85973"/>
    <w:rsid w:val="00B86048"/>
    <w:rsid w:val="00B861BB"/>
    <w:rsid w:val="00B863C9"/>
    <w:rsid w:val="00B86636"/>
    <w:rsid w:val="00B873AB"/>
    <w:rsid w:val="00B8765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DF3"/>
    <w:rsid w:val="00BA1EAB"/>
    <w:rsid w:val="00BA20D9"/>
    <w:rsid w:val="00BA2E1D"/>
    <w:rsid w:val="00BA3467"/>
    <w:rsid w:val="00BA3ED4"/>
    <w:rsid w:val="00BA453A"/>
    <w:rsid w:val="00BA4714"/>
    <w:rsid w:val="00BA49C6"/>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CAF"/>
    <w:rsid w:val="00BB1F53"/>
    <w:rsid w:val="00BB20EE"/>
    <w:rsid w:val="00BB261B"/>
    <w:rsid w:val="00BB2804"/>
    <w:rsid w:val="00BB29F7"/>
    <w:rsid w:val="00BB30B8"/>
    <w:rsid w:val="00BB334C"/>
    <w:rsid w:val="00BB3357"/>
    <w:rsid w:val="00BB3572"/>
    <w:rsid w:val="00BB35C9"/>
    <w:rsid w:val="00BB3758"/>
    <w:rsid w:val="00BB3C27"/>
    <w:rsid w:val="00BB3E39"/>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2CE1"/>
    <w:rsid w:val="00BC374E"/>
    <w:rsid w:val="00BC3B54"/>
    <w:rsid w:val="00BC42CB"/>
    <w:rsid w:val="00BC4DB4"/>
    <w:rsid w:val="00BC4F0D"/>
    <w:rsid w:val="00BC5AE6"/>
    <w:rsid w:val="00BC62E9"/>
    <w:rsid w:val="00BC6336"/>
    <w:rsid w:val="00BC6699"/>
    <w:rsid w:val="00BC704D"/>
    <w:rsid w:val="00BC707B"/>
    <w:rsid w:val="00BC7DB8"/>
    <w:rsid w:val="00BD003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03C8"/>
    <w:rsid w:val="00C0133C"/>
    <w:rsid w:val="00C013D7"/>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07FCA"/>
    <w:rsid w:val="00C1074B"/>
    <w:rsid w:val="00C10973"/>
    <w:rsid w:val="00C10D06"/>
    <w:rsid w:val="00C10E9C"/>
    <w:rsid w:val="00C114E6"/>
    <w:rsid w:val="00C11F7A"/>
    <w:rsid w:val="00C124D5"/>
    <w:rsid w:val="00C12557"/>
    <w:rsid w:val="00C12B8F"/>
    <w:rsid w:val="00C13736"/>
    <w:rsid w:val="00C13762"/>
    <w:rsid w:val="00C137D9"/>
    <w:rsid w:val="00C139C2"/>
    <w:rsid w:val="00C13CE4"/>
    <w:rsid w:val="00C14308"/>
    <w:rsid w:val="00C14642"/>
    <w:rsid w:val="00C15342"/>
    <w:rsid w:val="00C15F08"/>
    <w:rsid w:val="00C16AEC"/>
    <w:rsid w:val="00C171D7"/>
    <w:rsid w:val="00C201EC"/>
    <w:rsid w:val="00C21300"/>
    <w:rsid w:val="00C217A5"/>
    <w:rsid w:val="00C21D08"/>
    <w:rsid w:val="00C228FE"/>
    <w:rsid w:val="00C22B8C"/>
    <w:rsid w:val="00C22E20"/>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ECD"/>
    <w:rsid w:val="00C30F7A"/>
    <w:rsid w:val="00C323A9"/>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FFE"/>
    <w:rsid w:val="00C412FC"/>
    <w:rsid w:val="00C4132A"/>
    <w:rsid w:val="00C41A2D"/>
    <w:rsid w:val="00C42E9C"/>
    <w:rsid w:val="00C4334F"/>
    <w:rsid w:val="00C433B3"/>
    <w:rsid w:val="00C44CD9"/>
    <w:rsid w:val="00C44DDF"/>
    <w:rsid w:val="00C456BD"/>
    <w:rsid w:val="00C46189"/>
    <w:rsid w:val="00C46482"/>
    <w:rsid w:val="00C46747"/>
    <w:rsid w:val="00C46C1F"/>
    <w:rsid w:val="00C4760E"/>
    <w:rsid w:val="00C4770A"/>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3F51"/>
    <w:rsid w:val="00C5486D"/>
    <w:rsid w:val="00C54921"/>
    <w:rsid w:val="00C54B77"/>
    <w:rsid w:val="00C54F91"/>
    <w:rsid w:val="00C55410"/>
    <w:rsid w:val="00C555B4"/>
    <w:rsid w:val="00C56380"/>
    <w:rsid w:val="00C56488"/>
    <w:rsid w:val="00C56808"/>
    <w:rsid w:val="00C568A1"/>
    <w:rsid w:val="00C5763D"/>
    <w:rsid w:val="00C57689"/>
    <w:rsid w:val="00C57AD7"/>
    <w:rsid w:val="00C57CB9"/>
    <w:rsid w:val="00C57D6B"/>
    <w:rsid w:val="00C609B3"/>
    <w:rsid w:val="00C60A38"/>
    <w:rsid w:val="00C6116D"/>
    <w:rsid w:val="00C6167F"/>
    <w:rsid w:val="00C618DB"/>
    <w:rsid w:val="00C62029"/>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1E87"/>
    <w:rsid w:val="00C72392"/>
    <w:rsid w:val="00C7240D"/>
    <w:rsid w:val="00C724C3"/>
    <w:rsid w:val="00C7254C"/>
    <w:rsid w:val="00C7272A"/>
    <w:rsid w:val="00C72E31"/>
    <w:rsid w:val="00C73168"/>
    <w:rsid w:val="00C73246"/>
    <w:rsid w:val="00C73548"/>
    <w:rsid w:val="00C73807"/>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B50"/>
    <w:rsid w:val="00C90F66"/>
    <w:rsid w:val="00C91EAF"/>
    <w:rsid w:val="00C91FF5"/>
    <w:rsid w:val="00C92697"/>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1F5"/>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B8"/>
    <w:rsid w:val="00CB2129"/>
    <w:rsid w:val="00CB25F2"/>
    <w:rsid w:val="00CB2CC3"/>
    <w:rsid w:val="00CB2E09"/>
    <w:rsid w:val="00CB308E"/>
    <w:rsid w:val="00CB316B"/>
    <w:rsid w:val="00CB31A9"/>
    <w:rsid w:val="00CB3788"/>
    <w:rsid w:val="00CB3BA3"/>
    <w:rsid w:val="00CB41BC"/>
    <w:rsid w:val="00CB42B6"/>
    <w:rsid w:val="00CB4C3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1BB"/>
    <w:rsid w:val="00CC36D2"/>
    <w:rsid w:val="00CC3939"/>
    <w:rsid w:val="00CC447F"/>
    <w:rsid w:val="00CC4774"/>
    <w:rsid w:val="00CC4C50"/>
    <w:rsid w:val="00CC4E23"/>
    <w:rsid w:val="00CC5016"/>
    <w:rsid w:val="00CC551B"/>
    <w:rsid w:val="00CC58B8"/>
    <w:rsid w:val="00CC5F7E"/>
    <w:rsid w:val="00CC5FCC"/>
    <w:rsid w:val="00CC6FC5"/>
    <w:rsid w:val="00CC7AB5"/>
    <w:rsid w:val="00CC7D32"/>
    <w:rsid w:val="00CC7E04"/>
    <w:rsid w:val="00CC7F25"/>
    <w:rsid w:val="00CD007E"/>
    <w:rsid w:val="00CD05BF"/>
    <w:rsid w:val="00CD1EDB"/>
    <w:rsid w:val="00CD2666"/>
    <w:rsid w:val="00CD2DA5"/>
    <w:rsid w:val="00CD2E98"/>
    <w:rsid w:val="00CD2F3A"/>
    <w:rsid w:val="00CD3B81"/>
    <w:rsid w:val="00CD42C0"/>
    <w:rsid w:val="00CD4DFD"/>
    <w:rsid w:val="00CD4E1E"/>
    <w:rsid w:val="00CD5298"/>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8CF"/>
    <w:rsid w:val="00CE4EAA"/>
    <w:rsid w:val="00CE52F6"/>
    <w:rsid w:val="00CE5599"/>
    <w:rsid w:val="00CE5AC6"/>
    <w:rsid w:val="00CE64A6"/>
    <w:rsid w:val="00CE69DD"/>
    <w:rsid w:val="00CE730C"/>
    <w:rsid w:val="00CE777A"/>
    <w:rsid w:val="00CE7C9D"/>
    <w:rsid w:val="00CE7DB0"/>
    <w:rsid w:val="00CF0923"/>
    <w:rsid w:val="00CF0DC7"/>
    <w:rsid w:val="00CF0E04"/>
    <w:rsid w:val="00CF159E"/>
    <w:rsid w:val="00CF2B25"/>
    <w:rsid w:val="00CF2B8B"/>
    <w:rsid w:val="00CF2DE2"/>
    <w:rsid w:val="00CF3976"/>
    <w:rsid w:val="00CF3E67"/>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0B1"/>
    <w:rsid w:val="00D03B3E"/>
    <w:rsid w:val="00D03B96"/>
    <w:rsid w:val="00D0512C"/>
    <w:rsid w:val="00D055AA"/>
    <w:rsid w:val="00D05D41"/>
    <w:rsid w:val="00D063F4"/>
    <w:rsid w:val="00D064ED"/>
    <w:rsid w:val="00D06EE1"/>
    <w:rsid w:val="00D06F02"/>
    <w:rsid w:val="00D07C89"/>
    <w:rsid w:val="00D1002F"/>
    <w:rsid w:val="00D10A11"/>
    <w:rsid w:val="00D111B9"/>
    <w:rsid w:val="00D1152D"/>
    <w:rsid w:val="00D11650"/>
    <w:rsid w:val="00D11661"/>
    <w:rsid w:val="00D11C66"/>
    <w:rsid w:val="00D12254"/>
    <w:rsid w:val="00D12B20"/>
    <w:rsid w:val="00D12CC9"/>
    <w:rsid w:val="00D12DAA"/>
    <w:rsid w:val="00D12EEA"/>
    <w:rsid w:val="00D130DF"/>
    <w:rsid w:val="00D1344F"/>
    <w:rsid w:val="00D1420B"/>
    <w:rsid w:val="00D1451B"/>
    <w:rsid w:val="00D146EE"/>
    <w:rsid w:val="00D14E13"/>
    <w:rsid w:val="00D15219"/>
    <w:rsid w:val="00D16173"/>
    <w:rsid w:val="00D16495"/>
    <w:rsid w:val="00D167A1"/>
    <w:rsid w:val="00D16918"/>
    <w:rsid w:val="00D16A9C"/>
    <w:rsid w:val="00D17534"/>
    <w:rsid w:val="00D17A88"/>
    <w:rsid w:val="00D17DCB"/>
    <w:rsid w:val="00D206A7"/>
    <w:rsid w:val="00D20817"/>
    <w:rsid w:val="00D2082E"/>
    <w:rsid w:val="00D20928"/>
    <w:rsid w:val="00D20DD3"/>
    <w:rsid w:val="00D21095"/>
    <w:rsid w:val="00D21347"/>
    <w:rsid w:val="00D2182D"/>
    <w:rsid w:val="00D21AD0"/>
    <w:rsid w:val="00D21B68"/>
    <w:rsid w:val="00D21C7E"/>
    <w:rsid w:val="00D220F7"/>
    <w:rsid w:val="00D22933"/>
    <w:rsid w:val="00D22A73"/>
    <w:rsid w:val="00D249BB"/>
    <w:rsid w:val="00D24EE9"/>
    <w:rsid w:val="00D24EFD"/>
    <w:rsid w:val="00D26180"/>
    <w:rsid w:val="00D265C9"/>
    <w:rsid w:val="00D26EFC"/>
    <w:rsid w:val="00D3084A"/>
    <w:rsid w:val="00D308A3"/>
    <w:rsid w:val="00D30F6B"/>
    <w:rsid w:val="00D31730"/>
    <w:rsid w:val="00D32F17"/>
    <w:rsid w:val="00D33184"/>
    <w:rsid w:val="00D3328F"/>
    <w:rsid w:val="00D337C9"/>
    <w:rsid w:val="00D33AC2"/>
    <w:rsid w:val="00D3427E"/>
    <w:rsid w:val="00D347C3"/>
    <w:rsid w:val="00D351D2"/>
    <w:rsid w:val="00D35515"/>
    <w:rsid w:val="00D35617"/>
    <w:rsid w:val="00D35AF8"/>
    <w:rsid w:val="00D35B35"/>
    <w:rsid w:val="00D36B50"/>
    <w:rsid w:val="00D37279"/>
    <w:rsid w:val="00D37CAD"/>
    <w:rsid w:val="00D37EF7"/>
    <w:rsid w:val="00D4005E"/>
    <w:rsid w:val="00D40114"/>
    <w:rsid w:val="00D40AD3"/>
    <w:rsid w:val="00D40DE9"/>
    <w:rsid w:val="00D40F95"/>
    <w:rsid w:val="00D4150E"/>
    <w:rsid w:val="00D42589"/>
    <w:rsid w:val="00D4316D"/>
    <w:rsid w:val="00D4375C"/>
    <w:rsid w:val="00D44384"/>
    <w:rsid w:val="00D44E12"/>
    <w:rsid w:val="00D451E0"/>
    <w:rsid w:val="00D45542"/>
    <w:rsid w:val="00D456E7"/>
    <w:rsid w:val="00D45D2E"/>
    <w:rsid w:val="00D45FF0"/>
    <w:rsid w:val="00D465CF"/>
    <w:rsid w:val="00D46EF3"/>
    <w:rsid w:val="00D470F9"/>
    <w:rsid w:val="00D47110"/>
    <w:rsid w:val="00D4731B"/>
    <w:rsid w:val="00D47BE7"/>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4C"/>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27C"/>
    <w:rsid w:val="00D679A6"/>
    <w:rsid w:val="00D704E6"/>
    <w:rsid w:val="00D70F01"/>
    <w:rsid w:val="00D71467"/>
    <w:rsid w:val="00D71545"/>
    <w:rsid w:val="00D720FD"/>
    <w:rsid w:val="00D727E3"/>
    <w:rsid w:val="00D72AA6"/>
    <w:rsid w:val="00D72CA4"/>
    <w:rsid w:val="00D72FD8"/>
    <w:rsid w:val="00D730D4"/>
    <w:rsid w:val="00D745B8"/>
    <w:rsid w:val="00D750CF"/>
    <w:rsid w:val="00D75164"/>
    <w:rsid w:val="00D75A72"/>
    <w:rsid w:val="00D75ADB"/>
    <w:rsid w:val="00D75DC7"/>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6EF5"/>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0D0B"/>
    <w:rsid w:val="00DB1895"/>
    <w:rsid w:val="00DB1B93"/>
    <w:rsid w:val="00DB2271"/>
    <w:rsid w:val="00DB2A1A"/>
    <w:rsid w:val="00DB35AA"/>
    <w:rsid w:val="00DB35F7"/>
    <w:rsid w:val="00DB3803"/>
    <w:rsid w:val="00DB3BA7"/>
    <w:rsid w:val="00DB40B1"/>
    <w:rsid w:val="00DB4984"/>
    <w:rsid w:val="00DB49D4"/>
    <w:rsid w:val="00DB5592"/>
    <w:rsid w:val="00DB5C93"/>
    <w:rsid w:val="00DB6066"/>
    <w:rsid w:val="00DB6232"/>
    <w:rsid w:val="00DB6720"/>
    <w:rsid w:val="00DB68AC"/>
    <w:rsid w:val="00DB6B50"/>
    <w:rsid w:val="00DB6B55"/>
    <w:rsid w:val="00DB6DDB"/>
    <w:rsid w:val="00DB7395"/>
    <w:rsid w:val="00DB7AD6"/>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0DE3"/>
    <w:rsid w:val="00DE1F41"/>
    <w:rsid w:val="00DE264F"/>
    <w:rsid w:val="00DE274C"/>
    <w:rsid w:val="00DE2861"/>
    <w:rsid w:val="00DE292C"/>
    <w:rsid w:val="00DE3129"/>
    <w:rsid w:val="00DE3402"/>
    <w:rsid w:val="00DE3560"/>
    <w:rsid w:val="00DE376B"/>
    <w:rsid w:val="00DE3B39"/>
    <w:rsid w:val="00DE44FA"/>
    <w:rsid w:val="00DE453C"/>
    <w:rsid w:val="00DE48A7"/>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10E3"/>
    <w:rsid w:val="00E01D11"/>
    <w:rsid w:val="00E02928"/>
    <w:rsid w:val="00E02B40"/>
    <w:rsid w:val="00E02B4B"/>
    <w:rsid w:val="00E0329A"/>
    <w:rsid w:val="00E0346E"/>
    <w:rsid w:val="00E039AF"/>
    <w:rsid w:val="00E03C9B"/>
    <w:rsid w:val="00E042F2"/>
    <w:rsid w:val="00E04EBD"/>
    <w:rsid w:val="00E05671"/>
    <w:rsid w:val="00E05F91"/>
    <w:rsid w:val="00E0686A"/>
    <w:rsid w:val="00E06E42"/>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2054"/>
    <w:rsid w:val="00E224A8"/>
    <w:rsid w:val="00E2256C"/>
    <w:rsid w:val="00E22A7E"/>
    <w:rsid w:val="00E22C59"/>
    <w:rsid w:val="00E2311F"/>
    <w:rsid w:val="00E2318D"/>
    <w:rsid w:val="00E239B2"/>
    <w:rsid w:val="00E24058"/>
    <w:rsid w:val="00E242C6"/>
    <w:rsid w:val="00E25451"/>
    <w:rsid w:val="00E257DB"/>
    <w:rsid w:val="00E260A8"/>
    <w:rsid w:val="00E2672A"/>
    <w:rsid w:val="00E26781"/>
    <w:rsid w:val="00E270F9"/>
    <w:rsid w:val="00E272E9"/>
    <w:rsid w:val="00E27404"/>
    <w:rsid w:val="00E27865"/>
    <w:rsid w:val="00E27C4E"/>
    <w:rsid w:val="00E303A1"/>
    <w:rsid w:val="00E308CE"/>
    <w:rsid w:val="00E30FBC"/>
    <w:rsid w:val="00E3259A"/>
    <w:rsid w:val="00E332C0"/>
    <w:rsid w:val="00E3352A"/>
    <w:rsid w:val="00E34202"/>
    <w:rsid w:val="00E348FB"/>
    <w:rsid w:val="00E34A6D"/>
    <w:rsid w:val="00E356AD"/>
    <w:rsid w:val="00E35C85"/>
    <w:rsid w:val="00E36135"/>
    <w:rsid w:val="00E36191"/>
    <w:rsid w:val="00E36266"/>
    <w:rsid w:val="00E3658B"/>
    <w:rsid w:val="00E367CE"/>
    <w:rsid w:val="00E36A1E"/>
    <w:rsid w:val="00E36A53"/>
    <w:rsid w:val="00E36EA1"/>
    <w:rsid w:val="00E3712E"/>
    <w:rsid w:val="00E37A8C"/>
    <w:rsid w:val="00E37DB6"/>
    <w:rsid w:val="00E4003D"/>
    <w:rsid w:val="00E4022B"/>
    <w:rsid w:val="00E40CDC"/>
    <w:rsid w:val="00E415A9"/>
    <w:rsid w:val="00E41746"/>
    <w:rsid w:val="00E41BE8"/>
    <w:rsid w:val="00E4238A"/>
    <w:rsid w:val="00E426F2"/>
    <w:rsid w:val="00E428ED"/>
    <w:rsid w:val="00E43356"/>
    <w:rsid w:val="00E4371A"/>
    <w:rsid w:val="00E43850"/>
    <w:rsid w:val="00E438CF"/>
    <w:rsid w:val="00E43FE7"/>
    <w:rsid w:val="00E44593"/>
    <w:rsid w:val="00E44CCA"/>
    <w:rsid w:val="00E4624B"/>
    <w:rsid w:val="00E4643E"/>
    <w:rsid w:val="00E465DB"/>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51D"/>
    <w:rsid w:val="00E5365E"/>
    <w:rsid w:val="00E5391D"/>
    <w:rsid w:val="00E54C39"/>
    <w:rsid w:val="00E5556B"/>
    <w:rsid w:val="00E55C8E"/>
    <w:rsid w:val="00E55EAF"/>
    <w:rsid w:val="00E5610E"/>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9B1"/>
    <w:rsid w:val="00E76ACC"/>
    <w:rsid w:val="00E803C9"/>
    <w:rsid w:val="00E807D3"/>
    <w:rsid w:val="00E80E55"/>
    <w:rsid w:val="00E81CD8"/>
    <w:rsid w:val="00E823DA"/>
    <w:rsid w:val="00E8360C"/>
    <w:rsid w:val="00E840F4"/>
    <w:rsid w:val="00E84BCB"/>
    <w:rsid w:val="00E84DEB"/>
    <w:rsid w:val="00E850FB"/>
    <w:rsid w:val="00E85B2C"/>
    <w:rsid w:val="00E85BBE"/>
    <w:rsid w:val="00E85E3C"/>
    <w:rsid w:val="00E8600B"/>
    <w:rsid w:val="00E86611"/>
    <w:rsid w:val="00E86BF0"/>
    <w:rsid w:val="00E86F6E"/>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A0654"/>
    <w:rsid w:val="00EA0BF7"/>
    <w:rsid w:val="00EA103F"/>
    <w:rsid w:val="00EA1E67"/>
    <w:rsid w:val="00EA2CD5"/>
    <w:rsid w:val="00EA2E65"/>
    <w:rsid w:val="00EA34A7"/>
    <w:rsid w:val="00EA35A2"/>
    <w:rsid w:val="00EA3D42"/>
    <w:rsid w:val="00EA41C8"/>
    <w:rsid w:val="00EA471A"/>
    <w:rsid w:val="00EA4819"/>
    <w:rsid w:val="00EA4A87"/>
    <w:rsid w:val="00EA5B11"/>
    <w:rsid w:val="00EA615D"/>
    <w:rsid w:val="00EA6568"/>
    <w:rsid w:val="00EA6DC4"/>
    <w:rsid w:val="00EA7189"/>
    <w:rsid w:val="00EB0A02"/>
    <w:rsid w:val="00EB214D"/>
    <w:rsid w:val="00EB234F"/>
    <w:rsid w:val="00EB2B04"/>
    <w:rsid w:val="00EB2C10"/>
    <w:rsid w:val="00EB36C9"/>
    <w:rsid w:val="00EB3B02"/>
    <w:rsid w:val="00EB3B73"/>
    <w:rsid w:val="00EB3FF9"/>
    <w:rsid w:val="00EB4034"/>
    <w:rsid w:val="00EB418A"/>
    <w:rsid w:val="00EB4A41"/>
    <w:rsid w:val="00EB4AC4"/>
    <w:rsid w:val="00EB4E29"/>
    <w:rsid w:val="00EB5570"/>
    <w:rsid w:val="00EB61BF"/>
    <w:rsid w:val="00EB6767"/>
    <w:rsid w:val="00EC00B1"/>
    <w:rsid w:val="00EC0639"/>
    <w:rsid w:val="00EC1F07"/>
    <w:rsid w:val="00EC25C4"/>
    <w:rsid w:val="00EC25C5"/>
    <w:rsid w:val="00EC2E02"/>
    <w:rsid w:val="00EC2E90"/>
    <w:rsid w:val="00EC34EF"/>
    <w:rsid w:val="00EC383F"/>
    <w:rsid w:val="00EC3E7B"/>
    <w:rsid w:val="00EC418D"/>
    <w:rsid w:val="00EC43D1"/>
    <w:rsid w:val="00EC4F32"/>
    <w:rsid w:val="00EC5184"/>
    <w:rsid w:val="00EC6291"/>
    <w:rsid w:val="00EC64EC"/>
    <w:rsid w:val="00EC66E0"/>
    <w:rsid w:val="00EC692A"/>
    <w:rsid w:val="00EC702A"/>
    <w:rsid w:val="00ED08EA"/>
    <w:rsid w:val="00ED0A00"/>
    <w:rsid w:val="00ED0C26"/>
    <w:rsid w:val="00ED0E87"/>
    <w:rsid w:val="00ED21E2"/>
    <w:rsid w:val="00ED3242"/>
    <w:rsid w:val="00ED34E7"/>
    <w:rsid w:val="00ED355F"/>
    <w:rsid w:val="00ED3979"/>
    <w:rsid w:val="00ED3ECF"/>
    <w:rsid w:val="00ED49FB"/>
    <w:rsid w:val="00ED4BBA"/>
    <w:rsid w:val="00ED6C55"/>
    <w:rsid w:val="00ED735A"/>
    <w:rsid w:val="00ED75AB"/>
    <w:rsid w:val="00ED7A29"/>
    <w:rsid w:val="00ED7A9F"/>
    <w:rsid w:val="00ED7D9B"/>
    <w:rsid w:val="00ED7F9B"/>
    <w:rsid w:val="00EE056F"/>
    <w:rsid w:val="00EE1D61"/>
    <w:rsid w:val="00EE1EB9"/>
    <w:rsid w:val="00EE238A"/>
    <w:rsid w:val="00EE25F4"/>
    <w:rsid w:val="00EE2806"/>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2133"/>
    <w:rsid w:val="00EF22A0"/>
    <w:rsid w:val="00EF23AB"/>
    <w:rsid w:val="00EF25F1"/>
    <w:rsid w:val="00EF3CCF"/>
    <w:rsid w:val="00EF3E1C"/>
    <w:rsid w:val="00EF435B"/>
    <w:rsid w:val="00EF4361"/>
    <w:rsid w:val="00EF4532"/>
    <w:rsid w:val="00EF458E"/>
    <w:rsid w:val="00EF4DFF"/>
    <w:rsid w:val="00EF4E29"/>
    <w:rsid w:val="00EF4ECF"/>
    <w:rsid w:val="00EF53A3"/>
    <w:rsid w:val="00EF5A70"/>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8E9"/>
    <w:rsid w:val="00F0391B"/>
    <w:rsid w:val="00F03BEC"/>
    <w:rsid w:val="00F040EA"/>
    <w:rsid w:val="00F04370"/>
    <w:rsid w:val="00F0601D"/>
    <w:rsid w:val="00F069BA"/>
    <w:rsid w:val="00F0798E"/>
    <w:rsid w:val="00F079C2"/>
    <w:rsid w:val="00F079F7"/>
    <w:rsid w:val="00F07E23"/>
    <w:rsid w:val="00F1036C"/>
    <w:rsid w:val="00F10989"/>
    <w:rsid w:val="00F10C8E"/>
    <w:rsid w:val="00F1143A"/>
    <w:rsid w:val="00F115BE"/>
    <w:rsid w:val="00F11645"/>
    <w:rsid w:val="00F1177C"/>
    <w:rsid w:val="00F135B1"/>
    <w:rsid w:val="00F136DA"/>
    <w:rsid w:val="00F1395D"/>
    <w:rsid w:val="00F13A87"/>
    <w:rsid w:val="00F13F8A"/>
    <w:rsid w:val="00F140C4"/>
    <w:rsid w:val="00F14222"/>
    <w:rsid w:val="00F1589B"/>
    <w:rsid w:val="00F15CBD"/>
    <w:rsid w:val="00F15DD7"/>
    <w:rsid w:val="00F1634D"/>
    <w:rsid w:val="00F16714"/>
    <w:rsid w:val="00F168C5"/>
    <w:rsid w:val="00F16F5B"/>
    <w:rsid w:val="00F16FD1"/>
    <w:rsid w:val="00F17807"/>
    <w:rsid w:val="00F17C71"/>
    <w:rsid w:val="00F17ED3"/>
    <w:rsid w:val="00F20223"/>
    <w:rsid w:val="00F202CD"/>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4487"/>
    <w:rsid w:val="00F644C7"/>
    <w:rsid w:val="00F653B0"/>
    <w:rsid w:val="00F65AB1"/>
    <w:rsid w:val="00F65B93"/>
    <w:rsid w:val="00F66100"/>
    <w:rsid w:val="00F66641"/>
    <w:rsid w:val="00F66741"/>
    <w:rsid w:val="00F667D2"/>
    <w:rsid w:val="00F66836"/>
    <w:rsid w:val="00F67E65"/>
    <w:rsid w:val="00F70137"/>
    <w:rsid w:val="00F7222B"/>
    <w:rsid w:val="00F72A79"/>
    <w:rsid w:val="00F72C94"/>
    <w:rsid w:val="00F72EF5"/>
    <w:rsid w:val="00F7377D"/>
    <w:rsid w:val="00F73B38"/>
    <w:rsid w:val="00F73D9B"/>
    <w:rsid w:val="00F7409D"/>
    <w:rsid w:val="00F74D0F"/>
    <w:rsid w:val="00F74D96"/>
    <w:rsid w:val="00F74DF4"/>
    <w:rsid w:val="00F752E0"/>
    <w:rsid w:val="00F7598F"/>
    <w:rsid w:val="00F75ABD"/>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EEC"/>
    <w:rsid w:val="00F8700B"/>
    <w:rsid w:val="00F87596"/>
    <w:rsid w:val="00F87946"/>
    <w:rsid w:val="00F9112B"/>
    <w:rsid w:val="00F91FF8"/>
    <w:rsid w:val="00F9200B"/>
    <w:rsid w:val="00F92039"/>
    <w:rsid w:val="00F9232A"/>
    <w:rsid w:val="00F925D3"/>
    <w:rsid w:val="00F928A6"/>
    <w:rsid w:val="00F930F0"/>
    <w:rsid w:val="00F938B1"/>
    <w:rsid w:val="00F93F9E"/>
    <w:rsid w:val="00F946AD"/>
    <w:rsid w:val="00F948BD"/>
    <w:rsid w:val="00F94CC5"/>
    <w:rsid w:val="00F94DDE"/>
    <w:rsid w:val="00F94E9A"/>
    <w:rsid w:val="00F9525F"/>
    <w:rsid w:val="00F95633"/>
    <w:rsid w:val="00F95E90"/>
    <w:rsid w:val="00F95F46"/>
    <w:rsid w:val="00F96786"/>
    <w:rsid w:val="00F967FF"/>
    <w:rsid w:val="00F96882"/>
    <w:rsid w:val="00F96A95"/>
    <w:rsid w:val="00F9787E"/>
    <w:rsid w:val="00F97C0A"/>
    <w:rsid w:val="00F97D99"/>
    <w:rsid w:val="00FA0581"/>
    <w:rsid w:val="00FA08DA"/>
    <w:rsid w:val="00FA14F6"/>
    <w:rsid w:val="00FA16BE"/>
    <w:rsid w:val="00FA1E4B"/>
    <w:rsid w:val="00FA21BA"/>
    <w:rsid w:val="00FA2684"/>
    <w:rsid w:val="00FA332E"/>
    <w:rsid w:val="00FA3CE6"/>
    <w:rsid w:val="00FA41ED"/>
    <w:rsid w:val="00FA45C1"/>
    <w:rsid w:val="00FA48D3"/>
    <w:rsid w:val="00FA4D20"/>
    <w:rsid w:val="00FA5504"/>
    <w:rsid w:val="00FA55F6"/>
    <w:rsid w:val="00FA5B9C"/>
    <w:rsid w:val="00FA5F4F"/>
    <w:rsid w:val="00FA60A3"/>
    <w:rsid w:val="00FA63CF"/>
    <w:rsid w:val="00FA695C"/>
    <w:rsid w:val="00FA69A6"/>
    <w:rsid w:val="00FA78FD"/>
    <w:rsid w:val="00FB0A99"/>
    <w:rsid w:val="00FB0F17"/>
    <w:rsid w:val="00FB15C2"/>
    <w:rsid w:val="00FB19AB"/>
    <w:rsid w:val="00FB2080"/>
    <w:rsid w:val="00FB24D1"/>
    <w:rsid w:val="00FB2F71"/>
    <w:rsid w:val="00FB2FFC"/>
    <w:rsid w:val="00FB351A"/>
    <w:rsid w:val="00FB35CB"/>
    <w:rsid w:val="00FB3B0F"/>
    <w:rsid w:val="00FB441E"/>
    <w:rsid w:val="00FB4548"/>
    <w:rsid w:val="00FB485F"/>
    <w:rsid w:val="00FB5C16"/>
    <w:rsid w:val="00FB6FE1"/>
    <w:rsid w:val="00FB7433"/>
    <w:rsid w:val="00FB76A6"/>
    <w:rsid w:val="00FB7E25"/>
    <w:rsid w:val="00FB7F20"/>
    <w:rsid w:val="00FC0054"/>
    <w:rsid w:val="00FC012D"/>
    <w:rsid w:val="00FC119B"/>
    <w:rsid w:val="00FC19A4"/>
    <w:rsid w:val="00FC2B31"/>
    <w:rsid w:val="00FC3609"/>
    <w:rsid w:val="00FC3962"/>
    <w:rsid w:val="00FC3F31"/>
    <w:rsid w:val="00FC4A16"/>
    <w:rsid w:val="00FC4AA0"/>
    <w:rsid w:val="00FC4C20"/>
    <w:rsid w:val="00FC4DB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4C8"/>
    <w:rsid w:val="00FD5758"/>
    <w:rsid w:val="00FD5FBE"/>
    <w:rsid w:val="00FD6135"/>
    <w:rsid w:val="00FD672C"/>
    <w:rsid w:val="00FD6A30"/>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77E"/>
    <w:rsid w:val="00FE4C3A"/>
    <w:rsid w:val="00FE5107"/>
    <w:rsid w:val="00FE5A61"/>
    <w:rsid w:val="00FE61B0"/>
    <w:rsid w:val="00FE620E"/>
    <w:rsid w:val="00FE68A6"/>
    <w:rsid w:val="00FE6A2C"/>
    <w:rsid w:val="00FE730A"/>
    <w:rsid w:val="00FE7508"/>
    <w:rsid w:val="00FE75E0"/>
    <w:rsid w:val="00FE76CD"/>
    <w:rsid w:val="00FE78A5"/>
    <w:rsid w:val="00FF022F"/>
    <w:rsid w:val="00FF08D1"/>
    <w:rsid w:val="00FF0AB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B44"/>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paragraph" w:styleId="Sinespaciado">
    <w:name w:val="No Spacing"/>
    <w:uiPriority w:val="1"/>
    <w:qFormat/>
    <w:rsid w:val="00D75DC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B0BF0-D363-4B99-AC46-FCEC845DE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3822</Words>
  <Characters>21024</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dc:description/>
  <cp:lastModifiedBy>Aida S. Santeliz Cruz</cp:lastModifiedBy>
  <cp:revision>6</cp:revision>
  <cp:lastPrinted>2020-10-26T17:09:00Z</cp:lastPrinted>
  <dcterms:created xsi:type="dcterms:W3CDTF">2020-11-18T21:53:00Z</dcterms:created>
  <dcterms:modified xsi:type="dcterms:W3CDTF">2020-11-24T19:34:00Z</dcterms:modified>
</cp:coreProperties>
</file>