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06DA9" w:rsidRPr="00403D69" w14:paraId="5821174D" w14:textId="77777777" w:rsidTr="003758EB">
        <w:trPr>
          <w:trHeight w:val="534"/>
        </w:trPr>
        <w:tc>
          <w:tcPr>
            <w:tcW w:w="4439" w:type="pct"/>
            <w:vMerge w:val="restart"/>
            <w:shd w:val="clear" w:color="auto" w:fill="auto"/>
            <w:hideMark/>
          </w:tcPr>
          <w:p w14:paraId="2EBEBE37" w14:textId="77777777" w:rsidR="00706DA9" w:rsidRPr="00403D69" w:rsidRDefault="00706DA9" w:rsidP="00706DA9">
            <w:pPr>
              <w:spacing w:after="120"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69408C3" w14:textId="77777777" w:rsidR="00706DA9" w:rsidRPr="00403D69" w:rsidRDefault="00706DA9" w:rsidP="00706DA9">
            <w:pPr>
              <w:spacing w:after="120" w:line="360" w:lineRule="auto"/>
              <w:ind w:left="-51"/>
              <w:jc w:val="center"/>
              <w:rPr>
                <w:rFonts w:ascii="Arial" w:hAnsi="Arial" w:cs="Arial"/>
                <w:b/>
              </w:rPr>
            </w:pPr>
            <w:r w:rsidRPr="00403D69">
              <w:rPr>
                <w:rFonts w:ascii="Arial" w:hAnsi="Arial" w:cs="Arial"/>
                <w:b/>
              </w:rPr>
              <w:t>PÁGINA</w:t>
            </w:r>
          </w:p>
        </w:tc>
      </w:tr>
      <w:tr w:rsidR="00706DA9" w:rsidRPr="00403D69" w14:paraId="03F3BE76" w14:textId="77777777" w:rsidTr="003758EB">
        <w:trPr>
          <w:trHeight w:val="534"/>
        </w:trPr>
        <w:tc>
          <w:tcPr>
            <w:tcW w:w="4439" w:type="pct"/>
            <w:vMerge/>
            <w:shd w:val="clear" w:color="auto" w:fill="auto"/>
            <w:hideMark/>
          </w:tcPr>
          <w:p w14:paraId="0887C57C"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hideMark/>
          </w:tcPr>
          <w:p w14:paraId="5BAFD7B9" w14:textId="77777777" w:rsidR="00706DA9" w:rsidRPr="00403D69" w:rsidRDefault="00706DA9" w:rsidP="00706DA9">
            <w:pPr>
              <w:spacing w:after="120" w:line="360" w:lineRule="auto"/>
              <w:jc w:val="center"/>
              <w:rPr>
                <w:rFonts w:ascii="Arial" w:hAnsi="Arial" w:cs="Arial"/>
              </w:rPr>
            </w:pPr>
          </w:p>
        </w:tc>
      </w:tr>
      <w:tr w:rsidR="00706DA9" w:rsidRPr="00403D69" w14:paraId="20159E3E" w14:textId="77777777" w:rsidTr="003758EB">
        <w:trPr>
          <w:trHeight w:val="534"/>
        </w:trPr>
        <w:tc>
          <w:tcPr>
            <w:tcW w:w="4439" w:type="pct"/>
            <w:vMerge/>
            <w:shd w:val="clear" w:color="auto" w:fill="auto"/>
            <w:hideMark/>
          </w:tcPr>
          <w:p w14:paraId="38DE57B6"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hideMark/>
          </w:tcPr>
          <w:p w14:paraId="44D7A65A" w14:textId="77777777" w:rsidR="00706DA9" w:rsidRPr="00403D69" w:rsidRDefault="00706DA9" w:rsidP="00706DA9">
            <w:pPr>
              <w:spacing w:after="120" w:line="360" w:lineRule="auto"/>
              <w:jc w:val="center"/>
              <w:rPr>
                <w:rFonts w:ascii="Arial" w:hAnsi="Arial" w:cs="Arial"/>
                <w:b/>
              </w:rPr>
            </w:pPr>
          </w:p>
        </w:tc>
      </w:tr>
      <w:tr w:rsidR="00706DA9" w:rsidRPr="00403D69" w14:paraId="080EF66D" w14:textId="77777777" w:rsidTr="003758EB">
        <w:trPr>
          <w:trHeight w:val="534"/>
        </w:trPr>
        <w:tc>
          <w:tcPr>
            <w:tcW w:w="4439" w:type="pct"/>
            <w:vMerge w:val="restart"/>
            <w:shd w:val="clear" w:color="auto" w:fill="auto"/>
            <w:hideMark/>
          </w:tcPr>
          <w:p w14:paraId="416822A0" w14:textId="67096980" w:rsidR="00706DA9" w:rsidRPr="00C84572" w:rsidRDefault="00706DA9" w:rsidP="00706DA9">
            <w:pPr>
              <w:spacing w:after="120"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tcPr>
          <w:p w14:paraId="53052951" w14:textId="30DCEF31" w:rsidR="00706DA9" w:rsidRPr="00403D69" w:rsidRDefault="00706DA9" w:rsidP="00706DA9">
            <w:pPr>
              <w:spacing w:after="120" w:line="360" w:lineRule="auto"/>
              <w:jc w:val="center"/>
              <w:rPr>
                <w:rFonts w:ascii="Arial" w:hAnsi="Arial" w:cs="Arial"/>
                <w:b/>
              </w:rPr>
            </w:pPr>
            <w:r w:rsidRPr="003D7617">
              <w:rPr>
                <w:rFonts w:ascii="Arial" w:hAnsi="Arial" w:cs="Arial"/>
                <w:b/>
              </w:rPr>
              <w:t>3</w:t>
            </w:r>
          </w:p>
        </w:tc>
      </w:tr>
      <w:tr w:rsidR="00706DA9" w:rsidRPr="00403D69" w14:paraId="44790D79" w14:textId="77777777" w:rsidTr="003758EB">
        <w:trPr>
          <w:trHeight w:val="534"/>
        </w:trPr>
        <w:tc>
          <w:tcPr>
            <w:tcW w:w="4439" w:type="pct"/>
            <w:vMerge/>
            <w:shd w:val="clear" w:color="auto" w:fill="auto"/>
            <w:hideMark/>
          </w:tcPr>
          <w:p w14:paraId="41105996"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2B49ACDB" w14:textId="77777777" w:rsidR="00706DA9" w:rsidRPr="00403D69" w:rsidRDefault="00706DA9" w:rsidP="00706DA9">
            <w:pPr>
              <w:spacing w:after="120" w:line="360" w:lineRule="auto"/>
              <w:jc w:val="center"/>
              <w:rPr>
                <w:rFonts w:ascii="Arial" w:hAnsi="Arial" w:cs="Arial"/>
                <w:b/>
              </w:rPr>
            </w:pPr>
          </w:p>
        </w:tc>
      </w:tr>
      <w:tr w:rsidR="00706DA9" w:rsidRPr="00403D69" w14:paraId="1F404A83" w14:textId="77777777" w:rsidTr="003758EB">
        <w:trPr>
          <w:trHeight w:val="534"/>
        </w:trPr>
        <w:tc>
          <w:tcPr>
            <w:tcW w:w="4439" w:type="pct"/>
            <w:vMerge w:val="restart"/>
            <w:shd w:val="clear" w:color="auto" w:fill="auto"/>
            <w:hideMark/>
          </w:tcPr>
          <w:p w14:paraId="7306B278" w14:textId="77777777" w:rsidR="00706DA9" w:rsidRPr="00403D69" w:rsidRDefault="00706DA9" w:rsidP="00706DA9">
            <w:pPr>
              <w:spacing w:after="120"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tcPr>
          <w:p w14:paraId="62F9ABCA" w14:textId="31C797D8" w:rsidR="00706DA9" w:rsidRPr="00403D69" w:rsidRDefault="00706DA9" w:rsidP="0067481D">
            <w:pPr>
              <w:tabs>
                <w:tab w:val="left" w:pos="380"/>
                <w:tab w:val="center" w:pos="455"/>
              </w:tabs>
              <w:spacing w:after="120" w:line="360" w:lineRule="auto"/>
              <w:rPr>
                <w:rFonts w:ascii="Arial" w:hAnsi="Arial" w:cs="Arial"/>
                <w:b/>
              </w:rPr>
            </w:pPr>
            <w:r w:rsidRPr="003D7617">
              <w:rPr>
                <w:rFonts w:ascii="Arial" w:hAnsi="Arial" w:cs="Arial"/>
                <w:b/>
              </w:rPr>
              <w:tab/>
            </w:r>
            <w:r w:rsidR="003758EB">
              <w:rPr>
                <w:rFonts w:ascii="Arial" w:hAnsi="Arial" w:cs="Arial"/>
                <w:b/>
              </w:rPr>
              <w:t>4</w:t>
            </w:r>
          </w:p>
        </w:tc>
      </w:tr>
      <w:tr w:rsidR="00706DA9" w:rsidRPr="00403D69" w14:paraId="34E95BF8" w14:textId="77777777" w:rsidTr="003758EB">
        <w:trPr>
          <w:trHeight w:val="534"/>
        </w:trPr>
        <w:tc>
          <w:tcPr>
            <w:tcW w:w="4439" w:type="pct"/>
            <w:vMerge/>
            <w:shd w:val="clear" w:color="auto" w:fill="auto"/>
            <w:hideMark/>
          </w:tcPr>
          <w:p w14:paraId="00774D2C"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7BD852B1" w14:textId="77777777" w:rsidR="00706DA9" w:rsidRPr="00403D69" w:rsidRDefault="00706DA9" w:rsidP="00706DA9">
            <w:pPr>
              <w:spacing w:after="120" w:line="360" w:lineRule="auto"/>
              <w:jc w:val="center"/>
              <w:rPr>
                <w:rFonts w:ascii="Arial" w:hAnsi="Arial" w:cs="Arial"/>
                <w:b/>
              </w:rPr>
            </w:pPr>
          </w:p>
        </w:tc>
      </w:tr>
      <w:tr w:rsidR="00706DA9" w:rsidRPr="00403D69" w14:paraId="5AEB384E" w14:textId="77777777" w:rsidTr="003758EB">
        <w:trPr>
          <w:trHeight w:val="534"/>
        </w:trPr>
        <w:tc>
          <w:tcPr>
            <w:tcW w:w="4439" w:type="pct"/>
            <w:vMerge w:val="restart"/>
            <w:shd w:val="clear" w:color="auto" w:fill="auto"/>
            <w:hideMark/>
          </w:tcPr>
          <w:p w14:paraId="777A0E49" w14:textId="77777777" w:rsidR="00706DA9" w:rsidRPr="00403D69" w:rsidRDefault="00706DA9" w:rsidP="00706DA9">
            <w:pPr>
              <w:spacing w:after="120"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tcPr>
          <w:p w14:paraId="2082F484" w14:textId="77777777" w:rsidR="00706DA9" w:rsidRPr="00403D69" w:rsidRDefault="00706DA9" w:rsidP="00706DA9">
            <w:pPr>
              <w:spacing w:after="120" w:line="360" w:lineRule="auto"/>
              <w:jc w:val="center"/>
              <w:rPr>
                <w:rFonts w:ascii="Arial" w:hAnsi="Arial" w:cs="Arial"/>
                <w:b/>
              </w:rPr>
            </w:pPr>
          </w:p>
        </w:tc>
      </w:tr>
      <w:tr w:rsidR="00706DA9" w:rsidRPr="00403D69" w14:paraId="23F4CC12" w14:textId="77777777" w:rsidTr="003758EB">
        <w:trPr>
          <w:trHeight w:val="534"/>
        </w:trPr>
        <w:tc>
          <w:tcPr>
            <w:tcW w:w="4439" w:type="pct"/>
            <w:vMerge/>
            <w:shd w:val="clear" w:color="auto" w:fill="auto"/>
            <w:hideMark/>
          </w:tcPr>
          <w:p w14:paraId="0CDBE5B3"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6B07C3F0" w14:textId="77777777" w:rsidR="00706DA9" w:rsidRPr="00403D69" w:rsidRDefault="00706DA9" w:rsidP="00706DA9">
            <w:pPr>
              <w:spacing w:after="120" w:line="360" w:lineRule="auto"/>
              <w:jc w:val="center"/>
              <w:rPr>
                <w:rFonts w:ascii="Arial" w:hAnsi="Arial" w:cs="Arial"/>
                <w:b/>
              </w:rPr>
            </w:pPr>
          </w:p>
        </w:tc>
      </w:tr>
      <w:tr w:rsidR="00706DA9" w:rsidRPr="00403D69" w14:paraId="3161AD45" w14:textId="77777777" w:rsidTr="003758EB">
        <w:trPr>
          <w:trHeight w:val="20"/>
        </w:trPr>
        <w:tc>
          <w:tcPr>
            <w:tcW w:w="4439" w:type="pct"/>
            <w:shd w:val="clear" w:color="auto" w:fill="auto"/>
            <w:hideMark/>
          </w:tcPr>
          <w:p w14:paraId="01458803" w14:textId="77777777" w:rsidR="00706DA9" w:rsidRPr="00403D69" w:rsidRDefault="00706DA9" w:rsidP="00706DA9">
            <w:pPr>
              <w:spacing w:after="12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tcPr>
          <w:p w14:paraId="637F9AC7" w14:textId="40FDEFB4" w:rsidR="00706DA9" w:rsidRPr="00403D69" w:rsidRDefault="0067481D" w:rsidP="00706DA9">
            <w:pPr>
              <w:spacing w:after="120" w:line="360" w:lineRule="auto"/>
              <w:jc w:val="center"/>
              <w:rPr>
                <w:rFonts w:ascii="Arial" w:hAnsi="Arial" w:cs="Arial"/>
                <w:b/>
              </w:rPr>
            </w:pPr>
            <w:r>
              <w:rPr>
                <w:rFonts w:ascii="Arial" w:hAnsi="Arial" w:cs="Arial"/>
                <w:b/>
              </w:rPr>
              <w:t>5</w:t>
            </w:r>
          </w:p>
        </w:tc>
      </w:tr>
      <w:tr w:rsidR="00706DA9" w:rsidRPr="00403D69" w14:paraId="00F27480" w14:textId="77777777" w:rsidTr="003758EB">
        <w:trPr>
          <w:trHeight w:val="20"/>
        </w:trPr>
        <w:tc>
          <w:tcPr>
            <w:tcW w:w="4439" w:type="pct"/>
            <w:shd w:val="clear" w:color="auto" w:fill="auto"/>
          </w:tcPr>
          <w:p w14:paraId="0B41015E"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7DE29B2" w14:textId="298D973C" w:rsidR="00706DA9" w:rsidRPr="00403D69" w:rsidRDefault="0067481D" w:rsidP="00706DA9">
            <w:pPr>
              <w:spacing w:after="120" w:line="360" w:lineRule="auto"/>
              <w:jc w:val="center"/>
              <w:rPr>
                <w:rFonts w:ascii="Arial" w:hAnsi="Arial" w:cs="Arial"/>
                <w:b/>
              </w:rPr>
            </w:pPr>
            <w:r>
              <w:rPr>
                <w:rFonts w:ascii="Arial" w:hAnsi="Arial" w:cs="Arial"/>
                <w:b/>
              </w:rPr>
              <w:t>5</w:t>
            </w:r>
          </w:p>
        </w:tc>
      </w:tr>
      <w:tr w:rsidR="00706DA9" w:rsidRPr="00403D69" w14:paraId="71FEC110" w14:textId="77777777" w:rsidTr="003758EB">
        <w:trPr>
          <w:trHeight w:val="20"/>
        </w:trPr>
        <w:tc>
          <w:tcPr>
            <w:tcW w:w="4439" w:type="pct"/>
            <w:shd w:val="clear" w:color="auto" w:fill="auto"/>
          </w:tcPr>
          <w:p w14:paraId="706BF603" w14:textId="77777777" w:rsidR="00706DA9" w:rsidRPr="00403D69" w:rsidRDefault="00706DA9" w:rsidP="00706DA9">
            <w:pPr>
              <w:tabs>
                <w:tab w:val="left" w:pos="1912"/>
              </w:tabs>
              <w:spacing w:after="12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8C9D509" w14:textId="2B6088C2" w:rsidR="00706DA9" w:rsidRPr="00403D69" w:rsidRDefault="0024516F" w:rsidP="00706DA9">
            <w:pPr>
              <w:spacing w:after="120" w:line="360" w:lineRule="auto"/>
              <w:jc w:val="center"/>
              <w:rPr>
                <w:rFonts w:ascii="Arial" w:hAnsi="Arial" w:cs="Arial"/>
                <w:b/>
              </w:rPr>
            </w:pPr>
            <w:r>
              <w:rPr>
                <w:rFonts w:ascii="Arial" w:hAnsi="Arial" w:cs="Arial"/>
                <w:b/>
              </w:rPr>
              <w:t>6</w:t>
            </w:r>
          </w:p>
        </w:tc>
      </w:tr>
      <w:tr w:rsidR="00706DA9" w:rsidRPr="00403D69" w14:paraId="00154393" w14:textId="77777777" w:rsidTr="003758EB">
        <w:trPr>
          <w:trHeight w:val="20"/>
        </w:trPr>
        <w:tc>
          <w:tcPr>
            <w:tcW w:w="4439" w:type="pct"/>
            <w:shd w:val="clear" w:color="auto" w:fill="auto"/>
          </w:tcPr>
          <w:p w14:paraId="55417A52"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4BFE9134" w14:textId="7CADFA7E" w:rsidR="00706DA9" w:rsidRPr="00403D69" w:rsidRDefault="0067481D" w:rsidP="00706DA9">
            <w:pPr>
              <w:spacing w:after="120" w:line="360" w:lineRule="auto"/>
              <w:jc w:val="center"/>
              <w:rPr>
                <w:rFonts w:ascii="Arial" w:hAnsi="Arial" w:cs="Arial"/>
                <w:b/>
              </w:rPr>
            </w:pPr>
            <w:r>
              <w:rPr>
                <w:rFonts w:ascii="Arial" w:hAnsi="Arial" w:cs="Arial"/>
                <w:b/>
              </w:rPr>
              <w:t>6</w:t>
            </w:r>
          </w:p>
        </w:tc>
      </w:tr>
      <w:tr w:rsidR="00706DA9" w:rsidRPr="00403D69" w14:paraId="303BC391" w14:textId="77777777" w:rsidTr="003758EB">
        <w:trPr>
          <w:trHeight w:val="20"/>
        </w:trPr>
        <w:tc>
          <w:tcPr>
            <w:tcW w:w="4439" w:type="pct"/>
            <w:shd w:val="clear" w:color="auto" w:fill="auto"/>
          </w:tcPr>
          <w:p w14:paraId="4ACDFD0C" w14:textId="77777777" w:rsidR="00706DA9" w:rsidRPr="00945D64" w:rsidRDefault="00706DA9" w:rsidP="00706DA9">
            <w:pPr>
              <w:tabs>
                <w:tab w:val="left" w:pos="1390"/>
              </w:tabs>
              <w:spacing w:after="12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B719A5D" w14:textId="6B1FE395" w:rsidR="00706DA9" w:rsidRPr="00403D69" w:rsidRDefault="0024516F" w:rsidP="00706DA9">
            <w:pPr>
              <w:spacing w:after="120" w:line="360" w:lineRule="auto"/>
              <w:jc w:val="center"/>
              <w:rPr>
                <w:rFonts w:ascii="Arial" w:hAnsi="Arial" w:cs="Arial"/>
                <w:b/>
              </w:rPr>
            </w:pPr>
            <w:r>
              <w:rPr>
                <w:rFonts w:ascii="Arial" w:hAnsi="Arial" w:cs="Arial"/>
                <w:b/>
              </w:rPr>
              <w:t>7</w:t>
            </w:r>
          </w:p>
        </w:tc>
      </w:tr>
      <w:tr w:rsidR="00706DA9" w:rsidRPr="00403D69" w14:paraId="74661B4A" w14:textId="77777777" w:rsidTr="003758EB">
        <w:trPr>
          <w:trHeight w:val="20"/>
        </w:trPr>
        <w:tc>
          <w:tcPr>
            <w:tcW w:w="4439" w:type="pct"/>
            <w:shd w:val="clear" w:color="auto" w:fill="auto"/>
          </w:tcPr>
          <w:p w14:paraId="7FCA6D16"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E. Áreas Revisadas</w:t>
            </w:r>
          </w:p>
        </w:tc>
        <w:tc>
          <w:tcPr>
            <w:tcW w:w="561" w:type="pct"/>
            <w:shd w:val="clear" w:color="auto" w:fill="auto"/>
          </w:tcPr>
          <w:p w14:paraId="13C7D5EA" w14:textId="2305C993" w:rsidR="00706DA9" w:rsidRPr="00403D69" w:rsidRDefault="0024516F" w:rsidP="00706DA9">
            <w:pPr>
              <w:spacing w:after="120" w:line="360" w:lineRule="auto"/>
              <w:jc w:val="center"/>
              <w:rPr>
                <w:rFonts w:ascii="Arial" w:hAnsi="Arial" w:cs="Arial"/>
                <w:b/>
              </w:rPr>
            </w:pPr>
            <w:r>
              <w:rPr>
                <w:rFonts w:ascii="Arial" w:hAnsi="Arial" w:cs="Arial"/>
                <w:b/>
              </w:rPr>
              <w:t>8</w:t>
            </w:r>
          </w:p>
        </w:tc>
      </w:tr>
      <w:tr w:rsidR="00706DA9" w:rsidRPr="00403D69" w14:paraId="5E23FB30" w14:textId="77777777" w:rsidTr="003758EB">
        <w:trPr>
          <w:trHeight w:val="20"/>
        </w:trPr>
        <w:tc>
          <w:tcPr>
            <w:tcW w:w="4439" w:type="pct"/>
            <w:shd w:val="clear" w:color="auto" w:fill="auto"/>
          </w:tcPr>
          <w:p w14:paraId="0C31E94F"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F. Procedimientos de Auditoría Aplicados</w:t>
            </w:r>
          </w:p>
        </w:tc>
        <w:tc>
          <w:tcPr>
            <w:tcW w:w="561" w:type="pct"/>
            <w:shd w:val="clear" w:color="auto" w:fill="auto"/>
          </w:tcPr>
          <w:p w14:paraId="71D04640" w14:textId="3B7C2941" w:rsidR="00706DA9" w:rsidRPr="00403D69" w:rsidRDefault="00755F07" w:rsidP="00706DA9">
            <w:pPr>
              <w:spacing w:after="120" w:line="360" w:lineRule="auto"/>
              <w:jc w:val="center"/>
              <w:rPr>
                <w:rFonts w:ascii="Arial" w:hAnsi="Arial" w:cs="Arial"/>
                <w:b/>
              </w:rPr>
            </w:pPr>
            <w:r>
              <w:rPr>
                <w:rFonts w:ascii="Arial" w:hAnsi="Arial" w:cs="Arial"/>
                <w:b/>
              </w:rPr>
              <w:t>8</w:t>
            </w:r>
          </w:p>
        </w:tc>
      </w:tr>
      <w:tr w:rsidR="00706DA9" w:rsidRPr="00403D69" w14:paraId="5875DEDE" w14:textId="77777777" w:rsidTr="003758EB">
        <w:trPr>
          <w:trHeight w:val="20"/>
        </w:trPr>
        <w:tc>
          <w:tcPr>
            <w:tcW w:w="4439" w:type="pct"/>
            <w:shd w:val="clear" w:color="auto" w:fill="auto"/>
          </w:tcPr>
          <w:p w14:paraId="256836AF"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G. Servidores Públicos que intervinieron en la Auditoría</w:t>
            </w:r>
          </w:p>
        </w:tc>
        <w:tc>
          <w:tcPr>
            <w:tcW w:w="561" w:type="pct"/>
            <w:shd w:val="clear" w:color="auto" w:fill="auto"/>
          </w:tcPr>
          <w:p w14:paraId="2A068DAD" w14:textId="00125B28" w:rsidR="00706DA9" w:rsidRDefault="00706DA9" w:rsidP="00706DA9">
            <w:pPr>
              <w:spacing w:after="120" w:line="360" w:lineRule="auto"/>
              <w:jc w:val="center"/>
              <w:rPr>
                <w:rFonts w:ascii="Arial" w:hAnsi="Arial" w:cs="Arial"/>
                <w:b/>
              </w:rPr>
            </w:pPr>
            <w:r w:rsidRPr="003D7617">
              <w:rPr>
                <w:rFonts w:ascii="Arial" w:hAnsi="Arial" w:cs="Arial"/>
                <w:b/>
              </w:rPr>
              <w:t>1</w:t>
            </w:r>
            <w:r w:rsidR="00755F07">
              <w:rPr>
                <w:rFonts w:ascii="Arial" w:hAnsi="Arial" w:cs="Arial"/>
                <w:b/>
              </w:rPr>
              <w:t>0</w:t>
            </w:r>
          </w:p>
        </w:tc>
      </w:tr>
      <w:tr w:rsidR="00706DA9" w:rsidRPr="00403D69" w14:paraId="19BB813B" w14:textId="77777777" w:rsidTr="003758EB">
        <w:trPr>
          <w:trHeight w:val="20"/>
        </w:trPr>
        <w:tc>
          <w:tcPr>
            <w:tcW w:w="4439" w:type="pct"/>
            <w:shd w:val="clear" w:color="auto" w:fill="auto"/>
          </w:tcPr>
          <w:p w14:paraId="3CF3CD41"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I.2. CUMPLIMIENTO DE DISPOSICIONES LEGALES Y NORMATIVAS</w:t>
            </w:r>
          </w:p>
        </w:tc>
        <w:tc>
          <w:tcPr>
            <w:tcW w:w="561" w:type="pct"/>
            <w:shd w:val="clear" w:color="auto" w:fill="auto"/>
          </w:tcPr>
          <w:p w14:paraId="701611F3" w14:textId="1736E07F" w:rsidR="00706DA9" w:rsidRPr="00403D69" w:rsidRDefault="00706DA9" w:rsidP="008701B1">
            <w:pPr>
              <w:spacing w:after="120" w:line="360" w:lineRule="auto"/>
              <w:jc w:val="center"/>
              <w:rPr>
                <w:rFonts w:ascii="Arial" w:hAnsi="Arial" w:cs="Arial"/>
                <w:b/>
              </w:rPr>
            </w:pPr>
            <w:r w:rsidRPr="003D7617">
              <w:rPr>
                <w:rFonts w:ascii="Arial" w:hAnsi="Arial" w:cs="Arial"/>
                <w:b/>
              </w:rPr>
              <w:t>1</w:t>
            </w:r>
            <w:r w:rsidR="008701B1">
              <w:rPr>
                <w:rFonts w:ascii="Arial" w:hAnsi="Arial" w:cs="Arial"/>
                <w:b/>
              </w:rPr>
              <w:t>1</w:t>
            </w:r>
          </w:p>
        </w:tc>
      </w:tr>
      <w:tr w:rsidR="00706DA9" w:rsidRPr="00403D69" w14:paraId="0C941091" w14:textId="77777777" w:rsidTr="003758EB">
        <w:trPr>
          <w:trHeight w:val="20"/>
        </w:trPr>
        <w:tc>
          <w:tcPr>
            <w:tcW w:w="4439" w:type="pct"/>
            <w:shd w:val="clear" w:color="auto" w:fill="auto"/>
          </w:tcPr>
          <w:p w14:paraId="495961EA"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50E31AB" w14:textId="523B5771" w:rsidR="00706DA9" w:rsidRPr="00403D69" w:rsidRDefault="00706DA9" w:rsidP="00706DA9">
            <w:pPr>
              <w:spacing w:after="120" w:line="360" w:lineRule="auto"/>
              <w:jc w:val="center"/>
              <w:rPr>
                <w:rFonts w:ascii="Arial" w:hAnsi="Arial" w:cs="Arial"/>
                <w:b/>
              </w:rPr>
            </w:pPr>
            <w:r w:rsidRPr="003D7617">
              <w:rPr>
                <w:rFonts w:ascii="Arial" w:hAnsi="Arial" w:cs="Arial"/>
                <w:b/>
              </w:rPr>
              <w:t>1</w:t>
            </w:r>
            <w:r w:rsidR="00755F07">
              <w:rPr>
                <w:rFonts w:ascii="Arial" w:hAnsi="Arial" w:cs="Arial"/>
                <w:b/>
              </w:rPr>
              <w:t>1</w:t>
            </w:r>
          </w:p>
        </w:tc>
      </w:tr>
      <w:tr w:rsidR="00706DA9" w:rsidRPr="00403D69" w14:paraId="16D95B33" w14:textId="77777777" w:rsidTr="003758EB">
        <w:trPr>
          <w:trHeight w:val="20"/>
        </w:trPr>
        <w:tc>
          <w:tcPr>
            <w:tcW w:w="4439" w:type="pct"/>
            <w:shd w:val="clear" w:color="auto" w:fill="auto"/>
            <w:hideMark/>
          </w:tcPr>
          <w:p w14:paraId="274C3AEE" w14:textId="676C8E37" w:rsidR="000B6B53" w:rsidRPr="00403D69" w:rsidRDefault="00706DA9" w:rsidP="000A3CAF">
            <w:pPr>
              <w:spacing w:after="12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327D9567" w14:textId="33055720" w:rsidR="00706DA9" w:rsidRPr="00403D69" w:rsidRDefault="00706DA9" w:rsidP="00706DA9">
            <w:pPr>
              <w:spacing w:after="120" w:line="360" w:lineRule="auto"/>
              <w:jc w:val="center"/>
              <w:rPr>
                <w:rFonts w:ascii="Arial" w:hAnsi="Arial" w:cs="Arial"/>
                <w:b/>
              </w:rPr>
            </w:pPr>
            <w:r w:rsidRPr="003D7617">
              <w:rPr>
                <w:rFonts w:ascii="Arial" w:hAnsi="Arial" w:cs="Arial"/>
                <w:b/>
              </w:rPr>
              <w:t>1</w:t>
            </w:r>
            <w:r w:rsidR="00755F07">
              <w:rPr>
                <w:rFonts w:ascii="Arial" w:hAnsi="Arial" w:cs="Arial"/>
                <w:b/>
              </w:rPr>
              <w:t>1</w:t>
            </w:r>
          </w:p>
        </w:tc>
      </w:tr>
      <w:tr w:rsidR="000A3CAF" w:rsidRPr="00403D69" w14:paraId="14137E50" w14:textId="77777777" w:rsidTr="003758EB">
        <w:trPr>
          <w:trHeight w:val="1099"/>
        </w:trPr>
        <w:tc>
          <w:tcPr>
            <w:tcW w:w="4439" w:type="pct"/>
            <w:shd w:val="clear" w:color="auto" w:fill="auto"/>
          </w:tcPr>
          <w:p w14:paraId="3B349F92" w14:textId="7B7BF541" w:rsidR="000A3CAF" w:rsidRDefault="000A3CAF" w:rsidP="000A3CAF">
            <w:pPr>
              <w:spacing w:after="120" w:line="360" w:lineRule="auto"/>
              <w:ind w:left="276" w:hanging="284"/>
              <w:rPr>
                <w:rFonts w:ascii="Arial" w:hAnsi="Arial" w:cs="Arial"/>
                <w:b/>
                <w:bCs/>
              </w:rPr>
            </w:pPr>
            <w:r>
              <w:rPr>
                <w:rFonts w:ascii="Arial" w:hAnsi="Arial" w:cs="Arial"/>
                <w:b/>
              </w:rPr>
              <w:lastRenderedPageBreak/>
              <w:t xml:space="preserve">A. </w:t>
            </w:r>
            <w:r w:rsidRPr="003522A4">
              <w:rPr>
                <w:rFonts w:ascii="Arial" w:hAnsi="Arial" w:cs="Arial"/>
                <w:b/>
              </w:rPr>
              <w:t>Resumen de Resultados Finales de Auditoría y Observaciones Determinadas en Materia Financiera</w:t>
            </w:r>
          </w:p>
        </w:tc>
        <w:tc>
          <w:tcPr>
            <w:tcW w:w="561" w:type="pct"/>
            <w:shd w:val="clear" w:color="auto" w:fill="auto"/>
          </w:tcPr>
          <w:p w14:paraId="6CDA76FB" w14:textId="3F6A25DE" w:rsidR="000A3CAF" w:rsidRPr="003D7617" w:rsidRDefault="000A3CAF" w:rsidP="003758EB">
            <w:pPr>
              <w:spacing w:after="120" w:line="360" w:lineRule="auto"/>
              <w:jc w:val="center"/>
              <w:rPr>
                <w:rFonts w:ascii="Arial" w:hAnsi="Arial" w:cs="Arial"/>
                <w:b/>
              </w:rPr>
            </w:pPr>
            <w:r>
              <w:rPr>
                <w:rFonts w:ascii="Arial" w:hAnsi="Arial" w:cs="Arial"/>
                <w:b/>
              </w:rPr>
              <w:t>1</w:t>
            </w:r>
            <w:r w:rsidR="008701B1">
              <w:rPr>
                <w:rFonts w:ascii="Arial" w:hAnsi="Arial" w:cs="Arial"/>
                <w:b/>
              </w:rPr>
              <w:t>2</w:t>
            </w:r>
          </w:p>
        </w:tc>
      </w:tr>
      <w:tr w:rsidR="00706DA9" w:rsidRPr="00403D69" w14:paraId="3A20DB58" w14:textId="77777777" w:rsidTr="003758EB">
        <w:trPr>
          <w:trHeight w:val="667"/>
        </w:trPr>
        <w:tc>
          <w:tcPr>
            <w:tcW w:w="4439" w:type="pct"/>
            <w:shd w:val="clear" w:color="auto" w:fill="auto"/>
          </w:tcPr>
          <w:p w14:paraId="15417D47"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II. INFORME INDIVIDUAL DE AUDITORÍA RELATIVO A EGRESOS</w:t>
            </w:r>
          </w:p>
        </w:tc>
        <w:tc>
          <w:tcPr>
            <w:tcW w:w="561" w:type="pct"/>
            <w:shd w:val="clear" w:color="auto" w:fill="auto"/>
          </w:tcPr>
          <w:p w14:paraId="0C6FDA92" w14:textId="77777777" w:rsidR="00706DA9" w:rsidRPr="00403D69" w:rsidRDefault="00706DA9" w:rsidP="00706DA9">
            <w:pPr>
              <w:spacing w:after="120" w:line="360" w:lineRule="auto"/>
              <w:jc w:val="center"/>
              <w:rPr>
                <w:rFonts w:ascii="Arial" w:hAnsi="Arial" w:cs="Arial"/>
                <w:b/>
              </w:rPr>
            </w:pPr>
          </w:p>
        </w:tc>
      </w:tr>
      <w:tr w:rsidR="00706DA9" w:rsidRPr="00403D69" w14:paraId="7793548B" w14:textId="77777777" w:rsidTr="003758EB">
        <w:trPr>
          <w:trHeight w:val="690"/>
        </w:trPr>
        <w:tc>
          <w:tcPr>
            <w:tcW w:w="4439" w:type="pct"/>
            <w:shd w:val="clear" w:color="auto" w:fill="auto"/>
          </w:tcPr>
          <w:p w14:paraId="198BA3AD"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II.1. ASPECTOS GENERALES DE LA AUDITORÍA</w:t>
            </w:r>
          </w:p>
        </w:tc>
        <w:tc>
          <w:tcPr>
            <w:tcW w:w="561" w:type="pct"/>
            <w:shd w:val="clear" w:color="auto" w:fill="auto"/>
          </w:tcPr>
          <w:p w14:paraId="1D12DC1F" w14:textId="7EE1A20D" w:rsidR="00706DA9" w:rsidRPr="00403D69" w:rsidRDefault="0067481D" w:rsidP="003758EB">
            <w:pPr>
              <w:spacing w:after="120" w:line="360" w:lineRule="auto"/>
              <w:jc w:val="center"/>
              <w:rPr>
                <w:rFonts w:ascii="Arial" w:hAnsi="Arial" w:cs="Arial"/>
                <w:b/>
              </w:rPr>
            </w:pPr>
            <w:r>
              <w:rPr>
                <w:rFonts w:ascii="Arial" w:hAnsi="Arial" w:cs="Arial"/>
                <w:b/>
              </w:rPr>
              <w:t>1</w:t>
            </w:r>
            <w:r w:rsidR="008701B1">
              <w:rPr>
                <w:rFonts w:ascii="Arial" w:hAnsi="Arial" w:cs="Arial"/>
                <w:b/>
              </w:rPr>
              <w:t>4</w:t>
            </w:r>
          </w:p>
        </w:tc>
      </w:tr>
      <w:tr w:rsidR="00706DA9" w:rsidRPr="00403D69" w14:paraId="757135F1" w14:textId="77777777" w:rsidTr="003758EB">
        <w:trPr>
          <w:trHeight w:val="572"/>
        </w:trPr>
        <w:tc>
          <w:tcPr>
            <w:tcW w:w="4439" w:type="pct"/>
            <w:shd w:val="clear" w:color="auto" w:fill="auto"/>
          </w:tcPr>
          <w:p w14:paraId="6A1F5D0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A. Título de la Auditoría</w:t>
            </w:r>
          </w:p>
        </w:tc>
        <w:tc>
          <w:tcPr>
            <w:tcW w:w="561" w:type="pct"/>
            <w:shd w:val="clear" w:color="auto" w:fill="auto"/>
          </w:tcPr>
          <w:p w14:paraId="50415546" w14:textId="09226EAA" w:rsidR="00706DA9" w:rsidRPr="00403D69" w:rsidRDefault="0067481D" w:rsidP="008701B1">
            <w:pPr>
              <w:spacing w:after="120" w:line="360" w:lineRule="auto"/>
              <w:jc w:val="center"/>
              <w:rPr>
                <w:rFonts w:ascii="Arial" w:hAnsi="Arial" w:cs="Arial"/>
                <w:b/>
              </w:rPr>
            </w:pPr>
            <w:r>
              <w:rPr>
                <w:rFonts w:ascii="Arial" w:hAnsi="Arial" w:cs="Arial"/>
                <w:b/>
              </w:rPr>
              <w:t>1</w:t>
            </w:r>
            <w:r w:rsidR="008701B1">
              <w:rPr>
                <w:rFonts w:ascii="Arial" w:hAnsi="Arial" w:cs="Arial"/>
                <w:b/>
              </w:rPr>
              <w:t>4</w:t>
            </w:r>
          </w:p>
        </w:tc>
      </w:tr>
      <w:tr w:rsidR="00706DA9" w:rsidRPr="00403D69" w14:paraId="4BFD6688" w14:textId="77777777" w:rsidTr="003758EB">
        <w:trPr>
          <w:trHeight w:val="566"/>
        </w:trPr>
        <w:tc>
          <w:tcPr>
            <w:tcW w:w="4439" w:type="pct"/>
            <w:shd w:val="clear" w:color="auto" w:fill="auto"/>
          </w:tcPr>
          <w:p w14:paraId="132F64C0"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B. Objetivo</w:t>
            </w:r>
          </w:p>
        </w:tc>
        <w:tc>
          <w:tcPr>
            <w:tcW w:w="561" w:type="pct"/>
            <w:shd w:val="clear" w:color="auto" w:fill="auto"/>
          </w:tcPr>
          <w:p w14:paraId="1C38D984" w14:textId="2EF7DCF8" w:rsidR="00706DA9" w:rsidRPr="00403D69" w:rsidRDefault="0067481D" w:rsidP="0067481D">
            <w:pPr>
              <w:spacing w:after="120" w:line="360" w:lineRule="auto"/>
              <w:jc w:val="center"/>
              <w:rPr>
                <w:rFonts w:ascii="Arial" w:hAnsi="Arial" w:cs="Arial"/>
                <w:b/>
              </w:rPr>
            </w:pPr>
            <w:r>
              <w:rPr>
                <w:rFonts w:ascii="Arial" w:hAnsi="Arial" w:cs="Arial"/>
                <w:b/>
              </w:rPr>
              <w:t>1</w:t>
            </w:r>
            <w:r w:rsidR="00755F07">
              <w:rPr>
                <w:rFonts w:ascii="Arial" w:hAnsi="Arial" w:cs="Arial"/>
                <w:b/>
              </w:rPr>
              <w:t>4</w:t>
            </w:r>
          </w:p>
        </w:tc>
      </w:tr>
      <w:tr w:rsidR="00706DA9" w:rsidRPr="00403D69" w14:paraId="78902990" w14:textId="77777777" w:rsidTr="003758EB">
        <w:trPr>
          <w:trHeight w:val="560"/>
        </w:trPr>
        <w:tc>
          <w:tcPr>
            <w:tcW w:w="4439" w:type="pct"/>
            <w:shd w:val="clear" w:color="auto" w:fill="auto"/>
          </w:tcPr>
          <w:p w14:paraId="5353577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C. Alcance</w:t>
            </w:r>
          </w:p>
        </w:tc>
        <w:tc>
          <w:tcPr>
            <w:tcW w:w="561" w:type="pct"/>
            <w:shd w:val="clear" w:color="auto" w:fill="auto"/>
          </w:tcPr>
          <w:p w14:paraId="3F4FEEFD" w14:textId="53C06FF6" w:rsidR="00706DA9" w:rsidRPr="00403D69" w:rsidRDefault="002F68FF" w:rsidP="002F68FF">
            <w:pPr>
              <w:spacing w:after="120" w:line="360" w:lineRule="auto"/>
              <w:jc w:val="center"/>
              <w:rPr>
                <w:rFonts w:ascii="Arial" w:hAnsi="Arial" w:cs="Arial"/>
                <w:b/>
              </w:rPr>
            </w:pPr>
            <w:r>
              <w:rPr>
                <w:rFonts w:ascii="Arial" w:hAnsi="Arial" w:cs="Arial"/>
                <w:b/>
              </w:rPr>
              <w:t>1</w:t>
            </w:r>
            <w:r w:rsidR="00755F07">
              <w:rPr>
                <w:rFonts w:ascii="Arial" w:hAnsi="Arial" w:cs="Arial"/>
                <w:b/>
              </w:rPr>
              <w:t>4</w:t>
            </w:r>
          </w:p>
        </w:tc>
      </w:tr>
      <w:tr w:rsidR="00706DA9" w:rsidRPr="00403D69" w14:paraId="2EFE704C" w14:textId="77777777" w:rsidTr="003758EB">
        <w:trPr>
          <w:trHeight w:val="575"/>
        </w:trPr>
        <w:tc>
          <w:tcPr>
            <w:tcW w:w="4439" w:type="pct"/>
            <w:shd w:val="clear" w:color="auto" w:fill="auto"/>
          </w:tcPr>
          <w:p w14:paraId="4D97685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D. Criterios de Selección</w:t>
            </w:r>
          </w:p>
        </w:tc>
        <w:tc>
          <w:tcPr>
            <w:tcW w:w="561" w:type="pct"/>
            <w:shd w:val="clear" w:color="auto" w:fill="auto"/>
          </w:tcPr>
          <w:p w14:paraId="448B4C64" w14:textId="251B771C" w:rsidR="00706DA9" w:rsidRPr="00403D69" w:rsidRDefault="002F68FF" w:rsidP="00706DA9">
            <w:pPr>
              <w:spacing w:after="120" w:line="360" w:lineRule="auto"/>
              <w:jc w:val="center"/>
              <w:rPr>
                <w:rFonts w:ascii="Arial" w:hAnsi="Arial" w:cs="Arial"/>
                <w:b/>
              </w:rPr>
            </w:pPr>
            <w:r>
              <w:rPr>
                <w:rFonts w:ascii="Arial" w:hAnsi="Arial" w:cs="Arial"/>
                <w:b/>
              </w:rPr>
              <w:t>15</w:t>
            </w:r>
          </w:p>
        </w:tc>
      </w:tr>
      <w:tr w:rsidR="00706DA9" w:rsidRPr="00403D69" w14:paraId="5554395F" w14:textId="77777777" w:rsidTr="003758EB">
        <w:trPr>
          <w:trHeight w:val="575"/>
        </w:trPr>
        <w:tc>
          <w:tcPr>
            <w:tcW w:w="4439" w:type="pct"/>
            <w:shd w:val="clear" w:color="auto" w:fill="auto"/>
          </w:tcPr>
          <w:p w14:paraId="7226D086"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E. Áreas Revisadas</w:t>
            </w:r>
          </w:p>
        </w:tc>
        <w:tc>
          <w:tcPr>
            <w:tcW w:w="561" w:type="pct"/>
            <w:shd w:val="clear" w:color="auto" w:fill="auto"/>
          </w:tcPr>
          <w:p w14:paraId="561A985E" w14:textId="07079986" w:rsidR="00706DA9" w:rsidRDefault="002F68FF" w:rsidP="00706DA9">
            <w:pPr>
              <w:spacing w:after="120" w:line="360" w:lineRule="auto"/>
              <w:jc w:val="center"/>
              <w:rPr>
                <w:rFonts w:ascii="Arial" w:hAnsi="Arial" w:cs="Arial"/>
                <w:b/>
              </w:rPr>
            </w:pPr>
            <w:r>
              <w:rPr>
                <w:rFonts w:ascii="Arial" w:hAnsi="Arial" w:cs="Arial"/>
                <w:b/>
              </w:rPr>
              <w:t>16</w:t>
            </w:r>
          </w:p>
        </w:tc>
      </w:tr>
      <w:tr w:rsidR="00706DA9" w:rsidRPr="00403D69" w14:paraId="0EBF5A96" w14:textId="77777777" w:rsidTr="003758EB">
        <w:trPr>
          <w:trHeight w:val="568"/>
        </w:trPr>
        <w:tc>
          <w:tcPr>
            <w:tcW w:w="4439" w:type="pct"/>
            <w:shd w:val="clear" w:color="auto" w:fill="auto"/>
          </w:tcPr>
          <w:p w14:paraId="1B29C895"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F. Procedimientos de Auditoría Aplicados</w:t>
            </w:r>
          </w:p>
        </w:tc>
        <w:tc>
          <w:tcPr>
            <w:tcW w:w="561" w:type="pct"/>
            <w:shd w:val="clear" w:color="auto" w:fill="auto"/>
          </w:tcPr>
          <w:p w14:paraId="2D00B227" w14:textId="3727388A" w:rsidR="00706DA9" w:rsidRPr="00403D69" w:rsidRDefault="002F68FF" w:rsidP="00706DA9">
            <w:pPr>
              <w:spacing w:after="120" w:line="360" w:lineRule="auto"/>
              <w:jc w:val="center"/>
              <w:rPr>
                <w:rFonts w:ascii="Arial" w:hAnsi="Arial" w:cs="Arial"/>
                <w:b/>
              </w:rPr>
            </w:pPr>
            <w:r>
              <w:rPr>
                <w:rFonts w:ascii="Arial" w:hAnsi="Arial" w:cs="Arial"/>
                <w:b/>
              </w:rPr>
              <w:t>16</w:t>
            </w:r>
          </w:p>
        </w:tc>
      </w:tr>
      <w:tr w:rsidR="00706DA9" w:rsidRPr="00403D69" w14:paraId="4EC7A3C9" w14:textId="77777777" w:rsidTr="003758EB">
        <w:trPr>
          <w:trHeight w:val="563"/>
        </w:trPr>
        <w:tc>
          <w:tcPr>
            <w:tcW w:w="4439" w:type="pct"/>
            <w:shd w:val="clear" w:color="auto" w:fill="auto"/>
          </w:tcPr>
          <w:p w14:paraId="5E02ECD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G. Servidores Públicos que intervinieron en la Auditoría</w:t>
            </w:r>
          </w:p>
        </w:tc>
        <w:tc>
          <w:tcPr>
            <w:tcW w:w="561" w:type="pct"/>
            <w:shd w:val="clear" w:color="auto" w:fill="auto"/>
          </w:tcPr>
          <w:p w14:paraId="31456886" w14:textId="6DCC45C1" w:rsidR="00706DA9" w:rsidRPr="00403D69" w:rsidRDefault="002F68FF" w:rsidP="00706DA9">
            <w:pPr>
              <w:spacing w:after="120" w:line="360" w:lineRule="auto"/>
              <w:jc w:val="center"/>
              <w:rPr>
                <w:rFonts w:ascii="Arial" w:hAnsi="Arial" w:cs="Arial"/>
                <w:b/>
              </w:rPr>
            </w:pPr>
            <w:r>
              <w:rPr>
                <w:rFonts w:ascii="Arial" w:hAnsi="Arial" w:cs="Arial"/>
                <w:b/>
              </w:rPr>
              <w:t>19</w:t>
            </w:r>
          </w:p>
        </w:tc>
      </w:tr>
      <w:tr w:rsidR="00706DA9" w:rsidRPr="00403D69" w14:paraId="59C46181" w14:textId="77777777" w:rsidTr="003758EB">
        <w:trPr>
          <w:trHeight w:val="557"/>
        </w:trPr>
        <w:tc>
          <w:tcPr>
            <w:tcW w:w="4439" w:type="pct"/>
            <w:shd w:val="clear" w:color="auto" w:fill="auto"/>
          </w:tcPr>
          <w:p w14:paraId="5BE33E51" w14:textId="77777777" w:rsidR="00706DA9" w:rsidRPr="001B3167" w:rsidRDefault="00706DA9" w:rsidP="00706DA9">
            <w:pPr>
              <w:spacing w:after="120"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37DAA3A2" w14:textId="4D5AB1D8" w:rsidR="00706DA9" w:rsidRPr="00403D69" w:rsidRDefault="002F68FF" w:rsidP="00706DA9">
            <w:pPr>
              <w:spacing w:after="120" w:line="360" w:lineRule="auto"/>
              <w:jc w:val="center"/>
              <w:rPr>
                <w:rFonts w:ascii="Arial" w:hAnsi="Arial" w:cs="Arial"/>
                <w:b/>
              </w:rPr>
            </w:pPr>
            <w:r>
              <w:rPr>
                <w:rFonts w:ascii="Arial" w:hAnsi="Arial" w:cs="Arial"/>
                <w:b/>
              </w:rPr>
              <w:t>19</w:t>
            </w:r>
          </w:p>
        </w:tc>
      </w:tr>
      <w:tr w:rsidR="00706DA9" w:rsidRPr="00403D69" w14:paraId="3E75449F" w14:textId="77777777" w:rsidTr="003758EB">
        <w:trPr>
          <w:trHeight w:val="578"/>
        </w:trPr>
        <w:tc>
          <w:tcPr>
            <w:tcW w:w="4439" w:type="pct"/>
            <w:shd w:val="clear" w:color="auto" w:fill="auto"/>
          </w:tcPr>
          <w:p w14:paraId="5DDD8208" w14:textId="77777777" w:rsidR="00706DA9" w:rsidRDefault="00706DA9" w:rsidP="00706DA9">
            <w:pPr>
              <w:spacing w:after="120"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5D24387" w14:textId="68C58565" w:rsidR="00706DA9" w:rsidRPr="00403D69" w:rsidRDefault="002F68FF" w:rsidP="002F68FF">
            <w:pPr>
              <w:spacing w:after="120" w:line="360" w:lineRule="auto"/>
              <w:jc w:val="center"/>
              <w:rPr>
                <w:rFonts w:ascii="Arial" w:hAnsi="Arial" w:cs="Arial"/>
                <w:b/>
              </w:rPr>
            </w:pPr>
            <w:r>
              <w:rPr>
                <w:rFonts w:ascii="Arial" w:hAnsi="Arial" w:cs="Arial"/>
                <w:b/>
              </w:rPr>
              <w:t>20</w:t>
            </w:r>
          </w:p>
        </w:tc>
      </w:tr>
      <w:tr w:rsidR="00706DA9" w:rsidRPr="00403D69" w14:paraId="0DD2BCC5" w14:textId="77777777" w:rsidTr="003758EB">
        <w:trPr>
          <w:trHeight w:val="572"/>
        </w:trPr>
        <w:tc>
          <w:tcPr>
            <w:tcW w:w="4439" w:type="pct"/>
            <w:shd w:val="clear" w:color="auto" w:fill="auto"/>
          </w:tcPr>
          <w:p w14:paraId="33D6528B" w14:textId="77777777" w:rsidR="00706DA9" w:rsidRDefault="00706DA9" w:rsidP="00706DA9">
            <w:pPr>
              <w:spacing w:after="12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40295C9D" w14:textId="0563565F" w:rsidR="00706DA9" w:rsidRPr="00403D69" w:rsidRDefault="002F68FF" w:rsidP="002F68FF">
            <w:pPr>
              <w:spacing w:after="120" w:line="360" w:lineRule="auto"/>
              <w:jc w:val="center"/>
              <w:rPr>
                <w:rFonts w:ascii="Arial" w:hAnsi="Arial" w:cs="Arial"/>
                <w:b/>
              </w:rPr>
            </w:pPr>
            <w:r>
              <w:rPr>
                <w:rFonts w:ascii="Arial" w:hAnsi="Arial" w:cs="Arial"/>
                <w:b/>
              </w:rPr>
              <w:t>20</w:t>
            </w:r>
          </w:p>
        </w:tc>
      </w:tr>
      <w:tr w:rsidR="00706DA9" w:rsidRPr="001B3167" w14:paraId="62E2E061" w14:textId="77777777" w:rsidTr="0024516F">
        <w:trPr>
          <w:trHeight w:val="1041"/>
        </w:trPr>
        <w:tc>
          <w:tcPr>
            <w:tcW w:w="4439" w:type="pct"/>
            <w:shd w:val="clear" w:color="auto" w:fill="auto"/>
          </w:tcPr>
          <w:p w14:paraId="68A07ADA" w14:textId="77777777" w:rsidR="00706DA9" w:rsidRPr="001B3167" w:rsidRDefault="00706DA9" w:rsidP="00706DA9">
            <w:pPr>
              <w:pStyle w:val="Prrafodelista"/>
              <w:numPr>
                <w:ilvl w:val="0"/>
                <w:numId w:val="16"/>
              </w:numPr>
              <w:spacing w:after="12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F95DA41" w14:textId="28607746" w:rsidR="00706DA9" w:rsidRPr="001B3167" w:rsidRDefault="002F68FF" w:rsidP="00706DA9">
            <w:pPr>
              <w:spacing w:after="120" w:line="360" w:lineRule="auto"/>
              <w:jc w:val="center"/>
              <w:rPr>
                <w:rFonts w:ascii="Arial" w:hAnsi="Arial" w:cs="Arial"/>
                <w:b/>
              </w:rPr>
            </w:pPr>
            <w:r>
              <w:rPr>
                <w:rFonts w:ascii="Arial" w:hAnsi="Arial" w:cs="Arial"/>
                <w:b/>
              </w:rPr>
              <w:t>20</w:t>
            </w:r>
          </w:p>
        </w:tc>
      </w:tr>
      <w:tr w:rsidR="00706DA9" w:rsidRPr="00403D69" w14:paraId="4C1812CD" w14:textId="77777777" w:rsidTr="0024516F">
        <w:trPr>
          <w:trHeight w:val="1523"/>
        </w:trPr>
        <w:tc>
          <w:tcPr>
            <w:tcW w:w="4439" w:type="pct"/>
            <w:shd w:val="clear" w:color="auto" w:fill="auto"/>
          </w:tcPr>
          <w:p w14:paraId="34C6D151" w14:textId="76870F3A" w:rsidR="00706DA9" w:rsidRPr="00706DA9" w:rsidRDefault="00706DA9" w:rsidP="00706DA9">
            <w:pPr>
              <w:pStyle w:val="Prrafodelista"/>
              <w:numPr>
                <w:ilvl w:val="0"/>
                <w:numId w:val="16"/>
              </w:numPr>
              <w:spacing w:after="120" w:line="360" w:lineRule="auto"/>
              <w:jc w:val="both"/>
              <w:rPr>
                <w:rFonts w:ascii="Arial" w:hAnsi="Arial" w:cs="Arial"/>
                <w:b/>
                <w:bCs/>
              </w:rPr>
            </w:pPr>
            <w:r w:rsidRPr="00706DA9">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14:paraId="4A58CF5E" w14:textId="329E0794" w:rsidR="00706DA9" w:rsidRPr="00403D69" w:rsidRDefault="002F68FF" w:rsidP="00706DA9">
            <w:pPr>
              <w:spacing w:after="120" w:line="360" w:lineRule="auto"/>
              <w:jc w:val="center"/>
              <w:rPr>
                <w:rFonts w:ascii="Arial" w:hAnsi="Arial" w:cs="Arial"/>
                <w:b/>
              </w:rPr>
            </w:pPr>
            <w:r>
              <w:rPr>
                <w:rFonts w:ascii="Arial" w:hAnsi="Arial" w:cs="Arial"/>
                <w:b/>
              </w:rPr>
              <w:t>22</w:t>
            </w:r>
          </w:p>
        </w:tc>
      </w:tr>
      <w:tr w:rsidR="00706DA9" w:rsidRPr="00403D69" w14:paraId="5FAFBD46" w14:textId="77777777" w:rsidTr="003758EB">
        <w:trPr>
          <w:trHeight w:val="469"/>
        </w:trPr>
        <w:tc>
          <w:tcPr>
            <w:tcW w:w="4439" w:type="pct"/>
            <w:shd w:val="clear" w:color="auto" w:fill="auto"/>
          </w:tcPr>
          <w:p w14:paraId="0A75C68D" w14:textId="2BAF7FB5" w:rsidR="00706DA9" w:rsidRPr="00706DA9" w:rsidRDefault="00706DA9" w:rsidP="003522A4">
            <w:pPr>
              <w:spacing w:after="120" w:line="360" w:lineRule="auto"/>
            </w:pPr>
            <w:r w:rsidRPr="00706DA9">
              <w:rPr>
                <w:rFonts w:ascii="Arial" w:hAnsi="Arial" w:cs="Arial"/>
                <w:b/>
                <w:bCs/>
              </w:rPr>
              <w:t>I</w:t>
            </w:r>
            <w:r w:rsidR="003522A4">
              <w:rPr>
                <w:rFonts w:ascii="Arial" w:hAnsi="Arial" w:cs="Arial"/>
                <w:b/>
                <w:bCs/>
              </w:rPr>
              <w:t>II</w:t>
            </w:r>
            <w:r w:rsidRPr="00706DA9">
              <w:rPr>
                <w:rFonts w:ascii="Arial" w:hAnsi="Arial" w:cs="Arial"/>
                <w:b/>
                <w:bCs/>
              </w:rPr>
              <w:t>. DICTAMEN DE LOS INFORMES INDIVIDUALES DE AUDITORÍA</w:t>
            </w:r>
          </w:p>
        </w:tc>
        <w:tc>
          <w:tcPr>
            <w:tcW w:w="561" w:type="pct"/>
            <w:shd w:val="clear" w:color="auto" w:fill="auto"/>
          </w:tcPr>
          <w:p w14:paraId="634EC385" w14:textId="7399C995" w:rsidR="00706DA9" w:rsidRPr="00BF5F84" w:rsidRDefault="002F68FF" w:rsidP="007460E4">
            <w:pPr>
              <w:spacing w:after="120" w:line="360" w:lineRule="auto"/>
              <w:jc w:val="center"/>
              <w:rPr>
                <w:rFonts w:ascii="Arial" w:hAnsi="Arial" w:cs="Arial"/>
                <w:b/>
              </w:rPr>
            </w:pPr>
            <w:r>
              <w:rPr>
                <w:rFonts w:ascii="Arial" w:hAnsi="Arial" w:cs="Arial"/>
                <w:b/>
              </w:rPr>
              <w:t>24</w:t>
            </w:r>
          </w:p>
        </w:tc>
      </w:tr>
    </w:tbl>
    <w:p w14:paraId="11E752B0" w14:textId="0DDAB784" w:rsidR="008441BC" w:rsidRDefault="008441BC" w:rsidP="003522A4">
      <w:pPr>
        <w:tabs>
          <w:tab w:val="left" w:pos="9072"/>
        </w:tabs>
        <w:spacing w:line="360" w:lineRule="auto"/>
        <w:jc w:val="both"/>
        <w:rPr>
          <w:rFonts w:ascii="Arial" w:hAnsi="Arial" w:cs="Arial"/>
          <w:b/>
          <w:bCs/>
        </w:rPr>
      </w:pPr>
      <w:bookmarkStart w:id="0" w:name="_GoBack"/>
      <w:bookmarkEnd w:id="0"/>
    </w:p>
    <w:p w14:paraId="1F4E7237" w14:textId="59B4645D" w:rsidR="00B3391E" w:rsidRPr="003758EB" w:rsidRDefault="00B3391E" w:rsidP="007F0233">
      <w:pPr>
        <w:tabs>
          <w:tab w:val="left" w:pos="9072"/>
        </w:tabs>
        <w:spacing w:line="360" w:lineRule="auto"/>
        <w:ind w:right="49"/>
        <w:jc w:val="both"/>
        <w:rPr>
          <w:rFonts w:ascii="Arial" w:hAnsi="Arial" w:cs="Arial"/>
          <w:b/>
          <w:bCs/>
        </w:rPr>
      </w:pPr>
      <w:r w:rsidRPr="003758EB">
        <w:rPr>
          <w:rFonts w:ascii="Arial" w:hAnsi="Arial" w:cs="Arial"/>
          <w:b/>
          <w:bCs/>
        </w:rPr>
        <w:t>INTRODUCCIÓN</w:t>
      </w:r>
    </w:p>
    <w:p w14:paraId="1F80620D" w14:textId="77777777" w:rsidR="00B3391E" w:rsidRPr="003758EB" w:rsidRDefault="00B3391E" w:rsidP="007F0233">
      <w:pPr>
        <w:tabs>
          <w:tab w:val="left" w:pos="9072"/>
        </w:tabs>
        <w:spacing w:line="360" w:lineRule="auto"/>
        <w:ind w:right="49"/>
        <w:jc w:val="both"/>
        <w:rPr>
          <w:rFonts w:ascii="Arial" w:hAnsi="Arial" w:cs="Arial"/>
        </w:rPr>
      </w:pPr>
    </w:p>
    <w:p w14:paraId="1B3E5DCC" w14:textId="11BB133B" w:rsidR="00B3391E" w:rsidRPr="003758EB" w:rsidRDefault="00B3391E" w:rsidP="007F0233">
      <w:pPr>
        <w:tabs>
          <w:tab w:val="left" w:pos="9072"/>
        </w:tabs>
        <w:spacing w:line="360" w:lineRule="auto"/>
        <w:ind w:right="49"/>
        <w:jc w:val="both"/>
        <w:rPr>
          <w:rFonts w:ascii="Arial" w:hAnsi="Arial" w:cs="Arial"/>
          <w:b/>
        </w:rPr>
      </w:pPr>
      <w:r w:rsidRPr="003758EB">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la </w:t>
      </w:r>
      <w:r w:rsidR="0062661B" w:rsidRPr="003758EB">
        <w:rPr>
          <w:rFonts w:ascii="Arial" w:hAnsi="Arial" w:cs="Arial"/>
        </w:rPr>
        <w:t>Cuenta Pública</w:t>
      </w:r>
      <w:r w:rsidRPr="003758EB">
        <w:rPr>
          <w:rFonts w:ascii="Arial" w:hAnsi="Arial" w:cs="Arial"/>
        </w:rPr>
        <w:t xml:space="preserve"> que el Gobierno del Estado le presente sobre su gestión financiera. Esta revisión comprende la fiscalización a las entidades fiscalizables, que se traduce a su vez, en la obligación de los funcionarios correspondientes de presentar su </w:t>
      </w:r>
      <w:r w:rsidR="0062661B" w:rsidRPr="003758EB">
        <w:rPr>
          <w:rFonts w:ascii="Arial" w:hAnsi="Arial" w:cs="Arial"/>
        </w:rPr>
        <w:t>Cuenta Pública</w:t>
      </w:r>
      <w:r w:rsidRPr="003758EB">
        <w:rPr>
          <w:rFonts w:ascii="Arial" w:hAnsi="Arial" w:cs="Arial"/>
        </w:rPr>
        <w:t xml:space="preserve"> para efectos de que sea revisada y fiscalizada.</w:t>
      </w:r>
    </w:p>
    <w:p w14:paraId="42A1231E" w14:textId="77777777" w:rsidR="00B3391E" w:rsidRPr="003758EB" w:rsidRDefault="00B3391E" w:rsidP="007F0233">
      <w:pPr>
        <w:tabs>
          <w:tab w:val="left" w:pos="9072"/>
        </w:tabs>
        <w:spacing w:line="360" w:lineRule="auto"/>
        <w:ind w:right="49"/>
        <w:jc w:val="both"/>
        <w:rPr>
          <w:rFonts w:ascii="Arial" w:hAnsi="Arial" w:cs="Arial"/>
        </w:rPr>
      </w:pPr>
    </w:p>
    <w:p w14:paraId="3ACCFEBB" w14:textId="77777777" w:rsidR="00B3391E" w:rsidRPr="003758EB" w:rsidRDefault="00B3391E" w:rsidP="007F0233">
      <w:pPr>
        <w:pStyle w:val="Textoindependiente"/>
        <w:tabs>
          <w:tab w:val="left" w:pos="9072"/>
        </w:tabs>
        <w:spacing w:line="360" w:lineRule="auto"/>
        <w:ind w:right="49"/>
        <w:rPr>
          <w:rFonts w:ascii="Arial" w:hAnsi="Arial" w:cs="Arial"/>
        </w:rPr>
      </w:pPr>
      <w:r w:rsidRPr="003758EB">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655514B0" w14:textId="77777777" w:rsidR="00B3391E" w:rsidRPr="003758EB" w:rsidRDefault="00B3391E" w:rsidP="007F0233">
      <w:pPr>
        <w:tabs>
          <w:tab w:val="left" w:pos="9072"/>
        </w:tabs>
        <w:spacing w:line="360" w:lineRule="auto"/>
        <w:ind w:right="49"/>
        <w:jc w:val="both"/>
        <w:rPr>
          <w:rFonts w:ascii="Arial" w:hAnsi="Arial" w:cs="Arial"/>
        </w:rPr>
      </w:pPr>
    </w:p>
    <w:p w14:paraId="0C078C17" w14:textId="5DC62284" w:rsidR="00B3391E" w:rsidRPr="003758EB" w:rsidRDefault="00B3391E" w:rsidP="007F0233">
      <w:pPr>
        <w:tabs>
          <w:tab w:val="left" w:pos="9072"/>
        </w:tabs>
        <w:spacing w:line="360" w:lineRule="auto"/>
        <w:ind w:right="49"/>
        <w:jc w:val="both"/>
        <w:rPr>
          <w:rFonts w:ascii="Arial" w:hAnsi="Arial" w:cs="Arial"/>
          <w:b/>
        </w:rPr>
      </w:pPr>
      <w:r w:rsidRPr="003758EB">
        <w:rPr>
          <w:rFonts w:ascii="Arial" w:hAnsi="Arial" w:cs="Arial"/>
          <w:bCs/>
        </w:rPr>
        <w:t xml:space="preserve">La formulación, revisión y aprobación de la </w:t>
      </w:r>
      <w:r w:rsidR="0062661B" w:rsidRPr="003758EB">
        <w:rPr>
          <w:rFonts w:ascii="Arial" w:hAnsi="Arial" w:cs="Arial"/>
          <w:bCs/>
        </w:rPr>
        <w:t>Cuenta Pública</w:t>
      </w:r>
      <w:r w:rsidRPr="003758EB">
        <w:rPr>
          <w:rFonts w:ascii="Arial" w:hAnsi="Arial" w:cs="Arial"/>
          <w:bCs/>
        </w:rPr>
        <w:t xml:space="preserve"> de</w:t>
      </w:r>
      <w:r w:rsidR="00C76E22" w:rsidRPr="003758EB">
        <w:rPr>
          <w:rFonts w:ascii="Arial" w:hAnsi="Arial" w:cs="Arial"/>
          <w:bCs/>
        </w:rPr>
        <w:t xml:space="preserve"> </w:t>
      </w:r>
      <w:r w:rsidRPr="003758EB">
        <w:rPr>
          <w:rFonts w:ascii="Arial" w:hAnsi="Arial" w:cs="Arial"/>
          <w:bCs/>
        </w:rPr>
        <w:t>l</w:t>
      </w:r>
      <w:r w:rsidR="00C76E22" w:rsidRPr="003758EB">
        <w:rPr>
          <w:rFonts w:ascii="Arial" w:hAnsi="Arial" w:cs="Arial"/>
          <w:bCs/>
        </w:rPr>
        <w:t>os</w:t>
      </w:r>
      <w:r w:rsidRPr="003758EB">
        <w:rPr>
          <w:rFonts w:ascii="Arial" w:hAnsi="Arial" w:cs="Arial"/>
          <w:bCs/>
        </w:rPr>
        <w:t xml:space="preserve"> </w:t>
      </w:r>
      <w:r w:rsidR="00C76E22" w:rsidRPr="003758EB">
        <w:rPr>
          <w:rFonts w:ascii="Arial" w:hAnsi="Arial" w:cs="Arial"/>
          <w:b/>
          <w:bCs/>
        </w:rPr>
        <w:t>Servicios Estatales de Salud</w:t>
      </w:r>
      <w:r w:rsidRPr="003758EB">
        <w:rPr>
          <w:rFonts w:ascii="Arial" w:hAnsi="Arial" w:cs="Arial"/>
        </w:rPr>
        <w:t>,</w:t>
      </w:r>
      <w:r w:rsidRPr="003758EB">
        <w:rPr>
          <w:rFonts w:ascii="Arial" w:hAnsi="Arial" w:cs="Arial"/>
          <w:bCs/>
        </w:rPr>
        <w:t xml:space="preserve"> comprende la realización de actividades en las que participa la Legislatura del Estado, las cuales comprenden:</w:t>
      </w:r>
    </w:p>
    <w:p w14:paraId="18961444" w14:textId="77777777" w:rsidR="00B3391E" w:rsidRPr="003758EB" w:rsidRDefault="00B3391E" w:rsidP="007F0233">
      <w:pPr>
        <w:tabs>
          <w:tab w:val="left" w:pos="9072"/>
        </w:tabs>
        <w:spacing w:line="360" w:lineRule="auto"/>
        <w:ind w:right="49"/>
        <w:jc w:val="both"/>
        <w:rPr>
          <w:rFonts w:ascii="Arial" w:hAnsi="Arial" w:cs="Arial"/>
          <w:bCs/>
        </w:rPr>
      </w:pPr>
    </w:p>
    <w:p w14:paraId="50943A3C" w14:textId="17F779FC" w:rsidR="00B3391E" w:rsidRPr="003758EB" w:rsidRDefault="00B3391E" w:rsidP="007F0233">
      <w:pPr>
        <w:tabs>
          <w:tab w:val="left" w:pos="9072"/>
        </w:tabs>
        <w:spacing w:line="360" w:lineRule="auto"/>
        <w:ind w:right="49"/>
        <w:jc w:val="both"/>
        <w:rPr>
          <w:rFonts w:ascii="Arial" w:hAnsi="Arial" w:cs="Arial"/>
          <w:bCs/>
        </w:rPr>
      </w:pPr>
      <w:r w:rsidRPr="003758EB">
        <w:rPr>
          <w:rFonts w:ascii="Arial" w:hAnsi="Arial" w:cs="Arial"/>
          <w:b/>
          <w:bCs/>
        </w:rPr>
        <w:t>A.- El Proceso Administrativo;</w:t>
      </w:r>
      <w:r w:rsidRPr="003758EB">
        <w:rPr>
          <w:rFonts w:ascii="Arial" w:hAnsi="Arial" w:cs="Arial"/>
          <w:bCs/>
        </w:rPr>
        <w:t xml:space="preserve"> que es desarrollado fundamentalmente por </w:t>
      </w:r>
      <w:r w:rsidR="00C76E22" w:rsidRPr="003758EB">
        <w:rPr>
          <w:rFonts w:ascii="Arial" w:hAnsi="Arial" w:cs="Arial"/>
          <w:bCs/>
        </w:rPr>
        <w:t>los</w:t>
      </w:r>
      <w:r w:rsidRPr="003758EB">
        <w:rPr>
          <w:rFonts w:ascii="Arial" w:hAnsi="Arial" w:cs="Arial"/>
          <w:bCs/>
        </w:rPr>
        <w:t xml:space="preserve"> </w:t>
      </w:r>
      <w:r w:rsidR="00C76E22" w:rsidRPr="003758EB">
        <w:rPr>
          <w:rFonts w:ascii="Arial" w:hAnsi="Arial" w:cs="Arial"/>
          <w:b/>
          <w:bCs/>
        </w:rPr>
        <w:t>Servicios Estatales de Salud</w:t>
      </w:r>
      <w:r w:rsidRPr="003758EB">
        <w:rPr>
          <w:rFonts w:ascii="Arial" w:hAnsi="Arial" w:cs="Arial"/>
          <w:bCs/>
        </w:rPr>
        <w:t xml:space="preserve">, en la integración de la </w:t>
      </w:r>
      <w:r w:rsidR="0062661B" w:rsidRPr="003758EB">
        <w:rPr>
          <w:rFonts w:ascii="Arial" w:hAnsi="Arial" w:cs="Arial"/>
          <w:bCs/>
        </w:rPr>
        <w:t>Cuenta Pública</w:t>
      </w:r>
      <w:r w:rsidRPr="003758EB">
        <w:rPr>
          <w:rFonts w:ascii="Arial" w:hAnsi="Arial" w:cs="Arial"/>
          <w:bCs/>
        </w:rPr>
        <w:t xml:space="preserve">, la cual comprende los resultados de las labores administrativas realizadas en el ejercicio fiscal 2019, así como las principales políticas financieras, económicas y sociales que influyeron en el resultado de los ingresos recaudados y los gastos efectuados por la entidad fiscalizada. </w:t>
      </w:r>
    </w:p>
    <w:p w14:paraId="618AFF37" w14:textId="77777777" w:rsidR="00B3391E" w:rsidRPr="003758EB" w:rsidRDefault="00B3391E" w:rsidP="007F0233">
      <w:pPr>
        <w:tabs>
          <w:tab w:val="left" w:pos="9072"/>
        </w:tabs>
        <w:spacing w:line="360" w:lineRule="auto"/>
        <w:ind w:right="49"/>
        <w:jc w:val="both"/>
        <w:rPr>
          <w:rFonts w:ascii="Arial" w:hAnsi="Arial" w:cs="Arial"/>
          <w:bCs/>
        </w:rPr>
      </w:pPr>
    </w:p>
    <w:p w14:paraId="0937755E" w14:textId="6F3FB08F" w:rsidR="00B3391E" w:rsidRPr="003758EB" w:rsidRDefault="00B3391E" w:rsidP="007F0233">
      <w:pPr>
        <w:tabs>
          <w:tab w:val="left" w:pos="9072"/>
        </w:tabs>
        <w:spacing w:line="360" w:lineRule="auto"/>
        <w:ind w:right="49"/>
        <w:jc w:val="both"/>
        <w:rPr>
          <w:rFonts w:ascii="Arial" w:hAnsi="Arial" w:cs="Arial"/>
          <w:b/>
          <w:bCs/>
        </w:rPr>
      </w:pPr>
      <w:r w:rsidRPr="003758EB">
        <w:rPr>
          <w:rFonts w:ascii="Arial" w:hAnsi="Arial" w:cs="Arial"/>
          <w:b/>
          <w:bCs/>
        </w:rPr>
        <w:t xml:space="preserve">B.- El Proceso de Vigilancia; </w:t>
      </w:r>
      <w:r w:rsidRPr="003758EB">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1" w:name="_Hlk11355006"/>
      <w:r w:rsidRPr="003758EB">
        <w:rPr>
          <w:rFonts w:ascii="Arial" w:hAnsi="Arial" w:cs="Arial"/>
          <w:bCs/>
        </w:rPr>
        <w:t>disposiciones legales y normativas aplicables</w:t>
      </w:r>
      <w:bookmarkEnd w:id="1"/>
      <w:r w:rsidRPr="003758EB">
        <w:rPr>
          <w:rFonts w:ascii="Arial" w:hAnsi="Arial" w:cs="Arial"/>
          <w:bCs/>
        </w:rPr>
        <w:t xml:space="preserve">, en cuanto a los ingresos y gastos públicos, y todo lo relacionado con la actividad financiera-administrativa </w:t>
      </w:r>
      <w:r w:rsidR="00C76E22" w:rsidRPr="003758EB">
        <w:rPr>
          <w:rFonts w:ascii="Arial" w:hAnsi="Arial" w:cs="Arial"/>
          <w:bCs/>
        </w:rPr>
        <w:t>de los</w:t>
      </w:r>
      <w:r w:rsidRPr="003758EB">
        <w:rPr>
          <w:rFonts w:ascii="Arial" w:hAnsi="Arial" w:cs="Arial"/>
          <w:bCs/>
        </w:rPr>
        <w:t xml:space="preserve"> </w:t>
      </w:r>
      <w:r w:rsidR="00C76E22" w:rsidRPr="003758EB">
        <w:rPr>
          <w:rFonts w:ascii="Arial" w:hAnsi="Arial" w:cs="Arial"/>
          <w:b/>
          <w:bCs/>
        </w:rPr>
        <w:t>Servicios Estatales de Salud</w:t>
      </w:r>
      <w:r w:rsidR="00976553" w:rsidRPr="003758EB">
        <w:rPr>
          <w:rFonts w:ascii="Arial" w:hAnsi="Arial" w:cs="Arial"/>
          <w:b/>
          <w:bCs/>
        </w:rPr>
        <w:t>.</w:t>
      </w:r>
    </w:p>
    <w:p w14:paraId="4DED7C4E" w14:textId="77777777" w:rsidR="00976553" w:rsidRPr="003758EB" w:rsidRDefault="00976553" w:rsidP="007F0233">
      <w:pPr>
        <w:tabs>
          <w:tab w:val="left" w:pos="9072"/>
        </w:tabs>
        <w:spacing w:line="360" w:lineRule="auto"/>
        <w:ind w:right="49"/>
        <w:jc w:val="both"/>
        <w:rPr>
          <w:rFonts w:ascii="Arial" w:hAnsi="Arial" w:cs="Arial"/>
          <w:b/>
          <w:bCs/>
        </w:rPr>
      </w:pPr>
    </w:p>
    <w:p w14:paraId="2F9E5E2F" w14:textId="0E201174" w:rsidR="00B3391E" w:rsidRPr="003758EB" w:rsidRDefault="00B3391E" w:rsidP="007F0233">
      <w:pPr>
        <w:tabs>
          <w:tab w:val="left" w:pos="9072"/>
        </w:tabs>
        <w:spacing w:line="360" w:lineRule="auto"/>
        <w:ind w:right="49"/>
        <w:jc w:val="both"/>
        <w:rPr>
          <w:rFonts w:ascii="Arial" w:hAnsi="Arial" w:cs="Arial"/>
          <w:b/>
          <w:bCs/>
        </w:rPr>
      </w:pPr>
      <w:r w:rsidRPr="003758EB">
        <w:rPr>
          <w:rFonts w:ascii="Arial" w:hAnsi="Arial" w:cs="Arial"/>
        </w:rPr>
        <w:t xml:space="preserve">En la </w:t>
      </w:r>
      <w:r w:rsidR="0062661B" w:rsidRPr="003758EB">
        <w:rPr>
          <w:rFonts w:ascii="Arial" w:hAnsi="Arial" w:cs="Arial"/>
        </w:rPr>
        <w:t>Cuenta Pública</w:t>
      </w:r>
      <w:r w:rsidRPr="003758EB">
        <w:rPr>
          <w:rFonts w:ascii="Arial" w:hAnsi="Arial" w:cs="Arial"/>
        </w:rPr>
        <w:t xml:space="preserve"> </w:t>
      </w:r>
      <w:r w:rsidR="00C76E22" w:rsidRPr="003758EB">
        <w:rPr>
          <w:rFonts w:ascii="Arial" w:hAnsi="Arial" w:cs="Arial"/>
        </w:rPr>
        <w:t>de los</w:t>
      </w:r>
      <w:r w:rsidRPr="003758EB">
        <w:rPr>
          <w:rFonts w:ascii="Arial" w:hAnsi="Arial" w:cs="Arial"/>
        </w:rPr>
        <w:t xml:space="preserve"> </w:t>
      </w:r>
      <w:r w:rsidR="00C76E22" w:rsidRPr="003758EB">
        <w:rPr>
          <w:rFonts w:ascii="Arial" w:hAnsi="Arial" w:cs="Arial"/>
          <w:b/>
          <w:bCs/>
        </w:rPr>
        <w:t>Servicios Estatales de Salud</w:t>
      </w:r>
      <w:r w:rsidRPr="003758EB">
        <w:rPr>
          <w:rFonts w:ascii="Arial" w:hAnsi="Arial" w:cs="Arial"/>
          <w:b/>
          <w:bCs/>
        </w:rPr>
        <w:t xml:space="preserve">, </w:t>
      </w:r>
      <w:r w:rsidRPr="003758EB">
        <w:rPr>
          <w:rFonts w:ascii="Arial" w:hAnsi="Arial" w:cs="Arial"/>
        </w:rPr>
        <w:t>correspondiente al ejercicio fiscal 2019, se encuentran reflejados los i</w:t>
      </w:r>
      <w:r w:rsidRPr="003758EB">
        <w:rPr>
          <w:rFonts w:ascii="Arial" w:hAnsi="Arial" w:cs="Arial"/>
          <w:bCs/>
        </w:rPr>
        <w:t>ngresos obtenidos y egresos ejercidos</w:t>
      </w:r>
      <w:r w:rsidRPr="003758EB">
        <w:rPr>
          <w:rFonts w:ascii="Arial" w:hAnsi="Arial" w:cs="Arial"/>
        </w:rPr>
        <w:t xml:space="preserve"> de recursos estatales. La </w:t>
      </w:r>
      <w:r w:rsidR="0062661B" w:rsidRPr="003758EB">
        <w:rPr>
          <w:rFonts w:ascii="Arial" w:hAnsi="Arial" w:cs="Arial"/>
        </w:rPr>
        <w:t>Cuenta Pública</w:t>
      </w:r>
      <w:r w:rsidRPr="003758EB">
        <w:rPr>
          <w:rFonts w:ascii="Arial" w:hAnsi="Arial" w:cs="Arial"/>
        </w:rPr>
        <w:t xml:space="preserve"> fue entregada a la Auditoría Superior del Estado, </w:t>
      </w:r>
      <w:r w:rsidR="00C76E22" w:rsidRPr="003758EB">
        <w:rPr>
          <w:rFonts w:ascii="Arial" w:hAnsi="Arial" w:cs="Arial"/>
        </w:rPr>
        <w:t>en fecha 15 de junio de 2020, con oficios No. SES/DDG/DA/SRF/DC/0160/IV/2020 y DA/SRM/DCYP/0690/V/2020.</w:t>
      </w:r>
    </w:p>
    <w:p w14:paraId="698FEC0A" w14:textId="77777777" w:rsidR="00B3391E" w:rsidRPr="003758EB" w:rsidRDefault="00B3391E" w:rsidP="007F0233">
      <w:pPr>
        <w:tabs>
          <w:tab w:val="left" w:pos="9072"/>
        </w:tabs>
        <w:spacing w:line="360" w:lineRule="auto"/>
        <w:ind w:right="49"/>
        <w:jc w:val="both"/>
        <w:rPr>
          <w:rFonts w:ascii="Arial" w:hAnsi="Arial" w:cs="Arial"/>
          <w:b/>
          <w:bCs/>
        </w:rPr>
      </w:pPr>
    </w:p>
    <w:p w14:paraId="515F39F6" w14:textId="6037EA11" w:rsidR="00B3391E" w:rsidRPr="003758EB" w:rsidRDefault="00B3391E" w:rsidP="007F0233">
      <w:pPr>
        <w:tabs>
          <w:tab w:val="left" w:pos="9072"/>
        </w:tabs>
        <w:spacing w:line="360" w:lineRule="auto"/>
        <w:ind w:right="49"/>
        <w:jc w:val="both"/>
        <w:rPr>
          <w:rFonts w:ascii="Arial" w:hAnsi="Arial" w:cs="Arial"/>
          <w:bCs/>
        </w:rPr>
      </w:pPr>
      <w:r w:rsidRPr="003758EB">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w:t>
      </w:r>
      <w:r w:rsidR="0062661B" w:rsidRPr="003758EB">
        <w:rPr>
          <w:rFonts w:ascii="Arial" w:hAnsi="Arial" w:cs="Arial"/>
          <w:bCs/>
        </w:rPr>
        <w:t>Cuenta Pública</w:t>
      </w:r>
      <w:r w:rsidRPr="003758EB">
        <w:rPr>
          <w:rFonts w:ascii="Arial" w:hAnsi="Arial" w:cs="Arial"/>
          <w:bCs/>
        </w:rPr>
        <w:t xml:space="preserve"> 2019, el cual fue expedido y publicado en el portal web de la Auditoría Superior del Estado de Quintana Roo. </w:t>
      </w:r>
    </w:p>
    <w:p w14:paraId="4D3F75A6" w14:textId="77777777" w:rsidR="00B3391E" w:rsidRPr="003758EB" w:rsidRDefault="00B3391E" w:rsidP="007F0233">
      <w:pPr>
        <w:tabs>
          <w:tab w:val="left" w:pos="9072"/>
        </w:tabs>
        <w:spacing w:line="360" w:lineRule="auto"/>
        <w:ind w:right="49"/>
        <w:jc w:val="both"/>
        <w:rPr>
          <w:rFonts w:ascii="Arial" w:hAnsi="Arial" w:cs="Arial"/>
        </w:rPr>
      </w:pPr>
    </w:p>
    <w:p w14:paraId="16912EA2" w14:textId="0DA427E2" w:rsidR="00B3391E" w:rsidRPr="003758EB" w:rsidRDefault="00B3391E" w:rsidP="007F0233">
      <w:pPr>
        <w:tabs>
          <w:tab w:val="left" w:pos="9072"/>
        </w:tabs>
        <w:spacing w:line="360" w:lineRule="auto"/>
        <w:ind w:right="49"/>
        <w:jc w:val="both"/>
        <w:rPr>
          <w:rFonts w:ascii="Arial" w:hAnsi="Arial" w:cs="Arial"/>
        </w:rPr>
      </w:pPr>
      <w:bookmarkStart w:id="2" w:name="_Hlk11404920"/>
      <w:r w:rsidRPr="003758EB">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3758EB">
        <w:rPr>
          <w:rFonts w:ascii="Arial" w:hAnsi="Arial" w:cs="Arial"/>
        </w:rPr>
        <w:t xml:space="preserve">, se tiene a bien presentar los Informes Individuales de Auditoría, obtenidos con relación a la </w:t>
      </w:r>
      <w:r w:rsidR="0062661B" w:rsidRPr="003758EB">
        <w:rPr>
          <w:rFonts w:ascii="Arial" w:hAnsi="Arial" w:cs="Arial"/>
        </w:rPr>
        <w:t>Cuenta Pública</w:t>
      </w:r>
      <w:r w:rsidRPr="003758EB">
        <w:rPr>
          <w:rFonts w:ascii="Arial" w:hAnsi="Arial" w:cs="Arial"/>
        </w:rPr>
        <w:t xml:space="preserve"> </w:t>
      </w:r>
      <w:r w:rsidR="00D1568C" w:rsidRPr="003758EB">
        <w:rPr>
          <w:rFonts w:ascii="Arial" w:hAnsi="Arial" w:cs="Arial"/>
        </w:rPr>
        <w:t xml:space="preserve">de </w:t>
      </w:r>
      <w:r w:rsidR="00C76E22" w:rsidRPr="003758EB">
        <w:rPr>
          <w:rFonts w:ascii="Arial" w:hAnsi="Arial" w:cs="Arial"/>
          <w:bCs/>
        </w:rPr>
        <w:t>los</w:t>
      </w:r>
      <w:r w:rsidRPr="003758EB">
        <w:rPr>
          <w:rFonts w:ascii="Arial" w:hAnsi="Arial" w:cs="Arial"/>
          <w:b/>
        </w:rPr>
        <w:t xml:space="preserve"> </w:t>
      </w:r>
      <w:r w:rsidR="00C76E22" w:rsidRPr="003758EB">
        <w:rPr>
          <w:rFonts w:ascii="Arial" w:hAnsi="Arial" w:cs="Arial"/>
          <w:b/>
          <w:bCs/>
        </w:rPr>
        <w:t>Servicios Estatales de Salud</w:t>
      </w:r>
      <w:r w:rsidRPr="003758EB">
        <w:rPr>
          <w:rFonts w:ascii="Arial" w:hAnsi="Arial" w:cs="Arial"/>
        </w:rPr>
        <w:t>,</w:t>
      </w:r>
      <w:r w:rsidRPr="003758EB">
        <w:rPr>
          <w:rFonts w:ascii="Arial" w:hAnsi="Arial" w:cs="Arial"/>
          <w:b/>
        </w:rPr>
        <w:t xml:space="preserve"> </w:t>
      </w:r>
      <w:r w:rsidR="005E22E1" w:rsidRPr="003758EB">
        <w:rPr>
          <w:rFonts w:ascii="Arial" w:hAnsi="Arial" w:cs="Arial"/>
        </w:rPr>
        <w:t>correspondiente al</w:t>
      </w:r>
      <w:r w:rsidR="005E22E1" w:rsidRPr="003758EB">
        <w:rPr>
          <w:rFonts w:ascii="Arial" w:hAnsi="Arial" w:cs="Arial"/>
          <w:b/>
        </w:rPr>
        <w:t xml:space="preserve"> </w:t>
      </w:r>
      <w:r w:rsidRPr="003758EB">
        <w:rPr>
          <w:rFonts w:ascii="Arial" w:hAnsi="Arial" w:cs="Arial"/>
          <w:bCs/>
        </w:rPr>
        <w:t>ejercicio fiscal 2019.</w:t>
      </w:r>
    </w:p>
    <w:p w14:paraId="53AC038B" w14:textId="77777777" w:rsidR="007F0233" w:rsidRPr="003758EB" w:rsidRDefault="007F0233" w:rsidP="007F0233">
      <w:pPr>
        <w:tabs>
          <w:tab w:val="left" w:pos="9072"/>
        </w:tabs>
        <w:spacing w:line="360" w:lineRule="auto"/>
        <w:ind w:right="49"/>
        <w:jc w:val="both"/>
        <w:rPr>
          <w:rFonts w:ascii="Arial" w:hAnsi="Arial" w:cs="Arial"/>
          <w:b/>
          <w:bCs/>
        </w:rPr>
      </w:pPr>
    </w:p>
    <w:p w14:paraId="17E4FC49" w14:textId="77777777" w:rsidR="00B3391E" w:rsidRPr="003758EB" w:rsidRDefault="00B3391E" w:rsidP="007F0233">
      <w:pPr>
        <w:tabs>
          <w:tab w:val="left" w:pos="9072"/>
        </w:tabs>
        <w:spacing w:line="360" w:lineRule="auto"/>
        <w:ind w:right="49"/>
        <w:jc w:val="both"/>
        <w:rPr>
          <w:rFonts w:ascii="Arial" w:hAnsi="Arial" w:cs="Arial"/>
          <w:b/>
          <w:bCs/>
        </w:rPr>
      </w:pPr>
      <w:r w:rsidRPr="003758EB">
        <w:rPr>
          <w:rFonts w:ascii="Arial" w:hAnsi="Arial" w:cs="Arial"/>
          <w:b/>
          <w:bCs/>
        </w:rPr>
        <w:t>ANTECEDENTES DE LA ENTIDAD FISCALIZADA</w:t>
      </w:r>
    </w:p>
    <w:p w14:paraId="46AF3CE2" w14:textId="77777777" w:rsidR="00B3391E" w:rsidRPr="003758EB" w:rsidRDefault="00B3391E" w:rsidP="007F0233">
      <w:pPr>
        <w:tabs>
          <w:tab w:val="left" w:pos="9072"/>
        </w:tabs>
        <w:spacing w:line="360" w:lineRule="auto"/>
        <w:ind w:right="49"/>
        <w:jc w:val="both"/>
        <w:rPr>
          <w:rFonts w:ascii="Arial" w:hAnsi="Arial" w:cs="Arial"/>
          <w:b/>
          <w:bCs/>
        </w:rPr>
      </w:pPr>
    </w:p>
    <w:p w14:paraId="4BBF8510" w14:textId="77777777" w:rsidR="00B3391E" w:rsidRPr="003758EB" w:rsidRDefault="00B3391E" w:rsidP="007F0233">
      <w:pPr>
        <w:tabs>
          <w:tab w:val="left" w:pos="9072"/>
        </w:tabs>
        <w:spacing w:line="360" w:lineRule="auto"/>
        <w:ind w:right="49"/>
        <w:jc w:val="both"/>
        <w:rPr>
          <w:rFonts w:ascii="Arial" w:hAnsi="Arial" w:cs="Arial"/>
          <w:b/>
        </w:rPr>
      </w:pPr>
      <w:r w:rsidRPr="003758EB">
        <w:rPr>
          <w:rFonts w:ascii="Arial" w:hAnsi="Arial" w:cs="Arial"/>
          <w:b/>
        </w:rPr>
        <w:t>De su Creación y Objeto</w:t>
      </w:r>
    </w:p>
    <w:p w14:paraId="0D60A449" w14:textId="77777777" w:rsidR="00B3391E" w:rsidRPr="003758EB" w:rsidRDefault="00B3391E" w:rsidP="007F0233">
      <w:pPr>
        <w:spacing w:line="360" w:lineRule="auto"/>
        <w:ind w:right="49"/>
        <w:jc w:val="both"/>
        <w:rPr>
          <w:rFonts w:ascii="Arial" w:hAnsi="Arial" w:cs="Arial"/>
        </w:rPr>
      </w:pPr>
    </w:p>
    <w:p w14:paraId="30805EC5" w14:textId="380AD265" w:rsidR="00C76E22" w:rsidRPr="003758EB" w:rsidRDefault="00C76E22" w:rsidP="007F0233">
      <w:pPr>
        <w:spacing w:line="360" w:lineRule="auto"/>
        <w:ind w:right="49"/>
        <w:jc w:val="both"/>
        <w:rPr>
          <w:rFonts w:ascii="Arial" w:hAnsi="Arial" w:cs="Arial"/>
        </w:rPr>
      </w:pPr>
      <w:r w:rsidRPr="003758EB">
        <w:rPr>
          <w:rFonts w:ascii="Arial" w:hAnsi="Arial" w:cs="Arial"/>
        </w:rPr>
        <w:t xml:space="preserve">Los </w:t>
      </w:r>
      <w:r w:rsidRPr="003758EB">
        <w:rPr>
          <w:rFonts w:ascii="Arial" w:hAnsi="Arial" w:cs="Arial"/>
          <w:b/>
        </w:rPr>
        <w:t>Servicios Estatales de Salud</w:t>
      </w:r>
      <w:r w:rsidR="003D4906" w:rsidRPr="003758EB">
        <w:rPr>
          <w:rFonts w:ascii="Arial" w:hAnsi="Arial" w:cs="Arial"/>
          <w:b/>
        </w:rPr>
        <w:t xml:space="preserve"> </w:t>
      </w:r>
      <w:r w:rsidRPr="003758EB">
        <w:rPr>
          <w:rFonts w:ascii="Arial" w:hAnsi="Arial" w:cs="Arial"/>
        </w:rPr>
        <w:t>(SESA) fue creado mediante Decreto número 025 publicado en el Periódico Oficial del Estado de Quintana Roo, tomo III, número 23 extraordinario, quinta época del 18 de octubre de 1996, como un Organismo Público Descentralizado de la Administración Pública del Estado, con personalidad jurídica y patrimonio propio, cuyo objetivo es prestar servicios de salud a la población abierta en el Estado de Quintana Roo, en cumplimiento de lo dispuesto por la</w:t>
      </w:r>
      <w:r w:rsidR="003D4906" w:rsidRPr="003758EB">
        <w:rPr>
          <w:rFonts w:ascii="Arial" w:hAnsi="Arial" w:cs="Arial"/>
        </w:rPr>
        <w:t xml:space="preserve"> Ley </w:t>
      </w:r>
      <w:r w:rsidRPr="003758EB">
        <w:rPr>
          <w:rFonts w:ascii="Arial" w:hAnsi="Arial" w:cs="Arial"/>
        </w:rPr>
        <w:t xml:space="preserve"> </w:t>
      </w:r>
      <w:r w:rsidR="003D4906" w:rsidRPr="003758EB">
        <w:rPr>
          <w:rFonts w:ascii="Arial" w:hAnsi="Arial" w:cs="Arial"/>
        </w:rPr>
        <w:t xml:space="preserve">General de Salud, en la Ley de Salud del Estado de Quintana Roo </w:t>
      </w:r>
      <w:r w:rsidRPr="003758EB">
        <w:rPr>
          <w:rFonts w:ascii="Arial" w:hAnsi="Arial" w:cs="Arial"/>
        </w:rPr>
        <w:t xml:space="preserve">y por el </w:t>
      </w:r>
      <w:r w:rsidR="003D4906" w:rsidRPr="003758EB">
        <w:rPr>
          <w:rFonts w:ascii="Arial" w:hAnsi="Arial" w:cs="Arial"/>
        </w:rPr>
        <w:t>ACUERDO de Coordinación que Celebran la Secretaría de Salud, la Secretaría de Hacienda y Crédito Público, la Secretaría de Contraloría y Desarrollo Administrativo, y el Estado de Quintana Roo, Para La Descentralización Integral de los Servicios de Salud en la Entidad</w:t>
      </w:r>
      <w:r w:rsidRPr="003758EB">
        <w:rPr>
          <w:rFonts w:ascii="Arial" w:hAnsi="Arial" w:cs="Arial"/>
        </w:rPr>
        <w:t>; el Organismo, será supervisado por la Secretaría de Salud  del Gobierno del Estado y contará con autonomía operativa, tanto para el manejo de sus recursos humanos, materiales y financieros como para la ejecución de los programas de salud a su cargo.</w:t>
      </w:r>
    </w:p>
    <w:p w14:paraId="341729C4" w14:textId="262B5814" w:rsidR="00B3391E" w:rsidRPr="0024516F" w:rsidRDefault="00B3391E" w:rsidP="007F0233">
      <w:pPr>
        <w:tabs>
          <w:tab w:val="left" w:pos="9072"/>
        </w:tabs>
        <w:spacing w:line="360" w:lineRule="auto"/>
        <w:ind w:right="49"/>
        <w:jc w:val="both"/>
        <w:rPr>
          <w:rFonts w:ascii="Arial" w:hAnsi="Arial" w:cs="Arial"/>
          <w:b/>
          <w:bCs/>
          <w:sz w:val="28"/>
          <w:szCs w:val="28"/>
        </w:rPr>
      </w:pPr>
    </w:p>
    <w:p w14:paraId="77AA235C" w14:textId="77777777"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I. INFORME INDIVIDUAL DE AUDITORÍA RELATIVO A INGRESOS</w:t>
      </w:r>
    </w:p>
    <w:p w14:paraId="551B747C" w14:textId="77777777" w:rsidR="00B3391E" w:rsidRPr="0024516F" w:rsidRDefault="00B3391E" w:rsidP="007F0233">
      <w:pPr>
        <w:tabs>
          <w:tab w:val="left" w:pos="9072"/>
        </w:tabs>
        <w:spacing w:line="360" w:lineRule="auto"/>
        <w:ind w:right="49"/>
        <w:jc w:val="both"/>
        <w:rPr>
          <w:rFonts w:ascii="Arial" w:hAnsi="Arial" w:cs="Arial"/>
          <w:b/>
          <w:bCs/>
          <w:sz w:val="28"/>
          <w:szCs w:val="28"/>
        </w:rPr>
      </w:pPr>
    </w:p>
    <w:p w14:paraId="1950A0D3" w14:textId="77777777"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I.1. ASPECTOS GENERALES DE LA AUDITORÍA</w:t>
      </w:r>
    </w:p>
    <w:p w14:paraId="45368815" w14:textId="77777777" w:rsidR="00B3391E" w:rsidRPr="0024516F" w:rsidRDefault="00B3391E" w:rsidP="007F0233">
      <w:pPr>
        <w:tabs>
          <w:tab w:val="left" w:pos="9072"/>
        </w:tabs>
        <w:spacing w:line="360" w:lineRule="auto"/>
        <w:ind w:right="49"/>
        <w:jc w:val="both"/>
        <w:rPr>
          <w:rFonts w:ascii="Arial" w:hAnsi="Arial" w:cs="Arial"/>
          <w:b/>
          <w:bCs/>
        </w:rPr>
      </w:pPr>
    </w:p>
    <w:p w14:paraId="580F67C4" w14:textId="77777777" w:rsidR="00B3391E" w:rsidRPr="007F0233" w:rsidRDefault="00B3391E" w:rsidP="007F0233">
      <w:pPr>
        <w:pStyle w:val="Prrafodelista"/>
        <w:numPr>
          <w:ilvl w:val="0"/>
          <w:numId w:val="22"/>
        </w:numPr>
        <w:tabs>
          <w:tab w:val="left" w:pos="284"/>
        </w:tabs>
        <w:spacing w:line="360" w:lineRule="auto"/>
        <w:ind w:left="0" w:right="49" w:firstLine="0"/>
        <w:jc w:val="both"/>
        <w:rPr>
          <w:rFonts w:ascii="Arial" w:hAnsi="Arial" w:cs="Arial"/>
          <w:b/>
          <w:bCs/>
        </w:rPr>
      </w:pPr>
      <w:r w:rsidRPr="007F0233">
        <w:rPr>
          <w:rFonts w:ascii="Arial" w:hAnsi="Arial" w:cs="Arial"/>
          <w:b/>
          <w:bCs/>
        </w:rPr>
        <w:t>Título de la Auditoría</w:t>
      </w:r>
    </w:p>
    <w:p w14:paraId="620CB7BF" w14:textId="77777777" w:rsidR="00B3391E" w:rsidRPr="0024516F" w:rsidRDefault="00B3391E" w:rsidP="007F0233">
      <w:pPr>
        <w:pStyle w:val="Prrafodelista"/>
        <w:tabs>
          <w:tab w:val="left" w:pos="9072"/>
        </w:tabs>
        <w:spacing w:line="360" w:lineRule="auto"/>
        <w:ind w:left="0" w:right="49"/>
        <w:jc w:val="both"/>
        <w:rPr>
          <w:rFonts w:ascii="Arial" w:hAnsi="Arial" w:cs="Arial"/>
          <w:b/>
          <w:bCs/>
        </w:rPr>
      </w:pPr>
    </w:p>
    <w:p w14:paraId="1CF209A8" w14:textId="62015E82" w:rsidR="00B3391E" w:rsidRPr="007F0233" w:rsidRDefault="00B3391E" w:rsidP="007F0233">
      <w:pPr>
        <w:tabs>
          <w:tab w:val="left" w:pos="1040"/>
          <w:tab w:val="left" w:pos="9072"/>
          <w:tab w:val="left" w:pos="9498"/>
        </w:tabs>
        <w:spacing w:line="360" w:lineRule="auto"/>
        <w:ind w:right="49"/>
        <w:jc w:val="both"/>
        <w:rPr>
          <w:rFonts w:ascii="Arial" w:hAnsi="Arial" w:cs="Arial"/>
        </w:rPr>
      </w:pPr>
      <w:r w:rsidRPr="007F0233">
        <w:rPr>
          <w:rFonts w:ascii="Arial" w:hAnsi="Arial" w:cs="Arial"/>
          <w:bCs/>
        </w:rPr>
        <w:t xml:space="preserve">La auditoría, visita e inspección que se realizó en materia financiera </w:t>
      </w:r>
      <w:r w:rsidR="00C76E22" w:rsidRPr="007F0233">
        <w:rPr>
          <w:rFonts w:ascii="Arial" w:hAnsi="Arial" w:cs="Arial"/>
          <w:bCs/>
        </w:rPr>
        <w:t>a los</w:t>
      </w:r>
      <w:r w:rsidRPr="007F0233">
        <w:rPr>
          <w:rFonts w:ascii="Arial" w:hAnsi="Arial" w:cs="Arial"/>
          <w:bCs/>
        </w:rPr>
        <w:t xml:space="preserve"> </w:t>
      </w:r>
      <w:r w:rsidR="00C76E22" w:rsidRPr="007F0233">
        <w:rPr>
          <w:rFonts w:ascii="Arial" w:hAnsi="Arial" w:cs="Arial"/>
          <w:b/>
          <w:bCs/>
        </w:rPr>
        <w:t>Servicios Estatales de Salud</w:t>
      </w:r>
      <w:r w:rsidRPr="007F0233">
        <w:rPr>
          <w:rFonts w:ascii="Arial" w:hAnsi="Arial" w:cs="Arial"/>
        </w:rPr>
        <w:t>, de manera especial y enunciativa mas no limitativa, fue la siguiente:</w:t>
      </w:r>
    </w:p>
    <w:p w14:paraId="0C6941C2" w14:textId="77777777" w:rsidR="00B3391E" w:rsidRPr="0024516F" w:rsidRDefault="00B3391E" w:rsidP="007F0233">
      <w:pPr>
        <w:tabs>
          <w:tab w:val="left" w:pos="9072"/>
        </w:tabs>
        <w:spacing w:line="360" w:lineRule="auto"/>
        <w:ind w:right="49"/>
        <w:jc w:val="both"/>
        <w:rPr>
          <w:rFonts w:ascii="Arial" w:hAnsi="Arial" w:cs="Arial"/>
          <w:sz w:val="28"/>
          <w:szCs w:val="28"/>
        </w:rPr>
      </w:pPr>
    </w:p>
    <w:p w14:paraId="3D0C6D25" w14:textId="215CFE09" w:rsidR="00B3391E" w:rsidRPr="007F0233" w:rsidRDefault="00C76E22" w:rsidP="007F0233">
      <w:pPr>
        <w:tabs>
          <w:tab w:val="left" w:pos="9072"/>
        </w:tabs>
        <w:spacing w:line="360" w:lineRule="auto"/>
        <w:ind w:right="49"/>
        <w:jc w:val="both"/>
        <w:rPr>
          <w:rFonts w:ascii="Arial" w:hAnsi="Arial" w:cs="Arial"/>
        </w:rPr>
      </w:pPr>
      <w:r w:rsidRPr="007F0233">
        <w:rPr>
          <w:rFonts w:ascii="Arial" w:hAnsi="Arial" w:cs="Arial"/>
          <w:b/>
        </w:rPr>
        <w:t>19-AEMF-C-GOB-045-093</w:t>
      </w:r>
      <w:r w:rsidR="00B3391E" w:rsidRPr="007F0233">
        <w:rPr>
          <w:rFonts w:ascii="Arial" w:hAnsi="Arial" w:cs="Arial"/>
          <w:b/>
        </w:rPr>
        <w:t xml:space="preserve">           </w:t>
      </w:r>
      <w:proofErr w:type="gramStart"/>
      <w:r w:rsidR="00B3391E" w:rsidRPr="007F0233">
        <w:rPr>
          <w:rFonts w:ascii="Arial" w:hAnsi="Arial" w:cs="Arial"/>
          <w:b/>
        </w:rPr>
        <w:t xml:space="preserve">   </w:t>
      </w:r>
      <w:r w:rsidR="00B3391E" w:rsidRPr="007F0233">
        <w:rPr>
          <w:rFonts w:ascii="Arial" w:hAnsi="Arial" w:cs="Arial"/>
        </w:rPr>
        <w:t>“</w:t>
      </w:r>
      <w:proofErr w:type="gramEnd"/>
      <w:r w:rsidR="00B3391E" w:rsidRPr="007F0233">
        <w:rPr>
          <w:rFonts w:ascii="Arial" w:hAnsi="Arial" w:cs="Arial"/>
        </w:rPr>
        <w:t>Auditoría de Cumplimiento Financiero</w:t>
      </w:r>
      <w:r w:rsidR="00B3391E" w:rsidRPr="007F0233">
        <w:rPr>
          <w:rFonts w:ascii="Arial" w:hAnsi="Arial" w:cs="Arial"/>
          <w:b/>
        </w:rPr>
        <w:t xml:space="preserve"> </w:t>
      </w:r>
      <w:r w:rsidR="00B3391E" w:rsidRPr="007F0233">
        <w:rPr>
          <w:rFonts w:ascii="Arial" w:hAnsi="Arial" w:cs="Arial"/>
        </w:rPr>
        <w:t xml:space="preserve">de Ingresos y </w:t>
      </w:r>
    </w:p>
    <w:p w14:paraId="20C3EABA" w14:textId="3EFCCC98" w:rsidR="00B3391E" w:rsidRDefault="00B3391E" w:rsidP="007F0233">
      <w:pPr>
        <w:tabs>
          <w:tab w:val="left" w:pos="9072"/>
        </w:tabs>
        <w:spacing w:line="360" w:lineRule="auto"/>
        <w:ind w:right="49"/>
        <w:jc w:val="both"/>
        <w:rPr>
          <w:rFonts w:ascii="Arial" w:hAnsi="Arial" w:cs="Arial"/>
        </w:rPr>
      </w:pPr>
      <w:r w:rsidRPr="007F0233">
        <w:rPr>
          <w:rFonts w:ascii="Arial" w:hAnsi="Arial" w:cs="Arial"/>
        </w:rPr>
        <w:t xml:space="preserve">                                                          Otros Beneficios”</w:t>
      </w:r>
    </w:p>
    <w:p w14:paraId="0341B9FD" w14:textId="104D0870" w:rsidR="0024516F" w:rsidRDefault="0024516F" w:rsidP="007F0233">
      <w:pPr>
        <w:tabs>
          <w:tab w:val="left" w:pos="9072"/>
        </w:tabs>
        <w:spacing w:line="360" w:lineRule="auto"/>
        <w:ind w:right="49"/>
        <w:jc w:val="both"/>
        <w:rPr>
          <w:rFonts w:ascii="Arial" w:hAnsi="Arial" w:cs="Arial"/>
        </w:rPr>
      </w:pPr>
    </w:p>
    <w:p w14:paraId="7649770B" w14:textId="72F524F7" w:rsidR="0024516F" w:rsidRDefault="0024516F" w:rsidP="007F0233">
      <w:pPr>
        <w:tabs>
          <w:tab w:val="left" w:pos="9072"/>
        </w:tabs>
        <w:spacing w:line="360" w:lineRule="auto"/>
        <w:ind w:right="49"/>
        <w:jc w:val="both"/>
        <w:rPr>
          <w:rFonts w:ascii="Arial" w:hAnsi="Arial" w:cs="Arial"/>
        </w:rPr>
      </w:pPr>
    </w:p>
    <w:p w14:paraId="41981C94" w14:textId="77777777" w:rsidR="0024516F" w:rsidRPr="007F0233" w:rsidRDefault="0024516F" w:rsidP="007F0233">
      <w:pPr>
        <w:tabs>
          <w:tab w:val="left" w:pos="9072"/>
        </w:tabs>
        <w:spacing w:line="360" w:lineRule="auto"/>
        <w:ind w:right="49"/>
        <w:jc w:val="both"/>
        <w:rPr>
          <w:rFonts w:ascii="Arial" w:hAnsi="Arial" w:cs="Arial"/>
        </w:rPr>
      </w:pPr>
    </w:p>
    <w:p w14:paraId="746065F0" w14:textId="77777777"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B. Objetivo</w:t>
      </w:r>
    </w:p>
    <w:p w14:paraId="3133AE16" w14:textId="77777777" w:rsidR="00B3391E" w:rsidRPr="0095629E" w:rsidRDefault="00B3391E" w:rsidP="007F0233">
      <w:pPr>
        <w:tabs>
          <w:tab w:val="left" w:pos="9072"/>
        </w:tabs>
        <w:spacing w:line="360" w:lineRule="auto"/>
        <w:ind w:right="49"/>
        <w:jc w:val="both"/>
        <w:rPr>
          <w:rFonts w:ascii="Arial" w:hAnsi="Arial" w:cs="Arial"/>
          <w:bCs/>
          <w:sz w:val="20"/>
        </w:rPr>
      </w:pPr>
    </w:p>
    <w:p w14:paraId="6E3BE6F3" w14:textId="6D0696D0" w:rsidR="00B3391E" w:rsidRPr="007F0233" w:rsidRDefault="00C76E22" w:rsidP="007F0233">
      <w:pPr>
        <w:tabs>
          <w:tab w:val="left" w:pos="9072"/>
        </w:tabs>
        <w:spacing w:line="360" w:lineRule="auto"/>
        <w:ind w:right="49"/>
        <w:jc w:val="both"/>
        <w:rPr>
          <w:rFonts w:ascii="Arial" w:hAnsi="Arial" w:cs="Arial"/>
          <w:bCs/>
        </w:rPr>
      </w:pPr>
      <w:r w:rsidRPr="007F0233">
        <w:rPr>
          <w:rFonts w:ascii="Arial" w:hAnsi="Arial" w:cs="Arial"/>
          <w:bCs/>
        </w:rPr>
        <w:t xml:space="preserve">Fiscalizar la gestión financiera de los ingresos propios y estatales, así como la información financiera, contable y presupuestaria de los mismos, verificando la forma y términos en que fueron obtenidos, captados y administrados por los </w:t>
      </w:r>
      <w:r w:rsidRPr="007F0233">
        <w:rPr>
          <w:rFonts w:ascii="Arial" w:hAnsi="Arial" w:cs="Arial"/>
          <w:b/>
          <w:bCs/>
        </w:rPr>
        <w:t>Servicios Estatales de Salud</w:t>
      </w:r>
      <w:r w:rsidRPr="007F0233">
        <w:rPr>
          <w:rFonts w:ascii="Arial" w:hAnsi="Arial" w:cs="Arial"/>
          <w:bCs/>
        </w:rPr>
        <w:t xml:space="preserve">, comprobando que cumplió con la Ley de Ingresos del Estado de Quintana Roo, para el </w:t>
      </w:r>
      <w:r w:rsidR="00536549" w:rsidRPr="007F0233">
        <w:rPr>
          <w:rFonts w:ascii="Arial" w:hAnsi="Arial" w:cs="Arial"/>
          <w:bCs/>
        </w:rPr>
        <w:t>e</w:t>
      </w:r>
      <w:r w:rsidRPr="007F0233">
        <w:rPr>
          <w:rFonts w:ascii="Arial" w:hAnsi="Arial" w:cs="Arial"/>
          <w:bCs/>
        </w:rPr>
        <w:t xml:space="preserve">jercicio </w:t>
      </w:r>
      <w:r w:rsidR="00536549" w:rsidRPr="007F0233">
        <w:rPr>
          <w:rFonts w:ascii="Arial" w:hAnsi="Arial" w:cs="Arial"/>
          <w:bCs/>
        </w:rPr>
        <w:t>f</w:t>
      </w:r>
      <w:r w:rsidRPr="007F0233">
        <w:rPr>
          <w:rFonts w:ascii="Arial" w:hAnsi="Arial" w:cs="Arial"/>
          <w:bCs/>
        </w:rPr>
        <w:t>iscal 2019 y demás disposiciones legales aplicables.</w:t>
      </w:r>
    </w:p>
    <w:p w14:paraId="49511504" w14:textId="42B93C50" w:rsidR="00C76E22" w:rsidRPr="0024516F" w:rsidRDefault="00C76E22" w:rsidP="007F0233">
      <w:pPr>
        <w:tabs>
          <w:tab w:val="left" w:pos="9072"/>
        </w:tabs>
        <w:spacing w:line="360" w:lineRule="auto"/>
        <w:ind w:right="49"/>
        <w:jc w:val="both"/>
        <w:rPr>
          <w:rFonts w:ascii="Arial" w:hAnsi="Arial" w:cs="Arial"/>
          <w:bCs/>
          <w:sz w:val="28"/>
          <w:szCs w:val="28"/>
        </w:rPr>
      </w:pPr>
    </w:p>
    <w:p w14:paraId="0B17DEDC" w14:textId="77777777" w:rsidR="00B3391E" w:rsidRPr="003758EB" w:rsidRDefault="00B3391E" w:rsidP="007F0233">
      <w:pPr>
        <w:tabs>
          <w:tab w:val="left" w:pos="9072"/>
        </w:tabs>
        <w:spacing w:line="360" w:lineRule="auto"/>
        <w:ind w:right="49"/>
        <w:jc w:val="both"/>
        <w:rPr>
          <w:rFonts w:ascii="Arial" w:hAnsi="Arial" w:cs="Arial"/>
          <w:b/>
          <w:bCs/>
        </w:rPr>
      </w:pPr>
      <w:r w:rsidRPr="003758EB">
        <w:rPr>
          <w:rFonts w:ascii="Arial" w:hAnsi="Arial" w:cs="Arial"/>
          <w:b/>
          <w:bCs/>
        </w:rPr>
        <w:t>C. Alcance</w:t>
      </w:r>
    </w:p>
    <w:p w14:paraId="2DCD44A9" w14:textId="77777777" w:rsidR="00B3391E" w:rsidRPr="003758EB" w:rsidRDefault="00B3391E" w:rsidP="007F0233">
      <w:pPr>
        <w:tabs>
          <w:tab w:val="left" w:pos="9072"/>
        </w:tabs>
        <w:spacing w:line="360" w:lineRule="auto"/>
        <w:ind w:right="49"/>
        <w:jc w:val="both"/>
        <w:rPr>
          <w:rFonts w:ascii="Arial" w:hAnsi="Arial" w:cs="Arial"/>
        </w:rPr>
      </w:pPr>
    </w:p>
    <w:tbl>
      <w:tblPr>
        <w:tblW w:w="2634" w:type="pct"/>
        <w:tblLayout w:type="fixed"/>
        <w:tblCellMar>
          <w:left w:w="70" w:type="dxa"/>
          <w:right w:w="70" w:type="dxa"/>
        </w:tblCellMar>
        <w:tblLook w:val="04A0" w:firstRow="1" w:lastRow="0" w:firstColumn="1" w:lastColumn="0" w:noHBand="0" w:noVBand="1"/>
      </w:tblPr>
      <w:tblGrid>
        <w:gridCol w:w="5104"/>
      </w:tblGrid>
      <w:tr w:rsidR="00C52414" w:rsidRPr="003758EB" w14:paraId="6961BA09" w14:textId="77777777" w:rsidTr="000E5484">
        <w:trPr>
          <w:trHeight w:val="118"/>
        </w:trPr>
        <w:tc>
          <w:tcPr>
            <w:tcW w:w="5000" w:type="pct"/>
            <w:shd w:val="clear" w:color="auto" w:fill="auto"/>
            <w:noWrap/>
          </w:tcPr>
          <w:p w14:paraId="381DC6D5" w14:textId="46004248" w:rsidR="00C52414" w:rsidRPr="003758EB" w:rsidRDefault="00C52414" w:rsidP="007F0233">
            <w:pPr>
              <w:widowControl w:val="0"/>
              <w:spacing w:line="360" w:lineRule="auto"/>
              <w:ind w:right="49"/>
              <w:jc w:val="both"/>
              <w:rPr>
                <w:rFonts w:ascii="Arial" w:hAnsi="Arial" w:cs="Arial"/>
              </w:rPr>
            </w:pPr>
            <w:r w:rsidRPr="003758EB">
              <w:rPr>
                <w:rFonts w:ascii="Arial" w:hAnsi="Arial" w:cs="Arial"/>
                <w:b/>
              </w:rPr>
              <w:t xml:space="preserve">Universo: </w:t>
            </w:r>
            <w:r w:rsidRPr="003758EB">
              <w:rPr>
                <w:rFonts w:ascii="Arial" w:hAnsi="Arial" w:cs="Arial"/>
              </w:rPr>
              <w:t>$</w:t>
            </w:r>
            <w:r w:rsidR="001A6C2D" w:rsidRPr="003758EB">
              <w:rPr>
                <w:rFonts w:ascii="Arial" w:hAnsi="Arial" w:cs="Arial"/>
              </w:rPr>
              <w:t>4,924,252,023.53</w:t>
            </w:r>
          </w:p>
        </w:tc>
      </w:tr>
      <w:tr w:rsidR="00C52414" w:rsidRPr="003758EB" w14:paraId="36AA3FE5" w14:textId="77777777" w:rsidTr="000E5484">
        <w:trPr>
          <w:trHeight w:val="230"/>
        </w:trPr>
        <w:tc>
          <w:tcPr>
            <w:tcW w:w="5000" w:type="pct"/>
            <w:shd w:val="clear" w:color="auto" w:fill="auto"/>
            <w:noWrap/>
          </w:tcPr>
          <w:p w14:paraId="652AD13F" w14:textId="77777777" w:rsidR="00C52414" w:rsidRPr="003758EB" w:rsidRDefault="00C52414" w:rsidP="007F0233">
            <w:pPr>
              <w:widowControl w:val="0"/>
              <w:spacing w:line="360" w:lineRule="auto"/>
              <w:ind w:right="49"/>
              <w:jc w:val="both"/>
              <w:rPr>
                <w:rFonts w:ascii="Arial" w:hAnsi="Arial" w:cs="Arial"/>
                <w:b/>
              </w:rPr>
            </w:pPr>
          </w:p>
        </w:tc>
      </w:tr>
      <w:tr w:rsidR="00C52414" w:rsidRPr="003758EB" w14:paraId="165FB5FF" w14:textId="77777777" w:rsidTr="000E5484">
        <w:trPr>
          <w:trHeight w:val="230"/>
        </w:trPr>
        <w:tc>
          <w:tcPr>
            <w:tcW w:w="5000" w:type="pct"/>
            <w:shd w:val="clear" w:color="auto" w:fill="auto"/>
            <w:noWrap/>
          </w:tcPr>
          <w:p w14:paraId="3C61FE25" w14:textId="71B66A4D" w:rsidR="00C52414" w:rsidRPr="003758EB" w:rsidRDefault="00C52414" w:rsidP="007F0233">
            <w:pPr>
              <w:widowControl w:val="0"/>
              <w:spacing w:line="360" w:lineRule="auto"/>
              <w:ind w:right="49"/>
              <w:jc w:val="both"/>
              <w:rPr>
                <w:rFonts w:ascii="Arial" w:hAnsi="Arial" w:cs="Arial"/>
              </w:rPr>
            </w:pPr>
            <w:r w:rsidRPr="003758EB">
              <w:rPr>
                <w:rFonts w:ascii="Arial" w:hAnsi="Arial" w:cs="Arial"/>
                <w:b/>
              </w:rPr>
              <w:t xml:space="preserve">Población Objetivo: </w:t>
            </w:r>
            <w:r w:rsidRPr="003758EB">
              <w:rPr>
                <w:rFonts w:ascii="Arial" w:hAnsi="Arial" w:cs="Arial"/>
              </w:rPr>
              <w:t>$</w:t>
            </w:r>
            <w:r w:rsidR="001A6C2D" w:rsidRPr="003758EB">
              <w:rPr>
                <w:rFonts w:ascii="Arial" w:hAnsi="Arial" w:cs="Arial"/>
              </w:rPr>
              <w:t>1,548,417,575.34</w:t>
            </w:r>
          </w:p>
        </w:tc>
      </w:tr>
      <w:tr w:rsidR="00C52414" w:rsidRPr="003758EB" w14:paraId="547356C5" w14:textId="77777777" w:rsidTr="000E5484">
        <w:trPr>
          <w:trHeight w:val="230"/>
        </w:trPr>
        <w:tc>
          <w:tcPr>
            <w:tcW w:w="5000" w:type="pct"/>
            <w:shd w:val="clear" w:color="auto" w:fill="auto"/>
            <w:noWrap/>
          </w:tcPr>
          <w:p w14:paraId="70D5C855" w14:textId="77777777" w:rsidR="00C52414" w:rsidRPr="003758EB" w:rsidRDefault="00C52414" w:rsidP="007F0233">
            <w:pPr>
              <w:widowControl w:val="0"/>
              <w:spacing w:line="360" w:lineRule="auto"/>
              <w:ind w:right="49"/>
              <w:jc w:val="both"/>
              <w:rPr>
                <w:rFonts w:ascii="Arial" w:hAnsi="Arial" w:cs="Arial"/>
              </w:rPr>
            </w:pPr>
          </w:p>
        </w:tc>
      </w:tr>
      <w:tr w:rsidR="00C52414" w:rsidRPr="003758EB" w14:paraId="63316A3E" w14:textId="77777777" w:rsidTr="000E5484">
        <w:trPr>
          <w:trHeight w:val="230"/>
        </w:trPr>
        <w:tc>
          <w:tcPr>
            <w:tcW w:w="5000" w:type="pct"/>
            <w:shd w:val="clear" w:color="auto" w:fill="auto"/>
            <w:noWrap/>
          </w:tcPr>
          <w:p w14:paraId="67D4A100" w14:textId="084B03CE" w:rsidR="00C52414" w:rsidRPr="003758EB" w:rsidRDefault="00C52414" w:rsidP="007F0233">
            <w:pPr>
              <w:widowControl w:val="0"/>
              <w:spacing w:line="360" w:lineRule="auto"/>
              <w:ind w:right="49"/>
              <w:jc w:val="both"/>
              <w:rPr>
                <w:rFonts w:ascii="Arial" w:hAnsi="Arial" w:cs="Arial"/>
              </w:rPr>
            </w:pPr>
            <w:r w:rsidRPr="003758EB">
              <w:rPr>
                <w:rFonts w:ascii="Arial" w:hAnsi="Arial" w:cs="Arial"/>
                <w:b/>
              </w:rPr>
              <w:t xml:space="preserve">Muestra Auditada: </w:t>
            </w:r>
            <w:r w:rsidRPr="003758EB">
              <w:rPr>
                <w:rFonts w:ascii="Arial" w:hAnsi="Arial" w:cs="Arial"/>
              </w:rPr>
              <w:t>$</w:t>
            </w:r>
            <w:r w:rsidR="001A6C2D" w:rsidRPr="003758EB">
              <w:rPr>
                <w:rFonts w:ascii="Arial" w:hAnsi="Arial" w:cs="Arial"/>
              </w:rPr>
              <w:t>855,086,771.24</w:t>
            </w:r>
          </w:p>
        </w:tc>
      </w:tr>
      <w:tr w:rsidR="00C52414" w:rsidRPr="003758EB" w14:paraId="3354985E" w14:textId="77777777" w:rsidTr="000E5484">
        <w:trPr>
          <w:trHeight w:val="230"/>
        </w:trPr>
        <w:tc>
          <w:tcPr>
            <w:tcW w:w="5000" w:type="pct"/>
            <w:shd w:val="clear" w:color="auto" w:fill="auto"/>
            <w:noWrap/>
          </w:tcPr>
          <w:p w14:paraId="79C5C647" w14:textId="77777777" w:rsidR="00C52414" w:rsidRPr="003758EB" w:rsidRDefault="00C52414" w:rsidP="007F0233">
            <w:pPr>
              <w:widowControl w:val="0"/>
              <w:spacing w:line="360" w:lineRule="auto"/>
              <w:ind w:right="49"/>
              <w:jc w:val="both"/>
              <w:rPr>
                <w:rFonts w:ascii="Arial" w:hAnsi="Arial" w:cs="Arial"/>
              </w:rPr>
            </w:pPr>
          </w:p>
        </w:tc>
      </w:tr>
      <w:tr w:rsidR="00C52414" w:rsidRPr="003758EB" w14:paraId="18A699CC" w14:textId="77777777" w:rsidTr="000E5484">
        <w:trPr>
          <w:trHeight w:val="230"/>
        </w:trPr>
        <w:tc>
          <w:tcPr>
            <w:tcW w:w="5000" w:type="pct"/>
            <w:shd w:val="clear" w:color="auto" w:fill="auto"/>
            <w:noWrap/>
          </w:tcPr>
          <w:p w14:paraId="4F660A51" w14:textId="1AC19891" w:rsidR="00C52414" w:rsidRPr="003758EB" w:rsidRDefault="00C52414" w:rsidP="007F0233">
            <w:pPr>
              <w:widowControl w:val="0"/>
              <w:spacing w:line="360" w:lineRule="auto"/>
              <w:ind w:right="49"/>
              <w:jc w:val="both"/>
              <w:rPr>
                <w:rFonts w:ascii="Arial" w:hAnsi="Arial" w:cs="Arial"/>
              </w:rPr>
            </w:pPr>
            <w:r w:rsidRPr="003758EB">
              <w:rPr>
                <w:rFonts w:ascii="Arial" w:hAnsi="Arial" w:cs="Arial"/>
                <w:b/>
              </w:rPr>
              <w:t xml:space="preserve">Representatividad de la muestra: </w:t>
            </w:r>
            <w:r w:rsidR="001A6C2D" w:rsidRPr="003758EB">
              <w:rPr>
                <w:rFonts w:ascii="Arial" w:hAnsi="Arial" w:cs="Arial"/>
              </w:rPr>
              <w:t>52.22</w:t>
            </w:r>
            <w:r w:rsidRPr="003758EB">
              <w:rPr>
                <w:rFonts w:ascii="Arial" w:hAnsi="Arial" w:cs="Arial"/>
              </w:rPr>
              <w:t>%</w:t>
            </w:r>
          </w:p>
        </w:tc>
      </w:tr>
    </w:tbl>
    <w:p w14:paraId="4A66EED1" w14:textId="77777777" w:rsidR="00C52414" w:rsidRPr="0024516F" w:rsidRDefault="00C52414" w:rsidP="007F0233">
      <w:pPr>
        <w:spacing w:line="360" w:lineRule="auto"/>
        <w:ind w:right="49"/>
        <w:jc w:val="both"/>
        <w:rPr>
          <w:rFonts w:ascii="Arial" w:hAnsi="Arial" w:cs="Arial"/>
          <w:sz w:val="28"/>
          <w:szCs w:val="28"/>
        </w:rPr>
      </w:pPr>
    </w:p>
    <w:p w14:paraId="69E49B3E" w14:textId="4FA63D96" w:rsidR="00C52414" w:rsidRPr="007F0233" w:rsidRDefault="00C52414" w:rsidP="007F0233">
      <w:pPr>
        <w:spacing w:line="360" w:lineRule="auto"/>
        <w:ind w:right="49"/>
        <w:jc w:val="both"/>
        <w:rPr>
          <w:rFonts w:ascii="Arial" w:hAnsi="Arial" w:cs="Arial"/>
        </w:rPr>
      </w:pPr>
      <w:r w:rsidRPr="003758EB">
        <w:rPr>
          <w:rFonts w:ascii="Arial" w:hAnsi="Arial" w:cs="Arial"/>
        </w:rPr>
        <w:t>En el total del</w:t>
      </w:r>
      <w:r w:rsidRPr="007F0233">
        <w:rPr>
          <w:rFonts w:ascii="Arial" w:hAnsi="Arial" w:cs="Arial"/>
        </w:rPr>
        <w:t xml:space="preserve"> Universo están considerados los recursos federales por la cantidad de $</w:t>
      </w:r>
      <w:r w:rsidR="001A6C2D" w:rsidRPr="007F0233">
        <w:rPr>
          <w:rFonts w:ascii="Arial" w:hAnsi="Arial" w:cs="Arial"/>
        </w:rPr>
        <w:t>3,375,834,447.69</w:t>
      </w:r>
      <w:r w:rsidRPr="007F0233">
        <w:rPr>
          <w:rFonts w:ascii="Arial" w:hAnsi="Arial" w:cs="Arial"/>
        </w:rPr>
        <w:t xml:space="preserve"> los cuales no se contemplaron en el monto de la muestra auditada, quedando integrada la población objetivo únicamente por los recursos propios y estatales.</w:t>
      </w:r>
    </w:p>
    <w:p w14:paraId="02249921" w14:textId="77777777" w:rsidR="00C52414" w:rsidRPr="003758EB" w:rsidRDefault="00C52414" w:rsidP="007F0233">
      <w:pPr>
        <w:spacing w:line="360" w:lineRule="auto"/>
        <w:ind w:right="49"/>
        <w:jc w:val="both"/>
        <w:rPr>
          <w:rFonts w:ascii="Arial" w:hAnsi="Arial" w:cs="Arial"/>
        </w:rPr>
      </w:pPr>
    </w:p>
    <w:p w14:paraId="161E6653" w14:textId="4B9F6F7A" w:rsidR="00196518" w:rsidRPr="007F0233" w:rsidRDefault="00C52414" w:rsidP="007F0233">
      <w:pPr>
        <w:spacing w:line="360" w:lineRule="auto"/>
        <w:ind w:right="49"/>
        <w:jc w:val="both"/>
        <w:rPr>
          <w:rFonts w:ascii="Arial" w:hAnsi="Arial" w:cs="Arial"/>
        </w:rPr>
      </w:pPr>
      <w:r w:rsidRPr="007F0233">
        <w:rPr>
          <w:rFonts w:ascii="Arial" w:hAnsi="Arial" w:cs="Arial"/>
        </w:rPr>
        <w:t xml:space="preserve">La población objetivo se determinó sobre la base de los ingresos propios y estatales, que forman parte del Estado de Actividades </w:t>
      </w:r>
      <w:r w:rsidR="00D1568C" w:rsidRPr="007F0233">
        <w:rPr>
          <w:rFonts w:ascii="Arial" w:hAnsi="Arial" w:cs="Arial"/>
        </w:rPr>
        <w:t xml:space="preserve">por el período comprendido del </w:t>
      </w:r>
      <w:r w:rsidRPr="007F0233">
        <w:rPr>
          <w:rFonts w:ascii="Arial" w:hAnsi="Arial" w:cs="Arial"/>
        </w:rPr>
        <w:t>1</w:t>
      </w:r>
      <w:r w:rsidR="00D1568C" w:rsidRPr="007F0233">
        <w:rPr>
          <w:rFonts w:ascii="Arial" w:hAnsi="Arial" w:cs="Arial"/>
        </w:rPr>
        <w:t>º</w:t>
      </w:r>
      <w:r w:rsidRPr="007F0233">
        <w:rPr>
          <w:rFonts w:ascii="Arial" w:hAnsi="Arial" w:cs="Arial"/>
        </w:rPr>
        <w:t xml:space="preserve"> de e</w:t>
      </w:r>
      <w:r w:rsidR="0095629E">
        <w:rPr>
          <w:rFonts w:ascii="Arial" w:hAnsi="Arial" w:cs="Arial"/>
        </w:rPr>
        <w:t>nero al 31 de diciembre de 2019.</w:t>
      </w:r>
      <w:r w:rsidR="0095629E" w:rsidRPr="007F0233">
        <w:rPr>
          <w:rFonts w:ascii="Arial" w:hAnsi="Arial" w:cs="Arial"/>
        </w:rPr>
        <w:t xml:space="preserve"> </w:t>
      </w:r>
    </w:p>
    <w:p w14:paraId="6064B48C" w14:textId="60566F7F" w:rsidR="0095629E" w:rsidRDefault="0095629E" w:rsidP="007F0233">
      <w:pPr>
        <w:spacing w:line="360" w:lineRule="auto"/>
        <w:ind w:right="49"/>
        <w:jc w:val="both"/>
        <w:rPr>
          <w:rFonts w:ascii="Arial" w:hAnsi="Arial" w:cs="Arial"/>
          <w:bCs/>
        </w:rPr>
      </w:pPr>
    </w:p>
    <w:p w14:paraId="6F003A5E" w14:textId="3B732CD8" w:rsidR="0024516F" w:rsidRDefault="0024516F" w:rsidP="007F0233">
      <w:pPr>
        <w:spacing w:line="360" w:lineRule="auto"/>
        <w:ind w:right="49"/>
        <w:jc w:val="both"/>
        <w:rPr>
          <w:rFonts w:ascii="Arial" w:hAnsi="Arial" w:cs="Arial"/>
          <w:bCs/>
        </w:rPr>
      </w:pPr>
    </w:p>
    <w:p w14:paraId="4C8C3714" w14:textId="77777777" w:rsidR="0024516F" w:rsidRPr="003758EB" w:rsidRDefault="0024516F" w:rsidP="007F0233">
      <w:pPr>
        <w:spacing w:line="360" w:lineRule="auto"/>
        <w:ind w:right="49"/>
        <w:jc w:val="both"/>
        <w:rPr>
          <w:rFonts w:ascii="Arial" w:hAnsi="Arial" w:cs="Arial"/>
          <w:bCs/>
        </w:rPr>
      </w:pPr>
    </w:p>
    <w:p w14:paraId="234C0107" w14:textId="77777777"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D. Criterios de Selección</w:t>
      </w:r>
    </w:p>
    <w:p w14:paraId="35D03346" w14:textId="77777777" w:rsidR="00B3391E" w:rsidRPr="003758EB" w:rsidRDefault="00B3391E" w:rsidP="007F0233">
      <w:pPr>
        <w:tabs>
          <w:tab w:val="left" w:pos="9072"/>
          <w:tab w:val="left" w:pos="9498"/>
        </w:tabs>
        <w:spacing w:line="360" w:lineRule="auto"/>
        <w:ind w:right="49"/>
        <w:jc w:val="both"/>
        <w:rPr>
          <w:rFonts w:ascii="Arial" w:hAnsi="Arial" w:cs="Arial"/>
          <w:bCs/>
        </w:rPr>
      </w:pPr>
    </w:p>
    <w:p w14:paraId="0F4BD415" w14:textId="77777777" w:rsidR="00B3391E" w:rsidRPr="007F0233" w:rsidRDefault="00B3391E" w:rsidP="007F0233">
      <w:pPr>
        <w:tabs>
          <w:tab w:val="left" w:pos="9072"/>
          <w:tab w:val="left" w:pos="9498"/>
        </w:tabs>
        <w:spacing w:line="360" w:lineRule="auto"/>
        <w:ind w:right="49"/>
        <w:jc w:val="both"/>
        <w:rPr>
          <w:rFonts w:ascii="Arial" w:hAnsi="Arial" w:cs="Arial"/>
          <w:bCs/>
        </w:rPr>
      </w:pPr>
      <w:r w:rsidRPr="007F0233">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B13E053" w14:textId="77777777" w:rsidR="00B3391E" w:rsidRPr="007F0233" w:rsidRDefault="00B3391E" w:rsidP="007F0233">
      <w:pPr>
        <w:tabs>
          <w:tab w:val="left" w:pos="9072"/>
          <w:tab w:val="left" w:pos="9498"/>
        </w:tabs>
        <w:spacing w:line="360" w:lineRule="auto"/>
        <w:ind w:right="49"/>
        <w:jc w:val="both"/>
        <w:rPr>
          <w:rFonts w:ascii="Arial" w:hAnsi="Arial" w:cs="Arial"/>
          <w:bCs/>
        </w:rPr>
      </w:pPr>
    </w:p>
    <w:p w14:paraId="7AD26FA7" w14:textId="2EBCEA95" w:rsidR="0079450A" w:rsidRPr="007F0233" w:rsidRDefault="0079450A" w:rsidP="007F0233">
      <w:pPr>
        <w:tabs>
          <w:tab w:val="left" w:pos="9072"/>
        </w:tabs>
        <w:spacing w:line="360" w:lineRule="auto"/>
        <w:ind w:right="49"/>
        <w:jc w:val="both"/>
        <w:rPr>
          <w:rFonts w:ascii="Arial" w:hAnsi="Arial" w:cs="Arial"/>
          <w:bCs/>
        </w:rPr>
      </w:pPr>
      <w:r w:rsidRPr="007F0233">
        <w:rPr>
          <w:rFonts w:ascii="Arial" w:hAnsi="Arial" w:cs="Arial"/>
          <w:bCs/>
        </w:rPr>
        <w:t xml:space="preserve">Para la determinación de los rubros u operaciones a revisar en la auditoría, se llevó a cabo un estudio previo de toda la información concerniente a los </w:t>
      </w:r>
      <w:r w:rsidRPr="007F0233">
        <w:rPr>
          <w:rFonts w:ascii="Arial" w:hAnsi="Arial" w:cs="Arial"/>
          <w:b/>
          <w:bCs/>
        </w:rPr>
        <w:t>Servicios Estatales de Salud</w:t>
      </w:r>
      <w:r w:rsidRPr="007F0233">
        <w:rPr>
          <w:rFonts w:ascii="Arial" w:hAnsi="Arial" w:cs="Arial"/>
        </w:rPr>
        <w:t>,</w:t>
      </w:r>
      <w:r w:rsidRPr="007F0233">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761252D3" w14:textId="77777777" w:rsidR="0079450A" w:rsidRPr="007F0233" w:rsidRDefault="0079450A" w:rsidP="007F0233">
      <w:pPr>
        <w:tabs>
          <w:tab w:val="left" w:pos="9072"/>
        </w:tabs>
        <w:spacing w:line="360" w:lineRule="auto"/>
        <w:ind w:right="49"/>
        <w:jc w:val="both"/>
        <w:rPr>
          <w:rFonts w:ascii="Arial" w:hAnsi="Arial" w:cs="Arial"/>
          <w:bCs/>
        </w:rPr>
      </w:pPr>
    </w:p>
    <w:p w14:paraId="38005DEA" w14:textId="1B85D0C2" w:rsidR="0079450A" w:rsidRDefault="0079450A" w:rsidP="007F0233">
      <w:pPr>
        <w:tabs>
          <w:tab w:val="left" w:pos="9072"/>
        </w:tabs>
        <w:spacing w:line="360" w:lineRule="auto"/>
        <w:ind w:right="49"/>
        <w:jc w:val="both"/>
        <w:rPr>
          <w:rFonts w:ascii="Arial" w:hAnsi="Arial" w:cs="Arial"/>
          <w:bCs/>
        </w:rPr>
      </w:pPr>
      <w:r w:rsidRPr="007F0233">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0CD06F7A" w14:textId="77777777" w:rsidR="003758EB" w:rsidRPr="007F0233" w:rsidRDefault="003758EB" w:rsidP="007F0233">
      <w:pPr>
        <w:tabs>
          <w:tab w:val="left" w:pos="9072"/>
        </w:tabs>
        <w:spacing w:line="360" w:lineRule="auto"/>
        <w:ind w:right="49"/>
        <w:jc w:val="both"/>
        <w:rPr>
          <w:rFonts w:ascii="Arial" w:hAnsi="Arial" w:cs="Arial"/>
          <w:bCs/>
        </w:rPr>
      </w:pPr>
    </w:p>
    <w:p w14:paraId="53397212"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E. Áreas Revisadas</w:t>
      </w:r>
    </w:p>
    <w:p w14:paraId="5DDA098F" w14:textId="77777777" w:rsidR="00B3391E" w:rsidRPr="007F0233" w:rsidRDefault="00B3391E" w:rsidP="007F0233">
      <w:pPr>
        <w:tabs>
          <w:tab w:val="left" w:pos="9072"/>
        </w:tabs>
        <w:spacing w:line="360" w:lineRule="auto"/>
        <w:ind w:right="49"/>
        <w:jc w:val="both"/>
        <w:rPr>
          <w:rFonts w:ascii="Arial" w:hAnsi="Arial" w:cs="Arial"/>
          <w:b/>
        </w:rPr>
      </w:pPr>
    </w:p>
    <w:p w14:paraId="47618606" w14:textId="77777777" w:rsidR="00C76E22" w:rsidRPr="007F0233" w:rsidRDefault="00C76E22" w:rsidP="007F0233">
      <w:pPr>
        <w:spacing w:line="360" w:lineRule="auto"/>
        <w:ind w:right="49"/>
        <w:jc w:val="both"/>
        <w:rPr>
          <w:rFonts w:ascii="Arial" w:hAnsi="Arial" w:cs="Arial"/>
        </w:rPr>
      </w:pPr>
      <w:r w:rsidRPr="007F0233">
        <w:rPr>
          <w:rFonts w:ascii="Arial" w:hAnsi="Arial" w:cs="Arial"/>
        </w:rPr>
        <w:t xml:space="preserve">Se revisó la Subdirección de Recursos Financieros y los Departamentos de: Integración y Control Presupuestal, Tesorería e Ingresos Propios de </w:t>
      </w:r>
      <w:r w:rsidRPr="007F0233">
        <w:rPr>
          <w:rFonts w:ascii="Arial" w:hAnsi="Arial" w:cs="Arial"/>
          <w:bCs/>
        </w:rPr>
        <w:t xml:space="preserve">los </w:t>
      </w:r>
      <w:r w:rsidRPr="007F0233">
        <w:rPr>
          <w:rFonts w:ascii="Arial" w:hAnsi="Arial" w:cs="Arial"/>
          <w:b/>
          <w:bCs/>
        </w:rPr>
        <w:t>Servicios Estatales de Salud.</w:t>
      </w:r>
    </w:p>
    <w:p w14:paraId="3691E0EA" w14:textId="77777777" w:rsidR="00C52414" w:rsidRPr="007F0233" w:rsidRDefault="00C52414" w:rsidP="007F0233">
      <w:pPr>
        <w:tabs>
          <w:tab w:val="left" w:pos="9072"/>
        </w:tabs>
        <w:spacing w:line="360" w:lineRule="auto"/>
        <w:ind w:right="49"/>
        <w:jc w:val="both"/>
        <w:rPr>
          <w:rFonts w:ascii="Arial" w:hAnsi="Arial" w:cs="Arial"/>
          <w:b/>
        </w:rPr>
      </w:pPr>
    </w:p>
    <w:p w14:paraId="5E2E0767"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F. Procedimientos de Auditoría Aplicados</w:t>
      </w:r>
    </w:p>
    <w:p w14:paraId="26DED95B" w14:textId="77777777" w:rsidR="00B3391E" w:rsidRPr="007F0233" w:rsidRDefault="00B3391E" w:rsidP="007F0233">
      <w:pPr>
        <w:tabs>
          <w:tab w:val="left" w:pos="9072"/>
        </w:tabs>
        <w:spacing w:line="360" w:lineRule="auto"/>
        <w:ind w:right="49"/>
        <w:jc w:val="both"/>
        <w:rPr>
          <w:rFonts w:ascii="Arial" w:hAnsi="Arial" w:cs="Arial"/>
          <w:b/>
        </w:rPr>
      </w:pPr>
    </w:p>
    <w:p w14:paraId="4E4530DB" w14:textId="77777777" w:rsidR="00B3391E" w:rsidRPr="007F0233" w:rsidRDefault="00B3391E" w:rsidP="007F0233">
      <w:pPr>
        <w:tabs>
          <w:tab w:val="left" w:pos="9072"/>
          <w:tab w:val="left" w:pos="9498"/>
        </w:tabs>
        <w:spacing w:line="360" w:lineRule="auto"/>
        <w:ind w:right="49"/>
        <w:jc w:val="both"/>
        <w:rPr>
          <w:rFonts w:ascii="Arial" w:hAnsi="Arial" w:cs="Arial"/>
          <w:bCs/>
        </w:rPr>
      </w:pPr>
      <w:r w:rsidRPr="007F0233">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4F700F42" w14:textId="77777777" w:rsidR="00B3391E" w:rsidRPr="007F0233" w:rsidRDefault="00B3391E" w:rsidP="007F0233">
      <w:pPr>
        <w:tabs>
          <w:tab w:val="left" w:pos="9072"/>
        </w:tabs>
        <w:spacing w:line="360" w:lineRule="auto"/>
        <w:ind w:right="49"/>
        <w:jc w:val="both"/>
        <w:rPr>
          <w:rFonts w:ascii="Arial" w:hAnsi="Arial" w:cs="Arial"/>
          <w:bCs/>
        </w:rPr>
      </w:pPr>
    </w:p>
    <w:p w14:paraId="19063EAE" w14:textId="77777777"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F9F5BAD" w14:textId="77777777" w:rsidR="00B3391E" w:rsidRPr="007F0233" w:rsidRDefault="00B3391E" w:rsidP="007F0233">
      <w:pPr>
        <w:tabs>
          <w:tab w:val="left" w:pos="9072"/>
        </w:tabs>
        <w:spacing w:line="360" w:lineRule="auto"/>
        <w:ind w:right="49"/>
        <w:jc w:val="both"/>
        <w:rPr>
          <w:rFonts w:ascii="Arial" w:hAnsi="Arial" w:cs="Arial"/>
          <w:bCs/>
        </w:rPr>
      </w:pPr>
    </w:p>
    <w:p w14:paraId="3F8CB3BF" w14:textId="77777777"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 xml:space="preserve">Las técnicas para obtener la evidencia de auditoría incluyeron el estudio general, inspección, observación, indagación, confirmación, </w:t>
      </w:r>
      <w:proofErr w:type="spellStart"/>
      <w:r w:rsidRPr="007F0233">
        <w:rPr>
          <w:rFonts w:ascii="Arial" w:hAnsi="Arial" w:cs="Arial"/>
          <w:bCs/>
        </w:rPr>
        <w:t>recálculo</w:t>
      </w:r>
      <w:proofErr w:type="spellEnd"/>
      <w:r w:rsidRPr="007F0233">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3D86D32" w14:textId="77777777" w:rsidR="00B3391E" w:rsidRPr="007F0233" w:rsidRDefault="00B3391E" w:rsidP="007F0233">
      <w:pPr>
        <w:tabs>
          <w:tab w:val="left" w:pos="9072"/>
        </w:tabs>
        <w:spacing w:line="360" w:lineRule="auto"/>
        <w:ind w:right="49"/>
        <w:jc w:val="both"/>
        <w:rPr>
          <w:rFonts w:ascii="Arial" w:hAnsi="Arial" w:cs="Arial"/>
          <w:bCs/>
        </w:rPr>
      </w:pPr>
    </w:p>
    <w:p w14:paraId="70E1E397" w14:textId="2E7D21CA"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Los procedimientos de auditoría aplicados para obtener evidencia de auditoría suficiente, competente, pertinente y relevante, correspondieron a:</w:t>
      </w:r>
    </w:p>
    <w:p w14:paraId="11861F13" w14:textId="77777777" w:rsidR="005F4C19" w:rsidRPr="007F0233" w:rsidRDefault="005F4C19" w:rsidP="007F0233">
      <w:pPr>
        <w:tabs>
          <w:tab w:val="left" w:pos="9072"/>
        </w:tabs>
        <w:spacing w:line="360" w:lineRule="auto"/>
        <w:ind w:right="49"/>
        <w:jc w:val="both"/>
        <w:rPr>
          <w:rFonts w:ascii="Arial" w:hAnsi="Arial" w:cs="Arial"/>
          <w:bCs/>
        </w:rPr>
      </w:pPr>
    </w:p>
    <w:p w14:paraId="36120DA0" w14:textId="7B30D485" w:rsidR="00D57448" w:rsidRPr="007F0233" w:rsidRDefault="00D57448"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color w:val="000000"/>
        </w:rPr>
        <w:t>Examinar la razonabilidad de las conciliaciones de las cuentas bancarias propiedad de</w:t>
      </w:r>
      <w:r w:rsidR="00D1568C" w:rsidRPr="007F0233">
        <w:rPr>
          <w:rFonts w:ascii="Arial" w:hAnsi="Arial" w:cs="Arial"/>
          <w:color w:val="000000"/>
        </w:rPr>
        <w:t xml:space="preserve"> </w:t>
      </w:r>
      <w:r w:rsidRPr="007F0233">
        <w:rPr>
          <w:rFonts w:ascii="Arial" w:hAnsi="Arial" w:cs="Arial"/>
          <w:color w:val="000000"/>
        </w:rPr>
        <w:t>l</w:t>
      </w:r>
      <w:r w:rsidR="00D1568C" w:rsidRPr="007F0233">
        <w:rPr>
          <w:rFonts w:ascii="Arial" w:hAnsi="Arial" w:cs="Arial"/>
          <w:color w:val="000000"/>
        </w:rPr>
        <w:t>os</w:t>
      </w:r>
      <w:r w:rsidRPr="007F0233">
        <w:rPr>
          <w:rFonts w:ascii="Arial" w:hAnsi="Arial" w:cs="Arial"/>
          <w:color w:val="000000"/>
        </w:rPr>
        <w:t xml:space="preserve"> </w:t>
      </w:r>
      <w:r w:rsidR="00C76E22" w:rsidRPr="007F0233">
        <w:rPr>
          <w:rFonts w:ascii="Arial" w:hAnsi="Arial" w:cs="Arial"/>
          <w:color w:val="000000"/>
        </w:rPr>
        <w:t>Servicios Estatales de Salud</w:t>
      </w:r>
      <w:r w:rsidRPr="007F0233">
        <w:rPr>
          <w:rFonts w:ascii="Arial" w:hAnsi="Arial" w:cs="Arial"/>
          <w:color w:val="000000"/>
        </w:rPr>
        <w:t>.</w:t>
      </w:r>
    </w:p>
    <w:p w14:paraId="6DA17788" w14:textId="77777777" w:rsidR="00D57448" w:rsidRPr="007F0233" w:rsidRDefault="00D57448"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color w:val="000000"/>
        </w:rPr>
        <w:t>Cerciorarse de la presentación y revelación adecuada en los Estados Financieros.</w:t>
      </w:r>
    </w:p>
    <w:p w14:paraId="66739663" w14:textId="47D5D01D" w:rsidR="00D57448" w:rsidRPr="007F0233" w:rsidRDefault="00D57448"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color w:val="000000"/>
        </w:rPr>
        <w:t>Verificar que los registros contables de los ingresos fueron oportunos, razonables y consistentes.</w:t>
      </w:r>
    </w:p>
    <w:p w14:paraId="7B5D4913" w14:textId="77FF23B7" w:rsidR="00D57448" w:rsidRPr="007F0233" w:rsidRDefault="00D57448"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color w:val="000000"/>
        </w:rPr>
        <w:t xml:space="preserve">Constatar que los ingresos por concepto de Participaciones, Aportaciones, Transferencias y Asignaciones recibidas por la Secretaría de Finanzas y Planeación del Estado </w:t>
      </w:r>
      <w:r w:rsidR="001E28A2" w:rsidRPr="007F0233">
        <w:rPr>
          <w:rFonts w:ascii="Arial" w:hAnsi="Arial" w:cs="Arial"/>
          <w:color w:val="000000"/>
        </w:rPr>
        <w:t xml:space="preserve">de Quintana Roo, </w:t>
      </w:r>
      <w:r w:rsidRPr="007F0233">
        <w:rPr>
          <w:rFonts w:ascii="Arial" w:hAnsi="Arial" w:cs="Arial"/>
          <w:color w:val="000000"/>
        </w:rPr>
        <w:t>se realizaron conforme al marco legal correspondiente.</w:t>
      </w:r>
    </w:p>
    <w:p w14:paraId="44C95A6F" w14:textId="5C97BCC8" w:rsidR="00D57448" w:rsidRPr="007F0233" w:rsidRDefault="00D57448"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color w:val="000000"/>
        </w:rPr>
        <w:t xml:space="preserve">Conciliar los recursos transferidos por la Secretaría de Finanzas y Planeación del Estado </w:t>
      </w:r>
      <w:r w:rsidR="001E28A2" w:rsidRPr="007F0233">
        <w:rPr>
          <w:rFonts w:ascii="Arial" w:hAnsi="Arial" w:cs="Arial"/>
          <w:color w:val="000000"/>
        </w:rPr>
        <w:t xml:space="preserve">de Quintana Roo, </w:t>
      </w:r>
      <w:r w:rsidRPr="007F0233">
        <w:rPr>
          <w:rFonts w:ascii="Arial" w:hAnsi="Arial" w:cs="Arial"/>
          <w:color w:val="000000"/>
        </w:rPr>
        <w:t xml:space="preserve">con los registros contables del ente </w:t>
      </w:r>
      <w:proofErr w:type="spellStart"/>
      <w:r w:rsidRPr="007F0233">
        <w:rPr>
          <w:rFonts w:ascii="Arial" w:hAnsi="Arial" w:cs="Arial"/>
          <w:color w:val="000000"/>
        </w:rPr>
        <w:t>fiscalizado</w:t>
      </w:r>
      <w:proofErr w:type="spellEnd"/>
      <w:r w:rsidRPr="007F0233">
        <w:rPr>
          <w:rFonts w:ascii="Arial" w:hAnsi="Arial" w:cs="Arial"/>
          <w:color w:val="000000"/>
        </w:rPr>
        <w:t>.</w:t>
      </w:r>
    </w:p>
    <w:p w14:paraId="40A09784" w14:textId="0D00DB4B" w:rsidR="00D57448" w:rsidRPr="007F0233" w:rsidRDefault="00D57448"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6284B7E5" w14:textId="10CB6DB7" w:rsidR="00C76E22" w:rsidRPr="007F0233" w:rsidRDefault="00C76E22"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color w:val="000000"/>
        </w:rPr>
        <w:t>Verificar que l</w:t>
      </w:r>
      <w:r w:rsidR="0062661B" w:rsidRPr="007F0233">
        <w:rPr>
          <w:rFonts w:ascii="Arial" w:hAnsi="Arial" w:cs="Arial"/>
          <w:color w:val="000000"/>
        </w:rPr>
        <w:t>os importes que presentan las</w:t>
      </w:r>
      <w:r w:rsidRPr="007F0233">
        <w:rPr>
          <w:rFonts w:ascii="Arial" w:hAnsi="Arial" w:cs="Arial"/>
          <w:color w:val="000000"/>
        </w:rPr>
        <w:t xml:space="preserve"> cuentas bancarias al final del ejercicio</w:t>
      </w:r>
      <w:r w:rsidR="0062661B" w:rsidRPr="007F0233">
        <w:rPr>
          <w:rFonts w:ascii="Arial" w:hAnsi="Arial" w:cs="Arial"/>
          <w:color w:val="000000"/>
        </w:rPr>
        <w:t xml:space="preserve"> y los que se </w:t>
      </w:r>
      <w:r w:rsidRPr="007F0233">
        <w:rPr>
          <w:rFonts w:ascii="Arial" w:hAnsi="Arial" w:cs="Arial"/>
          <w:color w:val="000000"/>
        </w:rPr>
        <w:t>muestr</w:t>
      </w:r>
      <w:r w:rsidR="0062661B" w:rsidRPr="007F0233">
        <w:rPr>
          <w:rFonts w:ascii="Arial" w:hAnsi="Arial" w:cs="Arial"/>
          <w:color w:val="000000"/>
        </w:rPr>
        <w:t>a</w:t>
      </w:r>
      <w:r w:rsidRPr="007F0233">
        <w:rPr>
          <w:rFonts w:ascii="Arial" w:hAnsi="Arial" w:cs="Arial"/>
          <w:color w:val="000000"/>
        </w:rPr>
        <w:t xml:space="preserve">n </w:t>
      </w:r>
      <w:r w:rsidR="0062661B" w:rsidRPr="007F0233">
        <w:rPr>
          <w:rFonts w:ascii="Arial" w:hAnsi="Arial" w:cs="Arial"/>
          <w:color w:val="000000"/>
        </w:rPr>
        <w:t xml:space="preserve">en </w:t>
      </w:r>
      <w:r w:rsidRPr="007F0233">
        <w:rPr>
          <w:rFonts w:ascii="Arial" w:hAnsi="Arial" w:cs="Arial"/>
          <w:color w:val="000000"/>
        </w:rPr>
        <w:t>los reportes del sistema de contabilidad</w:t>
      </w:r>
      <w:r w:rsidR="0062661B" w:rsidRPr="007F0233">
        <w:rPr>
          <w:rFonts w:ascii="Arial" w:hAnsi="Arial" w:cs="Arial"/>
          <w:color w:val="000000"/>
        </w:rPr>
        <w:t>,</w:t>
      </w:r>
      <w:r w:rsidRPr="007F0233">
        <w:rPr>
          <w:rFonts w:ascii="Arial" w:hAnsi="Arial" w:cs="Arial"/>
          <w:color w:val="000000"/>
        </w:rPr>
        <w:t xml:space="preserve"> corresponde a los presentados en su </w:t>
      </w:r>
      <w:r w:rsidR="0062661B" w:rsidRPr="007F0233">
        <w:rPr>
          <w:rFonts w:ascii="Arial" w:hAnsi="Arial" w:cs="Arial"/>
          <w:color w:val="000000"/>
        </w:rPr>
        <w:t>Cuenta Pública</w:t>
      </w:r>
      <w:r w:rsidRPr="007F0233">
        <w:rPr>
          <w:rFonts w:ascii="Arial" w:hAnsi="Arial" w:cs="Arial"/>
          <w:color w:val="000000"/>
        </w:rPr>
        <w:t>.</w:t>
      </w:r>
    </w:p>
    <w:p w14:paraId="13D6E69D" w14:textId="3B8ECEAB" w:rsidR="00C76E22" w:rsidRPr="007F0233" w:rsidRDefault="00C76E22" w:rsidP="007F0233">
      <w:pPr>
        <w:pStyle w:val="Prrafodelista"/>
        <w:numPr>
          <w:ilvl w:val="0"/>
          <w:numId w:val="20"/>
        </w:numPr>
        <w:spacing w:after="160" w:line="360" w:lineRule="auto"/>
        <w:ind w:left="425" w:right="51" w:hanging="425"/>
        <w:jc w:val="both"/>
        <w:rPr>
          <w:rFonts w:ascii="Arial" w:hAnsi="Arial" w:cs="Arial"/>
          <w:color w:val="000000"/>
        </w:rPr>
      </w:pPr>
      <w:r w:rsidRPr="007F0233">
        <w:rPr>
          <w:rFonts w:ascii="Arial" w:hAnsi="Arial" w:cs="Arial"/>
          <w:color w:val="000000"/>
        </w:rPr>
        <w:t xml:space="preserve">Realizar el análisis de antigüedad de saldos de las </w:t>
      </w:r>
      <w:r w:rsidR="0062661B" w:rsidRPr="007F0233">
        <w:rPr>
          <w:rFonts w:ascii="Arial" w:hAnsi="Arial" w:cs="Arial"/>
          <w:color w:val="000000"/>
        </w:rPr>
        <w:t xml:space="preserve">Cuentas por Cobrar </w:t>
      </w:r>
      <w:r w:rsidRPr="007F0233">
        <w:rPr>
          <w:rFonts w:ascii="Arial" w:hAnsi="Arial" w:cs="Arial"/>
          <w:color w:val="000000"/>
        </w:rPr>
        <w:t>al 31 de diciembre de 2019</w:t>
      </w:r>
      <w:r w:rsidR="0062661B" w:rsidRPr="007F0233">
        <w:rPr>
          <w:rFonts w:ascii="Arial" w:hAnsi="Arial" w:cs="Arial"/>
          <w:color w:val="000000"/>
        </w:rPr>
        <w:t>.</w:t>
      </w:r>
    </w:p>
    <w:p w14:paraId="4BAA51D5" w14:textId="1CBA41AE" w:rsidR="005F4C19" w:rsidRPr="007F0233" w:rsidRDefault="00EA04F9" w:rsidP="007F0233">
      <w:pPr>
        <w:pStyle w:val="Prrafodelista"/>
        <w:numPr>
          <w:ilvl w:val="0"/>
          <w:numId w:val="20"/>
        </w:numPr>
        <w:spacing w:line="360" w:lineRule="auto"/>
        <w:ind w:left="426" w:right="49" w:hanging="426"/>
        <w:jc w:val="both"/>
        <w:rPr>
          <w:rFonts w:ascii="Arial" w:hAnsi="Arial" w:cs="Arial"/>
          <w:color w:val="000000"/>
        </w:rPr>
      </w:pPr>
      <w:r w:rsidRPr="007F0233">
        <w:rPr>
          <w:rFonts w:ascii="Arial" w:hAnsi="Arial" w:cs="Arial"/>
          <w:color w:val="000000"/>
        </w:rPr>
        <w:t xml:space="preserve">Verificar que los importes cobrados </w:t>
      </w:r>
      <w:r w:rsidR="001B745C" w:rsidRPr="007F0233">
        <w:rPr>
          <w:rFonts w:ascii="Arial" w:hAnsi="Arial" w:cs="Arial"/>
          <w:color w:val="000000"/>
        </w:rPr>
        <w:t>a terceros por los servicios otorgados</w:t>
      </w:r>
      <w:r w:rsidR="0062661B" w:rsidRPr="007F0233">
        <w:rPr>
          <w:rFonts w:ascii="Arial" w:hAnsi="Arial" w:cs="Arial"/>
          <w:color w:val="000000"/>
        </w:rPr>
        <w:t xml:space="preserve"> por la Entidad,</w:t>
      </w:r>
      <w:r w:rsidR="001B745C" w:rsidRPr="007F0233">
        <w:rPr>
          <w:rFonts w:ascii="Arial" w:hAnsi="Arial" w:cs="Arial"/>
          <w:color w:val="000000"/>
        </w:rPr>
        <w:t xml:space="preserve"> </w:t>
      </w:r>
      <w:r w:rsidRPr="007F0233">
        <w:rPr>
          <w:rFonts w:ascii="Arial" w:hAnsi="Arial" w:cs="Arial"/>
          <w:color w:val="000000"/>
        </w:rPr>
        <w:t xml:space="preserve">estén apegados al tabulador de ingresos </w:t>
      </w:r>
      <w:r w:rsidR="0062661B" w:rsidRPr="007F0233">
        <w:rPr>
          <w:rFonts w:ascii="Arial" w:hAnsi="Arial" w:cs="Arial"/>
          <w:color w:val="000000"/>
        </w:rPr>
        <w:t>autorizado por</w:t>
      </w:r>
      <w:r w:rsidRPr="007F0233">
        <w:rPr>
          <w:rFonts w:ascii="Arial" w:hAnsi="Arial" w:cs="Arial"/>
          <w:color w:val="000000"/>
        </w:rPr>
        <w:t xml:space="preserve"> los Servicios Estatales de Salud y de la Ley de Ingresos del </w:t>
      </w:r>
      <w:r w:rsidR="0062661B" w:rsidRPr="007F0233">
        <w:rPr>
          <w:rFonts w:ascii="Arial" w:hAnsi="Arial" w:cs="Arial"/>
          <w:color w:val="000000"/>
        </w:rPr>
        <w:t>E</w:t>
      </w:r>
      <w:r w:rsidRPr="007F0233">
        <w:rPr>
          <w:rFonts w:ascii="Arial" w:hAnsi="Arial" w:cs="Arial"/>
          <w:color w:val="000000"/>
        </w:rPr>
        <w:t>stado de Quintana Roo</w:t>
      </w:r>
      <w:r w:rsidR="0062661B" w:rsidRPr="007F0233">
        <w:rPr>
          <w:rFonts w:ascii="Arial" w:hAnsi="Arial" w:cs="Arial"/>
          <w:color w:val="000000"/>
        </w:rPr>
        <w:t xml:space="preserve"> para el Ejercicio Fiscal 2019</w:t>
      </w:r>
      <w:r w:rsidRPr="007F0233">
        <w:rPr>
          <w:rFonts w:ascii="Arial" w:hAnsi="Arial" w:cs="Arial"/>
          <w:color w:val="000000"/>
        </w:rPr>
        <w:t>.</w:t>
      </w:r>
    </w:p>
    <w:p w14:paraId="30767752" w14:textId="77777777" w:rsidR="005F4C19" w:rsidRPr="0095629E" w:rsidRDefault="005F4C19" w:rsidP="007F0233">
      <w:pPr>
        <w:pStyle w:val="Prrafodelista"/>
        <w:spacing w:line="360" w:lineRule="auto"/>
        <w:ind w:left="0" w:right="49"/>
        <w:jc w:val="both"/>
        <w:rPr>
          <w:rFonts w:ascii="Arial" w:hAnsi="Arial" w:cs="Arial"/>
          <w:color w:val="000000"/>
          <w:sz w:val="20"/>
        </w:rPr>
      </w:pPr>
    </w:p>
    <w:p w14:paraId="389945A8" w14:textId="511E5797"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B1219F7" w14:textId="77777777" w:rsidR="00B3391E" w:rsidRPr="005F64CD" w:rsidRDefault="00B3391E" w:rsidP="007F0233">
      <w:pPr>
        <w:tabs>
          <w:tab w:val="left" w:pos="9072"/>
        </w:tabs>
        <w:spacing w:line="360" w:lineRule="auto"/>
        <w:ind w:right="49"/>
        <w:jc w:val="both"/>
        <w:rPr>
          <w:rFonts w:ascii="Arial" w:hAnsi="Arial" w:cs="Arial"/>
          <w:b/>
        </w:rPr>
      </w:pPr>
    </w:p>
    <w:p w14:paraId="307B1410"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G. Servidores Públicos que intervinieron en la Auditoría</w:t>
      </w:r>
    </w:p>
    <w:p w14:paraId="7CBD830C" w14:textId="77777777" w:rsidR="00B3391E" w:rsidRPr="005F64CD" w:rsidRDefault="00B3391E" w:rsidP="007F0233">
      <w:pPr>
        <w:tabs>
          <w:tab w:val="left" w:pos="9072"/>
        </w:tabs>
        <w:spacing w:line="360" w:lineRule="auto"/>
        <w:ind w:right="49"/>
        <w:jc w:val="both"/>
        <w:rPr>
          <w:rFonts w:ascii="Arial" w:hAnsi="Arial" w:cs="Arial"/>
          <w:bCs/>
        </w:rPr>
      </w:pPr>
    </w:p>
    <w:p w14:paraId="0D597061" w14:textId="00426142"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sidR="00DF5608" w:rsidRPr="007F0233">
        <w:rPr>
          <w:rFonts w:ascii="Arial" w:hAnsi="Arial" w:cs="Arial"/>
          <w:bCs/>
        </w:rPr>
        <w:t>0624</w:t>
      </w:r>
      <w:r w:rsidRPr="007F0233">
        <w:rPr>
          <w:rFonts w:ascii="Arial" w:hAnsi="Arial" w:cs="Arial"/>
          <w:bCs/>
        </w:rPr>
        <w:t xml:space="preserve">/08/2020, siendo los servidores públicos a cargo de coordinar y supervisar la auditoría, los siguientes:  </w:t>
      </w:r>
    </w:p>
    <w:p w14:paraId="192FA137" w14:textId="77777777" w:rsidR="00B75CA5" w:rsidRPr="005F64CD" w:rsidRDefault="00B75CA5" w:rsidP="007F0233">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7F0233" w14:paraId="2B6603C4" w14:textId="77777777" w:rsidTr="00691AC6">
        <w:trPr>
          <w:tblHeader/>
          <w:jc w:val="center"/>
        </w:trPr>
        <w:tc>
          <w:tcPr>
            <w:tcW w:w="6374" w:type="dxa"/>
            <w:shd w:val="clear" w:color="auto" w:fill="D0CECE" w:themeFill="background2" w:themeFillShade="E6"/>
          </w:tcPr>
          <w:p w14:paraId="110383FC" w14:textId="77777777" w:rsidR="00B3391E" w:rsidRPr="007F0233" w:rsidRDefault="00B3391E" w:rsidP="007F0233">
            <w:pPr>
              <w:tabs>
                <w:tab w:val="left" w:pos="9072"/>
              </w:tabs>
              <w:spacing w:line="360" w:lineRule="auto"/>
              <w:ind w:right="49"/>
              <w:jc w:val="center"/>
              <w:rPr>
                <w:rFonts w:ascii="Arial" w:hAnsi="Arial" w:cs="Arial"/>
                <w:b/>
                <w:bCs/>
              </w:rPr>
            </w:pPr>
            <w:r w:rsidRPr="007F0233">
              <w:rPr>
                <w:rFonts w:ascii="Arial" w:hAnsi="Arial" w:cs="Arial"/>
                <w:b/>
                <w:bCs/>
              </w:rPr>
              <w:t>Nombre</w:t>
            </w:r>
          </w:p>
        </w:tc>
        <w:tc>
          <w:tcPr>
            <w:tcW w:w="2977" w:type="dxa"/>
            <w:shd w:val="clear" w:color="auto" w:fill="D0CECE" w:themeFill="background2" w:themeFillShade="E6"/>
          </w:tcPr>
          <w:p w14:paraId="4EEB13DE" w14:textId="77777777" w:rsidR="00B3391E" w:rsidRPr="007F0233" w:rsidRDefault="00B3391E" w:rsidP="007F0233">
            <w:pPr>
              <w:tabs>
                <w:tab w:val="left" w:pos="9072"/>
              </w:tabs>
              <w:spacing w:line="360" w:lineRule="auto"/>
              <w:ind w:right="49"/>
              <w:jc w:val="center"/>
              <w:rPr>
                <w:rFonts w:ascii="Arial" w:hAnsi="Arial" w:cs="Arial"/>
                <w:b/>
                <w:bCs/>
              </w:rPr>
            </w:pPr>
            <w:r w:rsidRPr="007F0233">
              <w:rPr>
                <w:rFonts w:ascii="Arial" w:hAnsi="Arial" w:cs="Arial"/>
                <w:b/>
                <w:bCs/>
              </w:rPr>
              <w:t>Cargo</w:t>
            </w:r>
          </w:p>
        </w:tc>
      </w:tr>
      <w:tr w:rsidR="00B3391E" w:rsidRPr="007F0233" w14:paraId="79A0CA60" w14:textId="77777777" w:rsidTr="00691AC6">
        <w:trPr>
          <w:jc w:val="center"/>
        </w:trPr>
        <w:tc>
          <w:tcPr>
            <w:tcW w:w="6374" w:type="dxa"/>
            <w:shd w:val="clear" w:color="auto" w:fill="auto"/>
          </w:tcPr>
          <w:p w14:paraId="03AB410F" w14:textId="77777777"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L.C. Víctor Antonio Medina Navarrete</w:t>
            </w:r>
          </w:p>
        </w:tc>
        <w:tc>
          <w:tcPr>
            <w:tcW w:w="2977" w:type="dxa"/>
            <w:shd w:val="clear" w:color="auto" w:fill="auto"/>
          </w:tcPr>
          <w:p w14:paraId="5BEBA188" w14:textId="77777777" w:rsidR="00B3391E" w:rsidRPr="007F0233" w:rsidRDefault="00B3391E" w:rsidP="007F0233">
            <w:pPr>
              <w:tabs>
                <w:tab w:val="left" w:pos="9072"/>
              </w:tabs>
              <w:spacing w:line="360" w:lineRule="auto"/>
              <w:ind w:right="49"/>
              <w:jc w:val="center"/>
              <w:rPr>
                <w:rFonts w:ascii="Arial" w:hAnsi="Arial" w:cs="Arial"/>
                <w:bCs/>
              </w:rPr>
            </w:pPr>
            <w:r w:rsidRPr="007F0233">
              <w:rPr>
                <w:rFonts w:ascii="Arial" w:hAnsi="Arial" w:cs="Arial"/>
                <w:bCs/>
              </w:rPr>
              <w:t>Coordinador</w:t>
            </w:r>
          </w:p>
        </w:tc>
      </w:tr>
      <w:tr w:rsidR="00B3391E" w:rsidRPr="007F0233" w14:paraId="3452DDE7" w14:textId="77777777" w:rsidTr="00691AC6">
        <w:trPr>
          <w:jc w:val="center"/>
        </w:trPr>
        <w:tc>
          <w:tcPr>
            <w:tcW w:w="6374" w:type="dxa"/>
            <w:shd w:val="clear" w:color="auto" w:fill="auto"/>
          </w:tcPr>
          <w:p w14:paraId="2880BB43" w14:textId="194245A3" w:rsidR="00B3391E" w:rsidRPr="007F0233" w:rsidRDefault="00976553" w:rsidP="007F0233">
            <w:pPr>
              <w:tabs>
                <w:tab w:val="left" w:pos="9072"/>
              </w:tabs>
              <w:spacing w:line="360" w:lineRule="auto"/>
              <w:ind w:right="49"/>
              <w:jc w:val="both"/>
              <w:rPr>
                <w:rFonts w:ascii="Arial" w:hAnsi="Arial" w:cs="Arial"/>
                <w:bCs/>
              </w:rPr>
            </w:pPr>
            <w:r w:rsidRPr="007F0233">
              <w:rPr>
                <w:rFonts w:ascii="Arial" w:hAnsi="Arial" w:cs="Arial"/>
                <w:bCs/>
              </w:rPr>
              <w:t>M.E</w:t>
            </w:r>
            <w:r w:rsidR="00B3391E" w:rsidRPr="007F0233">
              <w:rPr>
                <w:rFonts w:ascii="Arial" w:hAnsi="Arial" w:cs="Arial"/>
                <w:bCs/>
              </w:rPr>
              <w:t xml:space="preserve">. </w:t>
            </w:r>
            <w:r w:rsidRPr="007F0233">
              <w:rPr>
                <w:rFonts w:ascii="Arial" w:hAnsi="Arial" w:cs="Arial"/>
                <w:bCs/>
              </w:rPr>
              <w:t>Adelaida Hernández Marcial</w:t>
            </w:r>
          </w:p>
        </w:tc>
        <w:tc>
          <w:tcPr>
            <w:tcW w:w="2977" w:type="dxa"/>
            <w:shd w:val="clear" w:color="auto" w:fill="auto"/>
          </w:tcPr>
          <w:p w14:paraId="6D9CD2E0" w14:textId="77777777" w:rsidR="00B3391E" w:rsidRPr="007F0233" w:rsidRDefault="00B3391E" w:rsidP="007F0233">
            <w:pPr>
              <w:tabs>
                <w:tab w:val="left" w:pos="9072"/>
              </w:tabs>
              <w:spacing w:line="360" w:lineRule="auto"/>
              <w:ind w:right="49"/>
              <w:jc w:val="center"/>
              <w:rPr>
                <w:rFonts w:ascii="Arial" w:hAnsi="Arial" w:cs="Arial"/>
                <w:bCs/>
              </w:rPr>
            </w:pPr>
            <w:r w:rsidRPr="007F0233">
              <w:rPr>
                <w:rFonts w:ascii="Arial" w:hAnsi="Arial" w:cs="Arial"/>
                <w:bCs/>
              </w:rPr>
              <w:t>Supervisor</w:t>
            </w:r>
          </w:p>
        </w:tc>
      </w:tr>
    </w:tbl>
    <w:p w14:paraId="65F4109A" w14:textId="77777777" w:rsidR="002A687D" w:rsidRPr="005F64CD" w:rsidRDefault="002A687D" w:rsidP="007F0233">
      <w:pPr>
        <w:tabs>
          <w:tab w:val="left" w:pos="9072"/>
        </w:tabs>
        <w:spacing w:line="360" w:lineRule="auto"/>
        <w:ind w:right="49"/>
        <w:jc w:val="both"/>
        <w:rPr>
          <w:rFonts w:ascii="Arial" w:hAnsi="Arial" w:cs="Arial"/>
          <w:b/>
        </w:rPr>
      </w:pPr>
    </w:p>
    <w:p w14:paraId="28F7CA6E"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I.2. CUMPLIMIENTO DE DISPOSICIONES LEGALES Y NORMATIVAS</w:t>
      </w:r>
    </w:p>
    <w:p w14:paraId="451DAF8F" w14:textId="77777777" w:rsidR="00B3391E" w:rsidRPr="005F64CD" w:rsidRDefault="00B3391E" w:rsidP="007F0233">
      <w:pPr>
        <w:tabs>
          <w:tab w:val="left" w:pos="9072"/>
        </w:tabs>
        <w:spacing w:line="360" w:lineRule="auto"/>
        <w:ind w:right="49"/>
        <w:jc w:val="both"/>
        <w:rPr>
          <w:rFonts w:ascii="Arial" w:hAnsi="Arial" w:cs="Arial"/>
        </w:rPr>
      </w:pPr>
    </w:p>
    <w:p w14:paraId="1EE4D35F" w14:textId="77777777" w:rsidR="00B3391E" w:rsidRPr="007F0233" w:rsidRDefault="00B3391E" w:rsidP="007F0233">
      <w:pPr>
        <w:tabs>
          <w:tab w:val="left" w:pos="9072"/>
        </w:tabs>
        <w:spacing w:line="360" w:lineRule="auto"/>
        <w:ind w:right="49"/>
        <w:jc w:val="both"/>
        <w:rPr>
          <w:rFonts w:ascii="Arial" w:hAnsi="Arial" w:cs="Arial"/>
          <w:u w:val="single"/>
        </w:rPr>
      </w:pPr>
      <w:r w:rsidRPr="007F0233">
        <w:rPr>
          <w:rFonts w:ascii="Arial" w:hAnsi="Arial" w:cs="Arial"/>
        </w:rPr>
        <w:t xml:space="preserve">La revisión se llevó a cabo aplicando Normas Profesionales de Auditoría del Sistema Nacional de Fiscalización, así como en apego a la Ley General de Contabilidad Gubernamental, </w:t>
      </w:r>
      <w:r w:rsidRPr="007F0233">
        <w:rPr>
          <w:rFonts w:ascii="Arial" w:hAnsi="Arial" w:cs="Arial"/>
          <w:bCs/>
        </w:rPr>
        <w:t xml:space="preserve">Ley de Ingresos del Estado de Quintana Roo para el Ejercicio Fiscal 2019 </w:t>
      </w:r>
      <w:r w:rsidRPr="007F0233">
        <w:rPr>
          <w:rFonts w:ascii="Arial" w:hAnsi="Arial" w:cs="Arial"/>
        </w:rPr>
        <w:t>y lo</w:t>
      </w:r>
      <w:r w:rsidRPr="007F0233">
        <w:rPr>
          <w:rFonts w:ascii="Arial" w:hAnsi="Arial" w:cs="Arial"/>
          <w:color w:val="FF0000"/>
        </w:rPr>
        <w:t xml:space="preserve"> </w:t>
      </w:r>
      <w:r w:rsidRPr="007F0233">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8DB5DC" w14:textId="77777777" w:rsidR="00B3391E" w:rsidRPr="005F64CD" w:rsidRDefault="00B3391E" w:rsidP="007F0233">
      <w:pPr>
        <w:tabs>
          <w:tab w:val="left" w:pos="9072"/>
        </w:tabs>
        <w:spacing w:line="360" w:lineRule="auto"/>
        <w:ind w:right="49"/>
        <w:jc w:val="both"/>
        <w:rPr>
          <w:rFonts w:ascii="Arial" w:hAnsi="Arial" w:cs="Arial"/>
        </w:rPr>
      </w:pPr>
    </w:p>
    <w:p w14:paraId="1686844D"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A. Conclusiones</w:t>
      </w:r>
    </w:p>
    <w:p w14:paraId="418E4D79" w14:textId="77777777" w:rsidR="00B3391E" w:rsidRPr="005F64CD" w:rsidRDefault="00B3391E" w:rsidP="007F0233">
      <w:pPr>
        <w:tabs>
          <w:tab w:val="left" w:pos="9072"/>
        </w:tabs>
        <w:spacing w:line="360" w:lineRule="auto"/>
        <w:ind w:right="49"/>
        <w:jc w:val="both"/>
        <w:rPr>
          <w:rFonts w:ascii="Arial" w:hAnsi="Arial" w:cs="Arial"/>
        </w:rPr>
      </w:pPr>
    </w:p>
    <w:p w14:paraId="0B3EEA16" w14:textId="77777777" w:rsidR="00B3391E" w:rsidRPr="007F0233" w:rsidRDefault="00B3391E" w:rsidP="007F0233">
      <w:pPr>
        <w:spacing w:line="360" w:lineRule="auto"/>
        <w:ind w:right="49"/>
        <w:jc w:val="both"/>
        <w:rPr>
          <w:rFonts w:ascii="Arial" w:hAnsi="Arial" w:cs="Arial"/>
        </w:rPr>
      </w:pPr>
      <w:r w:rsidRPr="007F0233">
        <w:rPr>
          <w:rFonts w:ascii="Arial" w:hAnsi="Arial" w:cs="Arial"/>
          <w:bCs/>
        </w:rPr>
        <w:t>Se constató el cumplimiento de la Ley General de Contabilidad Gubernamental, la Ley de Ingresos del Estado de Quintana Roo para el Ejercicio Fiscal 2019, así como de lo emitido por el Consejo Nacional de Armonización Contable (CONAC), y demás disposiciones legales y normativas aplicables.</w:t>
      </w:r>
    </w:p>
    <w:p w14:paraId="03CB66E9" w14:textId="31446B21" w:rsidR="00B75CA5" w:rsidRPr="005F64CD" w:rsidRDefault="00B75CA5" w:rsidP="007F0233">
      <w:pPr>
        <w:tabs>
          <w:tab w:val="left" w:pos="9072"/>
        </w:tabs>
        <w:spacing w:line="360" w:lineRule="auto"/>
        <w:ind w:right="49"/>
        <w:jc w:val="both"/>
        <w:rPr>
          <w:rFonts w:ascii="Arial" w:hAnsi="Arial" w:cs="Arial"/>
          <w:bCs/>
          <w:u w:val="single"/>
        </w:rPr>
      </w:pPr>
    </w:p>
    <w:p w14:paraId="2BDC36AF"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I.3. RESULTADOS DE LA FISCALIZACIÓN EFECTUADA</w:t>
      </w:r>
    </w:p>
    <w:p w14:paraId="3A2A9697" w14:textId="77777777" w:rsidR="00B3391E" w:rsidRPr="005F64CD" w:rsidRDefault="00B3391E" w:rsidP="007F0233">
      <w:pPr>
        <w:tabs>
          <w:tab w:val="left" w:pos="9072"/>
        </w:tabs>
        <w:spacing w:line="360" w:lineRule="auto"/>
        <w:ind w:right="49"/>
        <w:jc w:val="both"/>
        <w:rPr>
          <w:rFonts w:ascii="Arial" w:hAnsi="Arial" w:cs="Arial"/>
        </w:rPr>
      </w:pPr>
    </w:p>
    <w:p w14:paraId="79700D24" w14:textId="3D8055D2" w:rsidR="00DF5608" w:rsidRDefault="00DF5608" w:rsidP="007F0233">
      <w:pPr>
        <w:tabs>
          <w:tab w:val="left" w:pos="9072"/>
        </w:tabs>
        <w:spacing w:line="360" w:lineRule="auto"/>
        <w:ind w:right="49"/>
        <w:jc w:val="both"/>
        <w:rPr>
          <w:rFonts w:ascii="Arial" w:hAnsi="Arial" w:cs="Arial"/>
        </w:rPr>
      </w:pPr>
      <w:bookmarkStart w:id="3" w:name="_Hlk11419841"/>
      <w:r w:rsidRPr="007F0233">
        <w:rPr>
          <w:rFonts w:ascii="Arial" w:hAnsi="Arial" w:cs="Arial"/>
        </w:rPr>
        <w:t>De conformidad con lo</w:t>
      </w:r>
      <w:r w:rsidR="00C064D4" w:rsidRPr="007F0233">
        <w:rPr>
          <w:rFonts w:ascii="Arial" w:hAnsi="Arial" w:cs="Arial"/>
        </w:rPr>
        <w:t xml:space="preserve">s artículos 17 fracciones I, II, 38, 41 en su segundo párrafo </w:t>
      </w:r>
      <w:r w:rsidRPr="007F0233">
        <w:rPr>
          <w:rFonts w:ascii="Arial" w:hAnsi="Arial" w:cs="Arial"/>
        </w:rPr>
        <w:t xml:space="preserve">y 61 párrafo primero de la Ley de Fiscalización y Rendición de Cuentas del Estado de Quintana </w:t>
      </w:r>
      <w:r w:rsidR="00C064D4" w:rsidRPr="007F0233">
        <w:rPr>
          <w:rFonts w:ascii="Arial" w:hAnsi="Arial" w:cs="Arial"/>
        </w:rPr>
        <w:t xml:space="preserve">Roo, 4, 8 y 9 fracciones X, XI, XVIII </w:t>
      </w:r>
      <w:r w:rsidRPr="007F0233">
        <w:rPr>
          <w:rFonts w:ascii="Arial" w:hAnsi="Arial" w:cs="Arial"/>
        </w:rPr>
        <w:t xml:space="preserve">y XXVI del Reglamento Interior de la Auditoría Superior del Estado de Quintana Roo, durante este proceso se presentaron </w:t>
      </w:r>
      <w:r w:rsidR="001B745C" w:rsidRPr="007F0233">
        <w:rPr>
          <w:rFonts w:ascii="Arial" w:hAnsi="Arial" w:cs="Arial"/>
          <w:b/>
        </w:rPr>
        <w:t>4</w:t>
      </w:r>
      <w:r w:rsidRPr="007F0233">
        <w:rPr>
          <w:rFonts w:ascii="Arial" w:hAnsi="Arial" w:cs="Arial"/>
        </w:rPr>
        <w:t xml:space="preserve"> resultados finales de auditoría y</w:t>
      </w:r>
      <w:r w:rsidR="00C064D4" w:rsidRPr="007F0233">
        <w:rPr>
          <w:rFonts w:ascii="Arial" w:hAnsi="Arial" w:cs="Arial"/>
        </w:rPr>
        <w:t xml:space="preserve"> se determinaron </w:t>
      </w:r>
      <w:r w:rsidR="001B745C" w:rsidRPr="007F0233">
        <w:rPr>
          <w:rFonts w:ascii="Arial" w:hAnsi="Arial" w:cs="Arial"/>
          <w:b/>
        </w:rPr>
        <w:t>13</w:t>
      </w:r>
      <w:r w:rsidRPr="007F0233">
        <w:rPr>
          <w:rFonts w:ascii="Arial" w:hAnsi="Arial" w:cs="Arial"/>
        </w:rPr>
        <w:t xml:space="preserve"> observaciones</w:t>
      </w:r>
      <w:r w:rsidR="00C064D4" w:rsidRPr="007F0233">
        <w:rPr>
          <w:rFonts w:ascii="Arial" w:hAnsi="Arial" w:cs="Arial"/>
        </w:rPr>
        <w:t>,</w:t>
      </w:r>
      <w:r w:rsidRPr="007F0233">
        <w:rPr>
          <w:rFonts w:ascii="Arial" w:hAnsi="Arial" w:cs="Arial"/>
        </w:rPr>
        <w:t xml:space="preserve"> de las cuales </w:t>
      </w:r>
      <w:r w:rsidR="007C64F0" w:rsidRPr="007F0233">
        <w:rPr>
          <w:rFonts w:ascii="Arial" w:hAnsi="Arial" w:cs="Arial"/>
        </w:rPr>
        <w:t xml:space="preserve">3 </w:t>
      </w:r>
      <w:r w:rsidR="00C064D4" w:rsidRPr="007F0233">
        <w:rPr>
          <w:rFonts w:ascii="Arial" w:hAnsi="Arial" w:cs="Arial"/>
        </w:rPr>
        <w:t xml:space="preserve">fueron </w:t>
      </w:r>
      <w:r w:rsidR="007C64F0" w:rsidRPr="007F0233">
        <w:rPr>
          <w:rFonts w:ascii="Arial" w:hAnsi="Arial" w:cs="Arial"/>
        </w:rPr>
        <w:t>solventa</w:t>
      </w:r>
      <w:r w:rsidR="00C064D4" w:rsidRPr="007F0233">
        <w:rPr>
          <w:rFonts w:ascii="Arial" w:hAnsi="Arial" w:cs="Arial"/>
        </w:rPr>
        <w:t xml:space="preserve">das y 10 se encuentran pendientes de solventar; emitiéndose </w:t>
      </w:r>
      <w:r w:rsidR="00337283" w:rsidRPr="007F0233">
        <w:rPr>
          <w:rFonts w:ascii="Arial" w:hAnsi="Arial" w:cs="Arial"/>
        </w:rPr>
        <w:t>10</w:t>
      </w:r>
      <w:r w:rsidR="007C64F0" w:rsidRPr="007F0233">
        <w:rPr>
          <w:rFonts w:ascii="Arial" w:hAnsi="Arial" w:cs="Arial"/>
        </w:rPr>
        <w:t xml:space="preserve"> recomendaciones</w:t>
      </w:r>
      <w:r w:rsidRPr="007F0233">
        <w:rPr>
          <w:rFonts w:ascii="Arial" w:hAnsi="Arial" w:cs="Arial"/>
        </w:rPr>
        <w:t>.</w:t>
      </w:r>
    </w:p>
    <w:p w14:paraId="7F692DBB" w14:textId="2CB1885B" w:rsidR="007F0233" w:rsidRDefault="007F0233" w:rsidP="007F0233">
      <w:pPr>
        <w:tabs>
          <w:tab w:val="left" w:pos="9072"/>
        </w:tabs>
        <w:spacing w:line="360" w:lineRule="auto"/>
        <w:ind w:right="49"/>
        <w:jc w:val="both"/>
        <w:rPr>
          <w:rFonts w:ascii="Arial" w:hAnsi="Arial" w:cs="Arial"/>
        </w:rPr>
      </w:pPr>
    </w:p>
    <w:p w14:paraId="5AB5130A" w14:textId="77777777" w:rsidR="00DF5608" w:rsidRPr="007F0233" w:rsidRDefault="00DF5608" w:rsidP="007F0233">
      <w:pPr>
        <w:tabs>
          <w:tab w:val="left" w:pos="9072"/>
        </w:tabs>
        <w:spacing w:line="360" w:lineRule="auto"/>
        <w:ind w:right="49"/>
        <w:jc w:val="both"/>
        <w:rPr>
          <w:rFonts w:ascii="Arial" w:hAnsi="Arial" w:cs="Arial"/>
          <w:b/>
        </w:rPr>
      </w:pPr>
      <w:r w:rsidRPr="007F0233">
        <w:rPr>
          <w:rFonts w:ascii="Arial" w:hAnsi="Arial" w:cs="Arial"/>
          <w:b/>
        </w:rPr>
        <w:t>A. Resumen de Resultados Finales de Auditoría y Observaciones Determinadas en Materia Financiera</w:t>
      </w:r>
    </w:p>
    <w:p w14:paraId="6FA8554D" w14:textId="77777777" w:rsidR="00DF5608" w:rsidRPr="0095629E" w:rsidRDefault="00DF5608" w:rsidP="007F0233">
      <w:pPr>
        <w:tabs>
          <w:tab w:val="left" w:pos="9072"/>
        </w:tabs>
        <w:spacing w:line="360" w:lineRule="auto"/>
        <w:ind w:right="49"/>
        <w:jc w:val="both"/>
        <w:rPr>
          <w:rFonts w:ascii="Arial" w:hAnsi="Arial" w:cs="Arial"/>
          <w:sz w:val="20"/>
        </w:rPr>
      </w:pPr>
    </w:p>
    <w:p w14:paraId="27DD4FAE" w14:textId="730B0D3E" w:rsidR="00DF5608" w:rsidRDefault="00DF5608" w:rsidP="007F0233">
      <w:pPr>
        <w:tabs>
          <w:tab w:val="left" w:pos="9072"/>
        </w:tabs>
        <w:spacing w:line="360" w:lineRule="auto"/>
        <w:ind w:right="49"/>
        <w:jc w:val="both"/>
        <w:rPr>
          <w:rFonts w:ascii="Arial" w:hAnsi="Arial" w:cs="Arial"/>
        </w:rPr>
      </w:pPr>
      <w:r w:rsidRPr="007F0233">
        <w:rPr>
          <w:rFonts w:ascii="Arial" w:hAnsi="Arial" w:cs="Arial"/>
        </w:rPr>
        <w:t xml:space="preserve">Derivado del proceso de fiscalización </w:t>
      </w:r>
      <w:r w:rsidR="00C064D4" w:rsidRPr="007F0233">
        <w:rPr>
          <w:rFonts w:ascii="Arial" w:hAnsi="Arial" w:cs="Arial"/>
        </w:rPr>
        <w:t>y de la reunión de trabajo con el</w:t>
      </w:r>
      <w:r w:rsidRPr="007F0233">
        <w:rPr>
          <w:rFonts w:ascii="Arial" w:hAnsi="Arial" w:cs="Arial"/>
        </w:rPr>
        <w:t xml:space="preserve"> ente auditado se determinaron resultados finales de auditoría y observaciones en materia financiera, los cuales se presentan en la tabla siguiente:</w:t>
      </w:r>
    </w:p>
    <w:p w14:paraId="0A0807A0" w14:textId="77777777" w:rsidR="005F64CD" w:rsidRPr="007F0233" w:rsidRDefault="005F64CD" w:rsidP="007F0233">
      <w:pPr>
        <w:tabs>
          <w:tab w:val="left" w:pos="9072"/>
        </w:tabs>
        <w:spacing w:line="360" w:lineRule="auto"/>
        <w:ind w:right="49"/>
        <w:jc w:val="both"/>
        <w:rPr>
          <w:rFonts w:ascii="Arial" w:hAnsi="Arial" w:cs="Arial"/>
        </w:rPr>
      </w:pPr>
    </w:p>
    <w:tbl>
      <w:tblPr>
        <w:tblW w:w="4893" w:type="pct"/>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11"/>
        <w:gridCol w:w="3110"/>
        <w:gridCol w:w="2976"/>
        <w:gridCol w:w="1674"/>
      </w:tblGrid>
      <w:tr w:rsidR="00A7267E" w:rsidRPr="007F0233" w14:paraId="02473718" w14:textId="77777777" w:rsidTr="002B260D">
        <w:trPr>
          <w:trHeight w:val="617"/>
          <w:tblHeader/>
        </w:trPr>
        <w:tc>
          <w:tcPr>
            <w:tcW w:w="903" w:type="pct"/>
            <w:shd w:val="clear" w:color="auto" w:fill="D0CECE" w:themeFill="background2" w:themeFillShade="E6"/>
            <w:vAlign w:val="center"/>
          </w:tcPr>
          <w:p w14:paraId="2B0CD390" w14:textId="77777777" w:rsidR="00A7267E" w:rsidRPr="007F0233" w:rsidRDefault="00A7267E" w:rsidP="007F0233">
            <w:pPr>
              <w:spacing w:after="60"/>
              <w:ind w:right="49"/>
              <w:jc w:val="center"/>
              <w:rPr>
                <w:rFonts w:ascii="Arial" w:hAnsi="Arial" w:cs="Arial"/>
                <w:b/>
                <w:sz w:val="18"/>
                <w:szCs w:val="18"/>
              </w:rPr>
            </w:pPr>
            <w:r w:rsidRPr="007F0233">
              <w:rPr>
                <w:rFonts w:ascii="Arial" w:hAnsi="Arial" w:cs="Arial"/>
                <w:b/>
                <w:sz w:val="18"/>
                <w:szCs w:val="18"/>
              </w:rPr>
              <w:t>Referencia</w:t>
            </w:r>
          </w:p>
        </w:tc>
        <w:tc>
          <w:tcPr>
            <w:tcW w:w="1642" w:type="pct"/>
            <w:shd w:val="clear" w:color="auto" w:fill="D0CECE" w:themeFill="background2" w:themeFillShade="E6"/>
            <w:vAlign w:val="center"/>
          </w:tcPr>
          <w:p w14:paraId="261CFD1A" w14:textId="77777777" w:rsidR="00A7267E" w:rsidRPr="007F0233" w:rsidRDefault="00A7267E" w:rsidP="007F0233">
            <w:pPr>
              <w:spacing w:after="60"/>
              <w:ind w:right="49"/>
              <w:jc w:val="both"/>
              <w:rPr>
                <w:rFonts w:ascii="Arial" w:hAnsi="Arial" w:cs="Arial"/>
                <w:b/>
                <w:sz w:val="18"/>
                <w:szCs w:val="18"/>
              </w:rPr>
            </w:pPr>
            <w:r w:rsidRPr="007F0233">
              <w:rPr>
                <w:rFonts w:ascii="Arial" w:hAnsi="Arial" w:cs="Arial"/>
                <w:b/>
                <w:sz w:val="18"/>
                <w:szCs w:val="18"/>
              </w:rPr>
              <w:t>Concepto del Resultado</w:t>
            </w:r>
          </w:p>
        </w:tc>
        <w:tc>
          <w:tcPr>
            <w:tcW w:w="1571" w:type="pct"/>
            <w:shd w:val="clear" w:color="auto" w:fill="D0CECE" w:themeFill="background2" w:themeFillShade="E6"/>
            <w:vAlign w:val="center"/>
          </w:tcPr>
          <w:p w14:paraId="4126945B" w14:textId="77777777" w:rsidR="00A7267E" w:rsidRPr="007F0233" w:rsidRDefault="00A7267E" w:rsidP="007F0233">
            <w:pPr>
              <w:spacing w:after="60"/>
              <w:ind w:right="49"/>
              <w:jc w:val="both"/>
              <w:rPr>
                <w:rFonts w:ascii="Arial" w:hAnsi="Arial" w:cs="Arial"/>
                <w:b/>
                <w:sz w:val="18"/>
                <w:szCs w:val="18"/>
              </w:rPr>
            </w:pPr>
            <w:r w:rsidRPr="007F0233">
              <w:rPr>
                <w:rFonts w:ascii="Arial" w:hAnsi="Arial" w:cs="Arial"/>
                <w:b/>
                <w:sz w:val="18"/>
                <w:szCs w:val="18"/>
              </w:rPr>
              <w:t>Tipo de Observación</w:t>
            </w:r>
          </w:p>
        </w:tc>
        <w:tc>
          <w:tcPr>
            <w:tcW w:w="884" w:type="pct"/>
            <w:shd w:val="clear" w:color="auto" w:fill="D0CECE" w:themeFill="background2" w:themeFillShade="E6"/>
            <w:vAlign w:val="center"/>
          </w:tcPr>
          <w:p w14:paraId="00162C99" w14:textId="77777777" w:rsidR="00A7267E" w:rsidRPr="007F0233" w:rsidRDefault="00A7267E" w:rsidP="007F0233">
            <w:pPr>
              <w:spacing w:after="60"/>
              <w:ind w:right="49"/>
              <w:jc w:val="center"/>
              <w:rPr>
                <w:rFonts w:ascii="Arial" w:hAnsi="Arial" w:cs="Arial"/>
                <w:b/>
                <w:sz w:val="18"/>
                <w:szCs w:val="18"/>
              </w:rPr>
            </w:pPr>
            <w:r w:rsidRPr="007F0233">
              <w:rPr>
                <w:rFonts w:ascii="Arial" w:hAnsi="Arial" w:cs="Arial"/>
                <w:b/>
                <w:sz w:val="18"/>
                <w:szCs w:val="18"/>
              </w:rPr>
              <w:t>Importe</w:t>
            </w:r>
          </w:p>
          <w:p w14:paraId="6DB98C45" w14:textId="77777777" w:rsidR="00A7267E" w:rsidRPr="007F0233" w:rsidRDefault="00A7267E" w:rsidP="007F0233">
            <w:pPr>
              <w:spacing w:after="60"/>
              <w:ind w:right="49"/>
              <w:jc w:val="center"/>
              <w:rPr>
                <w:rFonts w:ascii="Arial" w:hAnsi="Arial" w:cs="Arial"/>
                <w:b/>
                <w:sz w:val="18"/>
                <w:szCs w:val="18"/>
              </w:rPr>
            </w:pPr>
            <w:r w:rsidRPr="007F0233">
              <w:rPr>
                <w:rFonts w:ascii="Arial" w:hAnsi="Arial" w:cs="Arial"/>
                <w:b/>
                <w:sz w:val="18"/>
                <w:szCs w:val="18"/>
              </w:rPr>
              <w:t>Observado</w:t>
            </w:r>
          </w:p>
        </w:tc>
      </w:tr>
      <w:tr w:rsidR="00A7267E" w:rsidRPr="007F0233" w14:paraId="7B7764C1" w14:textId="44C953AF" w:rsidTr="00911144">
        <w:tc>
          <w:tcPr>
            <w:tcW w:w="903" w:type="pct"/>
          </w:tcPr>
          <w:p w14:paraId="4428BFAE" w14:textId="1BA7BB9F" w:rsidR="00A7267E" w:rsidRPr="00631949" w:rsidRDefault="00A7267E" w:rsidP="007F0233">
            <w:pPr>
              <w:spacing w:after="60"/>
              <w:ind w:right="49"/>
              <w:jc w:val="center"/>
              <w:rPr>
                <w:rFonts w:ascii="Arial" w:hAnsi="Arial" w:cs="Arial"/>
                <w:sz w:val="18"/>
                <w:szCs w:val="18"/>
              </w:rPr>
            </w:pPr>
            <w:bookmarkStart w:id="4" w:name="_Hlk9412384"/>
            <w:r w:rsidRPr="00631949">
              <w:rPr>
                <w:rFonts w:ascii="Arial" w:hAnsi="Arial" w:cs="Arial"/>
                <w:sz w:val="18"/>
                <w:szCs w:val="18"/>
              </w:rPr>
              <w:t>Resultado:1</w:t>
            </w:r>
            <w:r w:rsidR="00911144" w:rsidRPr="00631949">
              <w:rPr>
                <w:rFonts w:ascii="Arial" w:hAnsi="Arial" w:cs="Arial"/>
                <w:sz w:val="18"/>
                <w:szCs w:val="18"/>
              </w:rPr>
              <w:t xml:space="preserve"> </w:t>
            </w:r>
            <w:r w:rsidRPr="00631949">
              <w:rPr>
                <w:rFonts w:ascii="Arial" w:hAnsi="Arial" w:cs="Arial"/>
                <w:sz w:val="18"/>
                <w:szCs w:val="18"/>
              </w:rPr>
              <w:t>Observación: 1</w:t>
            </w:r>
          </w:p>
        </w:tc>
        <w:tc>
          <w:tcPr>
            <w:tcW w:w="1642" w:type="pct"/>
          </w:tcPr>
          <w:p w14:paraId="6A4E512A"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Conciliación entre lo facturado y lo registrado contablemente</w:t>
            </w:r>
          </w:p>
        </w:tc>
        <w:tc>
          <w:tcPr>
            <w:tcW w:w="1571" w:type="pct"/>
          </w:tcPr>
          <w:p w14:paraId="598CB8FC"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(1A) Falta de documentación comprobatoria de los ingresos</w:t>
            </w:r>
          </w:p>
        </w:tc>
        <w:tc>
          <w:tcPr>
            <w:tcW w:w="884" w:type="pct"/>
          </w:tcPr>
          <w:p w14:paraId="06A177A3" w14:textId="77777777"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Solicitud de Aclaración</w:t>
            </w:r>
          </w:p>
        </w:tc>
      </w:tr>
      <w:bookmarkEnd w:id="4"/>
      <w:tr w:rsidR="00A7267E" w:rsidRPr="007F0233" w14:paraId="17625676" w14:textId="77777777" w:rsidTr="00911144">
        <w:tc>
          <w:tcPr>
            <w:tcW w:w="903" w:type="pct"/>
          </w:tcPr>
          <w:p w14:paraId="629444B1" w14:textId="10C2C409"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2</w:t>
            </w:r>
            <w:r w:rsidR="00911144" w:rsidRPr="00631949">
              <w:rPr>
                <w:rFonts w:ascii="Arial" w:hAnsi="Arial" w:cs="Arial"/>
                <w:sz w:val="18"/>
                <w:szCs w:val="18"/>
              </w:rPr>
              <w:t xml:space="preserve"> </w:t>
            </w:r>
            <w:r w:rsidRPr="00631949">
              <w:rPr>
                <w:rFonts w:ascii="Arial" w:hAnsi="Arial" w:cs="Arial"/>
                <w:sz w:val="18"/>
                <w:szCs w:val="18"/>
              </w:rPr>
              <w:t>Observación: 2</w:t>
            </w:r>
          </w:p>
        </w:tc>
        <w:tc>
          <w:tcPr>
            <w:tcW w:w="1642" w:type="pct"/>
          </w:tcPr>
          <w:p w14:paraId="6D1C1676"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Verificar las facturas emitidas por SESA</w:t>
            </w:r>
          </w:p>
        </w:tc>
        <w:tc>
          <w:tcPr>
            <w:tcW w:w="1571" w:type="pct"/>
          </w:tcPr>
          <w:p w14:paraId="699696BD"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(1B) Falta de documentación comprobatoria de las erogaciones o que no reúne requisitos fiscales</w:t>
            </w:r>
          </w:p>
        </w:tc>
        <w:tc>
          <w:tcPr>
            <w:tcW w:w="884" w:type="pct"/>
          </w:tcPr>
          <w:p w14:paraId="5121C3D3" w14:textId="27016290"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 xml:space="preserve">Aspecto de </w:t>
            </w:r>
            <w:r w:rsidR="00911144" w:rsidRPr="00631949">
              <w:rPr>
                <w:rFonts w:ascii="Arial" w:hAnsi="Arial" w:cs="Arial"/>
                <w:sz w:val="18"/>
                <w:szCs w:val="18"/>
              </w:rPr>
              <w:t xml:space="preserve"> </w:t>
            </w:r>
            <w:r w:rsidRPr="00631949">
              <w:rPr>
                <w:rFonts w:ascii="Arial" w:hAnsi="Arial" w:cs="Arial"/>
                <w:sz w:val="18"/>
                <w:szCs w:val="18"/>
              </w:rPr>
              <w:t>Control Interno</w:t>
            </w:r>
          </w:p>
        </w:tc>
      </w:tr>
      <w:tr w:rsidR="00A7267E" w:rsidRPr="007F0233" w14:paraId="4002F9EA" w14:textId="77777777" w:rsidTr="00911144">
        <w:tc>
          <w:tcPr>
            <w:tcW w:w="903" w:type="pct"/>
          </w:tcPr>
          <w:p w14:paraId="1B4B74A3" w14:textId="44C17426"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2</w:t>
            </w:r>
            <w:r w:rsidR="00911144" w:rsidRPr="00631949">
              <w:rPr>
                <w:rFonts w:ascii="Arial" w:hAnsi="Arial" w:cs="Arial"/>
                <w:sz w:val="18"/>
                <w:szCs w:val="18"/>
              </w:rPr>
              <w:t xml:space="preserve"> </w:t>
            </w:r>
            <w:r w:rsidRPr="00631949">
              <w:rPr>
                <w:rFonts w:ascii="Arial" w:hAnsi="Arial" w:cs="Arial"/>
                <w:sz w:val="18"/>
                <w:szCs w:val="18"/>
              </w:rPr>
              <w:t>Observación: 3</w:t>
            </w:r>
          </w:p>
        </w:tc>
        <w:tc>
          <w:tcPr>
            <w:tcW w:w="1642" w:type="pct"/>
          </w:tcPr>
          <w:p w14:paraId="38C65BEB"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Verificar las facturas emitidas por los SESA</w:t>
            </w:r>
          </w:p>
        </w:tc>
        <w:tc>
          <w:tcPr>
            <w:tcW w:w="1571" w:type="pct"/>
          </w:tcPr>
          <w:p w14:paraId="2CC123E2"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(1B) Falta de documentación comprobatoria de las erogaciones o que no reúne requisitos fiscales</w:t>
            </w:r>
          </w:p>
        </w:tc>
        <w:tc>
          <w:tcPr>
            <w:tcW w:w="884" w:type="pct"/>
          </w:tcPr>
          <w:p w14:paraId="088A62F5" w14:textId="77777777"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Solicitud de Aclaración</w:t>
            </w:r>
          </w:p>
        </w:tc>
      </w:tr>
      <w:tr w:rsidR="00A7267E" w:rsidRPr="007F0233" w14:paraId="6D3B927A" w14:textId="77777777" w:rsidTr="00911144">
        <w:tc>
          <w:tcPr>
            <w:tcW w:w="903" w:type="pct"/>
          </w:tcPr>
          <w:p w14:paraId="547E8DDD" w14:textId="7C7D31FF"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Resultado: 3</w:t>
            </w:r>
            <w:r w:rsidR="00911144" w:rsidRPr="00631949">
              <w:rPr>
                <w:rFonts w:ascii="Arial" w:hAnsi="Arial" w:cs="Arial"/>
                <w:sz w:val="18"/>
                <w:szCs w:val="18"/>
              </w:rPr>
              <w:t xml:space="preserve"> </w:t>
            </w:r>
            <w:r w:rsidRPr="00631949">
              <w:rPr>
                <w:rFonts w:ascii="Arial" w:hAnsi="Arial" w:cs="Arial"/>
                <w:sz w:val="18"/>
                <w:szCs w:val="18"/>
              </w:rPr>
              <w:t>Observación: 4</w:t>
            </w:r>
          </w:p>
        </w:tc>
        <w:tc>
          <w:tcPr>
            <w:tcW w:w="1642" w:type="pct"/>
          </w:tcPr>
          <w:p w14:paraId="16153D6A"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Pr>
          <w:p w14:paraId="47E1D516"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(1D) Falta de recuperación de anticipos de sueldos, préstamos personales, títulos de crédito, garantías, seguros o adeudos.</w:t>
            </w:r>
          </w:p>
        </w:tc>
        <w:tc>
          <w:tcPr>
            <w:tcW w:w="884" w:type="pct"/>
          </w:tcPr>
          <w:p w14:paraId="3DB89511" w14:textId="77777777"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Solicitud de Aclaración</w:t>
            </w:r>
          </w:p>
        </w:tc>
      </w:tr>
      <w:tr w:rsidR="00A7267E" w:rsidRPr="007F0233" w14:paraId="1F7226A4" w14:textId="77777777" w:rsidTr="00911144">
        <w:tc>
          <w:tcPr>
            <w:tcW w:w="903" w:type="pct"/>
          </w:tcPr>
          <w:p w14:paraId="4450CC5C" w14:textId="47699B52"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Resultado: 3</w:t>
            </w:r>
            <w:r w:rsidR="00911144" w:rsidRPr="00631949">
              <w:rPr>
                <w:rFonts w:ascii="Arial" w:hAnsi="Arial" w:cs="Arial"/>
                <w:sz w:val="18"/>
                <w:szCs w:val="18"/>
              </w:rPr>
              <w:t xml:space="preserve"> </w:t>
            </w:r>
            <w:r w:rsidRPr="00631949">
              <w:rPr>
                <w:rFonts w:ascii="Arial" w:hAnsi="Arial" w:cs="Arial"/>
                <w:sz w:val="18"/>
                <w:szCs w:val="18"/>
              </w:rPr>
              <w:t>Observación: 5</w:t>
            </w:r>
          </w:p>
        </w:tc>
        <w:tc>
          <w:tcPr>
            <w:tcW w:w="1642" w:type="pct"/>
          </w:tcPr>
          <w:p w14:paraId="6ABCCD92"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Pr>
          <w:p w14:paraId="6827464F"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(1D) Falta de recuperación de anticipos de sueldos, préstamos personales, títulos de crédito, garantías, seguros o adeudos.</w:t>
            </w:r>
          </w:p>
        </w:tc>
        <w:tc>
          <w:tcPr>
            <w:tcW w:w="884" w:type="pct"/>
          </w:tcPr>
          <w:p w14:paraId="45C13099" w14:textId="79B2E99D"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 xml:space="preserve">Aspecto de </w:t>
            </w:r>
            <w:r w:rsidR="00911144" w:rsidRPr="00631949">
              <w:rPr>
                <w:rFonts w:ascii="Arial" w:hAnsi="Arial" w:cs="Arial"/>
                <w:sz w:val="18"/>
                <w:szCs w:val="18"/>
              </w:rPr>
              <w:t xml:space="preserve"> </w:t>
            </w:r>
            <w:r w:rsidRPr="00631949">
              <w:rPr>
                <w:rFonts w:ascii="Arial" w:hAnsi="Arial" w:cs="Arial"/>
                <w:sz w:val="18"/>
                <w:szCs w:val="18"/>
              </w:rPr>
              <w:t>Control Interno</w:t>
            </w:r>
          </w:p>
        </w:tc>
      </w:tr>
      <w:tr w:rsidR="00A7267E" w:rsidRPr="007F0233" w14:paraId="37425F66" w14:textId="77777777" w:rsidTr="00911144">
        <w:tc>
          <w:tcPr>
            <w:tcW w:w="903" w:type="pct"/>
          </w:tcPr>
          <w:p w14:paraId="51642529" w14:textId="1673F680"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Resultado: 3</w:t>
            </w:r>
            <w:r w:rsidR="00911144" w:rsidRPr="00631949">
              <w:rPr>
                <w:rFonts w:ascii="Arial" w:hAnsi="Arial" w:cs="Arial"/>
                <w:sz w:val="18"/>
                <w:szCs w:val="18"/>
              </w:rPr>
              <w:t xml:space="preserve"> </w:t>
            </w:r>
            <w:r w:rsidRPr="00631949">
              <w:rPr>
                <w:rFonts w:ascii="Arial" w:hAnsi="Arial" w:cs="Arial"/>
                <w:sz w:val="18"/>
                <w:szCs w:val="18"/>
              </w:rPr>
              <w:t>Observación: 6</w:t>
            </w:r>
          </w:p>
        </w:tc>
        <w:tc>
          <w:tcPr>
            <w:tcW w:w="1642" w:type="pct"/>
          </w:tcPr>
          <w:p w14:paraId="09F2835E"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Pr>
          <w:p w14:paraId="37A66F16"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(1D) Falta de recuperación de anticipos de sueldos, préstamos personales, títulos de crédito, garantías, seguros o adeudos.</w:t>
            </w:r>
          </w:p>
        </w:tc>
        <w:tc>
          <w:tcPr>
            <w:tcW w:w="884" w:type="pct"/>
          </w:tcPr>
          <w:p w14:paraId="070072D7" w14:textId="03242B4D"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 xml:space="preserve">Aspecto de </w:t>
            </w:r>
            <w:r w:rsidR="00911144" w:rsidRPr="00631949">
              <w:rPr>
                <w:rFonts w:ascii="Arial" w:hAnsi="Arial" w:cs="Arial"/>
                <w:sz w:val="18"/>
                <w:szCs w:val="18"/>
              </w:rPr>
              <w:t xml:space="preserve"> </w:t>
            </w:r>
            <w:r w:rsidRPr="00631949">
              <w:rPr>
                <w:rFonts w:ascii="Arial" w:hAnsi="Arial" w:cs="Arial"/>
                <w:sz w:val="18"/>
                <w:szCs w:val="18"/>
              </w:rPr>
              <w:t>Control Interno</w:t>
            </w:r>
          </w:p>
        </w:tc>
      </w:tr>
      <w:tr w:rsidR="00A7267E" w:rsidRPr="007F0233" w14:paraId="24E387C6" w14:textId="77777777" w:rsidTr="00911144">
        <w:tc>
          <w:tcPr>
            <w:tcW w:w="903" w:type="pct"/>
          </w:tcPr>
          <w:p w14:paraId="634BEF8A" w14:textId="6BDCEBC4"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Resultado: 3</w:t>
            </w:r>
            <w:r w:rsidR="00911144" w:rsidRPr="00631949">
              <w:rPr>
                <w:rFonts w:ascii="Arial" w:hAnsi="Arial" w:cs="Arial"/>
                <w:sz w:val="18"/>
                <w:szCs w:val="18"/>
              </w:rPr>
              <w:t xml:space="preserve"> </w:t>
            </w:r>
            <w:r w:rsidRPr="00631949">
              <w:rPr>
                <w:rFonts w:ascii="Arial" w:hAnsi="Arial" w:cs="Arial"/>
                <w:sz w:val="18"/>
                <w:szCs w:val="18"/>
              </w:rPr>
              <w:t>Observación: 7</w:t>
            </w:r>
          </w:p>
        </w:tc>
        <w:tc>
          <w:tcPr>
            <w:tcW w:w="1642" w:type="pct"/>
          </w:tcPr>
          <w:p w14:paraId="73315A12"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Pr>
          <w:p w14:paraId="475955AE"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(1D) Falta de recuperación de anticipos de sueldos, préstamos personales, títulos de crédito, garantías, seguros o adeudos.</w:t>
            </w:r>
          </w:p>
        </w:tc>
        <w:tc>
          <w:tcPr>
            <w:tcW w:w="884" w:type="pct"/>
          </w:tcPr>
          <w:p w14:paraId="4938D8D7" w14:textId="34BB53BA"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 xml:space="preserve">Aspecto de </w:t>
            </w:r>
            <w:r w:rsidR="00911144" w:rsidRPr="00631949">
              <w:rPr>
                <w:rFonts w:ascii="Arial" w:hAnsi="Arial" w:cs="Arial"/>
                <w:sz w:val="18"/>
                <w:szCs w:val="18"/>
              </w:rPr>
              <w:t xml:space="preserve"> </w:t>
            </w:r>
            <w:r w:rsidRPr="00631949">
              <w:rPr>
                <w:rFonts w:ascii="Arial" w:hAnsi="Arial" w:cs="Arial"/>
                <w:sz w:val="18"/>
                <w:szCs w:val="18"/>
              </w:rPr>
              <w:t>Control Interno</w:t>
            </w:r>
          </w:p>
        </w:tc>
      </w:tr>
      <w:tr w:rsidR="00A7267E" w:rsidRPr="007F0233" w14:paraId="25C9A63D" w14:textId="77777777" w:rsidTr="00911144">
        <w:tc>
          <w:tcPr>
            <w:tcW w:w="903" w:type="pct"/>
          </w:tcPr>
          <w:p w14:paraId="70E7870D" w14:textId="7A945EF1"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3</w:t>
            </w:r>
            <w:r w:rsidR="00911144" w:rsidRPr="00631949">
              <w:rPr>
                <w:rFonts w:ascii="Arial" w:hAnsi="Arial" w:cs="Arial"/>
                <w:sz w:val="18"/>
                <w:szCs w:val="18"/>
              </w:rPr>
              <w:t xml:space="preserve"> </w:t>
            </w:r>
            <w:r w:rsidRPr="00631949">
              <w:rPr>
                <w:rFonts w:ascii="Arial" w:hAnsi="Arial" w:cs="Arial"/>
                <w:sz w:val="18"/>
                <w:szCs w:val="18"/>
              </w:rPr>
              <w:t>Observación: 8</w:t>
            </w:r>
          </w:p>
        </w:tc>
        <w:tc>
          <w:tcPr>
            <w:tcW w:w="1642" w:type="pct"/>
          </w:tcPr>
          <w:p w14:paraId="7D34E771"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Pr>
          <w:p w14:paraId="719FE5A4"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(1D) Falta de recuperación de anticipos de sueldos, préstamos personales, títulos de crédito, garantías, seguros o adeudos.</w:t>
            </w:r>
          </w:p>
        </w:tc>
        <w:tc>
          <w:tcPr>
            <w:tcW w:w="884" w:type="pct"/>
          </w:tcPr>
          <w:p w14:paraId="1E39ADB4" w14:textId="4A364D6D"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 xml:space="preserve">Aspecto de </w:t>
            </w:r>
            <w:r w:rsidR="00911144" w:rsidRPr="00631949">
              <w:rPr>
                <w:rFonts w:ascii="Arial" w:hAnsi="Arial" w:cs="Arial"/>
                <w:sz w:val="18"/>
                <w:szCs w:val="18"/>
              </w:rPr>
              <w:t xml:space="preserve"> </w:t>
            </w:r>
            <w:r w:rsidRPr="00631949">
              <w:rPr>
                <w:rFonts w:ascii="Arial" w:hAnsi="Arial" w:cs="Arial"/>
                <w:sz w:val="18"/>
                <w:szCs w:val="18"/>
              </w:rPr>
              <w:t>Control Interno</w:t>
            </w:r>
          </w:p>
        </w:tc>
      </w:tr>
      <w:tr w:rsidR="00A7267E" w:rsidRPr="007F0233" w14:paraId="409FBDA7" w14:textId="77777777" w:rsidTr="00911144">
        <w:tc>
          <w:tcPr>
            <w:tcW w:w="903" w:type="pct"/>
          </w:tcPr>
          <w:p w14:paraId="16583EF3" w14:textId="60B5D77F"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3</w:t>
            </w:r>
            <w:r w:rsidR="00911144" w:rsidRPr="00631949">
              <w:rPr>
                <w:rFonts w:ascii="Arial" w:hAnsi="Arial" w:cs="Arial"/>
                <w:sz w:val="18"/>
                <w:szCs w:val="18"/>
              </w:rPr>
              <w:t xml:space="preserve"> </w:t>
            </w:r>
            <w:r w:rsidRPr="00631949">
              <w:rPr>
                <w:rFonts w:ascii="Arial" w:hAnsi="Arial" w:cs="Arial"/>
                <w:sz w:val="18"/>
                <w:szCs w:val="18"/>
              </w:rPr>
              <w:t>Observación: 9</w:t>
            </w:r>
          </w:p>
        </w:tc>
        <w:tc>
          <w:tcPr>
            <w:tcW w:w="1642" w:type="pct"/>
          </w:tcPr>
          <w:p w14:paraId="5273A088"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Análisis de comprobación de las Cuentas por Cobrar a Corto Plazo</w:t>
            </w:r>
          </w:p>
        </w:tc>
        <w:tc>
          <w:tcPr>
            <w:tcW w:w="1571" w:type="pct"/>
          </w:tcPr>
          <w:p w14:paraId="38E25A59" w14:textId="77777777" w:rsidR="00A7267E" w:rsidRPr="00631949" w:rsidRDefault="00A7267E" w:rsidP="007F0233">
            <w:pPr>
              <w:spacing w:after="60"/>
              <w:ind w:right="49"/>
              <w:jc w:val="both"/>
              <w:rPr>
                <w:rFonts w:ascii="Arial" w:hAnsi="Arial" w:cs="Arial"/>
                <w:sz w:val="18"/>
                <w:szCs w:val="18"/>
              </w:rPr>
            </w:pPr>
            <w:r w:rsidRPr="00631949">
              <w:rPr>
                <w:rFonts w:ascii="Arial" w:hAnsi="Arial" w:cs="Arial"/>
                <w:sz w:val="18"/>
                <w:szCs w:val="18"/>
              </w:rPr>
              <w:t>(3H) Falta de recuperación de carteras o ministraciones</w:t>
            </w:r>
          </w:p>
        </w:tc>
        <w:tc>
          <w:tcPr>
            <w:tcW w:w="884" w:type="pct"/>
          </w:tcPr>
          <w:p w14:paraId="5EB0D31C" w14:textId="77777777"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Solicitud de Aclaración</w:t>
            </w:r>
          </w:p>
        </w:tc>
      </w:tr>
      <w:tr w:rsidR="00A7267E" w:rsidRPr="007F0233" w14:paraId="66EF8978" w14:textId="77777777" w:rsidTr="00911144">
        <w:tc>
          <w:tcPr>
            <w:tcW w:w="903" w:type="pct"/>
          </w:tcPr>
          <w:p w14:paraId="43AD0DB4" w14:textId="560116E1"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4</w:t>
            </w:r>
            <w:r w:rsidR="00911144" w:rsidRPr="00631949">
              <w:rPr>
                <w:rFonts w:ascii="Arial" w:hAnsi="Arial" w:cs="Arial"/>
                <w:sz w:val="18"/>
                <w:szCs w:val="18"/>
              </w:rPr>
              <w:t xml:space="preserve"> </w:t>
            </w:r>
            <w:r w:rsidRPr="00631949">
              <w:rPr>
                <w:rFonts w:ascii="Arial" w:hAnsi="Arial" w:cs="Arial"/>
                <w:sz w:val="18"/>
                <w:szCs w:val="18"/>
              </w:rPr>
              <w:t>Observación: 10</w:t>
            </w:r>
          </w:p>
        </w:tc>
        <w:tc>
          <w:tcPr>
            <w:tcW w:w="1642" w:type="pct"/>
          </w:tcPr>
          <w:p w14:paraId="60F38F73"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Pr>
          <w:p w14:paraId="7AD31F8B"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(4A) Falta o deficiencia en la elaboración de conciliaciones</w:t>
            </w:r>
          </w:p>
        </w:tc>
        <w:tc>
          <w:tcPr>
            <w:tcW w:w="884" w:type="pct"/>
          </w:tcPr>
          <w:p w14:paraId="106DFF80" w14:textId="7AC6913B"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 xml:space="preserve">Aspecto de </w:t>
            </w:r>
            <w:r w:rsidR="00911144" w:rsidRPr="00631949">
              <w:rPr>
                <w:rFonts w:ascii="Arial" w:hAnsi="Arial" w:cs="Arial"/>
                <w:sz w:val="18"/>
                <w:szCs w:val="18"/>
              </w:rPr>
              <w:t xml:space="preserve"> </w:t>
            </w:r>
            <w:r w:rsidRPr="00631949">
              <w:rPr>
                <w:rFonts w:ascii="Arial" w:hAnsi="Arial" w:cs="Arial"/>
                <w:sz w:val="18"/>
                <w:szCs w:val="18"/>
              </w:rPr>
              <w:t>Control Interno</w:t>
            </w:r>
          </w:p>
        </w:tc>
      </w:tr>
      <w:tr w:rsidR="00A7267E" w:rsidRPr="007F0233" w14:paraId="7C012DEC" w14:textId="77777777" w:rsidTr="00911144">
        <w:tc>
          <w:tcPr>
            <w:tcW w:w="903" w:type="pct"/>
          </w:tcPr>
          <w:p w14:paraId="6E17589A" w14:textId="78403FFA"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4</w:t>
            </w:r>
            <w:r w:rsidR="00911144" w:rsidRPr="00631949">
              <w:rPr>
                <w:rFonts w:ascii="Arial" w:hAnsi="Arial" w:cs="Arial"/>
                <w:sz w:val="18"/>
                <w:szCs w:val="18"/>
              </w:rPr>
              <w:t xml:space="preserve"> </w:t>
            </w:r>
            <w:r w:rsidRPr="00631949">
              <w:rPr>
                <w:rFonts w:ascii="Arial" w:hAnsi="Arial" w:cs="Arial"/>
                <w:sz w:val="18"/>
                <w:szCs w:val="18"/>
              </w:rPr>
              <w:t>Observación: 11</w:t>
            </w:r>
          </w:p>
        </w:tc>
        <w:tc>
          <w:tcPr>
            <w:tcW w:w="1642" w:type="pct"/>
          </w:tcPr>
          <w:p w14:paraId="10AEF0A7"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Pr>
          <w:p w14:paraId="2252EEF1"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(4B) Operaciones o bienes no registrados o registrados errónea o extemporáneamente</w:t>
            </w:r>
          </w:p>
        </w:tc>
        <w:tc>
          <w:tcPr>
            <w:tcW w:w="884" w:type="pct"/>
          </w:tcPr>
          <w:p w14:paraId="62A556D6" w14:textId="77777777"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Solicitud de Aclaración</w:t>
            </w:r>
          </w:p>
        </w:tc>
      </w:tr>
      <w:tr w:rsidR="00A7267E" w:rsidRPr="007F0233" w14:paraId="4F628489" w14:textId="77777777" w:rsidTr="00911144">
        <w:tc>
          <w:tcPr>
            <w:tcW w:w="903" w:type="pct"/>
          </w:tcPr>
          <w:p w14:paraId="79903184" w14:textId="486794A3"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4</w:t>
            </w:r>
            <w:r w:rsidR="00911144" w:rsidRPr="00631949">
              <w:rPr>
                <w:rFonts w:ascii="Arial" w:hAnsi="Arial" w:cs="Arial"/>
                <w:sz w:val="18"/>
                <w:szCs w:val="18"/>
              </w:rPr>
              <w:t xml:space="preserve"> </w:t>
            </w:r>
            <w:r w:rsidRPr="00631949">
              <w:rPr>
                <w:rFonts w:ascii="Arial" w:hAnsi="Arial" w:cs="Arial"/>
                <w:sz w:val="18"/>
                <w:szCs w:val="18"/>
              </w:rPr>
              <w:t>Observación: 12</w:t>
            </w:r>
          </w:p>
        </w:tc>
        <w:tc>
          <w:tcPr>
            <w:tcW w:w="1642" w:type="pct"/>
          </w:tcPr>
          <w:p w14:paraId="2BC89F46"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Pr>
          <w:p w14:paraId="4A92FFE5"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(4B) Operaciones o bienes no registrados o registrados errónea o extemporáneamente</w:t>
            </w:r>
          </w:p>
        </w:tc>
        <w:tc>
          <w:tcPr>
            <w:tcW w:w="884" w:type="pct"/>
          </w:tcPr>
          <w:p w14:paraId="046FC844" w14:textId="594DF407"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Aspecto de</w:t>
            </w:r>
            <w:r w:rsidR="00911144" w:rsidRPr="00631949">
              <w:rPr>
                <w:rFonts w:ascii="Arial" w:hAnsi="Arial" w:cs="Arial"/>
                <w:sz w:val="18"/>
                <w:szCs w:val="18"/>
              </w:rPr>
              <w:t xml:space="preserve"> </w:t>
            </w:r>
            <w:r w:rsidRPr="00631949">
              <w:rPr>
                <w:rFonts w:ascii="Arial" w:hAnsi="Arial" w:cs="Arial"/>
                <w:sz w:val="18"/>
                <w:szCs w:val="18"/>
              </w:rPr>
              <w:t xml:space="preserve"> Control Interno</w:t>
            </w:r>
          </w:p>
        </w:tc>
      </w:tr>
      <w:tr w:rsidR="00A7267E" w:rsidRPr="007F0233" w14:paraId="4C865CC4" w14:textId="77777777" w:rsidTr="00911144">
        <w:tc>
          <w:tcPr>
            <w:tcW w:w="903" w:type="pct"/>
          </w:tcPr>
          <w:p w14:paraId="77F66224" w14:textId="4E7665AD" w:rsidR="00A7267E" w:rsidRPr="00631949" w:rsidRDefault="00A7267E" w:rsidP="007F0233">
            <w:pPr>
              <w:spacing w:after="60"/>
              <w:ind w:right="49"/>
              <w:jc w:val="center"/>
              <w:rPr>
                <w:rFonts w:ascii="Arial" w:hAnsi="Arial" w:cs="Arial"/>
                <w:sz w:val="18"/>
                <w:szCs w:val="18"/>
              </w:rPr>
            </w:pPr>
            <w:r w:rsidRPr="00631949">
              <w:rPr>
                <w:rFonts w:ascii="Arial" w:hAnsi="Arial" w:cs="Arial"/>
                <w:sz w:val="18"/>
                <w:szCs w:val="18"/>
              </w:rPr>
              <w:t>Resultado: 4</w:t>
            </w:r>
            <w:r w:rsidR="00911144" w:rsidRPr="00631949">
              <w:rPr>
                <w:rFonts w:ascii="Arial" w:hAnsi="Arial" w:cs="Arial"/>
                <w:sz w:val="18"/>
                <w:szCs w:val="18"/>
              </w:rPr>
              <w:t xml:space="preserve"> </w:t>
            </w:r>
            <w:r w:rsidRPr="00631949">
              <w:rPr>
                <w:rFonts w:ascii="Arial" w:hAnsi="Arial" w:cs="Arial"/>
                <w:sz w:val="18"/>
                <w:szCs w:val="18"/>
              </w:rPr>
              <w:t>Observación: 13</w:t>
            </w:r>
          </w:p>
        </w:tc>
        <w:tc>
          <w:tcPr>
            <w:tcW w:w="1642" w:type="pct"/>
          </w:tcPr>
          <w:p w14:paraId="421FF3D1"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Pr>
          <w:p w14:paraId="5ED972C3" w14:textId="77777777" w:rsidR="00A7267E" w:rsidRPr="00631949" w:rsidRDefault="00A7267E" w:rsidP="007F0233">
            <w:pPr>
              <w:spacing w:after="60"/>
              <w:ind w:right="49"/>
              <w:jc w:val="both"/>
              <w:rPr>
                <w:rFonts w:ascii="Arial" w:hAnsi="Arial" w:cs="Arial"/>
                <w:sz w:val="18"/>
                <w:szCs w:val="18"/>
                <w:highlight w:val="yellow"/>
              </w:rPr>
            </w:pPr>
            <w:r w:rsidRPr="00631949">
              <w:rPr>
                <w:rFonts w:ascii="Arial" w:hAnsi="Arial" w:cs="Arial"/>
                <w:sz w:val="18"/>
                <w:szCs w:val="18"/>
              </w:rPr>
              <w:t>(4C) Omisiones o inconsistencias en la presentación de información financiera</w:t>
            </w:r>
          </w:p>
        </w:tc>
        <w:tc>
          <w:tcPr>
            <w:tcW w:w="884" w:type="pct"/>
          </w:tcPr>
          <w:p w14:paraId="57149AE0" w14:textId="5A129232" w:rsidR="00A7267E" w:rsidRPr="00631949" w:rsidRDefault="00A7267E" w:rsidP="007F0233">
            <w:pPr>
              <w:spacing w:after="60"/>
              <w:ind w:right="49"/>
              <w:jc w:val="center"/>
              <w:rPr>
                <w:rFonts w:ascii="Arial" w:hAnsi="Arial" w:cs="Arial"/>
                <w:sz w:val="18"/>
                <w:szCs w:val="18"/>
                <w:highlight w:val="yellow"/>
              </w:rPr>
            </w:pPr>
            <w:r w:rsidRPr="00631949">
              <w:rPr>
                <w:rFonts w:ascii="Arial" w:hAnsi="Arial" w:cs="Arial"/>
                <w:sz w:val="18"/>
                <w:szCs w:val="18"/>
              </w:rPr>
              <w:t>Aspecto de</w:t>
            </w:r>
            <w:r w:rsidR="00911144" w:rsidRPr="00631949">
              <w:rPr>
                <w:rFonts w:ascii="Arial" w:hAnsi="Arial" w:cs="Arial"/>
                <w:sz w:val="18"/>
                <w:szCs w:val="18"/>
              </w:rPr>
              <w:t xml:space="preserve"> </w:t>
            </w:r>
            <w:r w:rsidRPr="00631949">
              <w:rPr>
                <w:rFonts w:ascii="Arial" w:hAnsi="Arial" w:cs="Arial"/>
                <w:sz w:val="18"/>
                <w:szCs w:val="18"/>
              </w:rPr>
              <w:t xml:space="preserve"> Control Interno</w:t>
            </w:r>
          </w:p>
        </w:tc>
      </w:tr>
    </w:tbl>
    <w:p w14:paraId="59348C8D" w14:textId="77777777" w:rsidR="00631949" w:rsidRDefault="00631949" w:rsidP="007F0233">
      <w:pPr>
        <w:tabs>
          <w:tab w:val="left" w:pos="9072"/>
        </w:tabs>
        <w:spacing w:line="360" w:lineRule="auto"/>
        <w:ind w:right="49"/>
        <w:jc w:val="both"/>
        <w:rPr>
          <w:rFonts w:ascii="Arial" w:hAnsi="Arial" w:cs="Arial"/>
        </w:rPr>
      </w:pPr>
    </w:p>
    <w:p w14:paraId="1EDA8567" w14:textId="2D74141E" w:rsidR="00DF5608" w:rsidRDefault="00DF5608" w:rsidP="007F0233">
      <w:pPr>
        <w:tabs>
          <w:tab w:val="left" w:pos="9072"/>
        </w:tabs>
        <w:spacing w:line="360" w:lineRule="auto"/>
        <w:ind w:right="49"/>
        <w:jc w:val="both"/>
        <w:rPr>
          <w:rFonts w:ascii="Arial" w:hAnsi="Arial" w:cs="Arial"/>
        </w:rPr>
      </w:pPr>
      <w:r w:rsidRPr="007F0233">
        <w:rPr>
          <w:rFonts w:ascii="Arial" w:hAnsi="Arial" w:cs="Arial"/>
        </w:rPr>
        <w:t>La entidad fiscalizada presentó en reunión de trabajo efectuada, las justificaciones y aclaraciones relacionadas con los conceptos observados de los resultados de auditoría en materia financiera, las cuales se detallan a continuación:</w:t>
      </w:r>
    </w:p>
    <w:p w14:paraId="301239D8" w14:textId="77777777" w:rsidR="005F64CD" w:rsidRPr="007F0233" w:rsidRDefault="005F64CD" w:rsidP="007F0233">
      <w:pPr>
        <w:tabs>
          <w:tab w:val="left" w:pos="9072"/>
        </w:tabs>
        <w:spacing w:line="360" w:lineRule="auto"/>
        <w:ind w:right="49"/>
        <w:jc w:val="both"/>
        <w:rPr>
          <w:rFonts w:ascii="Arial" w:hAnsi="Arial" w:cs="Arial"/>
        </w:rPr>
      </w:pPr>
    </w:p>
    <w:tbl>
      <w:tblPr>
        <w:tblW w:w="4893" w:type="pct"/>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11"/>
        <w:gridCol w:w="3110"/>
        <w:gridCol w:w="2976"/>
        <w:gridCol w:w="1674"/>
      </w:tblGrid>
      <w:tr w:rsidR="0095629E" w:rsidRPr="007F0233" w14:paraId="246A7D8B" w14:textId="77777777" w:rsidTr="0095629E">
        <w:trPr>
          <w:trHeight w:val="617"/>
          <w:tblHeader/>
        </w:trPr>
        <w:tc>
          <w:tcPr>
            <w:tcW w:w="903" w:type="pct"/>
            <w:shd w:val="clear" w:color="auto" w:fill="D0CECE" w:themeFill="background2" w:themeFillShade="E6"/>
            <w:vAlign w:val="center"/>
          </w:tcPr>
          <w:p w14:paraId="0D84FDFD" w14:textId="77777777" w:rsidR="0095629E" w:rsidRPr="007F0233" w:rsidRDefault="0095629E" w:rsidP="0095629E">
            <w:pPr>
              <w:spacing w:after="60"/>
              <w:ind w:right="49"/>
              <w:jc w:val="center"/>
              <w:rPr>
                <w:rFonts w:ascii="Arial" w:hAnsi="Arial" w:cs="Arial"/>
                <w:b/>
                <w:sz w:val="18"/>
                <w:szCs w:val="18"/>
              </w:rPr>
            </w:pPr>
            <w:r w:rsidRPr="007F0233">
              <w:rPr>
                <w:rFonts w:ascii="Arial" w:hAnsi="Arial" w:cs="Arial"/>
                <w:b/>
                <w:sz w:val="18"/>
                <w:szCs w:val="18"/>
              </w:rPr>
              <w:t>Referencia</w:t>
            </w:r>
          </w:p>
        </w:tc>
        <w:tc>
          <w:tcPr>
            <w:tcW w:w="1642" w:type="pct"/>
            <w:shd w:val="clear" w:color="auto" w:fill="D0CECE" w:themeFill="background2" w:themeFillShade="E6"/>
            <w:vAlign w:val="center"/>
          </w:tcPr>
          <w:p w14:paraId="42108F87" w14:textId="77777777" w:rsidR="0095629E" w:rsidRPr="007F0233" w:rsidRDefault="0095629E" w:rsidP="0095629E">
            <w:pPr>
              <w:spacing w:after="60"/>
              <w:ind w:right="49"/>
              <w:jc w:val="both"/>
              <w:rPr>
                <w:rFonts w:ascii="Arial" w:hAnsi="Arial" w:cs="Arial"/>
                <w:b/>
                <w:sz w:val="18"/>
                <w:szCs w:val="18"/>
              </w:rPr>
            </w:pPr>
            <w:r w:rsidRPr="007F0233">
              <w:rPr>
                <w:rFonts w:ascii="Arial" w:hAnsi="Arial" w:cs="Arial"/>
                <w:b/>
                <w:sz w:val="18"/>
                <w:szCs w:val="18"/>
              </w:rPr>
              <w:t>Concepto del Resultado</w:t>
            </w:r>
          </w:p>
        </w:tc>
        <w:tc>
          <w:tcPr>
            <w:tcW w:w="1571" w:type="pct"/>
            <w:shd w:val="clear" w:color="auto" w:fill="D0CECE" w:themeFill="background2" w:themeFillShade="E6"/>
            <w:vAlign w:val="center"/>
          </w:tcPr>
          <w:p w14:paraId="105F05DD" w14:textId="77777777" w:rsidR="0095629E" w:rsidRPr="007F0233" w:rsidRDefault="0095629E" w:rsidP="0095629E">
            <w:pPr>
              <w:spacing w:after="60"/>
              <w:ind w:right="49"/>
              <w:jc w:val="both"/>
              <w:rPr>
                <w:rFonts w:ascii="Arial" w:hAnsi="Arial" w:cs="Arial"/>
                <w:b/>
                <w:sz w:val="18"/>
                <w:szCs w:val="18"/>
              </w:rPr>
            </w:pPr>
            <w:r w:rsidRPr="007F0233">
              <w:rPr>
                <w:rFonts w:ascii="Arial" w:hAnsi="Arial" w:cs="Arial"/>
                <w:b/>
                <w:sz w:val="18"/>
                <w:szCs w:val="18"/>
              </w:rPr>
              <w:t>Tipo de Observación</w:t>
            </w:r>
          </w:p>
        </w:tc>
        <w:tc>
          <w:tcPr>
            <w:tcW w:w="884" w:type="pct"/>
            <w:shd w:val="clear" w:color="auto" w:fill="D0CECE" w:themeFill="background2" w:themeFillShade="E6"/>
            <w:vAlign w:val="center"/>
          </w:tcPr>
          <w:p w14:paraId="28709E44" w14:textId="77777777" w:rsidR="0095629E" w:rsidRPr="007F0233" w:rsidRDefault="0095629E" w:rsidP="0095629E">
            <w:pPr>
              <w:spacing w:after="60"/>
              <w:ind w:right="49"/>
              <w:jc w:val="center"/>
              <w:rPr>
                <w:rFonts w:ascii="Arial" w:hAnsi="Arial" w:cs="Arial"/>
                <w:b/>
                <w:sz w:val="18"/>
                <w:szCs w:val="18"/>
              </w:rPr>
            </w:pPr>
            <w:r w:rsidRPr="007F0233">
              <w:rPr>
                <w:rFonts w:ascii="Arial" w:hAnsi="Arial" w:cs="Arial"/>
                <w:b/>
                <w:sz w:val="18"/>
                <w:szCs w:val="18"/>
              </w:rPr>
              <w:t>Importe</w:t>
            </w:r>
          </w:p>
          <w:p w14:paraId="03746C46" w14:textId="77777777" w:rsidR="0095629E" w:rsidRPr="007F0233" w:rsidRDefault="0095629E" w:rsidP="0095629E">
            <w:pPr>
              <w:spacing w:after="60"/>
              <w:ind w:right="49"/>
              <w:jc w:val="center"/>
              <w:rPr>
                <w:rFonts w:ascii="Arial" w:hAnsi="Arial" w:cs="Arial"/>
                <w:b/>
                <w:sz w:val="18"/>
                <w:szCs w:val="18"/>
              </w:rPr>
            </w:pPr>
            <w:r w:rsidRPr="007F0233">
              <w:rPr>
                <w:rFonts w:ascii="Arial" w:hAnsi="Arial" w:cs="Arial"/>
                <w:b/>
                <w:sz w:val="18"/>
                <w:szCs w:val="18"/>
              </w:rPr>
              <w:t>Observado</w:t>
            </w:r>
          </w:p>
        </w:tc>
      </w:tr>
      <w:tr w:rsidR="0095629E" w:rsidRPr="007F0233" w14:paraId="723B2D03" w14:textId="77777777" w:rsidTr="0095629E">
        <w:tc>
          <w:tcPr>
            <w:tcW w:w="903" w:type="pct"/>
          </w:tcPr>
          <w:p w14:paraId="245EF53F"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Resultado:1 Observación: 1</w:t>
            </w:r>
          </w:p>
        </w:tc>
        <w:tc>
          <w:tcPr>
            <w:tcW w:w="1642" w:type="pct"/>
          </w:tcPr>
          <w:p w14:paraId="69F32AC1" w14:textId="77777777"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Conciliación entre lo facturado y lo registrado contablemente</w:t>
            </w:r>
          </w:p>
        </w:tc>
        <w:tc>
          <w:tcPr>
            <w:tcW w:w="1571" w:type="pct"/>
            <w:tcBorders>
              <w:top w:val="single" w:sz="4" w:space="0" w:color="D0CECE" w:themeColor="background2" w:themeShade="E6"/>
              <w:bottom w:val="single" w:sz="4" w:space="0" w:color="D0CECE" w:themeColor="background2" w:themeShade="E6"/>
            </w:tcBorders>
          </w:tcPr>
          <w:p w14:paraId="30BC2926" w14:textId="7F67BA02"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3D835406" w14:textId="4957CF6B"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Recomendación</w:t>
            </w:r>
          </w:p>
        </w:tc>
      </w:tr>
      <w:tr w:rsidR="0095629E" w:rsidRPr="007F0233" w14:paraId="553DAD8F" w14:textId="77777777" w:rsidTr="0095629E">
        <w:tc>
          <w:tcPr>
            <w:tcW w:w="903" w:type="pct"/>
          </w:tcPr>
          <w:p w14:paraId="633ACD31"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2 Observación: 2</w:t>
            </w:r>
          </w:p>
        </w:tc>
        <w:tc>
          <w:tcPr>
            <w:tcW w:w="1642" w:type="pct"/>
          </w:tcPr>
          <w:p w14:paraId="61DEA970" w14:textId="77777777"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Verificar las facturas emitidas por SESA</w:t>
            </w:r>
          </w:p>
        </w:tc>
        <w:tc>
          <w:tcPr>
            <w:tcW w:w="1571" w:type="pct"/>
            <w:tcBorders>
              <w:top w:val="single" w:sz="4" w:space="0" w:color="D0CECE" w:themeColor="background2" w:themeShade="E6"/>
              <w:bottom w:val="single" w:sz="4" w:space="0" w:color="D0CECE" w:themeColor="background2" w:themeShade="E6"/>
            </w:tcBorders>
          </w:tcPr>
          <w:p w14:paraId="36172952" w14:textId="48BD1CE7"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3198FD64" w14:textId="1A0AAC60"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Recomendación</w:t>
            </w:r>
          </w:p>
        </w:tc>
      </w:tr>
      <w:tr w:rsidR="0095629E" w:rsidRPr="007F0233" w14:paraId="044418CE" w14:textId="77777777" w:rsidTr="0095629E">
        <w:tc>
          <w:tcPr>
            <w:tcW w:w="903" w:type="pct"/>
          </w:tcPr>
          <w:p w14:paraId="3A3824AF"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2 Observación: 3</w:t>
            </w:r>
          </w:p>
        </w:tc>
        <w:tc>
          <w:tcPr>
            <w:tcW w:w="1642" w:type="pct"/>
          </w:tcPr>
          <w:p w14:paraId="16E43055" w14:textId="77777777"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Verificar las facturas emitidas por los SESA</w:t>
            </w:r>
          </w:p>
        </w:tc>
        <w:tc>
          <w:tcPr>
            <w:tcW w:w="1571" w:type="pct"/>
            <w:tcBorders>
              <w:top w:val="single" w:sz="4" w:space="0" w:color="D0CECE" w:themeColor="background2" w:themeShade="E6"/>
              <w:bottom w:val="single" w:sz="4" w:space="0" w:color="D0CECE" w:themeColor="background2" w:themeShade="E6"/>
            </w:tcBorders>
          </w:tcPr>
          <w:p w14:paraId="4B1EEFCA" w14:textId="2683AC47"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7CE1FA16" w14:textId="2474EB9F"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Recomendación</w:t>
            </w:r>
          </w:p>
        </w:tc>
      </w:tr>
      <w:tr w:rsidR="0095629E" w:rsidRPr="007F0233" w14:paraId="38758745" w14:textId="77777777" w:rsidTr="0095629E">
        <w:tc>
          <w:tcPr>
            <w:tcW w:w="903" w:type="pct"/>
          </w:tcPr>
          <w:p w14:paraId="43783F39" w14:textId="77777777"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Resultado: 3 Observación: 4</w:t>
            </w:r>
          </w:p>
        </w:tc>
        <w:tc>
          <w:tcPr>
            <w:tcW w:w="1642" w:type="pct"/>
          </w:tcPr>
          <w:p w14:paraId="771E43DF"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Borders>
              <w:top w:val="single" w:sz="4" w:space="0" w:color="D0CECE" w:themeColor="background2" w:themeShade="E6"/>
              <w:bottom w:val="single" w:sz="4" w:space="0" w:color="D0CECE" w:themeColor="background2" w:themeShade="E6"/>
            </w:tcBorders>
          </w:tcPr>
          <w:p w14:paraId="5F1EBDDE" w14:textId="348005B5"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3966D13B" w14:textId="2E67CD84"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Recomendación</w:t>
            </w:r>
          </w:p>
        </w:tc>
      </w:tr>
      <w:tr w:rsidR="0095629E" w:rsidRPr="007F0233" w14:paraId="096CA789" w14:textId="77777777" w:rsidTr="0095629E">
        <w:tc>
          <w:tcPr>
            <w:tcW w:w="903" w:type="pct"/>
          </w:tcPr>
          <w:p w14:paraId="0FD33CCF" w14:textId="77777777"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Resultado: 3 Observación: 5</w:t>
            </w:r>
          </w:p>
        </w:tc>
        <w:tc>
          <w:tcPr>
            <w:tcW w:w="1642" w:type="pct"/>
          </w:tcPr>
          <w:p w14:paraId="35D08367"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Borders>
              <w:top w:val="single" w:sz="4" w:space="0" w:color="D0CECE" w:themeColor="background2" w:themeShade="E6"/>
              <w:bottom w:val="single" w:sz="4" w:space="0" w:color="D0CECE" w:themeColor="background2" w:themeShade="E6"/>
            </w:tcBorders>
          </w:tcPr>
          <w:p w14:paraId="1B4DD4B8" w14:textId="5F4415D8"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13E66991" w14:textId="5206F7F4"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Recomendación</w:t>
            </w:r>
          </w:p>
        </w:tc>
      </w:tr>
      <w:tr w:rsidR="0095629E" w:rsidRPr="007F0233" w14:paraId="2B19EABD" w14:textId="77777777" w:rsidTr="0095629E">
        <w:tc>
          <w:tcPr>
            <w:tcW w:w="903" w:type="pct"/>
          </w:tcPr>
          <w:p w14:paraId="2863EDAA" w14:textId="77777777"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Resultado: 3 Observación: 6</w:t>
            </w:r>
          </w:p>
        </w:tc>
        <w:tc>
          <w:tcPr>
            <w:tcW w:w="1642" w:type="pct"/>
          </w:tcPr>
          <w:p w14:paraId="1CA163C2"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Borders>
              <w:top w:val="single" w:sz="4" w:space="0" w:color="D0CECE" w:themeColor="background2" w:themeShade="E6"/>
              <w:bottom w:val="single" w:sz="4" w:space="0" w:color="D0CECE" w:themeColor="background2" w:themeShade="E6"/>
            </w:tcBorders>
          </w:tcPr>
          <w:p w14:paraId="767CCA83" w14:textId="70632879"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2C71F6E8" w14:textId="2714AC2F"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Recomendación</w:t>
            </w:r>
          </w:p>
        </w:tc>
      </w:tr>
      <w:tr w:rsidR="0095629E" w:rsidRPr="007F0233" w14:paraId="78F67F68" w14:textId="77777777" w:rsidTr="0095629E">
        <w:tc>
          <w:tcPr>
            <w:tcW w:w="903" w:type="pct"/>
          </w:tcPr>
          <w:p w14:paraId="1C4F20F1" w14:textId="77777777"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Resultado: 3 Observación: 7</w:t>
            </w:r>
          </w:p>
        </w:tc>
        <w:tc>
          <w:tcPr>
            <w:tcW w:w="1642" w:type="pct"/>
          </w:tcPr>
          <w:p w14:paraId="22AF6D95"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3F0BB12A" w14:textId="7E512633"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Presentó documentación soporte y justificación en reunión de trabajo</w:t>
            </w:r>
          </w:p>
        </w:tc>
        <w:tc>
          <w:tcPr>
            <w:tcW w:w="884"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986F66" w14:textId="0A336180"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Solventada</w:t>
            </w:r>
          </w:p>
        </w:tc>
      </w:tr>
      <w:tr w:rsidR="0095629E" w:rsidRPr="007F0233" w14:paraId="0CC8C755" w14:textId="77777777" w:rsidTr="0095629E">
        <w:tc>
          <w:tcPr>
            <w:tcW w:w="903" w:type="pct"/>
          </w:tcPr>
          <w:p w14:paraId="2382B371"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3 Observación: 8</w:t>
            </w:r>
          </w:p>
        </w:tc>
        <w:tc>
          <w:tcPr>
            <w:tcW w:w="1642" w:type="pct"/>
          </w:tcPr>
          <w:p w14:paraId="682AB6DD"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de comprobación de las Cuentas por Cobrar a Corto Plazo</w:t>
            </w:r>
          </w:p>
        </w:tc>
        <w:tc>
          <w:tcPr>
            <w:tcW w:w="1571" w:type="pct"/>
            <w:tcBorders>
              <w:top w:val="single" w:sz="4" w:space="0" w:color="D0CECE" w:themeColor="background2" w:themeShade="E6"/>
              <w:bottom w:val="single" w:sz="4" w:space="0" w:color="D0CECE" w:themeColor="background2" w:themeShade="E6"/>
            </w:tcBorders>
          </w:tcPr>
          <w:p w14:paraId="49B61AB2" w14:textId="1B26291C"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6A2AF368" w14:textId="2203DE6E"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Recomendación</w:t>
            </w:r>
          </w:p>
        </w:tc>
      </w:tr>
      <w:tr w:rsidR="0095629E" w:rsidRPr="007F0233" w14:paraId="2972F236" w14:textId="77777777" w:rsidTr="0095629E">
        <w:tc>
          <w:tcPr>
            <w:tcW w:w="903" w:type="pct"/>
          </w:tcPr>
          <w:p w14:paraId="0D93C699"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3 Observación: 9</w:t>
            </w:r>
          </w:p>
        </w:tc>
        <w:tc>
          <w:tcPr>
            <w:tcW w:w="1642" w:type="pct"/>
          </w:tcPr>
          <w:p w14:paraId="79369054" w14:textId="77777777"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Análisis de comprobación de las Cuentas por Cobrar a Corto Plazo</w:t>
            </w:r>
          </w:p>
        </w:tc>
        <w:tc>
          <w:tcPr>
            <w:tcW w:w="1571" w:type="pct"/>
            <w:tcBorders>
              <w:top w:val="single" w:sz="4" w:space="0" w:color="D0CECE" w:themeColor="background2" w:themeShade="E6"/>
              <w:bottom w:val="single" w:sz="4" w:space="0" w:color="D0CECE" w:themeColor="background2" w:themeShade="E6"/>
            </w:tcBorders>
          </w:tcPr>
          <w:p w14:paraId="3D4BE1EC" w14:textId="0978F1D7" w:rsidR="0095629E" w:rsidRPr="00631949" w:rsidRDefault="0095629E" w:rsidP="0095629E">
            <w:pPr>
              <w:spacing w:after="60"/>
              <w:ind w:right="49"/>
              <w:jc w:val="both"/>
              <w:rPr>
                <w:rFonts w:ascii="Arial" w:hAnsi="Arial" w:cs="Arial"/>
                <w:sz w:val="18"/>
                <w:szCs w:val="18"/>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2326FADF" w14:textId="7FE26A5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Recomendación</w:t>
            </w:r>
          </w:p>
        </w:tc>
      </w:tr>
      <w:tr w:rsidR="0095629E" w:rsidRPr="007F0233" w14:paraId="58867E94" w14:textId="77777777" w:rsidTr="0095629E">
        <w:tc>
          <w:tcPr>
            <w:tcW w:w="903" w:type="pct"/>
          </w:tcPr>
          <w:p w14:paraId="39C2DA1C"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4 Observación: 10</w:t>
            </w:r>
          </w:p>
        </w:tc>
        <w:tc>
          <w:tcPr>
            <w:tcW w:w="1642" w:type="pct"/>
          </w:tcPr>
          <w:p w14:paraId="03362B82"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Borders>
              <w:top w:val="single" w:sz="4" w:space="0" w:color="D0CECE" w:themeColor="background2" w:themeShade="E6"/>
              <w:bottom w:val="single" w:sz="4" w:space="0" w:color="D0CECE" w:themeColor="background2" w:themeShade="E6"/>
            </w:tcBorders>
          </w:tcPr>
          <w:p w14:paraId="502FCAB4" w14:textId="2C169660"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5480493D" w14:textId="7993A3A2"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Recomendación</w:t>
            </w:r>
          </w:p>
        </w:tc>
      </w:tr>
      <w:tr w:rsidR="0095629E" w:rsidRPr="007F0233" w14:paraId="7488B064" w14:textId="77777777" w:rsidTr="0095629E">
        <w:tc>
          <w:tcPr>
            <w:tcW w:w="903" w:type="pct"/>
          </w:tcPr>
          <w:p w14:paraId="3AB2D04D"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4 Observación: 11</w:t>
            </w:r>
          </w:p>
        </w:tc>
        <w:tc>
          <w:tcPr>
            <w:tcW w:w="1642" w:type="pct"/>
          </w:tcPr>
          <w:p w14:paraId="78EE0052"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Borders>
              <w:top w:val="single" w:sz="4" w:space="0" w:color="D0CECE" w:themeColor="background2" w:themeShade="E6"/>
              <w:bottom w:val="single" w:sz="4" w:space="0" w:color="D0CECE" w:themeColor="background2" w:themeShade="E6"/>
            </w:tcBorders>
          </w:tcPr>
          <w:p w14:paraId="5D8F4EA3" w14:textId="2FF977FC"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Argumentación y justificación no satisfactoria</w:t>
            </w:r>
          </w:p>
        </w:tc>
        <w:tc>
          <w:tcPr>
            <w:tcW w:w="884" w:type="pct"/>
            <w:tcBorders>
              <w:top w:val="single" w:sz="4" w:space="0" w:color="D0CECE" w:themeColor="background2" w:themeShade="E6"/>
              <w:bottom w:val="single" w:sz="4" w:space="0" w:color="D0CECE" w:themeColor="background2" w:themeShade="E6"/>
            </w:tcBorders>
            <w:shd w:val="clear" w:color="auto" w:fill="auto"/>
          </w:tcPr>
          <w:p w14:paraId="5DC89F00" w14:textId="107CDB63"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Recomendación</w:t>
            </w:r>
          </w:p>
        </w:tc>
      </w:tr>
      <w:tr w:rsidR="0095629E" w:rsidRPr="007F0233" w14:paraId="17B392D6" w14:textId="77777777" w:rsidTr="0095629E">
        <w:tc>
          <w:tcPr>
            <w:tcW w:w="903" w:type="pct"/>
          </w:tcPr>
          <w:p w14:paraId="3AE3F406"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4 Observación: 12</w:t>
            </w:r>
          </w:p>
        </w:tc>
        <w:tc>
          <w:tcPr>
            <w:tcW w:w="1642" w:type="pct"/>
          </w:tcPr>
          <w:p w14:paraId="56156238"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D65E898" w14:textId="00F621CB"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Presentó documentación soporte y justificación en reunión de trabajo</w:t>
            </w:r>
          </w:p>
        </w:tc>
        <w:tc>
          <w:tcPr>
            <w:tcW w:w="884"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98D86D" w14:textId="7D7B09A3"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Solventada</w:t>
            </w:r>
          </w:p>
        </w:tc>
      </w:tr>
      <w:tr w:rsidR="0095629E" w:rsidRPr="007F0233" w14:paraId="35EA586C" w14:textId="77777777" w:rsidTr="0095629E">
        <w:tc>
          <w:tcPr>
            <w:tcW w:w="903" w:type="pct"/>
          </w:tcPr>
          <w:p w14:paraId="5F14C8EC" w14:textId="77777777" w:rsidR="0095629E" w:rsidRPr="00631949" w:rsidRDefault="0095629E" w:rsidP="0095629E">
            <w:pPr>
              <w:spacing w:after="60"/>
              <w:ind w:right="49"/>
              <w:jc w:val="center"/>
              <w:rPr>
                <w:rFonts w:ascii="Arial" w:hAnsi="Arial" w:cs="Arial"/>
                <w:sz w:val="18"/>
                <w:szCs w:val="18"/>
              </w:rPr>
            </w:pPr>
            <w:r w:rsidRPr="00631949">
              <w:rPr>
                <w:rFonts w:ascii="Arial" w:hAnsi="Arial" w:cs="Arial"/>
                <w:sz w:val="18"/>
                <w:szCs w:val="18"/>
              </w:rPr>
              <w:t>Resultado: 4 Observación: 13</w:t>
            </w:r>
          </w:p>
        </w:tc>
        <w:tc>
          <w:tcPr>
            <w:tcW w:w="1642" w:type="pct"/>
          </w:tcPr>
          <w:p w14:paraId="3B6CF3E1" w14:textId="77777777"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Análisis y conciliaciones bancarias</w:t>
            </w:r>
          </w:p>
        </w:tc>
        <w:tc>
          <w:tcPr>
            <w:tcW w:w="1571"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DD4D906" w14:textId="742DA873" w:rsidR="0095629E" w:rsidRPr="00631949" w:rsidRDefault="0095629E" w:rsidP="0095629E">
            <w:pPr>
              <w:spacing w:after="60"/>
              <w:ind w:right="49"/>
              <w:jc w:val="both"/>
              <w:rPr>
                <w:rFonts w:ascii="Arial" w:hAnsi="Arial" w:cs="Arial"/>
                <w:sz w:val="18"/>
                <w:szCs w:val="18"/>
                <w:highlight w:val="yellow"/>
              </w:rPr>
            </w:pPr>
            <w:r w:rsidRPr="00631949">
              <w:rPr>
                <w:rFonts w:ascii="Arial" w:hAnsi="Arial" w:cs="Arial"/>
                <w:sz w:val="18"/>
                <w:szCs w:val="18"/>
              </w:rPr>
              <w:t>Presentó documentación soporte y justificación en reunión de trabajo</w:t>
            </w:r>
          </w:p>
        </w:tc>
        <w:tc>
          <w:tcPr>
            <w:tcW w:w="884"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96B6A9" w14:textId="16A44149" w:rsidR="0095629E" w:rsidRPr="00631949" w:rsidRDefault="0095629E" w:rsidP="0095629E">
            <w:pPr>
              <w:spacing w:after="60"/>
              <w:ind w:right="49"/>
              <w:jc w:val="center"/>
              <w:rPr>
                <w:rFonts w:ascii="Arial" w:hAnsi="Arial" w:cs="Arial"/>
                <w:sz w:val="18"/>
                <w:szCs w:val="18"/>
                <w:highlight w:val="yellow"/>
              </w:rPr>
            </w:pPr>
            <w:r w:rsidRPr="00631949">
              <w:rPr>
                <w:rFonts w:ascii="Arial" w:hAnsi="Arial" w:cs="Arial"/>
                <w:sz w:val="18"/>
                <w:szCs w:val="18"/>
              </w:rPr>
              <w:t>Solventada</w:t>
            </w:r>
          </w:p>
        </w:tc>
      </w:tr>
    </w:tbl>
    <w:p w14:paraId="629DD939" w14:textId="69680DE2"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II. INFORME INDIVIDUAL DE AUDITORÍA RELATIVO A EGRESOS</w:t>
      </w:r>
    </w:p>
    <w:p w14:paraId="5CA35172" w14:textId="77777777" w:rsidR="00B3391E" w:rsidRPr="005F64CD" w:rsidRDefault="00B3391E" w:rsidP="007F0233">
      <w:pPr>
        <w:tabs>
          <w:tab w:val="left" w:pos="9072"/>
        </w:tabs>
        <w:spacing w:line="360" w:lineRule="auto"/>
        <w:ind w:right="49"/>
        <w:jc w:val="both"/>
        <w:rPr>
          <w:rFonts w:ascii="Arial" w:hAnsi="Arial" w:cs="Arial"/>
          <w:b/>
          <w:bCs/>
          <w:sz w:val="20"/>
        </w:rPr>
      </w:pPr>
    </w:p>
    <w:p w14:paraId="00787848" w14:textId="77777777"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II.1. ASPECTOS GENERALES DE LA AUDITORÍA</w:t>
      </w:r>
    </w:p>
    <w:p w14:paraId="28AB0AEB" w14:textId="77777777" w:rsidR="00B3391E" w:rsidRPr="005F64CD" w:rsidRDefault="00B3391E" w:rsidP="007F0233">
      <w:pPr>
        <w:tabs>
          <w:tab w:val="left" w:pos="9072"/>
        </w:tabs>
        <w:spacing w:line="360" w:lineRule="auto"/>
        <w:ind w:right="49"/>
        <w:jc w:val="both"/>
        <w:rPr>
          <w:rFonts w:ascii="Arial" w:hAnsi="Arial" w:cs="Arial"/>
          <w:b/>
          <w:bCs/>
          <w:sz w:val="20"/>
        </w:rPr>
      </w:pPr>
    </w:p>
    <w:p w14:paraId="44CEAC05" w14:textId="77777777"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A. Título de la Auditoría</w:t>
      </w:r>
    </w:p>
    <w:p w14:paraId="6109A6E1" w14:textId="4BD7F5EC" w:rsidR="00B3391E" w:rsidRPr="007F0233" w:rsidRDefault="00B3391E" w:rsidP="007F0233">
      <w:pPr>
        <w:tabs>
          <w:tab w:val="left" w:pos="1040"/>
          <w:tab w:val="left" w:pos="9072"/>
          <w:tab w:val="left" w:pos="9498"/>
        </w:tabs>
        <w:spacing w:line="360" w:lineRule="auto"/>
        <w:ind w:right="49"/>
        <w:jc w:val="both"/>
        <w:rPr>
          <w:rFonts w:ascii="Arial" w:hAnsi="Arial" w:cs="Arial"/>
        </w:rPr>
      </w:pPr>
      <w:r w:rsidRPr="007F0233">
        <w:rPr>
          <w:rFonts w:ascii="Arial" w:hAnsi="Arial" w:cs="Arial"/>
          <w:bCs/>
        </w:rPr>
        <w:t xml:space="preserve">La auditoría, visita e inspección que se realizó en materia financiera </w:t>
      </w:r>
      <w:r w:rsidR="00DF5608" w:rsidRPr="007F0233">
        <w:rPr>
          <w:rFonts w:ascii="Arial" w:hAnsi="Arial" w:cs="Arial"/>
          <w:bCs/>
        </w:rPr>
        <w:t>a los</w:t>
      </w:r>
      <w:r w:rsidRPr="007F0233">
        <w:rPr>
          <w:rFonts w:ascii="Arial" w:hAnsi="Arial" w:cs="Arial"/>
          <w:bCs/>
        </w:rPr>
        <w:t xml:space="preserve"> </w:t>
      </w:r>
      <w:r w:rsidR="00C76E22" w:rsidRPr="007F0233">
        <w:rPr>
          <w:rFonts w:ascii="Arial" w:hAnsi="Arial" w:cs="Arial"/>
          <w:b/>
          <w:bCs/>
        </w:rPr>
        <w:t>Servicios Estatales de Salud</w:t>
      </w:r>
      <w:r w:rsidRPr="007F0233">
        <w:rPr>
          <w:rFonts w:ascii="Arial" w:hAnsi="Arial" w:cs="Arial"/>
        </w:rPr>
        <w:t>, de manera especial y enunciativa mas no limitativa, fue la siguiente:</w:t>
      </w:r>
    </w:p>
    <w:p w14:paraId="4A53E678" w14:textId="77777777" w:rsidR="00B3391E" w:rsidRPr="005F64CD" w:rsidRDefault="00B3391E" w:rsidP="007F0233">
      <w:pPr>
        <w:tabs>
          <w:tab w:val="left" w:pos="1040"/>
          <w:tab w:val="left" w:pos="9072"/>
          <w:tab w:val="left" w:pos="9498"/>
        </w:tabs>
        <w:spacing w:line="360" w:lineRule="auto"/>
        <w:ind w:right="49"/>
        <w:jc w:val="both"/>
        <w:rPr>
          <w:rFonts w:ascii="Arial" w:hAnsi="Arial" w:cs="Arial"/>
          <w:sz w:val="20"/>
        </w:rPr>
      </w:pPr>
    </w:p>
    <w:p w14:paraId="0FBD768B" w14:textId="034C741D" w:rsidR="00B3391E" w:rsidRPr="007F0233" w:rsidRDefault="00B3391E" w:rsidP="007F0233">
      <w:pPr>
        <w:tabs>
          <w:tab w:val="left" w:pos="9072"/>
        </w:tabs>
        <w:spacing w:line="360" w:lineRule="auto"/>
        <w:ind w:right="49"/>
        <w:jc w:val="both"/>
        <w:rPr>
          <w:rFonts w:ascii="Arial" w:hAnsi="Arial" w:cs="Arial"/>
        </w:rPr>
      </w:pPr>
      <w:r w:rsidRPr="007F0233">
        <w:rPr>
          <w:rFonts w:ascii="Arial" w:hAnsi="Arial" w:cs="Arial"/>
          <w:b/>
        </w:rPr>
        <w:t>19-AEMF-C-GOB-</w:t>
      </w:r>
      <w:r w:rsidR="000841EF" w:rsidRPr="007F0233">
        <w:rPr>
          <w:rFonts w:ascii="Arial" w:hAnsi="Arial" w:cs="Arial"/>
          <w:b/>
        </w:rPr>
        <w:t>04</w:t>
      </w:r>
      <w:r w:rsidR="00DF5608" w:rsidRPr="007F0233">
        <w:rPr>
          <w:rFonts w:ascii="Arial" w:hAnsi="Arial" w:cs="Arial"/>
          <w:b/>
        </w:rPr>
        <w:t>5-094</w:t>
      </w:r>
      <w:r w:rsidRPr="007F0233">
        <w:rPr>
          <w:rFonts w:ascii="Arial" w:hAnsi="Arial" w:cs="Arial"/>
          <w:b/>
        </w:rPr>
        <w:t xml:space="preserve">           </w:t>
      </w:r>
      <w:proofErr w:type="gramStart"/>
      <w:r w:rsidRPr="007F0233">
        <w:rPr>
          <w:rFonts w:ascii="Arial" w:hAnsi="Arial" w:cs="Arial"/>
          <w:b/>
        </w:rPr>
        <w:t xml:space="preserve">   </w:t>
      </w:r>
      <w:r w:rsidRPr="007F0233">
        <w:rPr>
          <w:rFonts w:ascii="Arial" w:hAnsi="Arial" w:cs="Arial"/>
        </w:rPr>
        <w:t>“</w:t>
      </w:r>
      <w:proofErr w:type="gramEnd"/>
      <w:r w:rsidRPr="007F0233">
        <w:rPr>
          <w:rFonts w:ascii="Arial" w:hAnsi="Arial" w:cs="Arial"/>
        </w:rPr>
        <w:t>Auditoría de Cumplimiento Financiero</w:t>
      </w:r>
      <w:r w:rsidRPr="007F0233">
        <w:rPr>
          <w:rFonts w:ascii="Arial" w:hAnsi="Arial" w:cs="Arial"/>
          <w:b/>
        </w:rPr>
        <w:t xml:space="preserve">  </w:t>
      </w:r>
      <w:r w:rsidRPr="007F0233">
        <w:rPr>
          <w:rFonts w:ascii="Arial" w:hAnsi="Arial" w:cs="Arial"/>
        </w:rPr>
        <w:t xml:space="preserve">de Gastos y </w:t>
      </w:r>
    </w:p>
    <w:p w14:paraId="72796A04" w14:textId="77777777" w:rsidR="00B3391E" w:rsidRPr="007F0233" w:rsidRDefault="00B3391E" w:rsidP="007F0233">
      <w:pPr>
        <w:tabs>
          <w:tab w:val="left" w:pos="9072"/>
        </w:tabs>
        <w:spacing w:line="360" w:lineRule="auto"/>
        <w:ind w:right="49"/>
        <w:jc w:val="both"/>
        <w:rPr>
          <w:rFonts w:ascii="Arial" w:hAnsi="Arial" w:cs="Arial"/>
        </w:rPr>
      </w:pPr>
      <w:r w:rsidRPr="007F0233">
        <w:rPr>
          <w:rFonts w:ascii="Arial" w:hAnsi="Arial" w:cs="Arial"/>
        </w:rPr>
        <w:t xml:space="preserve">                                                          Otras Pérdidas “</w:t>
      </w:r>
    </w:p>
    <w:p w14:paraId="3C2A1D66" w14:textId="77777777" w:rsidR="007560F8" w:rsidRPr="005F64CD" w:rsidRDefault="007560F8" w:rsidP="007F0233">
      <w:pPr>
        <w:tabs>
          <w:tab w:val="left" w:pos="9072"/>
        </w:tabs>
        <w:spacing w:line="360" w:lineRule="auto"/>
        <w:ind w:right="49"/>
        <w:jc w:val="both"/>
        <w:rPr>
          <w:rFonts w:ascii="Arial" w:hAnsi="Arial" w:cs="Arial"/>
          <w:b/>
          <w:bCs/>
          <w:sz w:val="20"/>
        </w:rPr>
      </w:pPr>
    </w:p>
    <w:p w14:paraId="0C0FC87A" w14:textId="56880B66"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B. Objetivo</w:t>
      </w:r>
    </w:p>
    <w:p w14:paraId="548AAC69" w14:textId="77777777" w:rsidR="00B3391E" w:rsidRPr="005F64CD" w:rsidRDefault="00B3391E" w:rsidP="007F0233">
      <w:pPr>
        <w:tabs>
          <w:tab w:val="left" w:pos="9072"/>
        </w:tabs>
        <w:spacing w:line="360" w:lineRule="auto"/>
        <w:ind w:right="49"/>
        <w:jc w:val="both"/>
        <w:rPr>
          <w:rFonts w:ascii="Arial" w:hAnsi="Arial" w:cs="Arial"/>
          <w:bCs/>
          <w:sz w:val="20"/>
        </w:rPr>
      </w:pPr>
    </w:p>
    <w:p w14:paraId="3DEAFA72" w14:textId="2025130E" w:rsidR="007325B2" w:rsidRPr="007F0233" w:rsidRDefault="007325B2" w:rsidP="007F0233">
      <w:pPr>
        <w:tabs>
          <w:tab w:val="left" w:pos="9072"/>
        </w:tabs>
        <w:spacing w:line="360" w:lineRule="auto"/>
        <w:ind w:right="49"/>
        <w:jc w:val="both"/>
        <w:rPr>
          <w:rFonts w:ascii="Arial" w:hAnsi="Arial" w:cs="Arial"/>
          <w:bCs/>
        </w:rPr>
      </w:pPr>
      <w:r w:rsidRPr="007F0233">
        <w:rPr>
          <w:rFonts w:ascii="Arial" w:hAnsi="Arial" w:cs="Arial"/>
          <w:bCs/>
        </w:rPr>
        <w:t xml:space="preserve">Fiscalizar la gestión financiera para comprobar el cumplimiento de lo dispuesto en el Presupuesto de Egresos del Gobierno del Estado de Quintana Roo, </w:t>
      </w:r>
      <w:r w:rsidR="003E759A" w:rsidRPr="007F0233">
        <w:rPr>
          <w:rFonts w:ascii="Arial" w:hAnsi="Arial" w:cs="Arial"/>
          <w:bCs/>
        </w:rPr>
        <w:t>para el</w:t>
      </w:r>
      <w:r w:rsidRPr="007F0233">
        <w:rPr>
          <w:rFonts w:ascii="Arial" w:hAnsi="Arial" w:cs="Arial"/>
          <w:bCs/>
        </w:rPr>
        <w:t xml:space="preserve"> </w:t>
      </w:r>
      <w:r w:rsidR="003E759A" w:rsidRPr="007F0233">
        <w:rPr>
          <w:rFonts w:ascii="Arial" w:hAnsi="Arial" w:cs="Arial"/>
          <w:bCs/>
        </w:rPr>
        <w:t xml:space="preserve">Ejercicio Fiscal </w:t>
      </w:r>
      <w:r w:rsidRPr="007F0233">
        <w:rPr>
          <w:rFonts w:ascii="Arial" w:hAnsi="Arial" w:cs="Arial"/>
          <w:bCs/>
        </w:rPr>
        <w:t>2019, para verificar la forma y términos en que los egresos se ejercieron en los conceptos y partidas autorizados, así como que la demás información financiera, contable patrimonial, presupuestaria y programática hayan cumplido con las disposiciones atribuibles y demás normatividad aplicable al ejercicio del gasto público</w:t>
      </w:r>
      <w:r w:rsidR="003E759A" w:rsidRPr="007F0233">
        <w:rPr>
          <w:rFonts w:ascii="Arial" w:hAnsi="Arial" w:cs="Arial"/>
          <w:bCs/>
        </w:rPr>
        <w:t>.</w:t>
      </w:r>
    </w:p>
    <w:p w14:paraId="1CF047D8" w14:textId="77777777" w:rsidR="007325B2" w:rsidRPr="003758EB" w:rsidRDefault="007325B2" w:rsidP="007F0233">
      <w:pPr>
        <w:tabs>
          <w:tab w:val="left" w:pos="9072"/>
        </w:tabs>
        <w:spacing w:line="360" w:lineRule="auto"/>
        <w:ind w:right="49"/>
        <w:jc w:val="both"/>
        <w:rPr>
          <w:rFonts w:ascii="Arial" w:hAnsi="Arial" w:cs="Arial"/>
          <w:bCs/>
        </w:rPr>
      </w:pPr>
    </w:p>
    <w:p w14:paraId="4C725579" w14:textId="77777777" w:rsidR="00B3391E" w:rsidRPr="003758EB" w:rsidRDefault="00B3391E" w:rsidP="007F0233">
      <w:pPr>
        <w:tabs>
          <w:tab w:val="left" w:pos="9072"/>
        </w:tabs>
        <w:spacing w:line="360" w:lineRule="auto"/>
        <w:ind w:right="49"/>
        <w:jc w:val="both"/>
        <w:rPr>
          <w:rFonts w:ascii="Arial" w:hAnsi="Arial" w:cs="Arial"/>
          <w:b/>
          <w:bCs/>
        </w:rPr>
      </w:pPr>
      <w:r w:rsidRPr="003758EB">
        <w:rPr>
          <w:rFonts w:ascii="Arial" w:hAnsi="Arial" w:cs="Arial"/>
          <w:b/>
          <w:bCs/>
        </w:rPr>
        <w:t>C. Alcance</w:t>
      </w:r>
    </w:p>
    <w:p w14:paraId="5945D5E7" w14:textId="494E136A" w:rsidR="00B3391E" w:rsidRPr="003758EB" w:rsidRDefault="00B3391E" w:rsidP="007F0233">
      <w:pPr>
        <w:tabs>
          <w:tab w:val="left" w:pos="9072"/>
        </w:tabs>
        <w:spacing w:line="360" w:lineRule="auto"/>
        <w:ind w:right="49"/>
        <w:jc w:val="both"/>
        <w:rPr>
          <w:rFonts w:ascii="Arial" w:hAnsi="Arial" w:cs="Arial"/>
        </w:rPr>
      </w:pPr>
    </w:p>
    <w:tbl>
      <w:tblPr>
        <w:tblW w:w="2634" w:type="pct"/>
        <w:tblLayout w:type="fixed"/>
        <w:tblCellMar>
          <w:left w:w="70" w:type="dxa"/>
          <w:right w:w="70" w:type="dxa"/>
        </w:tblCellMar>
        <w:tblLook w:val="04A0" w:firstRow="1" w:lastRow="0" w:firstColumn="1" w:lastColumn="0" w:noHBand="0" w:noVBand="1"/>
      </w:tblPr>
      <w:tblGrid>
        <w:gridCol w:w="5104"/>
      </w:tblGrid>
      <w:tr w:rsidR="00196518" w:rsidRPr="003758EB" w14:paraId="02970308" w14:textId="77777777" w:rsidTr="000E5484">
        <w:trPr>
          <w:trHeight w:val="118"/>
        </w:trPr>
        <w:tc>
          <w:tcPr>
            <w:tcW w:w="5000" w:type="pct"/>
            <w:shd w:val="clear" w:color="auto" w:fill="auto"/>
            <w:noWrap/>
          </w:tcPr>
          <w:p w14:paraId="551E32FD" w14:textId="2CF1DB83" w:rsidR="00196518" w:rsidRPr="003758EB" w:rsidRDefault="00196518" w:rsidP="007F0233">
            <w:pPr>
              <w:widowControl w:val="0"/>
              <w:spacing w:line="360" w:lineRule="auto"/>
              <w:ind w:right="49"/>
              <w:jc w:val="both"/>
              <w:rPr>
                <w:rFonts w:ascii="Arial" w:hAnsi="Arial" w:cs="Arial"/>
              </w:rPr>
            </w:pPr>
            <w:r w:rsidRPr="003758EB">
              <w:rPr>
                <w:rFonts w:ascii="Arial" w:hAnsi="Arial" w:cs="Arial"/>
                <w:b/>
              </w:rPr>
              <w:t xml:space="preserve">Universo: </w:t>
            </w:r>
            <w:r w:rsidRPr="003758EB">
              <w:rPr>
                <w:rFonts w:ascii="Arial" w:hAnsi="Arial" w:cs="Arial"/>
              </w:rPr>
              <w:t>$</w:t>
            </w:r>
            <w:r w:rsidR="006B0C00" w:rsidRPr="003758EB">
              <w:rPr>
                <w:rFonts w:ascii="Arial" w:hAnsi="Arial" w:cs="Arial"/>
              </w:rPr>
              <w:t>4,825,466,892.72</w:t>
            </w:r>
          </w:p>
        </w:tc>
      </w:tr>
      <w:tr w:rsidR="00196518" w:rsidRPr="003758EB" w14:paraId="44397193" w14:textId="77777777" w:rsidTr="000E5484">
        <w:trPr>
          <w:trHeight w:val="230"/>
        </w:trPr>
        <w:tc>
          <w:tcPr>
            <w:tcW w:w="5000" w:type="pct"/>
            <w:shd w:val="clear" w:color="auto" w:fill="auto"/>
            <w:noWrap/>
          </w:tcPr>
          <w:p w14:paraId="765C0BB1" w14:textId="77777777" w:rsidR="00196518" w:rsidRPr="003758EB" w:rsidRDefault="00196518" w:rsidP="007F0233">
            <w:pPr>
              <w:widowControl w:val="0"/>
              <w:spacing w:line="360" w:lineRule="auto"/>
              <w:ind w:right="49"/>
              <w:jc w:val="both"/>
              <w:rPr>
                <w:rFonts w:ascii="Arial" w:hAnsi="Arial" w:cs="Arial"/>
                <w:b/>
              </w:rPr>
            </w:pPr>
          </w:p>
        </w:tc>
      </w:tr>
      <w:tr w:rsidR="00196518" w:rsidRPr="003758EB" w14:paraId="6D160D8A" w14:textId="77777777" w:rsidTr="000E5484">
        <w:trPr>
          <w:trHeight w:val="230"/>
        </w:trPr>
        <w:tc>
          <w:tcPr>
            <w:tcW w:w="5000" w:type="pct"/>
            <w:shd w:val="clear" w:color="auto" w:fill="auto"/>
            <w:noWrap/>
          </w:tcPr>
          <w:p w14:paraId="6AC6F0F0" w14:textId="02A58BDB" w:rsidR="00196518" w:rsidRPr="003758EB" w:rsidRDefault="00196518" w:rsidP="007F0233">
            <w:pPr>
              <w:widowControl w:val="0"/>
              <w:spacing w:line="360" w:lineRule="auto"/>
              <w:ind w:right="49"/>
              <w:jc w:val="both"/>
              <w:rPr>
                <w:rFonts w:ascii="Arial" w:hAnsi="Arial" w:cs="Arial"/>
              </w:rPr>
            </w:pPr>
            <w:r w:rsidRPr="003758EB">
              <w:rPr>
                <w:rFonts w:ascii="Arial" w:hAnsi="Arial" w:cs="Arial"/>
                <w:b/>
              </w:rPr>
              <w:t xml:space="preserve">Población Objetivo: </w:t>
            </w:r>
            <w:r w:rsidRPr="003758EB">
              <w:rPr>
                <w:rFonts w:ascii="Arial" w:hAnsi="Arial" w:cs="Arial"/>
              </w:rPr>
              <w:t>$</w:t>
            </w:r>
            <w:r w:rsidR="006B0C00" w:rsidRPr="003758EB">
              <w:rPr>
                <w:rFonts w:ascii="Arial" w:hAnsi="Arial" w:cs="Arial"/>
              </w:rPr>
              <w:t>1,517,108,739.40</w:t>
            </w:r>
          </w:p>
        </w:tc>
      </w:tr>
      <w:tr w:rsidR="00196518" w:rsidRPr="003758EB" w14:paraId="120B59EE" w14:textId="77777777" w:rsidTr="000E5484">
        <w:trPr>
          <w:trHeight w:val="230"/>
        </w:trPr>
        <w:tc>
          <w:tcPr>
            <w:tcW w:w="5000" w:type="pct"/>
            <w:shd w:val="clear" w:color="auto" w:fill="auto"/>
            <w:noWrap/>
          </w:tcPr>
          <w:p w14:paraId="021245C5" w14:textId="77777777" w:rsidR="00196518" w:rsidRPr="003758EB" w:rsidRDefault="00196518" w:rsidP="007F0233">
            <w:pPr>
              <w:widowControl w:val="0"/>
              <w:spacing w:line="360" w:lineRule="auto"/>
              <w:ind w:right="49"/>
              <w:jc w:val="both"/>
              <w:rPr>
                <w:rFonts w:ascii="Arial" w:hAnsi="Arial" w:cs="Arial"/>
              </w:rPr>
            </w:pPr>
          </w:p>
        </w:tc>
      </w:tr>
      <w:tr w:rsidR="00196518" w:rsidRPr="003758EB" w14:paraId="1DE09656" w14:textId="77777777" w:rsidTr="000E5484">
        <w:trPr>
          <w:trHeight w:val="230"/>
        </w:trPr>
        <w:tc>
          <w:tcPr>
            <w:tcW w:w="5000" w:type="pct"/>
            <w:shd w:val="clear" w:color="auto" w:fill="auto"/>
            <w:noWrap/>
          </w:tcPr>
          <w:p w14:paraId="5885BE41" w14:textId="34005A99" w:rsidR="00196518" w:rsidRPr="003758EB" w:rsidRDefault="00196518" w:rsidP="007F0233">
            <w:pPr>
              <w:widowControl w:val="0"/>
              <w:spacing w:line="360" w:lineRule="auto"/>
              <w:ind w:right="49"/>
              <w:jc w:val="both"/>
              <w:rPr>
                <w:rFonts w:ascii="Arial" w:hAnsi="Arial" w:cs="Arial"/>
              </w:rPr>
            </w:pPr>
            <w:r w:rsidRPr="003758EB">
              <w:rPr>
                <w:rFonts w:ascii="Arial" w:hAnsi="Arial" w:cs="Arial"/>
                <w:b/>
              </w:rPr>
              <w:t xml:space="preserve">Muestra Auditada: </w:t>
            </w:r>
            <w:r w:rsidRPr="003758EB">
              <w:rPr>
                <w:rFonts w:ascii="Arial" w:hAnsi="Arial" w:cs="Arial"/>
              </w:rPr>
              <w:t>$</w:t>
            </w:r>
            <w:r w:rsidR="006B0C00" w:rsidRPr="003758EB">
              <w:rPr>
                <w:rFonts w:ascii="Arial" w:hAnsi="Arial" w:cs="Arial"/>
              </w:rPr>
              <w:t>825,293,622.65</w:t>
            </w:r>
          </w:p>
        </w:tc>
      </w:tr>
      <w:tr w:rsidR="00196518" w:rsidRPr="003758EB" w14:paraId="70D98556" w14:textId="77777777" w:rsidTr="000E5484">
        <w:trPr>
          <w:trHeight w:val="230"/>
        </w:trPr>
        <w:tc>
          <w:tcPr>
            <w:tcW w:w="5000" w:type="pct"/>
            <w:shd w:val="clear" w:color="auto" w:fill="auto"/>
            <w:noWrap/>
          </w:tcPr>
          <w:p w14:paraId="4BF42919" w14:textId="77777777" w:rsidR="00196518" w:rsidRPr="003758EB" w:rsidRDefault="00196518" w:rsidP="007F0233">
            <w:pPr>
              <w:widowControl w:val="0"/>
              <w:spacing w:line="360" w:lineRule="auto"/>
              <w:ind w:right="49"/>
              <w:jc w:val="both"/>
              <w:rPr>
                <w:rFonts w:ascii="Arial" w:hAnsi="Arial" w:cs="Arial"/>
              </w:rPr>
            </w:pPr>
          </w:p>
        </w:tc>
      </w:tr>
      <w:tr w:rsidR="00196518" w:rsidRPr="003758EB" w14:paraId="36DE9A6C" w14:textId="77777777" w:rsidTr="000E5484">
        <w:trPr>
          <w:trHeight w:val="230"/>
        </w:trPr>
        <w:tc>
          <w:tcPr>
            <w:tcW w:w="5000" w:type="pct"/>
            <w:shd w:val="clear" w:color="auto" w:fill="auto"/>
            <w:noWrap/>
          </w:tcPr>
          <w:p w14:paraId="63DD2B9A" w14:textId="2749AFC4" w:rsidR="003758EB" w:rsidRPr="003758EB" w:rsidRDefault="00196518" w:rsidP="00631949">
            <w:pPr>
              <w:widowControl w:val="0"/>
              <w:spacing w:line="360" w:lineRule="auto"/>
              <w:ind w:right="49"/>
              <w:jc w:val="both"/>
              <w:rPr>
                <w:rFonts w:ascii="Arial" w:hAnsi="Arial" w:cs="Arial"/>
              </w:rPr>
            </w:pPr>
            <w:r w:rsidRPr="003758EB">
              <w:rPr>
                <w:rFonts w:ascii="Arial" w:hAnsi="Arial" w:cs="Arial"/>
                <w:b/>
              </w:rPr>
              <w:t xml:space="preserve">Representatividad de la muestra: </w:t>
            </w:r>
            <w:r w:rsidR="006B0C00" w:rsidRPr="003758EB">
              <w:rPr>
                <w:rFonts w:ascii="Arial" w:hAnsi="Arial" w:cs="Arial"/>
              </w:rPr>
              <w:t>54.40</w:t>
            </w:r>
            <w:r w:rsidRPr="003758EB">
              <w:rPr>
                <w:rFonts w:ascii="Arial" w:hAnsi="Arial" w:cs="Arial"/>
              </w:rPr>
              <w:t>%</w:t>
            </w:r>
          </w:p>
        </w:tc>
      </w:tr>
    </w:tbl>
    <w:p w14:paraId="640C4D9A" w14:textId="3FE3BCDA" w:rsidR="000841EF" w:rsidRPr="003758EB" w:rsidRDefault="000841EF" w:rsidP="007F0233">
      <w:pPr>
        <w:spacing w:line="360" w:lineRule="auto"/>
        <w:ind w:right="49"/>
        <w:jc w:val="both"/>
        <w:rPr>
          <w:rFonts w:ascii="Arial" w:hAnsi="Arial" w:cs="Arial"/>
        </w:rPr>
      </w:pPr>
      <w:r w:rsidRPr="003758EB">
        <w:rPr>
          <w:rFonts w:ascii="Arial" w:hAnsi="Arial" w:cs="Arial"/>
        </w:rPr>
        <w:t>En el total del Universo están considerados los recursos federales por la cantidad de $</w:t>
      </w:r>
      <w:r w:rsidR="006B0C00" w:rsidRPr="003758EB">
        <w:rPr>
          <w:rFonts w:ascii="Arial" w:hAnsi="Arial" w:cs="Arial"/>
        </w:rPr>
        <w:t>3,308,358,153.</w:t>
      </w:r>
      <w:r w:rsidR="00661EAF" w:rsidRPr="003758EB">
        <w:rPr>
          <w:rFonts w:ascii="Arial" w:hAnsi="Arial" w:cs="Arial"/>
        </w:rPr>
        <w:t>32</w:t>
      </w:r>
      <w:r w:rsidRPr="003758EB">
        <w:rPr>
          <w:rFonts w:ascii="Arial" w:hAnsi="Arial" w:cs="Arial"/>
        </w:rPr>
        <w:t>, los cuales no se contemplaron en el monto de la muestra auditada, quedando integrada la población objetivo únicamente por los recursos propios y estatales.</w:t>
      </w:r>
    </w:p>
    <w:p w14:paraId="4A8038B5" w14:textId="77777777" w:rsidR="003E759A" w:rsidRPr="007F0233" w:rsidRDefault="003E759A" w:rsidP="007F0233">
      <w:pPr>
        <w:spacing w:line="360" w:lineRule="auto"/>
        <w:ind w:right="49"/>
        <w:jc w:val="both"/>
        <w:rPr>
          <w:rFonts w:ascii="Arial" w:hAnsi="Arial" w:cs="Arial"/>
        </w:rPr>
      </w:pPr>
    </w:p>
    <w:p w14:paraId="54F2BC9D" w14:textId="02BE2D71" w:rsidR="006B0C00" w:rsidRPr="007F0233" w:rsidRDefault="000841EF" w:rsidP="007F0233">
      <w:pPr>
        <w:spacing w:line="360" w:lineRule="auto"/>
        <w:ind w:right="49"/>
        <w:jc w:val="both"/>
        <w:rPr>
          <w:rFonts w:ascii="Arial" w:hAnsi="Arial" w:cs="Arial"/>
          <w:highlight w:val="yellow"/>
        </w:rPr>
      </w:pPr>
      <w:r w:rsidRPr="007F0233">
        <w:rPr>
          <w:rFonts w:ascii="Arial" w:hAnsi="Arial" w:cs="Arial"/>
        </w:rPr>
        <w:t>La población objetivo se determinó sobre la base de</w:t>
      </w:r>
      <w:r w:rsidR="005728B6" w:rsidRPr="007F0233">
        <w:rPr>
          <w:rFonts w:ascii="Arial" w:hAnsi="Arial" w:cs="Arial"/>
        </w:rPr>
        <w:t>l</w:t>
      </w:r>
      <w:r w:rsidRPr="007F0233">
        <w:rPr>
          <w:rFonts w:ascii="Arial" w:hAnsi="Arial" w:cs="Arial"/>
        </w:rPr>
        <w:t xml:space="preserve"> Estado A</w:t>
      </w:r>
      <w:r w:rsidR="005728B6" w:rsidRPr="007F0233">
        <w:rPr>
          <w:rFonts w:ascii="Arial" w:hAnsi="Arial" w:cs="Arial"/>
        </w:rPr>
        <w:t>nalítico del ejercicio del Presupuesto de Egresos d</w:t>
      </w:r>
      <w:r w:rsidRPr="007F0233">
        <w:rPr>
          <w:rFonts w:ascii="Arial" w:hAnsi="Arial" w:cs="Arial"/>
        </w:rPr>
        <w:t>el período comprendido del 1º de enero al 31 de diciembre de 2019</w:t>
      </w:r>
      <w:r w:rsidR="0095629E">
        <w:rPr>
          <w:rFonts w:ascii="Arial" w:hAnsi="Arial" w:cs="Arial"/>
        </w:rPr>
        <w:t>.</w:t>
      </w:r>
      <w:r w:rsidR="0095629E" w:rsidRPr="007F0233">
        <w:rPr>
          <w:rFonts w:ascii="Arial" w:hAnsi="Arial" w:cs="Arial"/>
          <w:highlight w:val="yellow"/>
        </w:rPr>
        <w:t xml:space="preserve"> </w:t>
      </w:r>
    </w:p>
    <w:p w14:paraId="534BA19F" w14:textId="04044F4F" w:rsidR="000841EF" w:rsidRPr="007F0233" w:rsidRDefault="000841EF" w:rsidP="007F0233">
      <w:pPr>
        <w:tabs>
          <w:tab w:val="left" w:pos="9072"/>
        </w:tabs>
        <w:spacing w:line="360" w:lineRule="auto"/>
        <w:ind w:right="49"/>
        <w:jc w:val="both"/>
        <w:rPr>
          <w:rFonts w:ascii="Arial" w:hAnsi="Arial" w:cs="Arial"/>
        </w:rPr>
      </w:pPr>
    </w:p>
    <w:p w14:paraId="74DEE55C" w14:textId="77777777" w:rsidR="00B3391E" w:rsidRPr="007F0233" w:rsidRDefault="00B3391E" w:rsidP="007F0233">
      <w:pPr>
        <w:tabs>
          <w:tab w:val="left" w:pos="9072"/>
        </w:tabs>
        <w:spacing w:line="360" w:lineRule="auto"/>
        <w:ind w:right="49"/>
        <w:jc w:val="both"/>
        <w:rPr>
          <w:rFonts w:ascii="Arial" w:hAnsi="Arial" w:cs="Arial"/>
          <w:b/>
          <w:bCs/>
        </w:rPr>
      </w:pPr>
      <w:r w:rsidRPr="007F0233">
        <w:rPr>
          <w:rFonts w:ascii="Arial" w:hAnsi="Arial" w:cs="Arial"/>
          <w:b/>
          <w:bCs/>
        </w:rPr>
        <w:t>D. Criterios de Selección</w:t>
      </w:r>
    </w:p>
    <w:p w14:paraId="2611E20D" w14:textId="77777777" w:rsidR="00B3391E" w:rsidRPr="007F0233" w:rsidRDefault="00B3391E" w:rsidP="007F0233">
      <w:pPr>
        <w:tabs>
          <w:tab w:val="left" w:pos="9072"/>
          <w:tab w:val="left" w:pos="9498"/>
        </w:tabs>
        <w:spacing w:line="360" w:lineRule="auto"/>
        <w:ind w:right="49"/>
        <w:jc w:val="both"/>
        <w:rPr>
          <w:rFonts w:ascii="Arial" w:hAnsi="Arial" w:cs="Arial"/>
          <w:bCs/>
        </w:rPr>
      </w:pPr>
    </w:p>
    <w:p w14:paraId="1719C84B" w14:textId="77777777" w:rsidR="00B3391E" w:rsidRPr="007F0233" w:rsidRDefault="00B3391E" w:rsidP="007F0233">
      <w:pPr>
        <w:tabs>
          <w:tab w:val="left" w:pos="9072"/>
          <w:tab w:val="left" w:pos="9498"/>
        </w:tabs>
        <w:spacing w:line="360" w:lineRule="auto"/>
        <w:ind w:right="49"/>
        <w:jc w:val="both"/>
        <w:rPr>
          <w:rFonts w:ascii="Arial" w:hAnsi="Arial" w:cs="Arial"/>
          <w:bCs/>
        </w:rPr>
      </w:pPr>
      <w:r w:rsidRPr="007F0233">
        <w:rPr>
          <w:rFonts w:ascii="Arial" w:hAnsi="Arial" w:cs="Arial"/>
          <w:bCs/>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325A83B" w14:textId="77777777" w:rsidR="00B3391E" w:rsidRPr="007F0233" w:rsidRDefault="00B3391E" w:rsidP="007F0233">
      <w:pPr>
        <w:tabs>
          <w:tab w:val="left" w:pos="9072"/>
          <w:tab w:val="left" w:pos="9498"/>
        </w:tabs>
        <w:spacing w:line="360" w:lineRule="auto"/>
        <w:ind w:right="49"/>
        <w:jc w:val="both"/>
        <w:rPr>
          <w:rFonts w:ascii="Arial" w:hAnsi="Arial" w:cs="Arial"/>
          <w:bCs/>
        </w:rPr>
      </w:pPr>
    </w:p>
    <w:p w14:paraId="686FAC69" w14:textId="77777777" w:rsidR="0079450A" w:rsidRPr="007F0233" w:rsidRDefault="0079450A" w:rsidP="007F0233">
      <w:pPr>
        <w:tabs>
          <w:tab w:val="left" w:pos="9072"/>
        </w:tabs>
        <w:spacing w:line="360" w:lineRule="auto"/>
        <w:ind w:right="49"/>
        <w:jc w:val="both"/>
        <w:rPr>
          <w:rFonts w:ascii="Arial" w:hAnsi="Arial" w:cs="Arial"/>
          <w:bCs/>
        </w:rPr>
      </w:pPr>
      <w:r w:rsidRPr="007F0233">
        <w:rPr>
          <w:rFonts w:ascii="Arial" w:hAnsi="Arial" w:cs="Arial"/>
          <w:bCs/>
        </w:rPr>
        <w:t xml:space="preserve">Para la determinación de los rubros u operaciones a revisar en la auditoría, se llevó a cabo un estudio previo de toda la información concerniente a los </w:t>
      </w:r>
      <w:r w:rsidRPr="007F0233">
        <w:rPr>
          <w:rFonts w:ascii="Arial" w:hAnsi="Arial" w:cs="Arial"/>
          <w:b/>
          <w:bCs/>
        </w:rPr>
        <w:t>Servicios Estatales de Salud</w:t>
      </w:r>
      <w:r w:rsidRPr="007F0233">
        <w:rPr>
          <w:rFonts w:ascii="Arial" w:hAnsi="Arial" w:cs="Arial"/>
        </w:rPr>
        <w:t>,</w:t>
      </w:r>
      <w:r w:rsidRPr="007F0233">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F361C53" w14:textId="77777777" w:rsidR="0079450A" w:rsidRPr="007F0233" w:rsidRDefault="0079450A" w:rsidP="007F0233">
      <w:pPr>
        <w:tabs>
          <w:tab w:val="left" w:pos="9072"/>
        </w:tabs>
        <w:spacing w:line="360" w:lineRule="auto"/>
        <w:ind w:right="49"/>
        <w:jc w:val="both"/>
        <w:rPr>
          <w:rFonts w:ascii="Arial" w:hAnsi="Arial" w:cs="Arial"/>
          <w:bCs/>
        </w:rPr>
      </w:pPr>
    </w:p>
    <w:p w14:paraId="79E9705E" w14:textId="77777777" w:rsidR="0079450A" w:rsidRPr="007F0233" w:rsidRDefault="0079450A" w:rsidP="007F0233">
      <w:pPr>
        <w:tabs>
          <w:tab w:val="left" w:pos="9072"/>
        </w:tabs>
        <w:spacing w:line="360" w:lineRule="auto"/>
        <w:ind w:right="49"/>
        <w:jc w:val="both"/>
        <w:rPr>
          <w:rFonts w:ascii="Arial" w:hAnsi="Arial" w:cs="Arial"/>
          <w:bCs/>
        </w:rPr>
      </w:pPr>
      <w:r w:rsidRPr="007F0233">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BED9E9C" w14:textId="77777777" w:rsidR="00D332D3" w:rsidRPr="007F0233" w:rsidRDefault="00D332D3" w:rsidP="007F0233">
      <w:pPr>
        <w:tabs>
          <w:tab w:val="left" w:pos="9072"/>
        </w:tabs>
        <w:spacing w:line="360" w:lineRule="auto"/>
        <w:ind w:right="49"/>
        <w:jc w:val="both"/>
        <w:rPr>
          <w:rFonts w:ascii="Arial" w:hAnsi="Arial" w:cs="Arial"/>
          <w:bCs/>
        </w:rPr>
      </w:pPr>
    </w:p>
    <w:p w14:paraId="44C04DE8"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E. Áreas Revisadas</w:t>
      </w:r>
    </w:p>
    <w:p w14:paraId="2079A249" w14:textId="77777777" w:rsidR="00B3391E" w:rsidRPr="007F0233" w:rsidRDefault="00B3391E" w:rsidP="007F0233">
      <w:pPr>
        <w:tabs>
          <w:tab w:val="left" w:pos="9072"/>
        </w:tabs>
        <w:spacing w:line="360" w:lineRule="auto"/>
        <w:ind w:right="49"/>
        <w:jc w:val="both"/>
        <w:rPr>
          <w:rFonts w:ascii="Arial" w:hAnsi="Arial" w:cs="Arial"/>
          <w:b/>
        </w:rPr>
      </w:pPr>
    </w:p>
    <w:p w14:paraId="23FAB8ED" w14:textId="1894A688" w:rsidR="00B3391E" w:rsidRPr="007F0233" w:rsidRDefault="00DF5608" w:rsidP="007F0233">
      <w:pPr>
        <w:spacing w:line="360" w:lineRule="auto"/>
        <w:ind w:right="49"/>
        <w:jc w:val="both"/>
        <w:rPr>
          <w:rFonts w:ascii="Arial" w:hAnsi="Arial" w:cs="Arial"/>
        </w:rPr>
      </w:pPr>
      <w:r w:rsidRPr="007F0233">
        <w:rPr>
          <w:rFonts w:ascii="Arial" w:hAnsi="Arial" w:cs="Arial"/>
        </w:rPr>
        <w:t xml:space="preserve">Se revisaron las Subdirecciones de Recursos Materiales y Recursos Financieros; los Departamentos de: Adquisiciones, Almacenamiento y Abasto, Control Patrimonial, Concursos y Procedimientos, y Contabilidad de los </w:t>
      </w:r>
      <w:r w:rsidRPr="007F0233">
        <w:rPr>
          <w:rFonts w:ascii="Arial" w:hAnsi="Arial" w:cs="Arial"/>
          <w:b/>
        </w:rPr>
        <w:t>Servicios Estatales de Salud</w:t>
      </w:r>
      <w:r w:rsidRPr="007F0233">
        <w:rPr>
          <w:rFonts w:ascii="Arial" w:hAnsi="Arial" w:cs="Arial"/>
        </w:rPr>
        <w:t>.</w:t>
      </w:r>
    </w:p>
    <w:p w14:paraId="19C5625C" w14:textId="77777777" w:rsidR="003E759A" w:rsidRPr="007F0233" w:rsidRDefault="003E759A" w:rsidP="007F0233">
      <w:pPr>
        <w:spacing w:line="360" w:lineRule="auto"/>
        <w:ind w:right="49"/>
        <w:jc w:val="both"/>
        <w:rPr>
          <w:rFonts w:ascii="Arial" w:hAnsi="Arial" w:cs="Arial"/>
        </w:rPr>
      </w:pPr>
    </w:p>
    <w:p w14:paraId="64951591" w14:textId="24B70514"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F. Procedimientos de Auditoría Aplicados</w:t>
      </w:r>
    </w:p>
    <w:p w14:paraId="466941BA" w14:textId="77777777" w:rsidR="00B3391E" w:rsidRPr="007F0233" w:rsidRDefault="00B3391E" w:rsidP="007F0233">
      <w:pPr>
        <w:tabs>
          <w:tab w:val="left" w:pos="9072"/>
          <w:tab w:val="left" w:pos="9498"/>
        </w:tabs>
        <w:spacing w:line="360" w:lineRule="auto"/>
        <w:ind w:right="49"/>
        <w:jc w:val="both"/>
        <w:rPr>
          <w:rFonts w:ascii="Arial" w:hAnsi="Arial" w:cs="Arial"/>
          <w:bCs/>
        </w:rPr>
      </w:pPr>
    </w:p>
    <w:p w14:paraId="4F0B658B" w14:textId="77777777" w:rsidR="00B3391E" w:rsidRPr="007F0233" w:rsidRDefault="00B3391E" w:rsidP="007F0233">
      <w:pPr>
        <w:tabs>
          <w:tab w:val="left" w:pos="9072"/>
          <w:tab w:val="left" w:pos="9498"/>
        </w:tabs>
        <w:spacing w:line="360" w:lineRule="auto"/>
        <w:ind w:right="49"/>
        <w:jc w:val="both"/>
        <w:rPr>
          <w:rFonts w:ascii="Arial" w:hAnsi="Arial" w:cs="Arial"/>
          <w:bCs/>
        </w:rPr>
      </w:pPr>
      <w:r w:rsidRPr="007F0233">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34371B2" w14:textId="77777777" w:rsidR="00B3391E" w:rsidRPr="007F0233" w:rsidRDefault="00B3391E" w:rsidP="007F0233">
      <w:pPr>
        <w:tabs>
          <w:tab w:val="left" w:pos="9072"/>
        </w:tabs>
        <w:spacing w:line="360" w:lineRule="auto"/>
        <w:ind w:right="49"/>
        <w:jc w:val="both"/>
        <w:rPr>
          <w:rFonts w:ascii="Arial" w:hAnsi="Arial" w:cs="Arial"/>
          <w:bCs/>
        </w:rPr>
      </w:pPr>
    </w:p>
    <w:p w14:paraId="4D6D783B" w14:textId="77777777"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7BAA3C9C" w14:textId="77777777" w:rsidR="00B3391E" w:rsidRPr="007F0233" w:rsidRDefault="00B3391E" w:rsidP="007F0233">
      <w:pPr>
        <w:tabs>
          <w:tab w:val="left" w:pos="9072"/>
        </w:tabs>
        <w:spacing w:line="360" w:lineRule="auto"/>
        <w:ind w:right="49"/>
        <w:jc w:val="both"/>
        <w:rPr>
          <w:rFonts w:ascii="Arial" w:hAnsi="Arial" w:cs="Arial"/>
          <w:bCs/>
        </w:rPr>
      </w:pPr>
    </w:p>
    <w:p w14:paraId="4CE420F6" w14:textId="77777777"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 xml:space="preserve">Las técnicas para obtener la evidencia de auditoría incluyeron el estudio general, inspección, observación, indagación, confirmación, </w:t>
      </w:r>
      <w:proofErr w:type="spellStart"/>
      <w:r w:rsidRPr="007F0233">
        <w:rPr>
          <w:rFonts w:ascii="Arial" w:hAnsi="Arial" w:cs="Arial"/>
          <w:bCs/>
        </w:rPr>
        <w:t>recálculo</w:t>
      </w:r>
      <w:proofErr w:type="spellEnd"/>
      <w:r w:rsidRPr="007F0233">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6D1539C" w14:textId="77777777" w:rsidR="00B3391E" w:rsidRPr="007F0233" w:rsidRDefault="00B3391E" w:rsidP="007F0233">
      <w:pPr>
        <w:tabs>
          <w:tab w:val="left" w:pos="9072"/>
        </w:tabs>
        <w:spacing w:line="360" w:lineRule="auto"/>
        <w:ind w:right="49"/>
        <w:jc w:val="both"/>
        <w:rPr>
          <w:rFonts w:ascii="Arial" w:hAnsi="Arial" w:cs="Arial"/>
          <w:bCs/>
        </w:rPr>
      </w:pPr>
    </w:p>
    <w:p w14:paraId="07816423" w14:textId="04E34176"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Los procedimientos de auditoría aplicados para obtener evidencia de auditoría suficiente, competente, pertinente y relevante, correspondieron a:</w:t>
      </w:r>
    </w:p>
    <w:p w14:paraId="1D530F01" w14:textId="77777777" w:rsidR="003E759A" w:rsidRPr="007F0233" w:rsidRDefault="003E759A" w:rsidP="007F0233">
      <w:pPr>
        <w:tabs>
          <w:tab w:val="left" w:pos="9072"/>
        </w:tabs>
        <w:spacing w:line="360" w:lineRule="auto"/>
        <w:ind w:right="49"/>
        <w:jc w:val="both"/>
        <w:rPr>
          <w:rFonts w:ascii="Arial" w:hAnsi="Arial" w:cs="Arial"/>
          <w:bCs/>
        </w:rPr>
      </w:pPr>
    </w:p>
    <w:p w14:paraId="76108020" w14:textId="77777777"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color w:val="000000"/>
        </w:rPr>
        <w:t xml:space="preserve">Verificar que las adquisiciones de bienes y servicios se llevaron a cabo de conformidad con la Ley de Adquisiciones, Arrendamientos y Prestación de Servicios Relacionados con Bienes Muebles del Estado de Quintana Roo. </w:t>
      </w:r>
    </w:p>
    <w:p w14:paraId="721037E5" w14:textId="66B5A112"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color w:val="000000"/>
        </w:rPr>
        <w:t>Verificar que las operaciones cuentan con la documentación comprobatoria y que se hayan realizado de acuerdo al presupuesto, a la normatividad y políticas aplicables</w:t>
      </w:r>
      <w:r w:rsidR="003E759A" w:rsidRPr="007F0233">
        <w:rPr>
          <w:rFonts w:ascii="Arial" w:hAnsi="Arial" w:cs="Arial"/>
          <w:color w:val="000000"/>
        </w:rPr>
        <w:t>.</w:t>
      </w:r>
    </w:p>
    <w:p w14:paraId="733D3829" w14:textId="77777777"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color w:val="000000"/>
        </w:rPr>
        <w:t>Verificar las condiciones de los contratos y convenios por servicios y adquisición de bienes.</w:t>
      </w:r>
    </w:p>
    <w:p w14:paraId="0EA0735C" w14:textId="77777777"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color w:val="000000"/>
        </w:rPr>
        <w:t>Revisar que la documentación comprobatoria que respaldan las erogaciones efectuadas cumplen con los requisitos fiscales.</w:t>
      </w:r>
    </w:p>
    <w:p w14:paraId="3C764AA4" w14:textId="55A8A29E"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color w:val="000000"/>
        </w:rPr>
        <w:t xml:space="preserve">Verificar la existencia del Comité de Adquisiciones, que haya sesionado durante el </w:t>
      </w:r>
      <w:r w:rsidR="003E759A" w:rsidRPr="007F0233">
        <w:rPr>
          <w:rFonts w:ascii="Arial" w:hAnsi="Arial" w:cs="Arial"/>
          <w:color w:val="000000"/>
        </w:rPr>
        <w:t xml:space="preserve">Ejercicio Fiscal </w:t>
      </w:r>
      <w:r w:rsidRPr="007F0233">
        <w:rPr>
          <w:rFonts w:ascii="Arial" w:hAnsi="Arial" w:cs="Arial"/>
          <w:color w:val="000000"/>
        </w:rPr>
        <w:t>2019 y comprobar que se hayan cumplido los acuerdos plasmados en las actas de sesión celebradas.</w:t>
      </w:r>
    </w:p>
    <w:p w14:paraId="4457A18C" w14:textId="6B27DAE6"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rPr>
        <w:t xml:space="preserve">Verificar que los bienes adquiridos y los servicios contratados para la operación se previeron en el Programa Anual de Adquisiciones, Arrendamientos y Servicios de 2019. </w:t>
      </w:r>
    </w:p>
    <w:p w14:paraId="211A5497" w14:textId="77777777"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color w:val="000000"/>
        </w:rPr>
        <w:t>Verificar que se hayan registrado en contabilidad, las obligaciones contraídas por la entidad, correspondiente al ejercicio fiscal revisado.</w:t>
      </w:r>
    </w:p>
    <w:p w14:paraId="0A2BE4A0" w14:textId="77777777" w:rsidR="000F3AC0"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lang w:val="es-ES"/>
        </w:rPr>
        <w:t>Verificar que los registros contables se realizaron conforme a las disposiciones de la Ley General de Contabilidad Gubernamental y los criterios de armonización contable</w:t>
      </w:r>
      <w:r w:rsidRPr="007F0233">
        <w:rPr>
          <w:rFonts w:ascii="Arial" w:hAnsi="Arial" w:cs="Arial"/>
          <w:bCs/>
        </w:rPr>
        <w:t>.</w:t>
      </w:r>
    </w:p>
    <w:p w14:paraId="5753A557" w14:textId="426C8E20" w:rsidR="005928CC" w:rsidRPr="007F0233" w:rsidRDefault="000F3AC0" w:rsidP="00834555">
      <w:pPr>
        <w:pStyle w:val="Prrafodelista"/>
        <w:numPr>
          <w:ilvl w:val="0"/>
          <w:numId w:val="36"/>
        </w:numPr>
        <w:spacing w:after="160" w:line="360" w:lineRule="auto"/>
        <w:ind w:left="425" w:right="51" w:hanging="425"/>
        <w:jc w:val="both"/>
        <w:rPr>
          <w:rFonts w:ascii="Arial" w:hAnsi="Arial" w:cs="Arial"/>
          <w:color w:val="000000"/>
        </w:rPr>
      </w:pPr>
      <w:r w:rsidRPr="007F0233">
        <w:rPr>
          <w:rFonts w:ascii="Arial" w:hAnsi="Arial" w:cs="Arial"/>
          <w:lang w:val="es-ES"/>
        </w:rPr>
        <w:t>Identificar el origen del derecho de cobro, analizar su antigüedad y verificar las acciones realizadas para su comprobación, recuperación o depuración en apego a la normatividad establecida.</w:t>
      </w:r>
    </w:p>
    <w:p w14:paraId="59B7FC60" w14:textId="234801BD" w:rsidR="003E21AF" w:rsidRPr="007F0233" w:rsidRDefault="003E21AF" w:rsidP="00834555">
      <w:pPr>
        <w:spacing w:after="160" w:line="360" w:lineRule="auto"/>
        <w:ind w:left="425" w:right="51" w:hanging="425"/>
        <w:jc w:val="both"/>
        <w:rPr>
          <w:rFonts w:ascii="Arial" w:hAnsi="Arial" w:cs="Arial"/>
          <w:color w:val="000000"/>
        </w:rPr>
      </w:pPr>
      <w:r w:rsidRPr="007F0233">
        <w:rPr>
          <w:rFonts w:ascii="Arial" w:hAnsi="Arial" w:cs="Arial"/>
          <w:color w:val="000000"/>
        </w:rPr>
        <w:t xml:space="preserve">10. Realizar el análisis de antigüedad de saldos de las </w:t>
      </w:r>
      <w:r w:rsidR="003E759A" w:rsidRPr="007F0233">
        <w:rPr>
          <w:rFonts w:ascii="Arial" w:hAnsi="Arial" w:cs="Arial"/>
          <w:color w:val="000000"/>
        </w:rPr>
        <w:t xml:space="preserve">Cuentas por Pagar a Corto Plazo </w:t>
      </w:r>
      <w:r w:rsidRPr="007F0233">
        <w:rPr>
          <w:rFonts w:ascii="Arial" w:hAnsi="Arial" w:cs="Arial"/>
          <w:color w:val="000000"/>
        </w:rPr>
        <w:t>al 31 de diciembre de 2019 de cada uno de los conceptos, para evaluar la efectividad de los procedimientos de recuperación de los recursos.</w:t>
      </w:r>
    </w:p>
    <w:p w14:paraId="667EFEAE" w14:textId="1D599CD1" w:rsidR="000F3AC0" w:rsidRPr="007F0233" w:rsidRDefault="003E21AF" w:rsidP="00834555">
      <w:pPr>
        <w:spacing w:after="160" w:line="360" w:lineRule="auto"/>
        <w:ind w:left="425" w:right="51" w:hanging="425"/>
        <w:jc w:val="both"/>
        <w:rPr>
          <w:rFonts w:ascii="Arial" w:hAnsi="Arial" w:cs="Arial"/>
          <w:lang w:val="es-ES"/>
        </w:rPr>
      </w:pPr>
      <w:r w:rsidRPr="007F0233">
        <w:rPr>
          <w:rFonts w:ascii="Arial" w:hAnsi="Arial" w:cs="Arial"/>
          <w:lang w:val="es-ES"/>
        </w:rPr>
        <w:t xml:space="preserve">11. </w:t>
      </w:r>
      <w:r w:rsidR="000F3AC0" w:rsidRPr="007F0233">
        <w:rPr>
          <w:rFonts w:ascii="Arial" w:hAnsi="Arial" w:cs="Arial"/>
          <w:lang w:val="es-ES"/>
        </w:rPr>
        <w:t>Verificar que los sueldos contemplados en la nómina correspondieron a los establecidos en el tabulador autorizado vigente.</w:t>
      </w:r>
    </w:p>
    <w:p w14:paraId="6DCE3C6E" w14:textId="39E892F8" w:rsidR="00FE765F" w:rsidRPr="007F0233" w:rsidRDefault="00FE765F" w:rsidP="00834555">
      <w:pPr>
        <w:spacing w:after="160" w:line="360" w:lineRule="auto"/>
        <w:ind w:left="425" w:right="51" w:hanging="425"/>
        <w:jc w:val="both"/>
        <w:rPr>
          <w:rFonts w:ascii="Arial" w:hAnsi="Arial" w:cs="Arial"/>
          <w:lang w:val="es-ES"/>
        </w:rPr>
      </w:pPr>
      <w:r w:rsidRPr="007F0233">
        <w:rPr>
          <w:rFonts w:ascii="Arial" w:hAnsi="Arial" w:cs="Arial"/>
          <w:lang w:val="es-ES"/>
        </w:rPr>
        <w:t>12. Verificar que los bienes adquiridos en el ejercicio fiscal 2019 estén reflejados en el Estado de Situación Financiera de los SESA con su costo de adquisición.</w:t>
      </w:r>
    </w:p>
    <w:p w14:paraId="3A03B7B0" w14:textId="263E6B9A" w:rsidR="00FE765F" w:rsidRPr="007F0233" w:rsidRDefault="00FE765F" w:rsidP="00834555">
      <w:pPr>
        <w:spacing w:after="160" w:line="360" w:lineRule="auto"/>
        <w:ind w:left="425" w:right="51" w:hanging="425"/>
        <w:jc w:val="both"/>
        <w:rPr>
          <w:rFonts w:ascii="Arial" w:hAnsi="Arial" w:cs="Arial"/>
          <w:lang w:val="es-ES"/>
        </w:rPr>
      </w:pPr>
      <w:r w:rsidRPr="007F0233">
        <w:rPr>
          <w:rFonts w:ascii="Arial" w:hAnsi="Arial" w:cs="Arial"/>
          <w:lang w:val="es-ES"/>
        </w:rPr>
        <w:t>13. Asegurarse del adecuado registro de altas y bajas de los bienes muebles.</w:t>
      </w:r>
    </w:p>
    <w:p w14:paraId="11E1ACD6" w14:textId="33F6CC75" w:rsidR="00FE765F" w:rsidRDefault="00FE765F" w:rsidP="00834555">
      <w:pPr>
        <w:spacing w:line="360" w:lineRule="auto"/>
        <w:ind w:left="425" w:right="51" w:hanging="425"/>
        <w:jc w:val="both"/>
        <w:rPr>
          <w:rFonts w:ascii="Arial" w:hAnsi="Arial" w:cs="Arial"/>
          <w:lang w:val="es-ES"/>
        </w:rPr>
      </w:pPr>
      <w:r w:rsidRPr="007F0233">
        <w:rPr>
          <w:rFonts w:ascii="Arial" w:hAnsi="Arial" w:cs="Arial"/>
          <w:lang w:val="es-ES"/>
        </w:rPr>
        <w:t>14. Verificar que se esté actualizando adecuadamente y periódicamente el inventario de bienes muebles e inmuebles</w:t>
      </w:r>
      <w:r w:rsidR="003E759A" w:rsidRPr="007F0233">
        <w:rPr>
          <w:rFonts w:ascii="Arial" w:hAnsi="Arial" w:cs="Arial"/>
          <w:lang w:val="es-ES"/>
        </w:rPr>
        <w:t>.</w:t>
      </w:r>
    </w:p>
    <w:p w14:paraId="1E0E7488" w14:textId="77777777" w:rsidR="0024516F" w:rsidRPr="007F0233" w:rsidRDefault="0024516F" w:rsidP="00834555">
      <w:pPr>
        <w:spacing w:line="360" w:lineRule="auto"/>
        <w:ind w:left="425" w:right="51" w:hanging="425"/>
        <w:jc w:val="both"/>
        <w:rPr>
          <w:rFonts w:ascii="Arial" w:hAnsi="Arial" w:cs="Arial"/>
          <w:lang w:val="es-ES"/>
        </w:rPr>
      </w:pPr>
    </w:p>
    <w:p w14:paraId="493F8ACE" w14:textId="44B5BBBF" w:rsidR="00B3391E" w:rsidRPr="007F0233" w:rsidRDefault="00B3391E" w:rsidP="007F0233">
      <w:pPr>
        <w:tabs>
          <w:tab w:val="left" w:pos="2160"/>
          <w:tab w:val="left" w:pos="9072"/>
        </w:tabs>
        <w:spacing w:line="360" w:lineRule="auto"/>
        <w:ind w:right="49"/>
        <w:jc w:val="both"/>
        <w:rPr>
          <w:rFonts w:ascii="Arial" w:hAnsi="Arial" w:cs="Arial"/>
          <w:b/>
        </w:rPr>
      </w:pPr>
      <w:r w:rsidRPr="007F0233">
        <w:rPr>
          <w:rFonts w:ascii="Arial" w:hAnsi="Arial" w:cs="Arial"/>
        </w:rPr>
        <w:t>La fiscalización se realizó bajo estrictos principios y lineamientos de independencia, imparcialidad y rigor técnico que permitieron elevar la calidad y la confianza en los resultados obtenidos y plasmados en este documento.</w:t>
      </w:r>
    </w:p>
    <w:p w14:paraId="25BCDCA0" w14:textId="77777777" w:rsidR="00B3391E" w:rsidRPr="007F0233" w:rsidRDefault="00B3391E" w:rsidP="007F0233">
      <w:pPr>
        <w:tabs>
          <w:tab w:val="left" w:pos="2160"/>
          <w:tab w:val="left" w:pos="9072"/>
        </w:tabs>
        <w:spacing w:line="360" w:lineRule="auto"/>
        <w:ind w:right="49"/>
        <w:jc w:val="both"/>
        <w:rPr>
          <w:rFonts w:ascii="Arial" w:hAnsi="Arial" w:cs="Arial"/>
          <w:b/>
        </w:rPr>
      </w:pPr>
    </w:p>
    <w:p w14:paraId="5968AD28"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G. Servidores Públicos que intervinieron en la Auditoría</w:t>
      </w:r>
    </w:p>
    <w:p w14:paraId="1FC7B8DE" w14:textId="77777777" w:rsidR="00B3391E" w:rsidRPr="007F0233" w:rsidRDefault="00B3391E" w:rsidP="007F0233">
      <w:pPr>
        <w:tabs>
          <w:tab w:val="left" w:pos="9072"/>
        </w:tabs>
        <w:spacing w:line="360" w:lineRule="auto"/>
        <w:ind w:right="49"/>
        <w:jc w:val="both"/>
        <w:rPr>
          <w:rFonts w:ascii="Arial" w:hAnsi="Arial" w:cs="Arial"/>
          <w:bCs/>
        </w:rPr>
      </w:pPr>
    </w:p>
    <w:p w14:paraId="4C0BCE40" w14:textId="72738D02"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sidR="00DF5608" w:rsidRPr="007F0233">
        <w:rPr>
          <w:rFonts w:ascii="Arial" w:hAnsi="Arial" w:cs="Arial"/>
          <w:bCs/>
        </w:rPr>
        <w:t>0624</w:t>
      </w:r>
      <w:r w:rsidRPr="007F0233">
        <w:rPr>
          <w:rFonts w:ascii="Arial" w:hAnsi="Arial" w:cs="Arial"/>
          <w:bCs/>
        </w:rPr>
        <w:t xml:space="preserve">/08/2020, siendo los servidores públicos a cargo de coordinar y supervisar la auditoría, los siguientes:  </w:t>
      </w:r>
    </w:p>
    <w:p w14:paraId="7BF45087" w14:textId="77777777" w:rsidR="00B3391E" w:rsidRPr="007F0233" w:rsidRDefault="00B3391E" w:rsidP="007F0233">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7F0233" w14:paraId="65011099" w14:textId="77777777" w:rsidTr="00691AC6">
        <w:trPr>
          <w:tblHeader/>
          <w:jc w:val="center"/>
        </w:trPr>
        <w:tc>
          <w:tcPr>
            <w:tcW w:w="6374" w:type="dxa"/>
            <w:shd w:val="clear" w:color="auto" w:fill="D0CECE" w:themeFill="background2" w:themeFillShade="E6"/>
          </w:tcPr>
          <w:p w14:paraId="66C23EBB" w14:textId="77777777" w:rsidR="00B3391E" w:rsidRPr="007F0233" w:rsidRDefault="00B3391E" w:rsidP="007F0233">
            <w:pPr>
              <w:tabs>
                <w:tab w:val="left" w:pos="9072"/>
              </w:tabs>
              <w:spacing w:line="360" w:lineRule="auto"/>
              <w:ind w:right="49"/>
              <w:jc w:val="center"/>
              <w:rPr>
                <w:rFonts w:ascii="Arial" w:hAnsi="Arial" w:cs="Arial"/>
                <w:b/>
                <w:bCs/>
              </w:rPr>
            </w:pPr>
            <w:r w:rsidRPr="007F0233">
              <w:rPr>
                <w:rFonts w:ascii="Arial" w:hAnsi="Arial" w:cs="Arial"/>
                <w:b/>
                <w:bCs/>
              </w:rPr>
              <w:t>Nombre</w:t>
            </w:r>
          </w:p>
        </w:tc>
        <w:tc>
          <w:tcPr>
            <w:tcW w:w="2977" w:type="dxa"/>
            <w:shd w:val="clear" w:color="auto" w:fill="D0CECE" w:themeFill="background2" w:themeFillShade="E6"/>
          </w:tcPr>
          <w:p w14:paraId="44ED7728" w14:textId="77777777" w:rsidR="00B3391E" w:rsidRPr="007F0233" w:rsidRDefault="00B3391E" w:rsidP="007F0233">
            <w:pPr>
              <w:tabs>
                <w:tab w:val="left" w:pos="9072"/>
              </w:tabs>
              <w:spacing w:line="360" w:lineRule="auto"/>
              <w:ind w:right="49"/>
              <w:jc w:val="center"/>
              <w:rPr>
                <w:rFonts w:ascii="Arial" w:hAnsi="Arial" w:cs="Arial"/>
                <w:b/>
                <w:bCs/>
              </w:rPr>
            </w:pPr>
            <w:r w:rsidRPr="007F0233">
              <w:rPr>
                <w:rFonts w:ascii="Arial" w:hAnsi="Arial" w:cs="Arial"/>
                <w:b/>
                <w:bCs/>
              </w:rPr>
              <w:t>Cargo</w:t>
            </w:r>
          </w:p>
        </w:tc>
      </w:tr>
      <w:tr w:rsidR="00B3391E" w:rsidRPr="007F0233" w14:paraId="179A3CF5" w14:textId="77777777" w:rsidTr="00691AC6">
        <w:trPr>
          <w:jc w:val="center"/>
        </w:trPr>
        <w:tc>
          <w:tcPr>
            <w:tcW w:w="6374" w:type="dxa"/>
            <w:shd w:val="clear" w:color="auto" w:fill="auto"/>
          </w:tcPr>
          <w:p w14:paraId="74E699F7" w14:textId="77777777" w:rsidR="00B3391E" w:rsidRPr="007F0233" w:rsidRDefault="00B3391E" w:rsidP="007F0233">
            <w:pPr>
              <w:tabs>
                <w:tab w:val="left" w:pos="9072"/>
              </w:tabs>
              <w:spacing w:line="360" w:lineRule="auto"/>
              <w:ind w:right="49"/>
              <w:jc w:val="both"/>
              <w:rPr>
                <w:rFonts w:ascii="Arial" w:hAnsi="Arial" w:cs="Arial"/>
                <w:bCs/>
              </w:rPr>
            </w:pPr>
            <w:r w:rsidRPr="007F0233">
              <w:rPr>
                <w:rFonts w:ascii="Arial" w:hAnsi="Arial" w:cs="Arial"/>
                <w:bCs/>
              </w:rPr>
              <w:t>L.C. Víctor Antonio Medina Navarrete</w:t>
            </w:r>
          </w:p>
        </w:tc>
        <w:tc>
          <w:tcPr>
            <w:tcW w:w="2977" w:type="dxa"/>
            <w:shd w:val="clear" w:color="auto" w:fill="auto"/>
          </w:tcPr>
          <w:p w14:paraId="4DAD9782" w14:textId="77777777" w:rsidR="00B3391E" w:rsidRPr="007F0233" w:rsidRDefault="00B3391E" w:rsidP="007F0233">
            <w:pPr>
              <w:tabs>
                <w:tab w:val="left" w:pos="9072"/>
              </w:tabs>
              <w:spacing w:line="360" w:lineRule="auto"/>
              <w:ind w:right="49"/>
              <w:jc w:val="center"/>
              <w:rPr>
                <w:rFonts w:ascii="Arial" w:hAnsi="Arial" w:cs="Arial"/>
                <w:bCs/>
              </w:rPr>
            </w:pPr>
            <w:r w:rsidRPr="007F0233">
              <w:rPr>
                <w:rFonts w:ascii="Arial" w:hAnsi="Arial" w:cs="Arial"/>
                <w:bCs/>
              </w:rPr>
              <w:t>Coordinador</w:t>
            </w:r>
          </w:p>
        </w:tc>
      </w:tr>
      <w:tr w:rsidR="00B3391E" w:rsidRPr="007F0233" w14:paraId="630656CE" w14:textId="77777777" w:rsidTr="00691AC6">
        <w:trPr>
          <w:jc w:val="center"/>
        </w:trPr>
        <w:tc>
          <w:tcPr>
            <w:tcW w:w="6374" w:type="dxa"/>
            <w:shd w:val="clear" w:color="auto" w:fill="auto"/>
          </w:tcPr>
          <w:p w14:paraId="1321379B" w14:textId="54E94709" w:rsidR="00B3391E" w:rsidRPr="007F0233" w:rsidRDefault="000F3AC0" w:rsidP="007F0233">
            <w:pPr>
              <w:tabs>
                <w:tab w:val="left" w:pos="9072"/>
              </w:tabs>
              <w:spacing w:line="360" w:lineRule="auto"/>
              <w:ind w:right="49"/>
              <w:jc w:val="both"/>
              <w:rPr>
                <w:rFonts w:ascii="Arial" w:hAnsi="Arial" w:cs="Arial"/>
                <w:bCs/>
              </w:rPr>
            </w:pPr>
            <w:r w:rsidRPr="007F0233">
              <w:rPr>
                <w:rFonts w:ascii="Arial" w:hAnsi="Arial" w:cs="Arial"/>
                <w:bCs/>
              </w:rPr>
              <w:t>M.E. Adelaida Hernández Marcial</w:t>
            </w:r>
          </w:p>
        </w:tc>
        <w:tc>
          <w:tcPr>
            <w:tcW w:w="2977" w:type="dxa"/>
            <w:shd w:val="clear" w:color="auto" w:fill="auto"/>
          </w:tcPr>
          <w:p w14:paraId="7C5EFC6A" w14:textId="77777777" w:rsidR="00B3391E" w:rsidRPr="007F0233" w:rsidRDefault="00B3391E" w:rsidP="007F0233">
            <w:pPr>
              <w:tabs>
                <w:tab w:val="left" w:pos="9072"/>
              </w:tabs>
              <w:spacing w:line="360" w:lineRule="auto"/>
              <w:ind w:right="49"/>
              <w:jc w:val="center"/>
              <w:rPr>
                <w:rFonts w:ascii="Arial" w:hAnsi="Arial" w:cs="Arial"/>
                <w:bCs/>
              </w:rPr>
            </w:pPr>
            <w:r w:rsidRPr="007F0233">
              <w:rPr>
                <w:rFonts w:ascii="Arial" w:hAnsi="Arial" w:cs="Arial"/>
                <w:bCs/>
              </w:rPr>
              <w:t>Supervisor</w:t>
            </w:r>
          </w:p>
        </w:tc>
      </w:tr>
    </w:tbl>
    <w:p w14:paraId="5B5BDCD8" w14:textId="77777777" w:rsidR="00834555" w:rsidRPr="003758EB" w:rsidRDefault="00834555" w:rsidP="007F0233">
      <w:pPr>
        <w:tabs>
          <w:tab w:val="left" w:pos="9072"/>
        </w:tabs>
        <w:spacing w:line="360" w:lineRule="auto"/>
        <w:ind w:right="49"/>
        <w:jc w:val="both"/>
        <w:rPr>
          <w:rFonts w:ascii="Arial" w:hAnsi="Arial" w:cs="Arial"/>
          <w:b/>
          <w:sz w:val="28"/>
          <w:szCs w:val="28"/>
        </w:rPr>
      </w:pPr>
    </w:p>
    <w:p w14:paraId="0E738C94"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II.2. CUMPLIMIENTO DE DISPOSICIONES LEGALES Y NORMATIVAS</w:t>
      </w:r>
    </w:p>
    <w:p w14:paraId="01E4BC59" w14:textId="77777777" w:rsidR="00B3391E" w:rsidRPr="007F0233" w:rsidRDefault="00B3391E" w:rsidP="007F0233">
      <w:pPr>
        <w:tabs>
          <w:tab w:val="left" w:pos="9072"/>
        </w:tabs>
        <w:spacing w:line="360" w:lineRule="auto"/>
        <w:ind w:right="49"/>
        <w:jc w:val="both"/>
        <w:rPr>
          <w:rFonts w:ascii="Arial" w:hAnsi="Arial" w:cs="Arial"/>
        </w:rPr>
      </w:pPr>
    </w:p>
    <w:p w14:paraId="3F1A46BF" w14:textId="676E5B43" w:rsidR="00B3391E" w:rsidRDefault="00B3391E" w:rsidP="007F0233">
      <w:pPr>
        <w:tabs>
          <w:tab w:val="left" w:pos="9072"/>
        </w:tabs>
        <w:spacing w:line="360" w:lineRule="auto"/>
        <w:ind w:right="49"/>
        <w:jc w:val="both"/>
        <w:rPr>
          <w:rFonts w:ascii="Arial" w:hAnsi="Arial" w:cs="Arial"/>
        </w:rPr>
      </w:pPr>
      <w:r w:rsidRPr="007F0233">
        <w:rPr>
          <w:rFonts w:ascii="Arial" w:hAnsi="Arial" w:cs="Arial"/>
        </w:rPr>
        <w:t xml:space="preserve">La revisión se llevó a cabo aplicando Normas Profesionales de Auditoría del Sistema Nacional de Fiscalización, así como en apego a la Ley General de Contabilidad Gubernamental, </w:t>
      </w:r>
      <w:r w:rsidRPr="007F0233">
        <w:rPr>
          <w:rFonts w:ascii="Arial" w:hAnsi="Arial" w:cs="Arial"/>
          <w:bCs/>
        </w:rPr>
        <w:t xml:space="preserve">Presupuesto de Egresos del Estado de Quintana Roo para el Ejercicio Fiscal 2019 </w:t>
      </w:r>
      <w:r w:rsidRPr="007F0233">
        <w:rPr>
          <w:rFonts w:ascii="Arial" w:hAnsi="Arial" w:cs="Arial"/>
        </w:rPr>
        <w:t>y lo</w:t>
      </w:r>
      <w:r w:rsidRPr="007F0233">
        <w:rPr>
          <w:rFonts w:ascii="Arial" w:hAnsi="Arial" w:cs="Arial"/>
          <w:color w:val="FF0000"/>
        </w:rPr>
        <w:t xml:space="preserve"> </w:t>
      </w:r>
      <w:r w:rsidRPr="007F0233">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FB008C3" w14:textId="77777777" w:rsidR="00631949" w:rsidRPr="007F0233" w:rsidRDefault="00631949" w:rsidP="007F0233">
      <w:pPr>
        <w:tabs>
          <w:tab w:val="left" w:pos="9072"/>
        </w:tabs>
        <w:spacing w:line="360" w:lineRule="auto"/>
        <w:ind w:right="49"/>
        <w:jc w:val="both"/>
        <w:rPr>
          <w:rFonts w:ascii="Arial" w:hAnsi="Arial" w:cs="Arial"/>
        </w:rPr>
      </w:pPr>
    </w:p>
    <w:p w14:paraId="4E03B261" w14:textId="27B52EA2"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A. Conclusiones</w:t>
      </w:r>
    </w:p>
    <w:p w14:paraId="7EDF2041" w14:textId="77777777" w:rsidR="00B3391E" w:rsidRPr="007F0233" w:rsidRDefault="00B3391E" w:rsidP="007F0233">
      <w:pPr>
        <w:tabs>
          <w:tab w:val="left" w:pos="9072"/>
        </w:tabs>
        <w:spacing w:line="360" w:lineRule="auto"/>
        <w:ind w:right="49"/>
        <w:jc w:val="both"/>
        <w:rPr>
          <w:rFonts w:ascii="Arial" w:hAnsi="Arial" w:cs="Arial"/>
        </w:rPr>
      </w:pPr>
    </w:p>
    <w:p w14:paraId="50E568D4" w14:textId="77777777" w:rsidR="00B3391E" w:rsidRPr="007F0233" w:rsidRDefault="00B3391E" w:rsidP="007F0233">
      <w:pPr>
        <w:spacing w:line="360" w:lineRule="auto"/>
        <w:ind w:right="49"/>
        <w:jc w:val="both"/>
        <w:rPr>
          <w:rFonts w:ascii="Arial" w:hAnsi="Arial" w:cs="Arial"/>
          <w:bCs/>
        </w:rPr>
      </w:pPr>
      <w:r w:rsidRPr="007F0233">
        <w:rPr>
          <w:rFonts w:ascii="Arial" w:hAnsi="Arial" w:cs="Arial"/>
          <w:bCs/>
        </w:rPr>
        <w:t>Se constató el cumplimiento de la Ley General de Contabilidad Gubernamental, el Presupuesto de Egresos del Gobierno del Estado de Quintana Roo autorizado para el ejercicio fiscal 2019, así como de lo emitido por el Consejo Nacional de Armonización Contable (CONAC), y demás disposiciones legales y normativas aplicables.</w:t>
      </w:r>
    </w:p>
    <w:p w14:paraId="6E8A155E" w14:textId="77777777" w:rsidR="00D332D3" w:rsidRPr="007F0233" w:rsidRDefault="00D332D3" w:rsidP="007F0233">
      <w:pPr>
        <w:spacing w:line="360" w:lineRule="auto"/>
        <w:ind w:right="49"/>
        <w:jc w:val="both"/>
        <w:rPr>
          <w:rFonts w:ascii="Arial" w:hAnsi="Arial" w:cs="Arial"/>
          <w:bCs/>
        </w:rPr>
      </w:pPr>
    </w:p>
    <w:p w14:paraId="169210A5"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II.3. RESULTADOS DE LA FISCALIZACIÓN EFECTUADA</w:t>
      </w:r>
    </w:p>
    <w:p w14:paraId="7C953A44" w14:textId="77777777" w:rsidR="00B3391E" w:rsidRPr="007F0233" w:rsidRDefault="00B3391E" w:rsidP="007F0233">
      <w:pPr>
        <w:tabs>
          <w:tab w:val="left" w:pos="9072"/>
        </w:tabs>
        <w:spacing w:line="360" w:lineRule="auto"/>
        <w:ind w:right="49"/>
        <w:jc w:val="both"/>
        <w:rPr>
          <w:rFonts w:ascii="Arial" w:hAnsi="Arial" w:cs="Arial"/>
        </w:rPr>
      </w:pPr>
    </w:p>
    <w:p w14:paraId="03E948FB" w14:textId="29094E27" w:rsidR="00B3391E" w:rsidRPr="007F0233" w:rsidRDefault="000F3AC0" w:rsidP="007F0233">
      <w:pPr>
        <w:spacing w:line="360" w:lineRule="auto"/>
        <w:ind w:right="49"/>
        <w:jc w:val="both"/>
        <w:rPr>
          <w:rFonts w:ascii="Arial" w:hAnsi="Arial" w:cs="Arial"/>
        </w:rPr>
      </w:pPr>
      <w:r w:rsidRPr="007F0233">
        <w:rPr>
          <w:rFonts w:ascii="Arial" w:hAnsi="Arial" w:cs="Arial"/>
        </w:rPr>
        <w:t>De conformidad con los artículos 17 fracciones I, II y 61 párrafo primero de la Ley de Fiscalización y Rendición de Cuentas del Estado de Quintana Roo, 4, 8 y 9 fracciones X y XXVI del Reglamento Interior de la Auditoría Superior del Estado de Quintana Roo, durante este proceso se presentaron</w:t>
      </w:r>
      <w:r w:rsidRPr="007F0233">
        <w:rPr>
          <w:rFonts w:ascii="Arial" w:hAnsi="Arial" w:cs="Arial"/>
          <w:b/>
        </w:rPr>
        <w:t xml:space="preserve"> </w:t>
      </w:r>
      <w:r w:rsidR="001B745C" w:rsidRPr="007F0233">
        <w:rPr>
          <w:rFonts w:ascii="Arial" w:hAnsi="Arial" w:cs="Arial"/>
          <w:b/>
        </w:rPr>
        <w:t>6</w:t>
      </w:r>
      <w:r w:rsidRPr="007F0233">
        <w:rPr>
          <w:rFonts w:ascii="Arial" w:hAnsi="Arial" w:cs="Arial"/>
          <w:b/>
        </w:rPr>
        <w:t xml:space="preserve"> </w:t>
      </w:r>
      <w:r w:rsidRPr="007F0233">
        <w:rPr>
          <w:rFonts w:ascii="Arial" w:hAnsi="Arial" w:cs="Arial"/>
        </w:rPr>
        <w:t>resultados finales de auditoría y</w:t>
      </w:r>
      <w:r w:rsidRPr="007F0233">
        <w:rPr>
          <w:rFonts w:ascii="Arial" w:hAnsi="Arial" w:cs="Arial"/>
          <w:bCs/>
        </w:rPr>
        <w:t xml:space="preserve"> </w:t>
      </w:r>
      <w:r w:rsidRPr="007F0233">
        <w:rPr>
          <w:rFonts w:ascii="Arial" w:hAnsi="Arial" w:cs="Arial"/>
          <w:b/>
        </w:rPr>
        <w:t>1</w:t>
      </w:r>
      <w:r w:rsidR="00DF5608" w:rsidRPr="007F0233">
        <w:rPr>
          <w:rFonts w:ascii="Arial" w:hAnsi="Arial" w:cs="Arial"/>
          <w:b/>
        </w:rPr>
        <w:t>6</w:t>
      </w:r>
      <w:r w:rsidRPr="007F0233">
        <w:rPr>
          <w:rFonts w:ascii="Arial" w:hAnsi="Arial" w:cs="Arial"/>
          <w:b/>
        </w:rPr>
        <w:t xml:space="preserve"> </w:t>
      </w:r>
      <w:r w:rsidRPr="007F0233">
        <w:rPr>
          <w:rFonts w:ascii="Arial" w:hAnsi="Arial" w:cs="Arial"/>
          <w:bCs/>
        </w:rPr>
        <w:t>observaciones</w:t>
      </w:r>
      <w:r w:rsidR="00B3391E" w:rsidRPr="007F0233">
        <w:rPr>
          <w:rFonts w:ascii="Arial" w:hAnsi="Arial" w:cs="Arial"/>
        </w:rPr>
        <w:t xml:space="preserve">, de las cuales </w:t>
      </w:r>
      <w:r w:rsidR="003145C8" w:rsidRPr="007F0233">
        <w:rPr>
          <w:rFonts w:ascii="Arial" w:hAnsi="Arial" w:cs="Arial"/>
        </w:rPr>
        <w:t xml:space="preserve">14 fueron solventadas y </w:t>
      </w:r>
      <w:r w:rsidR="00910904" w:rsidRPr="007F0233">
        <w:rPr>
          <w:rFonts w:ascii="Arial" w:hAnsi="Arial" w:cs="Arial"/>
        </w:rPr>
        <w:t>2 se encuentran pendientes de solventar, emitiéndose</w:t>
      </w:r>
      <w:r w:rsidR="003145C8" w:rsidRPr="007F0233">
        <w:rPr>
          <w:rFonts w:ascii="Arial" w:hAnsi="Arial" w:cs="Arial"/>
        </w:rPr>
        <w:t xml:space="preserve"> 2 recomendaciones.</w:t>
      </w:r>
    </w:p>
    <w:p w14:paraId="0B8552EF" w14:textId="77777777" w:rsidR="005B5659" w:rsidRPr="007F0233" w:rsidRDefault="005B5659" w:rsidP="007F0233">
      <w:pPr>
        <w:spacing w:line="360" w:lineRule="auto"/>
        <w:ind w:right="49"/>
        <w:jc w:val="both"/>
        <w:rPr>
          <w:rFonts w:ascii="Arial" w:hAnsi="Arial" w:cs="Arial"/>
        </w:rPr>
      </w:pPr>
    </w:p>
    <w:p w14:paraId="27A1657B" w14:textId="77777777" w:rsidR="00B3391E" w:rsidRPr="007F0233" w:rsidRDefault="00B3391E" w:rsidP="007F0233">
      <w:pPr>
        <w:tabs>
          <w:tab w:val="left" w:pos="9072"/>
        </w:tabs>
        <w:spacing w:line="360" w:lineRule="auto"/>
        <w:ind w:right="49"/>
        <w:jc w:val="both"/>
        <w:rPr>
          <w:rFonts w:ascii="Arial" w:hAnsi="Arial" w:cs="Arial"/>
          <w:b/>
        </w:rPr>
      </w:pPr>
      <w:r w:rsidRPr="007F0233">
        <w:rPr>
          <w:rFonts w:ascii="Arial" w:hAnsi="Arial" w:cs="Arial"/>
          <w:b/>
        </w:rPr>
        <w:t>A. Resumen de Resultados Finales de Auditoría y Observaciones Determinadas en Materia Financiera</w:t>
      </w:r>
    </w:p>
    <w:p w14:paraId="75BEDE2C" w14:textId="77777777" w:rsidR="00B3391E" w:rsidRPr="007F0233" w:rsidRDefault="00B3391E" w:rsidP="007F0233">
      <w:pPr>
        <w:tabs>
          <w:tab w:val="left" w:pos="9072"/>
        </w:tabs>
        <w:spacing w:line="360" w:lineRule="auto"/>
        <w:ind w:right="49"/>
        <w:jc w:val="both"/>
        <w:rPr>
          <w:rFonts w:ascii="Arial" w:hAnsi="Arial" w:cs="Arial"/>
        </w:rPr>
      </w:pPr>
    </w:p>
    <w:p w14:paraId="365E2A8E" w14:textId="7EB2EDCB" w:rsidR="00B3391E" w:rsidRPr="007F0233" w:rsidRDefault="00B3391E" w:rsidP="007F0233">
      <w:pPr>
        <w:tabs>
          <w:tab w:val="left" w:pos="9072"/>
        </w:tabs>
        <w:spacing w:line="360" w:lineRule="auto"/>
        <w:ind w:right="49"/>
        <w:jc w:val="both"/>
        <w:rPr>
          <w:rFonts w:ascii="Arial" w:hAnsi="Arial" w:cs="Arial"/>
        </w:rPr>
      </w:pPr>
      <w:r w:rsidRPr="007F0233">
        <w:rPr>
          <w:rFonts w:ascii="Arial" w:hAnsi="Arial" w:cs="Arial"/>
        </w:rPr>
        <w:t xml:space="preserve">Derivado del proceso de fiscalización </w:t>
      </w:r>
      <w:r w:rsidR="005B5659" w:rsidRPr="007F0233">
        <w:rPr>
          <w:rFonts w:ascii="Arial" w:hAnsi="Arial" w:cs="Arial"/>
        </w:rPr>
        <w:t xml:space="preserve">y de la reunión de trabajo con el </w:t>
      </w:r>
      <w:r w:rsidRPr="007F0233">
        <w:rPr>
          <w:rFonts w:ascii="Arial" w:hAnsi="Arial" w:cs="Arial"/>
        </w:rPr>
        <w:t>ente auditado se determinaron resultados finales de auditoría y observaciones en materia financiera, los cuales se presentan en la tabla siguiente:</w:t>
      </w:r>
    </w:p>
    <w:p w14:paraId="55936B11" w14:textId="03D7D53C" w:rsidR="00B3391E" w:rsidRPr="007F0233" w:rsidRDefault="00B3391E" w:rsidP="007F0233">
      <w:pPr>
        <w:tabs>
          <w:tab w:val="left" w:pos="9072"/>
        </w:tabs>
        <w:spacing w:line="360" w:lineRule="auto"/>
        <w:ind w:right="49"/>
        <w:jc w:val="both"/>
        <w:rPr>
          <w:rFonts w:ascii="Arial" w:hAnsi="Arial" w:cs="Arial"/>
          <w:b/>
        </w:rPr>
      </w:pPr>
    </w:p>
    <w:tbl>
      <w:tblPr>
        <w:tblW w:w="4761" w:type="pct"/>
        <w:tblInd w:w="27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1702"/>
        <w:gridCol w:w="3259"/>
        <w:gridCol w:w="2835"/>
        <w:gridCol w:w="1419"/>
      </w:tblGrid>
      <w:tr w:rsidR="00494D29" w:rsidRPr="007F0233" w14:paraId="686D9238" w14:textId="77777777" w:rsidTr="0038321E">
        <w:trPr>
          <w:trHeight w:val="525"/>
          <w:tblHeader/>
        </w:trPr>
        <w:tc>
          <w:tcPr>
            <w:tcW w:w="923" w:type="pct"/>
            <w:shd w:val="clear" w:color="000000" w:fill="D0CECE"/>
            <w:vAlign w:val="center"/>
            <w:hideMark/>
          </w:tcPr>
          <w:p w14:paraId="61ADE2BB" w14:textId="77777777" w:rsidR="00494D29" w:rsidRPr="00834555" w:rsidRDefault="00494D29" w:rsidP="00834555">
            <w:pPr>
              <w:spacing w:after="60"/>
              <w:ind w:right="49"/>
              <w:jc w:val="center"/>
              <w:rPr>
                <w:rFonts w:ascii="Arial" w:hAnsi="Arial" w:cs="Arial"/>
                <w:b/>
                <w:bCs/>
                <w:color w:val="000000"/>
                <w:sz w:val="18"/>
                <w:szCs w:val="18"/>
                <w:lang w:eastAsia="es-MX"/>
              </w:rPr>
            </w:pPr>
            <w:r w:rsidRPr="00834555">
              <w:rPr>
                <w:rFonts w:ascii="Arial" w:hAnsi="Arial" w:cs="Arial"/>
                <w:b/>
                <w:bCs/>
                <w:color w:val="000000"/>
                <w:sz w:val="18"/>
                <w:szCs w:val="18"/>
                <w:lang w:eastAsia="es-MX"/>
              </w:rPr>
              <w:t>Referencia</w:t>
            </w:r>
          </w:p>
        </w:tc>
        <w:tc>
          <w:tcPr>
            <w:tcW w:w="1768" w:type="pct"/>
            <w:shd w:val="clear" w:color="000000" w:fill="D0CECE"/>
            <w:vAlign w:val="center"/>
            <w:hideMark/>
          </w:tcPr>
          <w:p w14:paraId="66E0138C" w14:textId="77777777" w:rsidR="00494D29" w:rsidRPr="00834555" w:rsidRDefault="00494D29" w:rsidP="00834555">
            <w:pPr>
              <w:spacing w:after="60"/>
              <w:ind w:right="49"/>
              <w:jc w:val="center"/>
              <w:rPr>
                <w:rFonts w:ascii="Arial" w:hAnsi="Arial" w:cs="Arial"/>
                <w:b/>
                <w:bCs/>
                <w:color w:val="000000"/>
                <w:sz w:val="18"/>
                <w:szCs w:val="18"/>
                <w:lang w:eastAsia="es-MX"/>
              </w:rPr>
            </w:pPr>
            <w:r w:rsidRPr="00834555">
              <w:rPr>
                <w:rFonts w:ascii="Arial" w:hAnsi="Arial" w:cs="Arial"/>
                <w:b/>
                <w:bCs/>
                <w:color w:val="000000"/>
                <w:sz w:val="18"/>
                <w:szCs w:val="18"/>
                <w:lang w:eastAsia="es-MX"/>
              </w:rPr>
              <w:t>Concepto del Resultado</w:t>
            </w:r>
          </w:p>
        </w:tc>
        <w:tc>
          <w:tcPr>
            <w:tcW w:w="1538" w:type="pct"/>
            <w:shd w:val="clear" w:color="000000" w:fill="D0CECE"/>
            <w:vAlign w:val="center"/>
            <w:hideMark/>
          </w:tcPr>
          <w:p w14:paraId="3D5AC61D" w14:textId="77777777" w:rsidR="00494D29" w:rsidRPr="00834555" w:rsidRDefault="00494D29" w:rsidP="00834555">
            <w:pPr>
              <w:spacing w:after="60"/>
              <w:ind w:right="49"/>
              <w:jc w:val="center"/>
              <w:rPr>
                <w:rFonts w:ascii="Arial" w:hAnsi="Arial" w:cs="Arial"/>
                <w:b/>
                <w:bCs/>
                <w:color w:val="000000"/>
                <w:sz w:val="18"/>
                <w:szCs w:val="18"/>
                <w:lang w:eastAsia="es-MX"/>
              </w:rPr>
            </w:pPr>
            <w:r w:rsidRPr="00834555">
              <w:rPr>
                <w:rFonts w:ascii="Arial" w:hAnsi="Arial" w:cs="Arial"/>
                <w:b/>
                <w:bCs/>
                <w:color w:val="000000"/>
                <w:sz w:val="18"/>
                <w:szCs w:val="18"/>
                <w:lang w:eastAsia="es-MX"/>
              </w:rPr>
              <w:t>Tipo de Observación</w:t>
            </w:r>
          </w:p>
        </w:tc>
        <w:tc>
          <w:tcPr>
            <w:tcW w:w="770" w:type="pct"/>
            <w:shd w:val="clear" w:color="000000" w:fill="D0CECE"/>
            <w:vAlign w:val="center"/>
            <w:hideMark/>
          </w:tcPr>
          <w:p w14:paraId="5E6F21B9" w14:textId="77777777" w:rsidR="00494D29" w:rsidRPr="00834555" w:rsidRDefault="00494D29" w:rsidP="00834555">
            <w:pPr>
              <w:spacing w:after="60"/>
              <w:ind w:right="49"/>
              <w:jc w:val="center"/>
              <w:rPr>
                <w:rFonts w:ascii="Arial" w:hAnsi="Arial" w:cs="Arial"/>
                <w:b/>
                <w:bCs/>
                <w:color w:val="000000"/>
                <w:sz w:val="18"/>
                <w:szCs w:val="18"/>
                <w:lang w:eastAsia="es-MX"/>
              </w:rPr>
            </w:pPr>
            <w:r w:rsidRPr="00834555">
              <w:rPr>
                <w:rFonts w:ascii="Arial" w:hAnsi="Arial" w:cs="Arial"/>
                <w:b/>
                <w:bCs/>
                <w:color w:val="000000"/>
                <w:sz w:val="18"/>
                <w:szCs w:val="18"/>
                <w:lang w:eastAsia="es-MX"/>
              </w:rPr>
              <w:t>Importe Observado</w:t>
            </w:r>
          </w:p>
        </w:tc>
      </w:tr>
      <w:tr w:rsidR="00494D29" w:rsidRPr="007F0233" w14:paraId="2850B467" w14:textId="77777777" w:rsidTr="0038321E">
        <w:trPr>
          <w:trHeight w:val="624"/>
        </w:trPr>
        <w:tc>
          <w:tcPr>
            <w:tcW w:w="923" w:type="pct"/>
            <w:shd w:val="clear" w:color="auto" w:fill="auto"/>
            <w:hideMark/>
          </w:tcPr>
          <w:p w14:paraId="4E8F4A48"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1</w:t>
            </w:r>
          </w:p>
        </w:tc>
        <w:tc>
          <w:tcPr>
            <w:tcW w:w="1768" w:type="pct"/>
            <w:shd w:val="clear" w:color="auto" w:fill="auto"/>
            <w:hideMark/>
          </w:tcPr>
          <w:p w14:paraId="6A21811F"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538" w:type="pct"/>
            <w:shd w:val="clear" w:color="auto" w:fill="auto"/>
            <w:hideMark/>
          </w:tcPr>
          <w:p w14:paraId="226381B8"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shd w:val="clear" w:color="auto" w:fill="auto"/>
            <w:hideMark/>
          </w:tcPr>
          <w:p w14:paraId="5E742232"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$3,942,741.09</w:t>
            </w:r>
          </w:p>
        </w:tc>
      </w:tr>
      <w:tr w:rsidR="00494D29" w:rsidRPr="007F0233" w14:paraId="3D3FD8F0" w14:textId="77777777" w:rsidTr="0038321E">
        <w:trPr>
          <w:trHeight w:val="602"/>
        </w:trPr>
        <w:tc>
          <w:tcPr>
            <w:tcW w:w="923" w:type="pct"/>
            <w:shd w:val="clear" w:color="auto" w:fill="auto"/>
            <w:hideMark/>
          </w:tcPr>
          <w:p w14:paraId="3B259DE6"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2</w:t>
            </w:r>
          </w:p>
        </w:tc>
        <w:tc>
          <w:tcPr>
            <w:tcW w:w="1768" w:type="pct"/>
            <w:shd w:val="clear" w:color="auto" w:fill="auto"/>
            <w:hideMark/>
          </w:tcPr>
          <w:p w14:paraId="2D274929"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538" w:type="pct"/>
            <w:shd w:val="clear" w:color="auto" w:fill="auto"/>
            <w:hideMark/>
          </w:tcPr>
          <w:p w14:paraId="572E841B"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shd w:val="clear" w:color="auto" w:fill="auto"/>
            <w:hideMark/>
          </w:tcPr>
          <w:p w14:paraId="2E8EF453"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3,321,434.70</w:t>
            </w:r>
          </w:p>
        </w:tc>
      </w:tr>
      <w:tr w:rsidR="00494D29" w:rsidRPr="007F0233" w14:paraId="4CB66098" w14:textId="77777777" w:rsidTr="0038321E">
        <w:trPr>
          <w:trHeight w:val="540"/>
        </w:trPr>
        <w:tc>
          <w:tcPr>
            <w:tcW w:w="923" w:type="pct"/>
            <w:shd w:val="clear" w:color="auto" w:fill="auto"/>
            <w:hideMark/>
          </w:tcPr>
          <w:p w14:paraId="55723F49"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3</w:t>
            </w:r>
          </w:p>
        </w:tc>
        <w:tc>
          <w:tcPr>
            <w:tcW w:w="1768" w:type="pct"/>
            <w:shd w:val="clear" w:color="auto" w:fill="auto"/>
            <w:hideMark/>
          </w:tcPr>
          <w:p w14:paraId="1AF2B408"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538" w:type="pct"/>
            <w:shd w:val="clear" w:color="auto" w:fill="auto"/>
            <w:hideMark/>
          </w:tcPr>
          <w:p w14:paraId="6BF14895"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shd w:val="clear" w:color="auto" w:fill="auto"/>
            <w:hideMark/>
          </w:tcPr>
          <w:p w14:paraId="227A6661"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6,250,466.66</w:t>
            </w:r>
          </w:p>
        </w:tc>
      </w:tr>
      <w:tr w:rsidR="00494D29" w:rsidRPr="007F0233" w14:paraId="1503D51B" w14:textId="77777777" w:rsidTr="0038321E">
        <w:trPr>
          <w:trHeight w:val="620"/>
        </w:trPr>
        <w:tc>
          <w:tcPr>
            <w:tcW w:w="923" w:type="pct"/>
            <w:shd w:val="clear" w:color="auto" w:fill="auto"/>
            <w:hideMark/>
          </w:tcPr>
          <w:p w14:paraId="0BA47A65"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4</w:t>
            </w:r>
          </w:p>
        </w:tc>
        <w:tc>
          <w:tcPr>
            <w:tcW w:w="1768" w:type="pct"/>
            <w:shd w:val="clear" w:color="auto" w:fill="auto"/>
            <w:hideMark/>
          </w:tcPr>
          <w:p w14:paraId="3FF819A2"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538" w:type="pct"/>
            <w:shd w:val="clear" w:color="auto" w:fill="auto"/>
            <w:hideMark/>
          </w:tcPr>
          <w:p w14:paraId="2BFC2462"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shd w:val="clear" w:color="auto" w:fill="auto"/>
            <w:hideMark/>
          </w:tcPr>
          <w:p w14:paraId="030C96DA"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1,392,000.00</w:t>
            </w:r>
          </w:p>
        </w:tc>
      </w:tr>
      <w:tr w:rsidR="00494D29" w:rsidRPr="007F0233" w14:paraId="7590AB98" w14:textId="77777777" w:rsidTr="0038321E">
        <w:trPr>
          <w:trHeight w:val="545"/>
        </w:trPr>
        <w:tc>
          <w:tcPr>
            <w:tcW w:w="923" w:type="pct"/>
            <w:shd w:val="clear" w:color="auto" w:fill="auto"/>
            <w:hideMark/>
          </w:tcPr>
          <w:p w14:paraId="4F133138"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2</w:t>
            </w:r>
            <w:r w:rsidRPr="00631949">
              <w:rPr>
                <w:rFonts w:ascii="Arial" w:hAnsi="Arial" w:cs="Arial"/>
                <w:color w:val="000000"/>
                <w:sz w:val="18"/>
                <w:szCs w:val="18"/>
                <w:lang w:eastAsia="es-MX"/>
              </w:rPr>
              <w:br/>
              <w:t>Observación: 5</w:t>
            </w:r>
          </w:p>
        </w:tc>
        <w:tc>
          <w:tcPr>
            <w:tcW w:w="1768" w:type="pct"/>
            <w:shd w:val="clear" w:color="auto" w:fill="auto"/>
            <w:hideMark/>
          </w:tcPr>
          <w:p w14:paraId="2E541BF8"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Servicios menores</w:t>
            </w:r>
          </w:p>
          <w:p w14:paraId="6BC1BEC6" w14:textId="77777777" w:rsidR="00494D29" w:rsidRPr="00631949" w:rsidRDefault="00494D29" w:rsidP="00834555">
            <w:pPr>
              <w:spacing w:after="60"/>
              <w:ind w:right="49"/>
              <w:jc w:val="both"/>
              <w:rPr>
                <w:rFonts w:ascii="Arial" w:hAnsi="Arial" w:cs="Arial"/>
                <w:color w:val="000000"/>
                <w:sz w:val="18"/>
                <w:szCs w:val="18"/>
                <w:lang w:eastAsia="es-MX"/>
              </w:rPr>
            </w:pPr>
          </w:p>
        </w:tc>
        <w:tc>
          <w:tcPr>
            <w:tcW w:w="1538" w:type="pct"/>
            <w:shd w:val="clear" w:color="auto" w:fill="auto"/>
            <w:hideMark/>
          </w:tcPr>
          <w:p w14:paraId="02C0AF4A"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shd w:val="clear" w:color="auto" w:fill="auto"/>
            <w:hideMark/>
          </w:tcPr>
          <w:p w14:paraId="35115904"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523,692.13</w:t>
            </w:r>
          </w:p>
        </w:tc>
      </w:tr>
      <w:tr w:rsidR="00494D29" w:rsidRPr="007F0233" w14:paraId="350FCB5C" w14:textId="77777777" w:rsidTr="0038321E">
        <w:trPr>
          <w:trHeight w:val="625"/>
        </w:trPr>
        <w:tc>
          <w:tcPr>
            <w:tcW w:w="923" w:type="pct"/>
            <w:shd w:val="clear" w:color="auto" w:fill="auto"/>
            <w:hideMark/>
          </w:tcPr>
          <w:p w14:paraId="4A13DF74"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3</w:t>
            </w:r>
            <w:r w:rsidRPr="00631949">
              <w:rPr>
                <w:rFonts w:ascii="Arial" w:hAnsi="Arial" w:cs="Arial"/>
                <w:color w:val="000000"/>
                <w:sz w:val="18"/>
                <w:szCs w:val="18"/>
                <w:lang w:eastAsia="es-MX"/>
              </w:rPr>
              <w:br/>
              <w:t>Observación: 6</w:t>
            </w:r>
          </w:p>
        </w:tc>
        <w:tc>
          <w:tcPr>
            <w:tcW w:w="1768" w:type="pct"/>
            <w:shd w:val="clear" w:color="auto" w:fill="auto"/>
            <w:hideMark/>
          </w:tcPr>
          <w:p w14:paraId="77703B15"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Análisis a proveedores</w:t>
            </w:r>
          </w:p>
          <w:p w14:paraId="27977B95" w14:textId="77777777" w:rsidR="00494D29" w:rsidRPr="00631949" w:rsidRDefault="00494D29" w:rsidP="00834555">
            <w:pPr>
              <w:spacing w:after="60"/>
              <w:ind w:right="49"/>
              <w:jc w:val="both"/>
              <w:rPr>
                <w:rFonts w:ascii="Arial" w:hAnsi="Arial" w:cs="Arial"/>
                <w:color w:val="000000"/>
                <w:sz w:val="18"/>
                <w:szCs w:val="18"/>
                <w:lang w:eastAsia="es-MX"/>
              </w:rPr>
            </w:pPr>
          </w:p>
        </w:tc>
        <w:tc>
          <w:tcPr>
            <w:tcW w:w="1538" w:type="pct"/>
            <w:shd w:val="clear" w:color="auto" w:fill="auto"/>
            <w:hideMark/>
          </w:tcPr>
          <w:p w14:paraId="796CCCC8"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tcBorders>
              <w:bottom w:val="single" w:sz="4" w:space="0" w:color="D9D9D9" w:themeColor="background1" w:themeShade="D9"/>
            </w:tcBorders>
            <w:shd w:val="clear" w:color="auto" w:fill="auto"/>
            <w:hideMark/>
          </w:tcPr>
          <w:p w14:paraId="5DF903B3"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177,654.00</w:t>
            </w:r>
          </w:p>
        </w:tc>
      </w:tr>
      <w:tr w:rsidR="00494D29" w:rsidRPr="007F0233" w14:paraId="57A1742C" w14:textId="77777777" w:rsidTr="0038321E">
        <w:trPr>
          <w:trHeight w:val="549"/>
        </w:trPr>
        <w:tc>
          <w:tcPr>
            <w:tcW w:w="923" w:type="pct"/>
            <w:shd w:val="clear" w:color="auto" w:fill="auto"/>
          </w:tcPr>
          <w:p w14:paraId="39F96063"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7</w:t>
            </w:r>
          </w:p>
        </w:tc>
        <w:tc>
          <w:tcPr>
            <w:tcW w:w="1768" w:type="pct"/>
            <w:shd w:val="clear" w:color="auto" w:fill="auto"/>
          </w:tcPr>
          <w:p w14:paraId="2EF3993F"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Suministros médicos</w:t>
            </w:r>
          </w:p>
        </w:tc>
        <w:tc>
          <w:tcPr>
            <w:tcW w:w="1538" w:type="pct"/>
            <w:shd w:val="clear" w:color="auto" w:fill="auto"/>
          </w:tcPr>
          <w:p w14:paraId="524AD336"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shd w:val="clear" w:color="auto" w:fill="auto"/>
          </w:tcPr>
          <w:p w14:paraId="1B95A9D8" w14:textId="20ECF3A0"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312,016.00</w:t>
            </w:r>
          </w:p>
        </w:tc>
      </w:tr>
      <w:tr w:rsidR="00494D29" w:rsidRPr="007F0233" w14:paraId="64E51F81" w14:textId="77777777" w:rsidTr="0038321E">
        <w:trPr>
          <w:trHeight w:val="629"/>
        </w:trPr>
        <w:tc>
          <w:tcPr>
            <w:tcW w:w="923" w:type="pct"/>
            <w:shd w:val="clear" w:color="auto" w:fill="auto"/>
          </w:tcPr>
          <w:p w14:paraId="67F2985E"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8</w:t>
            </w:r>
          </w:p>
        </w:tc>
        <w:tc>
          <w:tcPr>
            <w:tcW w:w="1768" w:type="pct"/>
            <w:shd w:val="clear" w:color="auto" w:fill="auto"/>
          </w:tcPr>
          <w:p w14:paraId="60CC4CED"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538" w:type="pct"/>
            <w:shd w:val="clear" w:color="auto" w:fill="auto"/>
          </w:tcPr>
          <w:p w14:paraId="18B006D4"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tcBorders>
              <w:bottom w:val="single" w:sz="4" w:space="0" w:color="D9D9D9" w:themeColor="background1" w:themeShade="D9"/>
            </w:tcBorders>
            <w:shd w:val="clear" w:color="auto" w:fill="auto"/>
          </w:tcPr>
          <w:p w14:paraId="3402A79E"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1,357,914.56</w:t>
            </w:r>
          </w:p>
        </w:tc>
      </w:tr>
      <w:tr w:rsidR="00494D29" w:rsidRPr="007F0233" w14:paraId="0508ECDF" w14:textId="77777777" w:rsidTr="0038321E">
        <w:trPr>
          <w:trHeight w:val="566"/>
        </w:trPr>
        <w:tc>
          <w:tcPr>
            <w:tcW w:w="923" w:type="pct"/>
            <w:shd w:val="clear" w:color="auto" w:fill="auto"/>
          </w:tcPr>
          <w:p w14:paraId="44F6802A"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9</w:t>
            </w:r>
          </w:p>
        </w:tc>
        <w:tc>
          <w:tcPr>
            <w:tcW w:w="1768" w:type="pct"/>
            <w:shd w:val="clear" w:color="auto" w:fill="auto"/>
          </w:tcPr>
          <w:p w14:paraId="3F9F9F1A"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538" w:type="pct"/>
            <w:shd w:val="clear" w:color="auto" w:fill="auto"/>
          </w:tcPr>
          <w:p w14:paraId="69A78C19"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tcBorders>
              <w:bottom w:val="single" w:sz="4" w:space="0" w:color="D9D9D9" w:themeColor="background1" w:themeShade="D9"/>
            </w:tcBorders>
            <w:shd w:val="clear" w:color="auto" w:fill="auto"/>
          </w:tcPr>
          <w:p w14:paraId="5BB68B40"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Solicitud de Aclaración</w:t>
            </w:r>
          </w:p>
        </w:tc>
      </w:tr>
      <w:tr w:rsidR="00494D29" w:rsidRPr="007F0233" w14:paraId="746AC130" w14:textId="77777777" w:rsidTr="0038321E">
        <w:trPr>
          <w:trHeight w:val="504"/>
        </w:trPr>
        <w:tc>
          <w:tcPr>
            <w:tcW w:w="923" w:type="pct"/>
            <w:shd w:val="clear" w:color="auto" w:fill="auto"/>
            <w:hideMark/>
          </w:tcPr>
          <w:p w14:paraId="4273D997"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10</w:t>
            </w:r>
          </w:p>
        </w:tc>
        <w:tc>
          <w:tcPr>
            <w:tcW w:w="1768" w:type="pct"/>
            <w:shd w:val="clear" w:color="auto" w:fill="auto"/>
          </w:tcPr>
          <w:p w14:paraId="716F40A2"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538" w:type="pct"/>
            <w:shd w:val="clear" w:color="auto" w:fill="auto"/>
            <w:hideMark/>
          </w:tcPr>
          <w:p w14:paraId="540F6B54"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tcBorders>
              <w:bottom w:val="single" w:sz="4" w:space="0" w:color="D9D9D9" w:themeColor="background1" w:themeShade="D9"/>
            </w:tcBorders>
            <w:shd w:val="clear" w:color="auto" w:fill="auto"/>
            <w:hideMark/>
          </w:tcPr>
          <w:p w14:paraId="6E9565AE"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 xml:space="preserve">2,268,808.47 </w:t>
            </w:r>
          </w:p>
        </w:tc>
      </w:tr>
      <w:tr w:rsidR="00494D29" w:rsidRPr="007F0233" w14:paraId="509CB65D" w14:textId="77777777" w:rsidTr="0038321E">
        <w:trPr>
          <w:trHeight w:val="584"/>
        </w:trPr>
        <w:tc>
          <w:tcPr>
            <w:tcW w:w="923" w:type="pct"/>
            <w:shd w:val="clear" w:color="auto" w:fill="auto"/>
          </w:tcPr>
          <w:p w14:paraId="3E824DBE"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11</w:t>
            </w:r>
          </w:p>
        </w:tc>
        <w:tc>
          <w:tcPr>
            <w:tcW w:w="1768" w:type="pct"/>
            <w:shd w:val="clear" w:color="auto" w:fill="auto"/>
          </w:tcPr>
          <w:p w14:paraId="27ED3CE1"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538" w:type="pct"/>
            <w:shd w:val="clear" w:color="auto" w:fill="auto"/>
          </w:tcPr>
          <w:p w14:paraId="534548D2"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tcBorders>
              <w:bottom w:val="single" w:sz="4" w:space="0" w:color="D9D9D9" w:themeColor="background1" w:themeShade="D9"/>
            </w:tcBorders>
            <w:shd w:val="clear" w:color="auto" w:fill="auto"/>
          </w:tcPr>
          <w:p w14:paraId="24078C43"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 xml:space="preserve">4,999,085.57 </w:t>
            </w:r>
          </w:p>
        </w:tc>
      </w:tr>
      <w:tr w:rsidR="00494D29" w:rsidRPr="007F0233" w14:paraId="5C8B6AD8" w14:textId="77777777" w:rsidTr="0038321E">
        <w:trPr>
          <w:trHeight w:val="522"/>
        </w:trPr>
        <w:tc>
          <w:tcPr>
            <w:tcW w:w="923" w:type="pct"/>
            <w:shd w:val="clear" w:color="auto" w:fill="auto"/>
          </w:tcPr>
          <w:p w14:paraId="270CE754"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12</w:t>
            </w:r>
          </w:p>
        </w:tc>
        <w:tc>
          <w:tcPr>
            <w:tcW w:w="1768" w:type="pct"/>
            <w:shd w:val="clear" w:color="auto" w:fill="auto"/>
          </w:tcPr>
          <w:p w14:paraId="35133751"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538" w:type="pct"/>
            <w:shd w:val="clear" w:color="auto" w:fill="auto"/>
          </w:tcPr>
          <w:p w14:paraId="3D3DE1F0"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tcBorders>
              <w:bottom w:val="single" w:sz="4" w:space="0" w:color="D9D9D9" w:themeColor="background1" w:themeShade="D9"/>
            </w:tcBorders>
            <w:shd w:val="clear" w:color="auto" w:fill="auto"/>
          </w:tcPr>
          <w:p w14:paraId="0A1180EB" w14:textId="77777777" w:rsidR="00494D29" w:rsidRPr="00631949" w:rsidRDefault="00494D29" w:rsidP="00834555">
            <w:pPr>
              <w:spacing w:after="60"/>
              <w:ind w:right="49"/>
              <w:jc w:val="right"/>
              <w:rPr>
                <w:rFonts w:ascii="Arial" w:hAnsi="Arial" w:cs="Arial"/>
                <w:color w:val="000000"/>
                <w:sz w:val="18"/>
                <w:szCs w:val="18"/>
                <w:lang w:eastAsia="es-MX"/>
              </w:rPr>
            </w:pPr>
            <w:r w:rsidRPr="00631949">
              <w:rPr>
                <w:rFonts w:ascii="Arial" w:hAnsi="Arial" w:cs="Arial"/>
                <w:color w:val="000000"/>
                <w:sz w:val="18"/>
                <w:szCs w:val="18"/>
                <w:lang w:eastAsia="es-MX"/>
              </w:rPr>
              <w:t xml:space="preserve">9,995,796.56 </w:t>
            </w:r>
          </w:p>
        </w:tc>
      </w:tr>
      <w:tr w:rsidR="00494D29" w:rsidRPr="007F0233" w14:paraId="13A9A5CB" w14:textId="77777777" w:rsidTr="0038321E">
        <w:trPr>
          <w:trHeight w:val="602"/>
        </w:trPr>
        <w:tc>
          <w:tcPr>
            <w:tcW w:w="923" w:type="pct"/>
            <w:shd w:val="clear" w:color="auto" w:fill="auto"/>
          </w:tcPr>
          <w:p w14:paraId="6B8ED880"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13</w:t>
            </w:r>
          </w:p>
        </w:tc>
        <w:tc>
          <w:tcPr>
            <w:tcW w:w="1768" w:type="pct"/>
            <w:shd w:val="clear" w:color="auto" w:fill="auto"/>
          </w:tcPr>
          <w:p w14:paraId="6214A640"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538" w:type="pct"/>
            <w:shd w:val="clear" w:color="auto" w:fill="auto"/>
          </w:tcPr>
          <w:p w14:paraId="4D3AD9EA"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(1B) Falta de documentación comprobatoria de las erogaciones o que no reúne requisitos fiscales</w:t>
            </w:r>
          </w:p>
        </w:tc>
        <w:tc>
          <w:tcPr>
            <w:tcW w:w="770" w:type="pct"/>
            <w:tcBorders>
              <w:bottom w:val="single" w:sz="4" w:space="0" w:color="D9D9D9" w:themeColor="background1" w:themeShade="D9"/>
            </w:tcBorders>
            <w:shd w:val="clear" w:color="auto" w:fill="auto"/>
          </w:tcPr>
          <w:p w14:paraId="65C6B8BA" w14:textId="6E76BEDF"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Cumplimiento Legal</w:t>
            </w:r>
          </w:p>
        </w:tc>
      </w:tr>
      <w:tr w:rsidR="00494D29" w:rsidRPr="007F0233" w14:paraId="5E6D05B7" w14:textId="77777777" w:rsidTr="0038321E">
        <w:trPr>
          <w:trHeight w:val="541"/>
        </w:trPr>
        <w:tc>
          <w:tcPr>
            <w:tcW w:w="923" w:type="pct"/>
            <w:shd w:val="clear" w:color="auto" w:fill="auto"/>
          </w:tcPr>
          <w:p w14:paraId="6E4A17A3"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5</w:t>
            </w:r>
            <w:r w:rsidRPr="00631949">
              <w:rPr>
                <w:rFonts w:ascii="Arial" w:hAnsi="Arial" w:cs="Arial"/>
                <w:color w:val="000000"/>
                <w:sz w:val="18"/>
                <w:szCs w:val="18"/>
                <w:lang w:eastAsia="es-MX"/>
              </w:rPr>
              <w:br/>
              <w:t>Observación: 14</w:t>
            </w:r>
          </w:p>
        </w:tc>
        <w:tc>
          <w:tcPr>
            <w:tcW w:w="1768" w:type="pct"/>
            <w:shd w:val="clear" w:color="auto" w:fill="auto"/>
          </w:tcPr>
          <w:p w14:paraId="2B79BF94"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Revisión de expedientes unitarios</w:t>
            </w:r>
          </w:p>
          <w:p w14:paraId="78B751E0" w14:textId="77777777" w:rsidR="00494D29" w:rsidRPr="00631949" w:rsidRDefault="00494D29" w:rsidP="00834555">
            <w:pPr>
              <w:spacing w:after="60"/>
              <w:ind w:right="49"/>
              <w:jc w:val="both"/>
              <w:rPr>
                <w:rFonts w:ascii="Arial" w:hAnsi="Arial" w:cs="Arial"/>
                <w:color w:val="000000"/>
                <w:sz w:val="18"/>
                <w:szCs w:val="18"/>
                <w:lang w:eastAsia="es-MX"/>
              </w:rPr>
            </w:pPr>
          </w:p>
        </w:tc>
        <w:tc>
          <w:tcPr>
            <w:tcW w:w="1538" w:type="pct"/>
            <w:shd w:val="clear" w:color="auto" w:fill="auto"/>
          </w:tcPr>
          <w:p w14:paraId="2BCCF8A9"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(3D) Falta o inadecuada formalización de contratos, convenios o pedidos</w:t>
            </w:r>
          </w:p>
        </w:tc>
        <w:tc>
          <w:tcPr>
            <w:tcW w:w="770" w:type="pct"/>
            <w:tcBorders>
              <w:top w:val="single" w:sz="4" w:space="0" w:color="D9D9D9" w:themeColor="background1" w:themeShade="D9"/>
              <w:bottom w:val="single" w:sz="4" w:space="0" w:color="D9D9D9" w:themeColor="background1" w:themeShade="D9"/>
            </w:tcBorders>
            <w:shd w:val="clear" w:color="auto" w:fill="auto"/>
          </w:tcPr>
          <w:p w14:paraId="716C2FA7"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Aspecto de Control Interno</w:t>
            </w:r>
          </w:p>
        </w:tc>
      </w:tr>
      <w:tr w:rsidR="00494D29" w:rsidRPr="007F0233" w14:paraId="15BC0D5D" w14:textId="77777777" w:rsidTr="0038321E">
        <w:trPr>
          <w:trHeight w:val="607"/>
        </w:trPr>
        <w:tc>
          <w:tcPr>
            <w:tcW w:w="923" w:type="pct"/>
            <w:shd w:val="clear" w:color="auto" w:fill="auto"/>
          </w:tcPr>
          <w:p w14:paraId="178114A0"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6</w:t>
            </w:r>
            <w:r w:rsidRPr="00631949">
              <w:rPr>
                <w:rFonts w:ascii="Arial" w:hAnsi="Arial" w:cs="Arial"/>
                <w:color w:val="000000"/>
                <w:sz w:val="18"/>
                <w:szCs w:val="18"/>
                <w:lang w:eastAsia="es-MX"/>
              </w:rPr>
              <w:br/>
              <w:t>Observación: 15</w:t>
            </w:r>
          </w:p>
        </w:tc>
        <w:tc>
          <w:tcPr>
            <w:tcW w:w="1768" w:type="pct"/>
            <w:shd w:val="clear" w:color="auto" w:fill="auto"/>
          </w:tcPr>
          <w:p w14:paraId="4E00FB1E"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Análisis de las Cuentas por Pagar a Corto Plazo</w:t>
            </w:r>
          </w:p>
        </w:tc>
        <w:tc>
          <w:tcPr>
            <w:tcW w:w="1538" w:type="pct"/>
            <w:shd w:val="clear" w:color="auto" w:fill="auto"/>
          </w:tcPr>
          <w:p w14:paraId="16AE8232"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(4C) Omisiones o inconsistencias en la presentación de información financiera</w:t>
            </w:r>
          </w:p>
        </w:tc>
        <w:tc>
          <w:tcPr>
            <w:tcW w:w="770" w:type="pct"/>
            <w:tcBorders>
              <w:top w:val="single" w:sz="4" w:space="0" w:color="D9D9D9" w:themeColor="background1" w:themeShade="D9"/>
              <w:bottom w:val="single" w:sz="4" w:space="0" w:color="D9D9D9" w:themeColor="background1" w:themeShade="D9"/>
            </w:tcBorders>
            <w:shd w:val="clear" w:color="auto" w:fill="auto"/>
          </w:tcPr>
          <w:p w14:paraId="3FC578E7"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Aspecto de Control Interno</w:t>
            </w:r>
          </w:p>
        </w:tc>
      </w:tr>
      <w:tr w:rsidR="00494D29" w:rsidRPr="007F0233" w14:paraId="031CB211" w14:textId="77777777" w:rsidTr="0038321E">
        <w:trPr>
          <w:trHeight w:val="427"/>
        </w:trPr>
        <w:tc>
          <w:tcPr>
            <w:tcW w:w="923" w:type="pct"/>
            <w:shd w:val="clear" w:color="auto" w:fill="auto"/>
          </w:tcPr>
          <w:p w14:paraId="6A595B49"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6</w:t>
            </w:r>
            <w:r w:rsidRPr="00631949">
              <w:rPr>
                <w:rFonts w:ascii="Arial" w:hAnsi="Arial" w:cs="Arial"/>
                <w:color w:val="000000"/>
                <w:sz w:val="18"/>
                <w:szCs w:val="18"/>
                <w:lang w:eastAsia="es-MX"/>
              </w:rPr>
              <w:br/>
              <w:t>Observación: 16</w:t>
            </w:r>
          </w:p>
        </w:tc>
        <w:tc>
          <w:tcPr>
            <w:tcW w:w="1768" w:type="pct"/>
            <w:shd w:val="clear" w:color="auto" w:fill="auto"/>
          </w:tcPr>
          <w:p w14:paraId="010FE9B2"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Análisis de las Cuentas por Pagar a Corto Plazo</w:t>
            </w:r>
          </w:p>
        </w:tc>
        <w:tc>
          <w:tcPr>
            <w:tcW w:w="1538" w:type="pct"/>
            <w:shd w:val="clear" w:color="auto" w:fill="auto"/>
          </w:tcPr>
          <w:p w14:paraId="5A8513E6" w14:textId="77777777" w:rsidR="00494D29" w:rsidRPr="00631949" w:rsidRDefault="00494D29" w:rsidP="00834555">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(4C) Omisiones o inconsistencias en la presentación de información financiera</w:t>
            </w:r>
          </w:p>
        </w:tc>
        <w:tc>
          <w:tcPr>
            <w:tcW w:w="770" w:type="pct"/>
            <w:tcBorders>
              <w:bottom w:val="single" w:sz="4" w:space="0" w:color="D9D9D9" w:themeColor="background1" w:themeShade="D9"/>
            </w:tcBorders>
            <w:shd w:val="clear" w:color="auto" w:fill="auto"/>
          </w:tcPr>
          <w:p w14:paraId="3E594E46" w14:textId="77777777" w:rsidR="00494D29" w:rsidRPr="00631949" w:rsidRDefault="00494D29" w:rsidP="00834555">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Aspecto de Control Interno</w:t>
            </w:r>
          </w:p>
        </w:tc>
      </w:tr>
      <w:tr w:rsidR="00494D29" w:rsidRPr="007F0233" w14:paraId="700EC054" w14:textId="77777777" w:rsidTr="00834555">
        <w:trPr>
          <w:trHeight w:val="437"/>
        </w:trPr>
        <w:tc>
          <w:tcPr>
            <w:tcW w:w="923" w:type="pct"/>
            <w:shd w:val="clear" w:color="auto" w:fill="auto"/>
            <w:hideMark/>
          </w:tcPr>
          <w:p w14:paraId="7EE7F975" w14:textId="77777777" w:rsidR="00494D29" w:rsidRPr="00834555" w:rsidRDefault="00494D29" w:rsidP="00834555">
            <w:pPr>
              <w:spacing w:after="60"/>
              <w:ind w:right="49"/>
              <w:jc w:val="center"/>
              <w:rPr>
                <w:rFonts w:ascii="Arial" w:hAnsi="Arial" w:cs="Arial"/>
                <w:i/>
                <w:color w:val="000000"/>
                <w:sz w:val="18"/>
                <w:szCs w:val="18"/>
                <w:lang w:eastAsia="es-MX"/>
              </w:rPr>
            </w:pPr>
          </w:p>
        </w:tc>
        <w:tc>
          <w:tcPr>
            <w:tcW w:w="1768" w:type="pct"/>
            <w:shd w:val="clear" w:color="auto" w:fill="auto"/>
            <w:hideMark/>
          </w:tcPr>
          <w:p w14:paraId="245A020E" w14:textId="77777777" w:rsidR="00494D29" w:rsidRPr="00834555" w:rsidRDefault="00494D29" w:rsidP="00834555">
            <w:pPr>
              <w:spacing w:after="60"/>
              <w:ind w:right="49"/>
              <w:jc w:val="both"/>
              <w:rPr>
                <w:rFonts w:ascii="Arial" w:hAnsi="Arial" w:cs="Arial"/>
                <w:i/>
                <w:color w:val="000000"/>
                <w:sz w:val="18"/>
                <w:szCs w:val="18"/>
                <w:lang w:eastAsia="es-MX"/>
              </w:rPr>
            </w:pPr>
            <w:r w:rsidRPr="00834555">
              <w:rPr>
                <w:rFonts w:ascii="Arial" w:hAnsi="Arial" w:cs="Arial"/>
                <w:i/>
                <w:color w:val="000000"/>
                <w:sz w:val="18"/>
                <w:szCs w:val="18"/>
                <w:lang w:eastAsia="es-MX"/>
              </w:rPr>
              <w:t> </w:t>
            </w:r>
          </w:p>
        </w:tc>
        <w:tc>
          <w:tcPr>
            <w:tcW w:w="1538" w:type="pct"/>
            <w:shd w:val="clear" w:color="auto" w:fill="auto"/>
            <w:vAlign w:val="center"/>
            <w:hideMark/>
          </w:tcPr>
          <w:p w14:paraId="2C0DA9EE" w14:textId="6D42DBA7" w:rsidR="00494D29" w:rsidRPr="00631949" w:rsidRDefault="00494D29" w:rsidP="00834555">
            <w:pPr>
              <w:ind w:right="51"/>
              <w:jc w:val="right"/>
              <w:rPr>
                <w:rFonts w:ascii="Arial" w:hAnsi="Arial" w:cs="Arial"/>
                <w:b/>
                <w:bCs/>
                <w:color w:val="000000"/>
                <w:sz w:val="18"/>
                <w:szCs w:val="18"/>
                <w:lang w:eastAsia="es-MX"/>
              </w:rPr>
            </w:pPr>
            <w:r w:rsidRPr="00631949">
              <w:rPr>
                <w:rFonts w:ascii="Arial" w:hAnsi="Arial" w:cs="Arial"/>
                <w:b/>
                <w:bCs/>
                <w:color w:val="000000"/>
                <w:sz w:val="18"/>
                <w:szCs w:val="18"/>
                <w:lang w:eastAsia="es-MX"/>
              </w:rPr>
              <w:t>Total</w:t>
            </w:r>
            <w:r w:rsidR="00631949">
              <w:rPr>
                <w:rFonts w:ascii="Arial" w:hAnsi="Arial" w:cs="Arial"/>
                <w:b/>
                <w:bCs/>
                <w:color w:val="000000"/>
                <w:sz w:val="18"/>
                <w:szCs w:val="18"/>
                <w:lang w:eastAsia="es-MX"/>
              </w:rPr>
              <w:t>es</w:t>
            </w:r>
          </w:p>
        </w:tc>
        <w:tc>
          <w:tcPr>
            <w:tcW w:w="770" w:type="pct"/>
            <w:tcBorders>
              <w:top w:val="single" w:sz="4" w:space="0" w:color="auto"/>
              <w:bottom w:val="double" w:sz="4" w:space="0" w:color="auto"/>
            </w:tcBorders>
            <w:shd w:val="clear" w:color="auto" w:fill="auto"/>
            <w:vAlign w:val="center"/>
          </w:tcPr>
          <w:p w14:paraId="233CD6F2" w14:textId="77777777" w:rsidR="00494D29" w:rsidRPr="00631949" w:rsidRDefault="00494D29" w:rsidP="00834555">
            <w:pPr>
              <w:ind w:leftChars="-32" w:left="-9" w:right="51" w:hangingChars="38" w:hanging="68"/>
              <w:jc w:val="right"/>
              <w:rPr>
                <w:rFonts w:ascii="Arial" w:hAnsi="Arial" w:cs="Arial"/>
                <w:b/>
                <w:bCs/>
                <w:color w:val="000000"/>
                <w:sz w:val="18"/>
                <w:szCs w:val="18"/>
                <w:lang w:eastAsia="es-MX"/>
              </w:rPr>
            </w:pPr>
            <w:r w:rsidRPr="00631949">
              <w:rPr>
                <w:rFonts w:ascii="Arial" w:hAnsi="Arial" w:cs="Arial"/>
                <w:b/>
                <w:bCs/>
                <w:color w:val="000000"/>
                <w:sz w:val="18"/>
                <w:szCs w:val="18"/>
                <w:lang w:eastAsia="es-MX"/>
              </w:rPr>
              <w:t>$34,541,609.74</w:t>
            </w:r>
          </w:p>
        </w:tc>
      </w:tr>
    </w:tbl>
    <w:p w14:paraId="274D19A6" w14:textId="77777777" w:rsidR="00910904" w:rsidRPr="007F0233" w:rsidRDefault="00910904" w:rsidP="007F0233">
      <w:pPr>
        <w:pStyle w:val="Prrafodelista"/>
        <w:spacing w:line="360" w:lineRule="auto"/>
        <w:ind w:left="0" w:right="49"/>
        <w:jc w:val="both"/>
        <w:rPr>
          <w:rFonts w:ascii="Arial" w:hAnsi="Arial" w:cs="Arial"/>
          <w:b/>
        </w:rPr>
      </w:pPr>
    </w:p>
    <w:p w14:paraId="067DA7BB" w14:textId="6F2987D6" w:rsidR="00B3391E" w:rsidRPr="007F0233" w:rsidRDefault="00B3391E" w:rsidP="007F0233">
      <w:pPr>
        <w:pStyle w:val="Prrafodelista"/>
        <w:numPr>
          <w:ilvl w:val="0"/>
          <w:numId w:val="22"/>
        </w:numPr>
        <w:spacing w:line="360" w:lineRule="auto"/>
        <w:ind w:left="0" w:right="49" w:firstLine="0"/>
        <w:jc w:val="both"/>
        <w:rPr>
          <w:rFonts w:ascii="Arial" w:hAnsi="Arial" w:cs="Arial"/>
          <w:b/>
        </w:rPr>
      </w:pPr>
      <w:r w:rsidRPr="007F0233">
        <w:rPr>
          <w:rFonts w:ascii="Arial" w:hAnsi="Arial" w:cs="Arial"/>
          <w:b/>
        </w:rPr>
        <w:t>Observaciones Determinadas por Auditoría en Materia Financiera, Justificaciones y Aclaraciones de la Entidad Fiscalizada, Acciones y Recomendaciones Emitidas</w:t>
      </w:r>
    </w:p>
    <w:p w14:paraId="1D987678" w14:textId="77777777" w:rsidR="00B3391E" w:rsidRPr="007F0233" w:rsidRDefault="00B3391E" w:rsidP="007F0233">
      <w:pPr>
        <w:pStyle w:val="Prrafodelista"/>
        <w:tabs>
          <w:tab w:val="left" w:pos="9072"/>
        </w:tabs>
        <w:spacing w:line="360" w:lineRule="auto"/>
        <w:ind w:left="0" w:right="49"/>
        <w:jc w:val="both"/>
        <w:rPr>
          <w:rFonts w:ascii="Arial" w:hAnsi="Arial" w:cs="Arial"/>
          <w:b/>
        </w:rPr>
      </w:pPr>
    </w:p>
    <w:p w14:paraId="7D05A2A5" w14:textId="12AAE97B" w:rsidR="00B3391E" w:rsidRDefault="00B3391E" w:rsidP="007F0233">
      <w:pPr>
        <w:tabs>
          <w:tab w:val="left" w:pos="9072"/>
        </w:tabs>
        <w:spacing w:line="360" w:lineRule="auto"/>
        <w:ind w:right="49"/>
        <w:jc w:val="both"/>
        <w:rPr>
          <w:rFonts w:ascii="Arial" w:hAnsi="Arial" w:cs="Arial"/>
        </w:rPr>
      </w:pPr>
      <w:r w:rsidRPr="007F0233">
        <w:rPr>
          <w:rFonts w:ascii="Arial" w:hAnsi="Arial" w:cs="Arial"/>
        </w:rPr>
        <w:t xml:space="preserve">Durante el proceso de fiscalización, y como resultado de los procedimientos de auditoría, se realizaron observaciones de las cuales se recibieron </w:t>
      </w:r>
      <w:proofErr w:type="spellStart"/>
      <w:r w:rsidRPr="007F0233">
        <w:rPr>
          <w:rFonts w:ascii="Arial" w:hAnsi="Arial" w:cs="Arial"/>
        </w:rPr>
        <w:t>solventaciones</w:t>
      </w:r>
      <w:proofErr w:type="spellEnd"/>
      <w:r w:rsidRPr="007F0233">
        <w:rPr>
          <w:rFonts w:ascii="Arial" w:hAnsi="Arial" w:cs="Arial"/>
        </w:rPr>
        <w:t xml:space="preserve"> por parte del ente auditado como se detalla en el cuadro siguiente:</w:t>
      </w:r>
    </w:p>
    <w:p w14:paraId="41CBDD90" w14:textId="77777777" w:rsidR="00631949" w:rsidRPr="007F0233" w:rsidRDefault="00631949" w:rsidP="007F0233">
      <w:pPr>
        <w:tabs>
          <w:tab w:val="left" w:pos="9072"/>
        </w:tabs>
        <w:spacing w:line="360" w:lineRule="auto"/>
        <w:ind w:right="49"/>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3391E" w:rsidRPr="00834555" w14:paraId="71350716" w14:textId="77777777" w:rsidTr="005B5659">
        <w:trPr>
          <w:trHeight w:val="533"/>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BBAAB" w14:textId="77777777" w:rsidR="00B3391E" w:rsidRPr="00834555" w:rsidRDefault="00B3391E" w:rsidP="00834555">
            <w:pPr>
              <w:ind w:right="51"/>
              <w:jc w:val="center"/>
              <w:rPr>
                <w:rFonts w:ascii="Arial" w:hAnsi="Arial" w:cs="Arial"/>
                <w:b/>
                <w:sz w:val="18"/>
                <w:szCs w:val="18"/>
              </w:rPr>
            </w:pPr>
            <w:r w:rsidRPr="00834555">
              <w:rPr>
                <w:rFonts w:ascii="Arial" w:hAnsi="Arial" w:cs="Arial"/>
                <w:b/>
                <w:sz w:val="18"/>
                <w:szCs w:val="18"/>
              </w:rPr>
              <w:t xml:space="preserve">Resumen General de Observaciones y </w:t>
            </w:r>
            <w:proofErr w:type="spellStart"/>
            <w:r w:rsidRPr="00834555">
              <w:rPr>
                <w:rFonts w:ascii="Arial" w:hAnsi="Arial" w:cs="Arial"/>
                <w:b/>
                <w:sz w:val="18"/>
                <w:szCs w:val="18"/>
              </w:rPr>
              <w:t>Solventaciones</w:t>
            </w:r>
            <w:proofErr w:type="spellEnd"/>
            <w:r w:rsidRPr="00834555">
              <w:rPr>
                <w:rFonts w:ascii="Arial" w:hAnsi="Arial" w:cs="Arial"/>
                <w:b/>
                <w:sz w:val="18"/>
                <w:szCs w:val="18"/>
              </w:rPr>
              <w:t xml:space="preserve"> en Materia Financiera</w:t>
            </w:r>
          </w:p>
        </w:tc>
      </w:tr>
      <w:tr w:rsidR="00B3391E" w:rsidRPr="00834555" w14:paraId="58CA0308" w14:textId="77777777" w:rsidTr="00691AC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5DD673" w14:textId="77777777" w:rsidR="00B3391E" w:rsidRPr="00834555" w:rsidRDefault="00B3391E" w:rsidP="00834555">
            <w:pPr>
              <w:ind w:right="51"/>
              <w:jc w:val="center"/>
              <w:rPr>
                <w:rFonts w:ascii="Arial" w:hAnsi="Arial" w:cs="Arial"/>
                <w:b/>
                <w:sz w:val="18"/>
                <w:szCs w:val="18"/>
              </w:rPr>
            </w:pPr>
            <w:r w:rsidRPr="00834555">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F8AC35" w14:textId="77777777" w:rsidR="00B3391E" w:rsidRPr="00834555" w:rsidRDefault="00B3391E" w:rsidP="00834555">
            <w:pPr>
              <w:ind w:right="51"/>
              <w:jc w:val="center"/>
              <w:rPr>
                <w:rFonts w:ascii="Arial" w:hAnsi="Arial" w:cs="Arial"/>
                <w:b/>
                <w:sz w:val="18"/>
                <w:szCs w:val="18"/>
              </w:rPr>
            </w:pPr>
            <w:r w:rsidRPr="00834555">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32A19" w14:textId="77777777" w:rsidR="00B3391E" w:rsidRPr="00834555" w:rsidRDefault="00B3391E" w:rsidP="00834555">
            <w:pPr>
              <w:ind w:right="51"/>
              <w:jc w:val="center"/>
              <w:rPr>
                <w:rFonts w:ascii="Arial" w:hAnsi="Arial" w:cs="Arial"/>
                <w:b/>
                <w:sz w:val="18"/>
                <w:szCs w:val="18"/>
              </w:rPr>
            </w:pPr>
            <w:r w:rsidRPr="00834555">
              <w:rPr>
                <w:rFonts w:ascii="Arial" w:hAnsi="Arial" w:cs="Arial"/>
                <w:b/>
                <w:sz w:val="18"/>
                <w:szCs w:val="18"/>
              </w:rPr>
              <w:t xml:space="preserve">Modalidades de </w:t>
            </w:r>
            <w:proofErr w:type="spellStart"/>
            <w:r w:rsidRPr="00834555">
              <w:rPr>
                <w:rFonts w:ascii="Arial" w:hAnsi="Arial" w:cs="Arial"/>
                <w:b/>
                <w:sz w:val="18"/>
                <w:szCs w:val="18"/>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A2C771" w14:textId="77777777" w:rsidR="00B3391E" w:rsidRPr="00834555" w:rsidRDefault="00B3391E" w:rsidP="00834555">
            <w:pPr>
              <w:ind w:right="51"/>
              <w:jc w:val="center"/>
              <w:rPr>
                <w:rFonts w:ascii="Arial" w:hAnsi="Arial" w:cs="Arial"/>
                <w:b/>
                <w:sz w:val="18"/>
                <w:szCs w:val="18"/>
              </w:rPr>
            </w:pPr>
            <w:r w:rsidRPr="00834555">
              <w:rPr>
                <w:rFonts w:ascii="Arial" w:hAnsi="Arial" w:cs="Arial"/>
                <w:b/>
                <w:sz w:val="18"/>
                <w:szCs w:val="18"/>
              </w:rPr>
              <w:t>Pendiente de Solventar</w:t>
            </w:r>
          </w:p>
        </w:tc>
      </w:tr>
      <w:tr w:rsidR="00B3391E" w:rsidRPr="00834555" w14:paraId="5FEF56C2" w14:textId="77777777" w:rsidTr="005B5659">
        <w:trPr>
          <w:gridAfter w:val="1"/>
          <w:wAfter w:w="8" w:type="dxa"/>
          <w:trHeight w:val="345"/>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E32099" w14:textId="77777777" w:rsidR="00B3391E" w:rsidRPr="00834555" w:rsidRDefault="00B3391E" w:rsidP="00834555">
            <w:pPr>
              <w:ind w:right="51"/>
              <w:jc w:val="both"/>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666D7E" w14:textId="77777777" w:rsidR="00B3391E" w:rsidRPr="00834555" w:rsidRDefault="00B3391E" w:rsidP="00834555">
            <w:pPr>
              <w:ind w:right="51"/>
              <w:jc w:val="both"/>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83416F" w14:textId="77777777" w:rsidR="00B3391E" w:rsidRPr="00834555" w:rsidRDefault="00B3391E" w:rsidP="00834555">
            <w:pPr>
              <w:ind w:right="51"/>
              <w:jc w:val="center"/>
              <w:rPr>
                <w:rFonts w:ascii="Arial" w:hAnsi="Arial" w:cs="Arial"/>
                <w:b/>
                <w:sz w:val="18"/>
                <w:szCs w:val="18"/>
              </w:rPr>
            </w:pPr>
            <w:r w:rsidRPr="00834555">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71FDD0" w14:textId="77777777" w:rsidR="00B3391E" w:rsidRPr="00834555" w:rsidRDefault="00B3391E" w:rsidP="00834555">
            <w:pPr>
              <w:ind w:right="51"/>
              <w:jc w:val="center"/>
              <w:rPr>
                <w:rFonts w:ascii="Arial" w:hAnsi="Arial" w:cs="Arial"/>
                <w:b/>
                <w:sz w:val="18"/>
                <w:szCs w:val="18"/>
              </w:rPr>
            </w:pPr>
            <w:r w:rsidRPr="00834555">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230122" w14:textId="77777777" w:rsidR="00B3391E" w:rsidRPr="00834555" w:rsidRDefault="00B3391E" w:rsidP="00834555">
            <w:pPr>
              <w:ind w:right="51"/>
              <w:jc w:val="both"/>
              <w:rPr>
                <w:rFonts w:ascii="Arial" w:hAnsi="Arial" w:cs="Arial"/>
                <w:b/>
                <w:sz w:val="18"/>
                <w:szCs w:val="18"/>
              </w:rPr>
            </w:pPr>
          </w:p>
        </w:tc>
      </w:tr>
      <w:tr w:rsidR="00FD6522" w:rsidRPr="00834555" w14:paraId="40C7041D" w14:textId="77777777" w:rsidTr="00FD652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E02F68" w14:textId="51615D44" w:rsidR="00FD6522" w:rsidRPr="00631949" w:rsidRDefault="00FD6522" w:rsidP="00834555">
            <w:pPr>
              <w:tabs>
                <w:tab w:val="left" w:pos="9072"/>
              </w:tabs>
              <w:ind w:right="51"/>
              <w:jc w:val="both"/>
              <w:rPr>
                <w:rFonts w:ascii="Arial" w:hAnsi="Arial" w:cs="Arial"/>
                <w:sz w:val="18"/>
                <w:szCs w:val="18"/>
              </w:rPr>
            </w:pPr>
            <w:r w:rsidRPr="00631949">
              <w:rPr>
                <w:rFonts w:ascii="Arial" w:hAnsi="Arial" w:cs="Arial"/>
                <w:color w:val="000000"/>
                <w:sz w:val="18"/>
                <w:szCs w:val="18"/>
                <w:lang w:eastAsia="es-MX"/>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87AE4D" w14:textId="1347326B" w:rsidR="00FD6522" w:rsidRPr="00631949" w:rsidRDefault="00FD6522" w:rsidP="00834555">
            <w:pPr>
              <w:ind w:right="51"/>
              <w:jc w:val="right"/>
              <w:rPr>
                <w:rFonts w:ascii="Arial" w:hAnsi="Arial" w:cs="Arial"/>
                <w:sz w:val="18"/>
                <w:szCs w:val="18"/>
              </w:rPr>
            </w:pPr>
            <w:r w:rsidRPr="00631949">
              <w:rPr>
                <w:rFonts w:ascii="Arial" w:hAnsi="Arial" w:cs="Arial"/>
                <w:sz w:val="18"/>
                <w:szCs w:val="18"/>
              </w:rPr>
              <w:t>$34,541,609.74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36B431" w14:textId="3AD24F88" w:rsidR="00FD6522" w:rsidRPr="00631949" w:rsidRDefault="00FD6522" w:rsidP="00834555">
            <w:pPr>
              <w:ind w:right="51"/>
              <w:jc w:val="right"/>
              <w:rPr>
                <w:rFonts w:ascii="Arial" w:hAnsi="Arial" w:cs="Arial"/>
                <w:sz w:val="18"/>
                <w:szCs w:val="18"/>
              </w:rPr>
            </w:pPr>
            <w:r w:rsidRPr="00631949">
              <w:rPr>
                <w:rFonts w:ascii="Arial" w:hAnsi="Arial" w:cs="Arial"/>
                <w:sz w:val="18"/>
                <w:szCs w:val="18"/>
              </w:rPr>
              <w:t>$34,541,609.74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AB64B6" w14:textId="46234DB4" w:rsidR="00FD6522" w:rsidRPr="00631949" w:rsidRDefault="00FD6522" w:rsidP="00834555">
            <w:pPr>
              <w:ind w:right="51"/>
              <w:jc w:val="right"/>
              <w:rPr>
                <w:rFonts w:ascii="Arial" w:hAnsi="Arial" w:cs="Arial"/>
                <w:sz w:val="18"/>
                <w:szCs w:val="18"/>
              </w:rPr>
            </w:pPr>
            <w:r w:rsidRPr="00631949">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437AB4" w14:textId="752DD396" w:rsidR="00FD6522" w:rsidRPr="00631949" w:rsidRDefault="00FD6522" w:rsidP="00834555">
            <w:pPr>
              <w:ind w:right="51"/>
              <w:jc w:val="right"/>
              <w:rPr>
                <w:rFonts w:ascii="Arial" w:hAnsi="Arial" w:cs="Arial"/>
                <w:sz w:val="18"/>
                <w:szCs w:val="18"/>
              </w:rPr>
            </w:pPr>
            <w:r w:rsidRPr="00631949">
              <w:rPr>
                <w:rFonts w:ascii="Arial" w:hAnsi="Arial" w:cs="Arial"/>
                <w:sz w:val="18"/>
                <w:szCs w:val="18"/>
              </w:rPr>
              <w:t>$0.00</w:t>
            </w:r>
          </w:p>
        </w:tc>
      </w:tr>
      <w:tr w:rsidR="00CE0835" w:rsidRPr="00834555" w14:paraId="275BB6AF" w14:textId="77777777" w:rsidTr="005B5659">
        <w:trPr>
          <w:gridAfter w:val="1"/>
          <w:wAfter w:w="8" w:type="dxa"/>
          <w:trHeight w:val="393"/>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F59345" w14:textId="77777777" w:rsidR="00CE0835" w:rsidRPr="00631949" w:rsidRDefault="00CE0835" w:rsidP="00834555">
            <w:pPr>
              <w:ind w:right="51"/>
              <w:jc w:val="right"/>
              <w:rPr>
                <w:rFonts w:ascii="Arial" w:hAnsi="Arial" w:cs="Arial"/>
                <w:b/>
                <w:sz w:val="18"/>
                <w:szCs w:val="18"/>
              </w:rPr>
            </w:pPr>
            <w:r w:rsidRPr="00631949">
              <w:rPr>
                <w:rFonts w:ascii="Arial" w:hAnsi="Arial" w:cs="Arial"/>
                <w:b/>
                <w:sz w:val="18"/>
                <w:szCs w:val="18"/>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11F8386" w14:textId="59F4664A" w:rsidR="00CE0835" w:rsidRPr="00631949" w:rsidRDefault="001B6141" w:rsidP="00834555">
            <w:pPr>
              <w:ind w:right="51"/>
              <w:jc w:val="right"/>
              <w:rPr>
                <w:rFonts w:ascii="Arial" w:hAnsi="Arial" w:cs="Arial"/>
                <w:b/>
                <w:sz w:val="18"/>
                <w:szCs w:val="18"/>
              </w:rPr>
            </w:pPr>
            <w:r w:rsidRPr="00631949">
              <w:rPr>
                <w:rFonts w:ascii="Arial" w:hAnsi="Arial" w:cs="Arial"/>
                <w:b/>
                <w:sz w:val="18"/>
                <w:szCs w:val="18"/>
              </w:rPr>
              <w:t>$34,541,609.74</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1059421" w14:textId="2A0DE44F" w:rsidR="00CE0835" w:rsidRPr="00631949" w:rsidRDefault="001B6141" w:rsidP="00834555">
            <w:pPr>
              <w:ind w:right="51"/>
              <w:jc w:val="right"/>
              <w:rPr>
                <w:rFonts w:ascii="Arial" w:hAnsi="Arial" w:cs="Arial"/>
                <w:b/>
                <w:sz w:val="18"/>
                <w:szCs w:val="18"/>
              </w:rPr>
            </w:pPr>
            <w:r w:rsidRPr="00631949">
              <w:rPr>
                <w:rFonts w:ascii="Arial" w:hAnsi="Arial" w:cs="Arial"/>
                <w:b/>
                <w:sz w:val="18"/>
                <w:szCs w:val="18"/>
              </w:rPr>
              <w:t>$34,541,609.74</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E1097C4" w14:textId="77777777" w:rsidR="00CE0835" w:rsidRPr="00631949" w:rsidRDefault="00CE0835" w:rsidP="00834555">
            <w:pPr>
              <w:ind w:right="51"/>
              <w:jc w:val="right"/>
              <w:rPr>
                <w:rFonts w:ascii="Arial" w:hAnsi="Arial" w:cs="Arial"/>
                <w:b/>
                <w:sz w:val="18"/>
                <w:szCs w:val="18"/>
              </w:rPr>
            </w:pPr>
            <w:r w:rsidRPr="00631949">
              <w:rPr>
                <w:rFonts w:ascii="Arial" w:hAnsi="Arial" w:cs="Arial"/>
                <w:b/>
                <w:sz w:val="18"/>
                <w:szCs w:val="18"/>
              </w:rPr>
              <w:t>$0.00</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D9B3C0D" w14:textId="77777777" w:rsidR="00CE0835" w:rsidRPr="00631949" w:rsidRDefault="00CE0835" w:rsidP="00834555">
            <w:pPr>
              <w:ind w:right="51"/>
              <w:jc w:val="right"/>
              <w:rPr>
                <w:rFonts w:ascii="Arial" w:hAnsi="Arial" w:cs="Arial"/>
                <w:b/>
                <w:sz w:val="18"/>
                <w:szCs w:val="18"/>
              </w:rPr>
            </w:pPr>
            <w:r w:rsidRPr="00631949">
              <w:rPr>
                <w:rFonts w:ascii="Arial" w:hAnsi="Arial" w:cs="Arial"/>
                <w:b/>
                <w:sz w:val="18"/>
                <w:szCs w:val="18"/>
              </w:rPr>
              <w:t>$0.00</w:t>
            </w:r>
          </w:p>
        </w:tc>
      </w:tr>
    </w:tbl>
    <w:p w14:paraId="047C2A00" w14:textId="77777777" w:rsidR="00B3391E" w:rsidRPr="007F0233" w:rsidRDefault="00B3391E" w:rsidP="007F0233">
      <w:pPr>
        <w:tabs>
          <w:tab w:val="left" w:pos="9072"/>
        </w:tabs>
        <w:spacing w:line="360" w:lineRule="auto"/>
        <w:ind w:right="49"/>
        <w:jc w:val="both"/>
        <w:rPr>
          <w:rFonts w:ascii="Arial" w:hAnsi="Arial" w:cs="Arial"/>
        </w:rPr>
      </w:pPr>
    </w:p>
    <w:p w14:paraId="2A63EDFC" w14:textId="21680BEE" w:rsidR="00B3391E" w:rsidRDefault="00B3391E" w:rsidP="007F0233">
      <w:pPr>
        <w:tabs>
          <w:tab w:val="left" w:pos="9072"/>
        </w:tabs>
        <w:spacing w:line="360" w:lineRule="auto"/>
        <w:ind w:right="49"/>
        <w:jc w:val="both"/>
        <w:rPr>
          <w:rFonts w:ascii="Arial" w:hAnsi="Arial" w:cs="Arial"/>
        </w:rPr>
      </w:pPr>
      <w:r w:rsidRPr="007F0233">
        <w:rPr>
          <w:rFonts w:ascii="Arial" w:hAnsi="Arial" w:cs="Arial"/>
        </w:rPr>
        <w:t>Asimismo, la entidad fiscalizada presentó en reunión de trabajo efectuada, las justificaciones y aclaraciones relacionadas con los conceptos observados de los resultados de auditoría en materia financiera, las cuales se detallan a continuación:</w:t>
      </w:r>
    </w:p>
    <w:p w14:paraId="16F00050" w14:textId="321E5311" w:rsidR="005F64CD" w:rsidRDefault="005F64CD" w:rsidP="005F64CD">
      <w:pPr>
        <w:tabs>
          <w:tab w:val="left" w:pos="7230"/>
        </w:tabs>
        <w:spacing w:line="360" w:lineRule="auto"/>
        <w:ind w:right="49"/>
        <w:jc w:val="both"/>
        <w:rPr>
          <w:rFonts w:ascii="Arial" w:hAnsi="Arial" w:cs="Arial"/>
        </w:rPr>
      </w:pPr>
    </w:p>
    <w:tbl>
      <w:tblPr>
        <w:tblW w:w="490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1701"/>
        <w:gridCol w:w="3259"/>
        <w:gridCol w:w="2836"/>
        <w:gridCol w:w="1700"/>
      </w:tblGrid>
      <w:tr w:rsidR="005F64CD" w:rsidRPr="007F0233" w14:paraId="32D6D80B" w14:textId="77777777" w:rsidTr="005F64CD">
        <w:trPr>
          <w:trHeight w:val="525"/>
          <w:tblHeader/>
          <w:jc w:val="center"/>
        </w:trPr>
        <w:tc>
          <w:tcPr>
            <w:tcW w:w="896"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hideMark/>
          </w:tcPr>
          <w:p w14:paraId="16D44C64" w14:textId="6CD58CB0" w:rsidR="005F64CD" w:rsidRPr="00834555" w:rsidRDefault="005F64CD" w:rsidP="005F64CD">
            <w:pPr>
              <w:spacing w:after="60"/>
              <w:ind w:right="49"/>
              <w:jc w:val="center"/>
              <w:rPr>
                <w:rFonts w:ascii="Arial" w:hAnsi="Arial" w:cs="Arial"/>
                <w:b/>
                <w:bCs/>
                <w:color w:val="000000"/>
                <w:sz w:val="18"/>
                <w:szCs w:val="18"/>
                <w:lang w:eastAsia="es-MX"/>
              </w:rPr>
            </w:pPr>
            <w:r w:rsidRPr="001F1D88">
              <w:rPr>
                <w:rFonts w:ascii="Arial" w:hAnsi="Arial" w:cs="Arial"/>
                <w:b/>
                <w:sz w:val="18"/>
                <w:szCs w:val="18"/>
              </w:rPr>
              <w:t>Referencia</w:t>
            </w:r>
          </w:p>
        </w:tc>
        <w:tc>
          <w:tcPr>
            <w:tcW w:w="1716"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hideMark/>
          </w:tcPr>
          <w:p w14:paraId="69834C53" w14:textId="5C8AF228" w:rsidR="005F64CD" w:rsidRPr="00834555" w:rsidRDefault="005F64CD" w:rsidP="005F64CD">
            <w:pPr>
              <w:spacing w:after="60"/>
              <w:ind w:right="49"/>
              <w:jc w:val="center"/>
              <w:rPr>
                <w:rFonts w:ascii="Arial" w:hAnsi="Arial" w:cs="Arial"/>
                <w:b/>
                <w:bCs/>
                <w:color w:val="000000"/>
                <w:sz w:val="18"/>
                <w:szCs w:val="18"/>
                <w:lang w:eastAsia="es-MX"/>
              </w:rPr>
            </w:pPr>
            <w:r w:rsidRPr="001F1D88">
              <w:rPr>
                <w:rFonts w:ascii="Arial" w:hAnsi="Arial" w:cs="Arial"/>
                <w:b/>
                <w:sz w:val="18"/>
                <w:szCs w:val="18"/>
              </w:rPr>
              <w:t>Concepto de la Observación</w:t>
            </w:r>
          </w:p>
        </w:tc>
        <w:tc>
          <w:tcPr>
            <w:tcW w:w="1493"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hideMark/>
          </w:tcPr>
          <w:p w14:paraId="6D140E9A" w14:textId="0B9147FC" w:rsidR="005F64CD" w:rsidRPr="00834555" w:rsidRDefault="005F64CD" w:rsidP="005F64CD">
            <w:pPr>
              <w:spacing w:after="60"/>
              <w:ind w:right="49"/>
              <w:jc w:val="center"/>
              <w:rPr>
                <w:rFonts w:ascii="Arial" w:hAnsi="Arial" w:cs="Arial"/>
                <w:b/>
                <w:bCs/>
                <w:color w:val="000000"/>
                <w:sz w:val="18"/>
                <w:szCs w:val="18"/>
                <w:lang w:eastAsia="es-MX"/>
              </w:rPr>
            </w:pPr>
            <w:r w:rsidRPr="001F1D88">
              <w:rPr>
                <w:rFonts w:ascii="Arial" w:hAnsi="Arial" w:cs="Arial"/>
                <w:b/>
                <w:sz w:val="18"/>
                <w:szCs w:val="18"/>
              </w:rPr>
              <w:t>Síntesis de Justificaciones y Aclaraciones</w:t>
            </w:r>
          </w:p>
        </w:tc>
        <w:tc>
          <w:tcPr>
            <w:tcW w:w="895"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hideMark/>
          </w:tcPr>
          <w:p w14:paraId="35810CDA" w14:textId="4AEA41F2" w:rsidR="005F64CD" w:rsidRPr="00834555" w:rsidRDefault="005F64CD" w:rsidP="005F64CD">
            <w:pPr>
              <w:spacing w:after="60"/>
              <w:ind w:right="49"/>
              <w:jc w:val="center"/>
              <w:rPr>
                <w:rFonts w:ascii="Arial" w:hAnsi="Arial" w:cs="Arial"/>
                <w:b/>
                <w:bCs/>
                <w:color w:val="000000"/>
                <w:sz w:val="18"/>
                <w:szCs w:val="18"/>
                <w:lang w:eastAsia="es-MX"/>
              </w:rPr>
            </w:pPr>
            <w:r w:rsidRPr="001F1D88">
              <w:rPr>
                <w:rFonts w:ascii="Arial" w:hAnsi="Arial" w:cs="Arial"/>
                <w:b/>
                <w:sz w:val="18"/>
                <w:szCs w:val="18"/>
              </w:rPr>
              <w:t>Acción Promovida/</w:t>
            </w:r>
            <w:r>
              <w:rPr>
                <w:rFonts w:ascii="Arial" w:hAnsi="Arial" w:cs="Arial"/>
                <w:b/>
                <w:sz w:val="18"/>
                <w:szCs w:val="18"/>
              </w:rPr>
              <w:t xml:space="preserve"> Recomendación</w:t>
            </w:r>
          </w:p>
        </w:tc>
      </w:tr>
      <w:tr w:rsidR="005F64CD" w:rsidRPr="007F0233" w14:paraId="7701F374" w14:textId="77777777" w:rsidTr="0024516F">
        <w:trPr>
          <w:trHeight w:val="624"/>
          <w:jc w:val="center"/>
        </w:trPr>
        <w:tc>
          <w:tcPr>
            <w:tcW w:w="896" w:type="pct"/>
            <w:shd w:val="clear" w:color="auto" w:fill="auto"/>
            <w:hideMark/>
          </w:tcPr>
          <w:p w14:paraId="772AF775"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1</w:t>
            </w:r>
          </w:p>
        </w:tc>
        <w:tc>
          <w:tcPr>
            <w:tcW w:w="1716" w:type="pct"/>
            <w:shd w:val="clear" w:color="auto" w:fill="auto"/>
            <w:hideMark/>
          </w:tcPr>
          <w:p w14:paraId="46643F10"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ED41086" w14:textId="319E9EE1"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8A91A2" w14:textId="2D41DF01"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2FA43E4A" w14:textId="77777777" w:rsidTr="0024516F">
        <w:trPr>
          <w:trHeight w:val="602"/>
          <w:jc w:val="center"/>
        </w:trPr>
        <w:tc>
          <w:tcPr>
            <w:tcW w:w="896" w:type="pct"/>
            <w:shd w:val="clear" w:color="auto" w:fill="auto"/>
            <w:hideMark/>
          </w:tcPr>
          <w:p w14:paraId="20E58FDF"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2</w:t>
            </w:r>
          </w:p>
        </w:tc>
        <w:tc>
          <w:tcPr>
            <w:tcW w:w="1716" w:type="pct"/>
            <w:shd w:val="clear" w:color="auto" w:fill="auto"/>
            <w:hideMark/>
          </w:tcPr>
          <w:p w14:paraId="21CD12B0"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352B803" w14:textId="5314E4DB"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6A2F45" w14:textId="639C87F0"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740798CD" w14:textId="77777777" w:rsidTr="0024516F">
        <w:trPr>
          <w:trHeight w:val="540"/>
          <w:jc w:val="center"/>
        </w:trPr>
        <w:tc>
          <w:tcPr>
            <w:tcW w:w="896" w:type="pct"/>
            <w:shd w:val="clear" w:color="auto" w:fill="auto"/>
            <w:hideMark/>
          </w:tcPr>
          <w:p w14:paraId="4AF656A7"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3</w:t>
            </w:r>
          </w:p>
        </w:tc>
        <w:tc>
          <w:tcPr>
            <w:tcW w:w="1716" w:type="pct"/>
            <w:shd w:val="clear" w:color="auto" w:fill="auto"/>
            <w:hideMark/>
          </w:tcPr>
          <w:p w14:paraId="6767203A"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7A4C4FEC" w14:textId="0717EEFD"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A2FE6E" w14:textId="3C38097F"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07C5E9F1" w14:textId="77777777" w:rsidTr="0024516F">
        <w:trPr>
          <w:trHeight w:val="620"/>
          <w:jc w:val="center"/>
        </w:trPr>
        <w:tc>
          <w:tcPr>
            <w:tcW w:w="896" w:type="pct"/>
            <w:shd w:val="clear" w:color="auto" w:fill="auto"/>
            <w:hideMark/>
          </w:tcPr>
          <w:p w14:paraId="627DDE51"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1</w:t>
            </w:r>
            <w:r w:rsidRPr="00631949">
              <w:rPr>
                <w:rFonts w:ascii="Arial" w:hAnsi="Arial" w:cs="Arial"/>
                <w:color w:val="000000"/>
                <w:sz w:val="18"/>
                <w:szCs w:val="18"/>
                <w:lang w:eastAsia="es-MX"/>
              </w:rPr>
              <w:br/>
              <w:t>Observación: 4</w:t>
            </w:r>
          </w:p>
        </w:tc>
        <w:tc>
          <w:tcPr>
            <w:tcW w:w="1716" w:type="pct"/>
            <w:shd w:val="clear" w:color="auto" w:fill="auto"/>
            <w:hideMark/>
          </w:tcPr>
          <w:p w14:paraId="11C6AE5B"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 xml:space="preserve">Verificación de contratos </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E1BA63D" w14:textId="4CD11FB5"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C52915" w14:textId="0DBA430A"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230AA33E" w14:textId="77777777" w:rsidTr="0024516F">
        <w:trPr>
          <w:trHeight w:val="545"/>
          <w:jc w:val="center"/>
        </w:trPr>
        <w:tc>
          <w:tcPr>
            <w:tcW w:w="896" w:type="pct"/>
            <w:shd w:val="clear" w:color="auto" w:fill="auto"/>
            <w:hideMark/>
          </w:tcPr>
          <w:p w14:paraId="4EAC77D3"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2</w:t>
            </w:r>
            <w:r w:rsidRPr="00631949">
              <w:rPr>
                <w:rFonts w:ascii="Arial" w:hAnsi="Arial" w:cs="Arial"/>
                <w:color w:val="000000"/>
                <w:sz w:val="18"/>
                <w:szCs w:val="18"/>
                <w:lang w:eastAsia="es-MX"/>
              </w:rPr>
              <w:br/>
              <w:t>Observación: 5</w:t>
            </w:r>
          </w:p>
        </w:tc>
        <w:tc>
          <w:tcPr>
            <w:tcW w:w="1716" w:type="pct"/>
            <w:shd w:val="clear" w:color="auto" w:fill="auto"/>
            <w:hideMark/>
          </w:tcPr>
          <w:p w14:paraId="497DB91C"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Servicios menores</w:t>
            </w:r>
          </w:p>
          <w:p w14:paraId="773350BE" w14:textId="77777777" w:rsidR="005F64CD" w:rsidRPr="00631949" w:rsidRDefault="005F64CD" w:rsidP="005F64CD">
            <w:pPr>
              <w:spacing w:after="60"/>
              <w:ind w:right="49"/>
              <w:jc w:val="both"/>
              <w:rPr>
                <w:rFonts w:ascii="Arial" w:hAnsi="Arial" w:cs="Arial"/>
                <w:color w:val="000000"/>
                <w:sz w:val="18"/>
                <w:szCs w:val="18"/>
                <w:lang w:eastAsia="es-MX"/>
              </w:rPr>
            </w:pP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6AD869B" w14:textId="3DAA99C5"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11AC45" w14:textId="54D9EAD0"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736D96FA" w14:textId="77777777" w:rsidTr="0024516F">
        <w:trPr>
          <w:trHeight w:val="625"/>
          <w:jc w:val="center"/>
        </w:trPr>
        <w:tc>
          <w:tcPr>
            <w:tcW w:w="896" w:type="pct"/>
            <w:shd w:val="clear" w:color="auto" w:fill="auto"/>
            <w:hideMark/>
          </w:tcPr>
          <w:p w14:paraId="6A2542A2"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3</w:t>
            </w:r>
            <w:r w:rsidRPr="00631949">
              <w:rPr>
                <w:rFonts w:ascii="Arial" w:hAnsi="Arial" w:cs="Arial"/>
                <w:color w:val="000000"/>
                <w:sz w:val="18"/>
                <w:szCs w:val="18"/>
                <w:lang w:eastAsia="es-MX"/>
              </w:rPr>
              <w:br/>
              <w:t>Observación: 6</w:t>
            </w:r>
          </w:p>
        </w:tc>
        <w:tc>
          <w:tcPr>
            <w:tcW w:w="1716" w:type="pct"/>
            <w:shd w:val="clear" w:color="auto" w:fill="auto"/>
            <w:hideMark/>
          </w:tcPr>
          <w:p w14:paraId="327A3B23"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Análisis a proveedores</w:t>
            </w:r>
          </w:p>
          <w:p w14:paraId="163B71FA" w14:textId="77777777" w:rsidR="005F64CD" w:rsidRPr="00631949" w:rsidRDefault="005F64CD" w:rsidP="005F64CD">
            <w:pPr>
              <w:spacing w:after="60"/>
              <w:ind w:right="49"/>
              <w:jc w:val="both"/>
              <w:rPr>
                <w:rFonts w:ascii="Arial" w:hAnsi="Arial" w:cs="Arial"/>
                <w:color w:val="000000"/>
                <w:sz w:val="18"/>
                <w:szCs w:val="18"/>
                <w:lang w:eastAsia="es-MX"/>
              </w:rPr>
            </w:pP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1904982" w14:textId="47121C02"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60B0DC" w14:textId="1CC9488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4C19EA79" w14:textId="77777777" w:rsidTr="0024516F">
        <w:trPr>
          <w:trHeight w:val="549"/>
          <w:jc w:val="center"/>
        </w:trPr>
        <w:tc>
          <w:tcPr>
            <w:tcW w:w="896" w:type="pct"/>
            <w:shd w:val="clear" w:color="auto" w:fill="auto"/>
          </w:tcPr>
          <w:p w14:paraId="4E45DCDC"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7</w:t>
            </w:r>
          </w:p>
        </w:tc>
        <w:tc>
          <w:tcPr>
            <w:tcW w:w="1716" w:type="pct"/>
            <w:shd w:val="clear" w:color="auto" w:fill="auto"/>
          </w:tcPr>
          <w:p w14:paraId="6936B2AB"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Suministros médicos</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727146A6" w14:textId="70F027AD"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B04A28" w14:textId="482F005F"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18B1E443" w14:textId="77777777" w:rsidTr="0024516F">
        <w:trPr>
          <w:trHeight w:val="629"/>
          <w:jc w:val="center"/>
        </w:trPr>
        <w:tc>
          <w:tcPr>
            <w:tcW w:w="896" w:type="pct"/>
            <w:shd w:val="clear" w:color="auto" w:fill="auto"/>
          </w:tcPr>
          <w:p w14:paraId="19450D3C"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8</w:t>
            </w:r>
          </w:p>
        </w:tc>
        <w:tc>
          <w:tcPr>
            <w:tcW w:w="1716" w:type="pct"/>
            <w:shd w:val="clear" w:color="auto" w:fill="auto"/>
          </w:tcPr>
          <w:p w14:paraId="09197225"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303CA386" w14:textId="4E2E2556"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5A1A5B" w14:textId="5B5B3280"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7168551C" w14:textId="77777777" w:rsidTr="0024516F">
        <w:trPr>
          <w:trHeight w:val="566"/>
          <w:jc w:val="center"/>
        </w:trPr>
        <w:tc>
          <w:tcPr>
            <w:tcW w:w="896" w:type="pct"/>
            <w:shd w:val="clear" w:color="auto" w:fill="auto"/>
          </w:tcPr>
          <w:p w14:paraId="7B8E9196"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9</w:t>
            </w:r>
          </w:p>
        </w:tc>
        <w:tc>
          <w:tcPr>
            <w:tcW w:w="1716" w:type="pct"/>
            <w:shd w:val="clear" w:color="auto" w:fill="auto"/>
          </w:tcPr>
          <w:p w14:paraId="277430FD"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2F881960" w14:textId="54AD45AB"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424BF3" w14:textId="1656A3EA"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328CA6F7" w14:textId="77777777" w:rsidTr="0024516F">
        <w:trPr>
          <w:trHeight w:val="504"/>
          <w:jc w:val="center"/>
        </w:trPr>
        <w:tc>
          <w:tcPr>
            <w:tcW w:w="896" w:type="pct"/>
            <w:shd w:val="clear" w:color="auto" w:fill="auto"/>
            <w:hideMark/>
          </w:tcPr>
          <w:p w14:paraId="4A95F6FA"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10</w:t>
            </w:r>
          </w:p>
        </w:tc>
        <w:tc>
          <w:tcPr>
            <w:tcW w:w="1716" w:type="pct"/>
            <w:shd w:val="clear" w:color="auto" w:fill="auto"/>
          </w:tcPr>
          <w:p w14:paraId="7630AC8F"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4458DEB0" w14:textId="14DB05FA"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63DFC7" w14:textId="3181039D"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51C892AE" w14:textId="77777777" w:rsidTr="0024516F">
        <w:trPr>
          <w:trHeight w:val="584"/>
          <w:jc w:val="center"/>
        </w:trPr>
        <w:tc>
          <w:tcPr>
            <w:tcW w:w="896" w:type="pct"/>
            <w:shd w:val="clear" w:color="auto" w:fill="auto"/>
          </w:tcPr>
          <w:p w14:paraId="58EE2B1E"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11</w:t>
            </w:r>
          </w:p>
        </w:tc>
        <w:tc>
          <w:tcPr>
            <w:tcW w:w="1716" w:type="pct"/>
            <w:shd w:val="clear" w:color="auto" w:fill="auto"/>
          </w:tcPr>
          <w:p w14:paraId="43F9127D"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4547112A" w14:textId="3D7475ED"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6A443C" w14:textId="37DCE169"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3BED3FDB" w14:textId="77777777" w:rsidTr="0024516F">
        <w:trPr>
          <w:trHeight w:val="522"/>
          <w:jc w:val="center"/>
        </w:trPr>
        <w:tc>
          <w:tcPr>
            <w:tcW w:w="896" w:type="pct"/>
            <w:shd w:val="clear" w:color="auto" w:fill="auto"/>
          </w:tcPr>
          <w:p w14:paraId="16AFF1BC"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12</w:t>
            </w:r>
          </w:p>
        </w:tc>
        <w:tc>
          <w:tcPr>
            <w:tcW w:w="1716" w:type="pct"/>
            <w:shd w:val="clear" w:color="auto" w:fill="auto"/>
          </w:tcPr>
          <w:p w14:paraId="76D96893"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D8DC0D9" w14:textId="2FC04A98"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2BF89C" w14:textId="7EFA6DB3"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0D3F5874" w14:textId="77777777" w:rsidTr="0024516F">
        <w:trPr>
          <w:trHeight w:val="602"/>
          <w:jc w:val="center"/>
        </w:trPr>
        <w:tc>
          <w:tcPr>
            <w:tcW w:w="896" w:type="pct"/>
            <w:shd w:val="clear" w:color="auto" w:fill="auto"/>
          </w:tcPr>
          <w:p w14:paraId="17B77D77"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4</w:t>
            </w:r>
            <w:r w:rsidRPr="00631949">
              <w:rPr>
                <w:rFonts w:ascii="Arial" w:hAnsi="Arial" w:cs="Arial"/>
                <w:color w:val="000000"/>
                <w:sz w:val="18"/>
                <w:szCs w:val="18"/>
                <w:lang w:eastAsia="es-MX"/>
              </w:rPr>
              <w:br/>
              <w:t>Observación: 13</w:t>
            </w:r>
          </w:p>
        </w:tc>
        <w:tc>
          <w:tcPr>
            <w:tcW w:w="1716" w:type="pct"/>
            <w:shd w:val="clear" w:color="auto" w:fill="auto"/>
          </w:tcPr>
          <w:p w14:paraId="75550DF4"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Suministros médicos</w:t>
            </w: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B052DAB" w14:textId="684F6CFA"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B5E5D7" w14:textId="4A14A3E3"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0A2F2406" w14:textId="77777777" w:rsidTr="0024516F">
        <w:trPr>
          <w:trHeight w:val="541"/>
          <w:jc w:val="center"/>
        </w:trPr>
        <w:tc>
          <w:tcPr>
            <w:tcW w:w="896" w:type="pct"/>
            <w:shd w:val="clear" w:color="auto" w:fill="auto"/>
          </w:tcPr>
          <w:p w14:paraId="52310A9E"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5</w:t>
            </w:r>
            <w:r w:rsidRPr="00631949">
              <w:rPr>
                <w:rFonts w:ascii="Arial" w:hAnsi="Arial" w:cs="Arial"/>
                <w:color w:val="000000"/>
                <w:sz w:val="18"/>
                <w:szCs w:val="18"/>
                <w:lang w:eastAsia="es-MX"/>
              </w:rPr>
              <w:br/>
              <w:t>Observación: 14</w:t>
            </w:r>
          </w:p>
        </w:tc>
        <w:tc>
          <w:tcPr>
            <w:tcW w:w="1716" w:type="pct"/>
            <w:shd w:val="clear" w:color="auto" w:fill="auto"/>
          </w:tcPr>
          <w:p w14:paraId="3E713D3E"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Revisión de expedientes unitarios</w:t>
            </w:r>
          </w:p>
          <w:p w14:paraId="1947584E" w14:textId="77777777" w:rsidR="005F64CD" w:rsidRPr="00631949" w:rsidRDefault="005F64CD" w:rsidP="005F64CD">
            <w:pPr>
              <w:spacing w:after="60"/>
              <w:ind w:right="49"/>
              <w:jc w:val="both"/>
              <w:rPr>
                <w:rFonts w:ascii="Arial" w:hAnsi="Arial" w:cs="Arial"/>
                <w:color w:val="000000"/>
                <w:sz w:val="18"/>
                <w:szCs w:val="18"/>
                <w:lang w:eastAsia="es-MX"/>
              </w:rPr>
            </w:pPr>
          </w:p>
        </w:tc>
        <w:tc>
          <w:tcPr>
            <w:tcW w:w="1493"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61136793" w14:textId="14E018FA"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Presentó documentación soporte y justificación en reunión de trabajo</w:t>
            </w:r>
          </w:p>
        </w:tc>
        <w:tc>
          <w:tcPr>
            <w:tcW w:w="895"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7957EE" w14:textId="742AFCAB"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Solventada</w:t>
            </w:r>
          </w:p>
        </w:tc>
      </w:tr>
      <w:tr w:rsidR="005F64CD" w:rsidRPr="007F0233" w14:paraId="0A78F266" w14:textId="77777777" w:rsidTr="005F64CD">
        <w:trPr>
          <w:trHeight w:val="607"/>
          <w:jc w:val="center"/>
        </w:trPr>
        <w:tc>
          <w:tcPr>
            <w:tcW w:w="896" w:type="pct"/>
            <w:shd w:val="clear" w:color="auto" w:fill="auto"/>
          </w:tcPr>
          <w:p w14:paraId="4D85B67F"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6</w:t>
            </w:r>
            <w:r w:rsidRPr="00631949">
              <w:rPr>
                <w:rFonts w:ascii="Arial" w:hAnsi="Arial" w:cs="Arial"/>
                <w:color w:val="000000"/>
                <w:sz w:val="18"/>
                <w:szCs w:val="18"/>
                <w:lang w:eastAsia="es-MX"/>
              </w:rPr>
              <w:br/>
              <w:t>Observación: 15</w:t>
            </w:r>
          </w:p>
        </w:tc>
        <w:tc>
          <w:tcPr>
            <w:tcW w:w="1716" w:type="pct"/>
            <w:shd w:val="clear" w:color="auto" w:fill="auto"/>
          </w:tcPr>
          <w:p w14:paraId="1DB70872"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Análisis de las Cuentas por Pagar a Corto Plazo</w:t>
            </w:r>
          </w:p>
        </w:tc>
        <w:tc>
          <w:tcPr>
            <w:tcW w:w="1493" w:type="pct"/>
            <w:tcBorders>
              <w:top w:val="single" w:sz="4" w:space="0" w:color="D0CECE" w:themeColor="background2" w:themeShade="E6"/>
              <w:bottom w:val="single" w:sz="4" w:space="0" w:color="D0CECE" w:themeColor="background2" w:themeShade="E6"/>
            </w:tcBorders>
          </w:tcPr>
          <w:p w14:paraId="11CBBCE2" w14:textId="72831AB1"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Argumentación y justificación no satisfactoria</w:t>
            </w:r>
          </w:p>
        </w:tc>
        <w:tc>
          <w:tcPr>
            <w:tcW w:w="895" w:type="pct"/>
            <w:tcBorders>
              <w:top w:val="single" w:sz="4" w:space="0" w:color="D0CECE" w:themeColor="background2" w:themeShade="E6"/>
              <w:bottom w:val="single" w:sz="4" w:space="0" w:color="D0CECE" w:themeColor="background2" w:themeShade="E6"/>
            </w:tcBorders>
            <w:shd w:val="clear" w:color="auto" w:fill="auto"/>
          </w:tcPr>
          <w:p w14:paraId="5019D7CF" w14:textId="2AA3F1D6"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Recomendación</w:t>
            </w:r>
          </w:p>
        </w:tc>
      </w:tr>
      <w:tr w:rsidR="005F64CD" w:rsidRPr="007F0233" w14:paraId="0B081FCF" w14:textId="77777777" w:rsidTr="005F64CD">
        <w:trPr>
          <w:trHeight w:val="427"/>
          <w:jc w:val="center"/>
        </w:trPr>
        <w:tc>
          <w:tcPr>
            <w:tcW w:w="896" w:type="pct"/>
            <w:shd w:val="clear" w:color="auto" w:fill="auto"/>
          </w:tcPr>
          <w:p w14:paraId="5CF7F07F" w14:textId="77777777"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color w:val="000000"/>
                <w:sz w:val="18"/>
                <w:szCs w:val="18"/>
                <w:lang w:eastAsia="es-MX"/>
              </w:rPr>
              <w:t>Resultado: 6</w:t>
            </w:r>
            <w:r w:rsidRPr="00631949">
              <w:rPr>
                <w:rFonts w:ascii="Arial" w:hAnsi="Arial" w:cs="Arial"/>
                <w:color w:val="000000"/>
                <w:sz w:val="18"/>
                <w:szCs w:val="18"/>
                <w:lang w:eastAsia="es-MX"/>
              </w:rPr>
              <w:br/>
              <w:t>Observación: 16</w:t>
            </w:r>
          </w:p>
        </w:tc>
        <w:tc>
          <w:tcPr>
            <w:tcW w:w="1716" w:type="pct"/>
            <w:shd w:val="clear" w:color="auto" w:fill="auto"/>
          </w:tcPr>
          <w:p w14:paraId="2ED20FE1" w14:textId="77777777"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color w:val="000000"/>
                <w:sz w:val="18"/>
                <w:szCs w:val="18"/>
                <w:lang w:eastAsia="es-MX"/>
              </w:rPr>
              <w:t>Análisis de las Cuentas por Pagar a Corto Plazo</w:t>
            </w:r>
          </w:p>
        </w:tc>
        <w:tc>
          <w:tcPr>
            <w:tcW w:w="1493" w:type="pct"/>
            <w:tcBorders>
              <w:top w:val="single" w:sz="4" w:space="0" w:color="D0CECE" w:themeColor="background2" w:themeShade="E6"/>
              <w:bottom w:val="single" w:sz="4" w:space="0" w:color="D0CECE" w:themeColor="background2" w:themeShade="E6"/>
            </w:tcBorders>
          </w:tcPr>
          <w:p w14:paraId="4BB7F91D" w14:textId="6E816A31" w:rsidR="005F64CD" w:rsidRPr="00631949" w:rsidRDefault="005F64CD" w:rsidP="005F64CD">
            <w:pPr>
              <w:spacing w:after="60"/>
              <w:ind w:right="49"/>
              <w:jc w:val="both"/>
              <w:rPr>
                <w:rFonts w:ascii="Arial" w:hAnsi="Arial" w:cs="Arial"/>
                <w:color w:val="000000"/>
                <w:sz w:val="18"/>
                <w:szCs w:val="18"/>
                <w:lang w:eastAsia="es-MX"/>
              </w:rPr>
            </w:pPr>
            <w:r w:rsidRPr="00631949">
              <w:rPr>
                <w:rFonts w:ascii="Arial" w:hAnsi="Arial" w:cs="Arial"/>
                <w:sz w:val="18"/>
                <w:szCs w:val="18"/>
              </w:rPr>
              <w:t>Argumentación y justificación no satisfactoria</w:t>
            </w:r>
          </w:p>
        </w:tc>
        <w:tc>
          <w:tcPr>
            <w:tcW w:w="895" w:type="pct"/>
            <w:tcBorders>
              <w:top w:val="single" w:sz="4" w:space="0" w:color="D0CECE" w:themeColor="background2" w:themeShade="E6"/>
              <w:bottom w:val="single" w:sz="4" w:space="0" w:color="D0CECE" w:themeColor="background2" w:themeShade="E6"/>
            </w:tcBorders>
            <w:shd w:val="clear" w:color="auto" w:fill="auto"/>
          </w:tcPr>
          <w:p w14:paraId="6BDCA739" w14:textId="75D3D6A1" w:rsidR="005F64CD" w:rsidRPr="00631949" w:rsidRDefault="005F64CD" w:rsidP="005F64CD">
            <w:pPr>
              <w:spacing w:after="60"/>
              <w:ind w:right="49"/>
              <w:jc w:val="center"/>
              <w:rPr>
                <w:rFonts w:ascii="Arial" w:hAnsi="Arial" w:cs="Arial"/>
                <w:color w:val="000000"/>
                <w:sz w:val="18"/>
                <w:szCs w:val="18"/>
                <w:lang w:eastAsia="es-MX"/>
              </w:rPr>
            </w:pPr>
            <w:r w:rsidRPr="00631949">
              <w:rPr>
                <w:rFonts w:ascii="Arial" w:hAnsi="Arial" w:cs="Arial"/>
                <w:sz w:val="18"/>
                <w:szCs w:val="18"/>
              </w:rPr>
              <w:t>Recomendación</w:t>
            </w:r>
          </w:p>
        </w:tc>
      </w:tr>
      <w:bookmarkEnd w:id="3"/>
    </w:tbl>
    <w:p w14:paraId="415BA300" w14:textId="77777777" w:rsidR="00631949" w:rsidRDefault="00631949" w:rsidP="007F0233">
      <w:pPr>
        <w:tabs>
          <w:tab w:val="left" w:pos="2160"/>
          <w:tab w:val="left" w:pos="9072"/>
        </w:tabs>
        <w:spacing w:line="360" w:lineRule="auto"/>
        <w:ind w:right="49"/>
        <w:jc w:val="both"/>
        <w:rPr>
          <w:rFonts w:ascii="Arial" w:hAnsi="Arial" w:cs="Arial"/>
          <w:b/>
        </w:rPr>
      </w:pPr>
    </w:p>
    <w:p w14:paraId="024BB6CC" w14:textId="66A0C969" w:rsidR="00B3391E" w:rsidRPr="007F0233" w:rsidRDefault="00B3391E" w:rsidP="007F0233">
      <w:pPr>
        <w:tabs>
          <w:tab w:val="left" w:pos="2160"/>
          <w:tab w:val="left" w:pos="9072"/>
        </w:tabs>
        <w:spacing w:line="360" w:lineRule="auto"/>
        <w:ind w:right="49"/>
        <w:jc w:val="both"/>
        <w:rPr>
          <w:rFonts w:ascii="Arial" w:hAnsi="Arial" w:cs="Arial"/>
          <w:b/>
        </w:rPr>
      </w:pPr>
      <w:r w:rsidRPr="007F0233">
        <w:rPr>
          <w:rFonts w:ascii="Arial" w:hAnsi="Arial" w:cs="Arial"/>
          <w:b/>
        </w:rPr>
        <w:t>III. DICTAMEN DE LOS INFORMES INDIVIDUALES DE AUDITORÍA</w:t>
      </w:r>
    </w:p>
    <w:p w14:paraId="2DB06F80" w14:textId="77777777" w:rsidR="00B3391E" w:rsidRPr="007F0233" w:rsidRDefault="00B3391E" w:rsidP="007F0233">
      <w:pPr>
        <w:tabs>
          <w:tab w:val="left" w:pos="2160"/>
          <w:tab w:val="left" w:pos="9072"/>
        </w:tabs>
        <w:spacing w:line="360" w:lineRule="auto"/>
        <w:ind w:right="49"/>
        <w:jc w:val="both"/>
        <w:rPr>
          <w:rFonts w:ascii="Arial" w:hAnsi="Arial" w:cs="Arial"/>
          <w:b/>
        </w:rPr>
      </w:pPr>
    </w:p>
    <w:p w14:paraId="64B24E9A" w14:textId="241D059F" w:rsidR="00B3391E" w:rsidRPr="007F0233" w:rsidRDefault="00B3391E" w:rsidP="007F0233">
      <w:pPr>
        <w:tabs>
          <w:tab w:val="left" w:pos="9072"/>
        </w:tabs>
        <w:spacing w:line="360" w:lineRule="auto"/>
        <w:ind w:right="49"/>
        <w:jc w:val="both"/>
        <w:rPr>
          <w:rFonts w:ascii="Arial" w:hAnsi="Arial" w:cs="Arial"/>
          <w:b/>
          <w:lang w:eastAsia="es-MX"/>
        </w:rPr>
      </w:pPr>
      <w:r w:rsidRPr="007F0233">
        <w:rPr>
          <w:rFonts w:ascii="Arial" w:hAnsi="Arial" w:cs="Arial"/>
        </w:rPr>
        <w:t xml:space="preserve">El presente dictamen se emite el </w:t>
      </w:r>
      <w:r w:rsidR="001B6141" w:rsidRPr="007F0233">
        <w:rPr>
          <w:rFonts w:ascii="Arial" w:hAnsi="Arial" w:cs="Arial"/>
        </w:rPr>
        <w:t>0</w:t>
      </w:r>
      <w:r w:rsidR="00140924" w:rsidRPr="007F0233">
        <w:rPr>
          <w:rFonts w:ascii="Arial" w:hAnsi="Arial" w:cs="Arial"/>
        </w:rPr>
        <w:t>8</w:t>
      </w:r>
      <w:r w:rsidRPr="007F0233">
        <w:rPr>
          <w:rFonts w:ascii="Arial" w:hAnsi="Arial" w:cs="Arial"/>
        </w:rPr>
        <w:t xml:space="preserve"> de </w:t>
      </w:r>
      <w:r w:rsidR="001B6141" w:rsidRPr="007F0233">
        <w:rPr>
          <w:rFonts w:ascii="Arial" w:hAnsi="Arial" w:cs="Arial"/>
        </w:rPr>
        <w:t>febrero</w:t>
      </w:r>
      <w:r w:rsidRPr="007F0233">
        <w:rPr>
          <w:rFonts w:ascii="Arial" w:hAnsi="Arial" w:cs="Arial"/>
        </w:rPr>
        <w:t xml:space="preserve"> de 202</w:t>
      </w:r>
      <w:r w:rsidR="001B6141" w:rsidRPr="007F0233">
        <w:rPr>
          <w:rFonts w:ascii="Arial" w:hAnsi="Arial" w:cs="Arial"/>
        </w:rPr>
        <w:t>1</w:t>
      </w:r>
      <w:r w:rsidRPr="007F023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w:t>
      </w:r>
      <w:r w:rsidR="0062661B" w:rsidRPr="007F0233">
        <w:rPr>
          <w:rFonts w:ascii="Arial" w:hAnsi="Arial" w:cs="Arial"/>
        </w:rPr>
        <w:t>Cuenta Pública</w:t>
      </w:r>
      <w:r w:rsidRPr="007F0233">
        <w:rPr>
          <w:rFonts w:ascii="Arial" w:hAnsi="Arial" w:cs="Arial"/>
        </w:rPr>
        <w:t xml:space="preserve"> del ejercicio fiscal 2019, formulados, integrados y presentados por </w:t>
      </w:r>
      <w:r w:rsidR="00D960AF" w:rsidRPr="007F0233">
        <w:rPr>
          <w:rFonts w:ascii="Arial" w:hAnsi="Arial" w:cs="Arial"/>
        </w:rPr>
        <w:t>los</w:t>
      </w:r>
      <w:r w:rsidRPr="007F0233">
        <w:rPr>
          <w:rFonts w:ascii="Arial" w:hAnsi="Arial" w:cs="Arial"/>
        </w:rPr>
        <w:t xml:space="preserve"> </w:t>
      </w:r>
      <w:r w:rsidR="00C76E22" w:rsidRPr="007F0233">
        <w:rPr>
          <w:rFonts w:ascii="Arial" w:hAnsi="Arial" w:cs="Arial"/>
          <w:b/>
        </w:rPr>
        <w:t>Servicios Estatales de Salud</w:t>
      </w:r>
      <w:r w:rsidRPr="007F0233">
        <w:rPr>
          <w:rFonts w:ascii="Arial" w:hAnsi="Arial" w:cs="Arial"/>
        </w:rPr>
        <w:t>.</w:t>
      </w:r>
    </w:p>
    <w:p w14:paraId="277E5744" w14:textId="77777777" w:rsidR="00B3391E" w:rsidRPr="007F0233" w:rsidRDefault="00B3391E" w:rsidP="007F0233">
      <w:pPr>
        <w:tabs>
          <w:tab w:val="left" w:pos="9072"/>
        </w:tabs>
        <w:spacing w:line="360" w:lineRule="auto"/>
        <w:ind w:right="49"/>
        <w:jc w:val="both"/>
        <w:rPr>
          <w:rFonts w:ascii="Arial" w:hAnsi="Arial" w:cs="Arial"/>
        </w:rPr>
      </w:pPr>
    </w:p>
    <w:p w14:paraId="34E6A611" w14:textId="77777777" w:rsidR="00B3391E" w:rsidRPr="007F0233" w:rsidRDefault="00B3391E" w:rsidP="007F0233">
      <w:pPr>
        <w:tabs>
          <w:tab w:val="left" w:pos="9072"/>
        </w:tabs>
        <w:spacing w:line="360" w:lineRule="auto"/>
        <w:ind w:right="49"/>
        <w:jc w:val="both"/>
        <w:rPr>
          <w:rFonts w:ascii="Arial" w:hAnsi="Arial" w:cs="Arial"/>
        </w:rPr>
      </w:pPr>
      <w:r w:rsidRPr="007F023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F7DB644" w14:textId="77777777" w:rsidR="00B3391E" w:rsidRPr="007F0233" w:rsidRDefault="00B3391E" w:rsidP="007F0233">
      <w:pPr>
        <w:tabs>
          <w:tab w:val="left" w:pos="9072"/>
        </w:tabs>
        <w:spacing w:line="360" w:lineRule="auto"/>
        <w:ind w:right="49"/>
        <w:jc w:val="both"/>
        <w:rPr>
          <w:rFonts w:ascii="Arial" w:hAnsi="Arial" w:cs="Arial"/>
        </w:rPr>
      </w:pPr>
    </w:p>
    <w:p w14:paraId="64C60B3E" w14:textId="541E022B" w:rsidR="00B3391E" w:rsidRPr="007F0233" w:rsidRDefault="00B3391E" w:rsidP="007F0233">
      <w:pPr>
        <w:tabs>
          <w:tab w:val="left" w:pos="9072"/>
        </w:tabs>
        <w:spacing w:line="360" w:lineRule="auto"/>
        <w:ind w:right="49"/>
        <w:jc w:val="both"/>
        <w:rPr>
          <w:rFonts w:ascii="Arial" w:hAnsi="Arial" w:cs="Arial"/>
        </w:rPr>
      </w:pPr>
      <w:r w:rsidRPr="007F023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w:t>
      </w:r>
      <w:r w:rsidR="0062661B" w:rsidRPr="007F0233">
        <w:rPr>
          <w:rFonts w:ascii="Arial" w:hAnsi="Arial" w:cs="Arial"/>
        </w:rPr>
        <w:t>Cuenta Pública</w:t>
      </w:r>
      <w:r w:rsidRPr="007F0233">
        <w:rPr>
          <w:rFonts w:ascii="Arial" w:hAnsi="Arial" w:cs="Arial"/>
        </w:rPr>
        <w:t xml:space="preserve"> presentada por la entidad fiscalizada y de cuya veracidad es responsable, no presenta errores u omisiones importantes y que están preparados con base en la normatividad de la materia y los Postulados Básicos de Contabilidad Gubernamental. Al realizar sus </w:t>
      </w:r>
      <w:r w:rsidR="00C31D02" w:rsidRPr="007F0233">
        <w:rPr>
          <w:rFonts w:ascii="Arial" w:hAnsi="Arial" w:cs="Arial"/>
        </w:rPr>
        <w:t>auditorías</w:t>
      </w:r>
      <w:r w:rsidRPr="007F0233">
        <w:rPr>
          <w:rFonts w:ascii="Arial" w:hAnsi="Arial" w:cs="Arial"/>
        </w:rPr>
        <w:t xml:space="preserve"> el personal fiscalizador debe elegir y aplicar las acciones y procedimientos de fiscalización que, conforme a su competencia técnica y profesional sean apropi</w:t>
      </w:r>
      <w:r w:rsidR="009E202A" w:rsidRPr="007F0233">
        <w:rPr>
          <w:rFonts w:ascii="Arial" w:hAnsi="Arial" w:cs="Arial"/>
        </w:rPr>
        <w:t>ados para el encargo de auditorí</w:t>
      </w:r>
      <w:r w:rsidRPr="007F0233">
        <w:rPr>
          <w:rFonts w:ascii="Arial" w:hAnsi="Arial" w:cs="Arial"/>
        </w:rPr>
        <w:t xml:space="preserve">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7F0233">
        <w:rPr>
          <w:rFonts w:ascii="Arial" w:hAnsi="Arial" w:cs="Arial"/>
        </w:rPr>
        <w:t>y</w:t>
      </w:r>
      <w:proofErr w:type="gramEnd"/>
      <w:r w:rsidRPr="007F023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1CAA40BD" w14:textId="77777777" w:rsidR="00B3391E" w:rsidRPr="007F0233" w:rsidRDefault="00B3391E" w:rsidP="007F0233">
      <w:pPr>
        <w:tabs>
          <w:tab w:val="left" w:pos="9072"/>
        </w:tabs>
        <w:spacing w:line="360" w:lineRule="auto"/>
        <w:ind w:right="49"/>
        <w:jc w:val="both"/>
        <w:rPr>
          <w:rFonts w:ascii="Arial" w:hAnsi="Arial" w:cs="Arial"/>
        </w:rPr>
      </w:pPr>
    </w:p>
    <w:p w14:paraId="45B74758" w14:textId="77777777" w:rsidR="00FB5B20" w:rsidRPr="007F0233" w:rsidRDefault="00B3391E" w:rsidP="007F0233">
      <w:pPr>
        <w:spacing w:line="360" w:lineRule="auto"/>
        <w:ind w:right="49"/>
        <w:jc w:val="both"/>
        <w:rPr>
          <w:rFonts w:ascii="Arial" w:hAnsi="Arial" w:cs="Arial"/>
        </w:rPr>
      </w:pPr>
      <w:r w:rsidRPr="007F0233">
        <w:rPr>
          <w:rFonts w:ascii="Arial" w:hAnsi="Arial" w:cs="Arial"/>
        </w:rPr>
        <w:t xml:space="preserve">Con base en los resultados obtenidos en la auditoría practicada </w:t>
      </w:r>
      <w:r w:rsidR="00D960AF" w:rsidRPr="007F0233">
        <w:rPr>
          <w:rFonts w:ascii="Arial" w:hAnsi="Arial" w:cs="Arial"/>
        </w:rPr>
        <w:t>a los</w:t>
      </w:r>
      <w:r w:rsidRPr="007F0233">
        <w:rPr>
          <w:rFonts w:ascii="Arial" w:hAnsi="Arial" w:cs="Arial"/>
        </w:rPr>
        <w:t xml:space="preserve"> </w:t>
      </w:r>
      <w:r w:rsidR="00C76E22" w:rsidRPr="007F0233">
        <w:rPr>
          <w:rFonts w:ascii="Arial" w:hAnsi="Arial" w:cs="Arial"/>
          <w:b/>
        </w:rPr>
        <w:t>Servicios Estatales de Salud</w:t>
      </w:r>
      <w:r w:rsidRPr="007F0233">
        <w:rPr>
          <w:rFonts w:ascii="Arial" w:hAnsi="Arial" w:cs="Arial"/>
        </w:rPr>
        <w:t>,</w:t>
      </w:r>
      <w:r w:rsidRPr="007F0233">
        <w:rPr>
          <w:rFonts w:ascii="Arial" w:hAnsi="Arial" w:cs="Arial"/>
          <w:b/>
        </w:rPr>
        <w:t xml:space="preserve"> </w:t>
      </w:r>
      <w:r w:rsidRPr="007F0233">
        <w:rPr>
          <w:rFonts w:ascii="Arial" w:hAnsi="Arial" w:cs="Arial"/>
        </w:rPr>
        <w:t xml:space="preserve">número </w:t>
      </w:r>
      <w:r w:rsidRPr="007F0233">
        <w:rPr>
          <w:rFonts w:ascii="Arial" w:hAnsi="Arial" w:cs="Arial"/>
          <w:b/>
        </w:rPr>
        <w:t>19-AEMF-C-GOB-</w:t>
      </w:r>
      <w:r w:rsidR="00D960AF" w:rsidRPr="007F0233">
        <w:rPr>
          <w:rFonts w:ascii="Arial" w:hAnsi="Arial" w:cs="Arial"/>
          <w:b/>
        </w:rPr>
        <w:t>045</w:t>
      </w:r>
      <w:r w:rsidR="00EF314D" w:rsidRPr="007F0233">
        <w:rPr>
          <w:rFonts w:ascii="Arial" w:hAnsi="Arial" w:cs="Arial"/>
          <w:b/>
        </w:rPr>
        <w:t>-0</w:t>
      </w:r>
      <w:r w:rsidR="00D960AF" w:rsidRPr="007F0233">
        <w:rPr>
          <w:rFonts w:ascii="Arial" w:hAnsi="Arial" w:cs="Arial"/>
          <w:b/>
        </w:rPr>
        <w:t>93</w:t>
      </w:r>
      <w:r w:rsidRPr="007F0233">
        <w:rPr>
          <w:rFonts w:ascii="Arial" w:hAnsi="Arial" w:cs="Arial"/>
        </w:rPr>
        <w:t>, denominada “Auditoría de Cumplimiento Financiero</w:t>
      </w:r>
      <w:r w:rsidRPr="007F0233">
        <w:rPr>
          <w:rFonts w:ascii="Arial" w:hAnsi="Arial" w:cs="Arial"/>
          <w:b/>
        </w:rPr>
        <w:t xml:space="preserve"> </w:t>
      </w:r>
      <w:r w:rsidRPr="007F0233">
        <w:rPr>
          <w:rFonts w:ascii="Arial" w:hAnsi="Arial" w:cs="Arial"/>
        </w:rPr>
        <w:t>de Ingresos y Otros Beneficios”, cuyo objetivo fue f</w:t>
      </w:r>
      <w:r w:rsidRPr="007F0233">
        <w:rPr>
          <w:rFonts w:ascii="Arial" w:hAnsi="Arial" w:cs="Arial"/>
          <w:bCs/>
        </w:rPr>
        <w:t xml:space="preserve">iscalizar la gestión financiera para comprobar el cumplimiento de lo dispuesto en la Ley de Ingresos del Estado de Quintana Roo para el Ejercicio Fiscal 2019 y para revisar la forma y términos en que los ingresos fueron recaudados, obtenidos, captados y administrados y demás disposiciones legales aplicables a los ingresos, </w:t>
      </w:r>
      <w:r w:rsidRPr="007F0233">
        <w:rPr>
          <w:rFonts w:ascii="Arial" w:hAnsi="Arial" w:cs="Arial"/>
        </w:rPr>
        <w:t xml:space="preserve">para verificar que el presupuesto asignado </w:t>
      </w:r>
      <w:r w:rsidR="00D960AF" w:rsidRPr="007F0233">
        <w:rPr>
          <w:rFonts w:ascii="Arial" w:hAnsi="Arial" w:cs="Arial"/>
        </w:rPr>
        <w:t>a los</w:t>
      </w:r>
      <w:r w:rsidRPr="007F0233">
        <w:rPr>
          <w:rFonts w:ascii="Arial" w:hAnsi="Arial" w:cs="Arial"/>
        </w:rPr>
        <w:t xml:space="preserve"> </w:t>
      </w:r>
      <w:r w:rsidR="00C76E22" w:rsidRPr="007F0233">
        <w:rPr>
          <w:rFonts w:ascii="Arial" w:hAnsi="Arial" w:cs="Arial"/>
          <w:b/>
        </w:rPr>
        <w:t>Servicios Estatales de Salud</w:t>
      </w:r>
      <w:r w:rsidRPr="007F0233">
        <w:rPr>
          <w:rFonts w:ascii="Arial" w:hAnsi="Arial" w:cs="Arial"/>
        </w:rPr>
        <w:t xml:space="preserve">, se hayan obtenido y registrado conforme a los montos aprobados, y específicamente, respecto de la muestra auditada señalada en el apartado relativo al alcance, en nuestra opinión se concluye que en términos generales, </w:t>
      </w:r>
      <w:r w:rsidR="00D960AF" w:rsidRPr="007F0233">
        <w:rPr>
          <w:rFonts w:ascii="Arial" w:hAnsi="Arial" w:cs="Arial"/>
        </w:rPr>
        <w:t>los</w:t>
      </w:r>
      <w:r w:rsidRPr="007F0233">
        <w:rPr>
          <w:rFonts w:ascii="Arial" w:hAnsi="Arial" w:cs="Arial"/>
        </w:rPr>
        <w:t xml:space="preserve"> </w:t>
      </w:r>
      <w:r w:rsidR="00C76E22" w:rsidRPr="007F0233">
        <w:rPr>
          <w:rFonts w:ascii="Arial" w:hAnsi="Arial" w:cs="Arial"/>
          <w:b/>
        </w:rPr>
        <w:t>Servicios Estatales de Salud</w:t>
      </w:r>
      <w:r w:rsidRPr="007F0233">
        <w:rPr>
          <w:rFonts w:ascii="Arial" w:hAnsi="Arial" w:cs="Arial"/>
          <w:lang w:eastAsia="es-MX"/>
        </w:rPr>
        <w:t xml:space="preserve">, </w:t>
      </w:r>
      <w:r w:rsidRPr="007F0233">
        <w:rPr>
          <w:rFonts w:ascii="Arial" w:hAnsi="Arial" w:cs="Arial"/>
        </w:rPr>
        <w:t>cumplió con las disposiciones legales y normativas q</w:t>
      </w:r>
      <w:r w:rsidR="008A789C" w:rsidRPr="007F0233">
        <w:rPr>
          <w:rFonts w:ascii="Arial" w:hAnsi="Arial" w:cs="Arial"/>
        </w:rPr>
        <w:t>ue son aplicables en la materia</w:t>
      </w:r>
      <w:r w:rsidR="00FB5B20" w:rsidRPr="007F0233">
        <w:rPr>
          <w:rFonts w:ascii="Arial" w:hAnsi="Arial" w:cs="Arial"/>
        </w:rPr>
        <w:t>.</w:t>
      </w:r>
    </w:p>
    <w:p w14:paraId="02BB1F0A" w14:textId="513A540D" w:rsidR="00B3391E" w:rsidRPr="007F0233" w:rsidRDefault="00FB5B20" w:rsidP="007F0233">
      <w:pPr>
        <w:spacing w:line="360" w:lineRule="auto"/>
        <w:ind w:right="49"/>
        <w:jc w:val="both"/>
        <w:rPr>
          <w:rFonts w:ascii="Arial" w:hAnsi="Arial" w:cs="Arial"/>
          <w:bCs/>
        </w:rPr>
      </w:pPr>
      <w:r w:rsidRPr="007F0233">
        <w:rPr>
          <w:rFonts w:ascii="Arial" w:hAnsi="Arial" w:cs="Arial"/>
          <w:bCs/>
        </w:rPr>
        <w:t xml:space="preserve"> </w:t>
      </w:r>
    </w:p>
    <w:p w14:paraId="5FA263E6" w14:textId="165A32C5" w:rsidR="00B3391E" w:rsidRPr="007F0233" w:rsidRDefault="00B3391E" w:rsidP="007F0233">
      <w:pPr>
        <w:spacing w:line="360" w:lineRule="auto"/>
        <w:ind w:right="49"/>
        <w:jc w:val="both"/>
        <w:rPr>
          <w:rFonts w:ascii="Arial" w:hAnsi="Arial" w:cs="Arial"/>
        </w:rPr>
      </w:pPr>
      <w:r w:rsidRPr="007F0233">
        <w:rPr>
          <w:rFonts w:ascii="Arial" w:hAnsi="Arial" w:cs="Arial"/>
        </w:rPr>
        <w:t xml:space="preserve">Con base en los resultados obtenidos en la auditoría practicada </w:t>
      </w:r>
      <w:r w:rsidR="00D960AF" w:rsidRPr="007F0233">
        <w:rPr>
          <w:rFonts w:ascii="Arial" w:hAnsi="Arial" w:cs="Arial"/>
        </w:rPr>
        <w:t>a los</w:t>
      </w:r>
      <w:r w:rsidRPr="007F0233">
        <w:rPr>
          <w:rFonts w:ascii="Arial" w:hAnsi="Arial" w:cs="Arial"/>
        </w:rPr>
        <w:t xml:space="preserve"> </w:t>
      </w:r>
      <w:r w:rsidR="00C76E22" w:rsidRPr="007F0233">
        <w:rPr>
          <w:rFonts w:ascii="Arial" w:hAnsi="Arial" w:cs="Arial"/>
          <w:b/>
        </w:rPr>
        <w:t>Servicios Estatales de Salud</w:t>
      </w:r>
      <w:r w:rsidRPr="007F0233">
        <w:rPr>
          <w:rFonts w:ascii="Arial" w:hAnsi="Arial" w:cs="Arial"/>
        </w:rPr>
        <w:t>,</w:t>
      </w:r>
      <w:r w:rsidRPr="007F0233">
        <w:rPr>
          <w:rFonts w:ascii="Arial" w:hAnsi="Arial" w:cs="Arial"/>
          <w:b/>
        </w:rPr>
        <w:t xml:space="preserve"> </w:t>
      </w:r>
      <w:r w:rsidRPr="007F0233">
        <w:rPr>
          <w:rFonts w:ascii="Arial" w:hAnsi="Arial" w:cs="Arial"/>
        </w:rPr>
        <w:t xml:space="preserve">número </w:t>
      </w:r>
      <w:r w:rsidRPr="007F0233">
        <w:rPr>
          <w:rFonts w:ascii="Arial" w:hAnsi="Arial" w:cs="Arial"/>
          <w:b/>
        </w:rPr>
        <w:t>19-AEMF-C-GOB-</w:t>
      </w:r>
      <w:r w:rsidR="00787FE4" w:rsidRPr="007F0233">
        <w:rPr>
          <w:rFonts w:ascii="Arial" w:hAnsi="Arial" w:cs="Arial"/>
          <w:b/>
        </w:rPr>
        <w:t>04</w:t>
      </w:r>
      <w:r w:rsidR="00D960AF" w:rsidRPr="007F0233">
        <w:rPr>
          <w:rFonts w:ascii="Arial" w:hAnsi="Arial" w:cs="Arial"/>
          <w:b/>
        </w:rPr>
        <w:t>5-094</w:t>
      </w:r>
      <w:r w:rsidRPr="007F0233">
        <w:rPr>
          <w:rFonts w:ascii="Arial" w:hAnsi="Arial" w:cs="Arial"/>
        </w:rPr>
        <w:t>, denominada “Auditoría de Cumplimiento Financiero</w:t>
      </w:r>
      <w:r w:rsidRPr="007F0233">
        <w:rPr>
          <w:rFonts w:ascii="Arial" w:hAnsi="Arial" w:cs="Arial"/>
          <w:b/>
        </w:rPr>
        <w:t xml:space="preserve"> </w:t>
      </w:r>
      <w:r w:rsidRPr="007F0233">
        <w:rPr>
          <w:rFonts w:ascii="Arial" w:hAnsi="Arial" w:cs="Arial"/>
        </w:rPr>
        <w:t>de Gastos y Otras Pérdidas”, cuyo objetivo fue fiscalizar la gestión financiera para comprobar el cumplimiento de lo dispuesto en el Presupuesto de Egresos del Gobierno del Estado de Quintana Roo para el Ejercicio Fiscal 2019, y revisar que los egresos se ejercieron en los conceptos y partidas autorizadas, así como la demás información financiera, contable patrimonial, presupuestaria y programática hayan cumplido con las disposiciones atribuibles y demás normatividad aplicable al ejercicio del gasto público</w:t>
      </w:r>
      <w:r w:rsidRPr="007F0233">
        <w:rPr>
          <w:rFonts w:ascii="Arial" w:hAnsi="Arial" w:cs="Arial"/>
          <w:bCs/>
        </w:rPr>
        <w:t>,</w:t>
      </w:r>
      <w:r w:rsidRPr="007F0233">
        <w:rPr>
          <w:rFonts w:ascii="Arial" w:hAnsi="Arial" w:cs="Arial"/>
        </w:rPr>
        <w:t xml:space="preserve"> para verificar que el presupuesto de egresos autorizado </w:t>
      </w:r>
      <w:r w:rsidR="00D960AF" w:rsidRPr="007F0233">
        <w:rPr>
          <w:rFonts w:ascii="Arial" w:hAnsi="Arial" w:cs="Arial"/>
        </w:rPr>
        <w:t>a los</w:t>
      </w:r>
      <w:r w:rsidRPr="007F0233">
        <w:rPr>
          <w:rFonts w:ascii="Arial" w:hAnsi="Arial" w:cs="Arial"/>
        </w:rPr>
        <w:t xml:space="preserve"> </w:t>
      </w:r>
      <w:r w:rsidR="00C76E22" w:rsidRPr="007F0233">
        <w:rPr>
          <w:rFonts w:ascii="Arial" w:hAnsi="Arial" w:cs="Arial"/>
          <w:b/>
        </w:rPr>
        <w:t>Servicios Estatales de Salud</w:t>
      </w:r>
      <w:r w:rsidRPr="007F0233">
        <w:rPr>
          <w:rFonts w:ascii="Arial" w:hAnsi="Arial" w:cs="Arial"/>
          <w:lang w:eastAsia="es-MX"/>
        </w:rPr>
        <w:t>,</w:t>
      </w:r>
      <w:r w:rsidRPr="007F023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D960AF" w:rsidRPr="007F0233">
        <w:rPr>
          <w:rFonts w:ascii="Arial" w:hAnsi="Arial" w:cs="Arial"/>
        </w:rPr>
        <w:t>los</w:t>
      </w:r>
      <w:r w:rsidRPr="007F0233">
        <w:rPr>
          <w:rFonts w:ascii="Arial" w:hAnsi="Arial" w:cs="Arial"/>
        </w:rPr>
        <w:t xml:space="preserve"> </w:t>
      </w:r>
      <w:r w:rsidR="00C76E22" w:rsidRPr="007F0233">
        <w:rPr>
          <w:rFonts w:ascii="Arial" w:hAnsi="Arial" w:cs="Arial"/>
          <w:b/>
        </w:rPr>
        <w:t>Servicios Estatales de Salud</w:t>
      </w:r>
      <w:r w:rsidRPr="007F0233">
        <w:rPr>
          <w:rFonts w:ascii="Arial" w:hAnsi="Arial" w:cs="Arial"/>
          <w:lang w:eastAsia="es-MX"/>
        </w:rPr>
        <w:t>,</w:t>
      </w:r>
      <w:r w:rsidRPr="007F0233">
        <w:rPr>
          <w:rFonts w:ascii="Arial" w:hAnsi="Arial" w:cs="Arial"/>
        </w:rPr>
        <w:t xml:space="preserve"> cumplió con las disposiciones legales y normativas q</w:t>
      </w:r>
      <w:r w:rsidR="008A789C" w:rsidRPr="007F0233">
        <w:rPr>
          <w:rFonts w:ascii="Arial" w:hAnsi="Arial" w:cs="Arial"/>
        </w:rPr>
        <w:t>ue son aplicables en la materia</w:t>
      </w:r>
      <w:r w:rsidR="00FB5B20" w:rsidRPr="007F0233">
        <w:rPr>
          <w:rFonts w:ascii="Arial" w:hAnsi="Arial" w:cs="Arial"/>
        </w:rPr>
        <w:t>.</w:t>
      </w:r>
    </w:p>
    <w:p w14:paraId="73DF6145" w14:textId="77777777" w:rsidR="00B3391E" w:rsidRPr="007F0233" w:rsidRDefault="00B3391E" w:rsidP="007F0233">
      <w:pPr>
        <w:tabs>
          <w:tab w:val="left" w:pos="9072"/>
        </w:tabs>
        <w:spacing w:line="360" w:lineRule="auto"/>
        <w:ind w:right="49"/>
        <w:jc w:val="both"/>
        <w:rPr>
          <w:rFonts w:ascii="Arial" w:hAnsi="Arial" w:cs="Arial"/>
        </w:rPr>
      </w:pPr>
    </w:p>
    <w:p w14:paraId="76C36D31" w14:textId="2835ED32" w:rsidR="00B3391E" w:rsidRPr="007F0233" w:rsidRDefault="008A789C" w:rsidP="007F0233">
      <w:pPr>
        <w:tabs>
          <w:tab w:val="left" w:pos="9072"/>
        </w:tabs>
        <w:spacing w:line="360" w:lineRule="auto"/>
        <w:ind w:right="49"/>
        <w:jc w:val="both"/>
        <w:rPr>
          <w:rFonts w:ascii="Arial" w:hAnsi="Arial" w:cs="Arial"/>
        </w:rPr>
      </w:pPr>
      <w:r w:rsidRPr="007F0233">
        <w:rPr>
          <w:rFonts w:ascii="Arial" w:hAnsi="Arial" w:cs="Arial"/>
        </w:rPr>
        <w:t xml:space="preserve">Las recomendaciones emitidas quedarán formalmente promovidas a partir de la notificación del Informe Individual de Auditoría al ente </w:t>
      </w:r>
      <w:proofErr w:type="spellStart"/>
      <w:r w:rsidRPr="007F0233">
        <w:rPr>
          <w:rFonts w:ascii="Arial" w:hAnsi="Arial" w:cs="Arial"/>
        </w:rPr>
        <w:t>fiscalizado</w:t>
      </w:r>
      <w:proofErr w:type="spellEnd"/>
      <w:r w:rsidRPr="007F023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14:paraId="602D0E19" w14:textId="5ACC1FFF" w:rsidR="00787FE4" w:rsidRDefault="00787FE4" w:rsidP="003D7617">
      <w:pPr>
        <w:tabs>
          <w:tab w:val="left" w:pos="9072"/>
        </w:tabs>
        <w:spacing w:line="360" w:lineRule="auto"/>
        <w:jc w:val="both"/>
        <w:rPr>
          <w:rFonts w:ascii="Arial" w:hAnsi="Arial" w:cs="Arial"/>
          <w:sz w:val="20"/>
        </w:rPr>
      </w:pPr>
    </w:p>
    <w:p w14:paraId="63F458DE" w14:textId="3F6D8F2C" w:rsidR="007460E4" w:rsidRDefault="007460E4" w:rsidP="003D7617">
      <w:pPr>
        <w:tabs>
          <w:tab w:val="left" w:pos="9072"/>
        </w:tabs>
        <w:spacing w:line="360" w:lineRule="auto"/>
        <w:jc w:val="both"/>
        <w:rPr>
          <w:rFonts w:ascii="Arial" w:hAnsi="Arial" w:cs="Arial"/>
          <w:sz w:val="20"/>
        </w:rPr>
      </w:pPr>
    </w:p>
    <w:p w14:paraId="4240F2CD" w14:textId="77777777" w:rsidR="00B3391E" w:rsidRPr="003D7617" w:rsidRDefault="00B3391E" w:rsidP="004B3A34">
      <w:pPr>
        <w:tabs>
          <w:tab w:val="left" w:pos="9072"/>
        </w:tabs>
        <w:spacing w:line="360" w:lineRule="auto"/>
        <w:jc w:val="center"/>
        <w:rPr>
          <w:rFonts w:ascii="Arial" w:hAnsi="Arial" w:cs="Arial"/>
          <w:b/>
        </w:rPr>
      </w:pPr>
      <w:r w:rsidRPr="003D7617">
        <w:rPr>
          <w:rFonts w:ascii="Arial" w:hAnsi="Arial" w:cs="Arial"/>
          <w:b/>
        </w:rPr>
        <w:t>EL AUDITOR SUPERIOR DEL ESTADO</w:t>
      </w:r>
    </w:p>
    <w:p w14:paraId="50AF8201" w14:textId="77777777" w:rsidR="00B3391E" w:rsidRPr="003D7617" w:rsidRDefault="00B3391E" w:rsidP="004B3A34">
      <w:pPr>
        <w:tabs>
          <w:tab w:val="left" w:pos="9072"/>
        </w:tabs>
        <w:spacing w:line="360" w:lineRule="auto"/>
        <w:jc w:val="center"/>
        <w:rPr>
          <w:rFonts w:ascii="Arial" w:hAnsi="Arial" w:cs="Arial"/>
          <w:b/>
        </w:rPr>
      </w:pPr>
    </w:p>
    <w:p w14:paraId="781B50E7" w14:textId="77777777" w:rsidR="00B3391E" w:rsidRPr="003D7617" w:rsidRDefault="00B3391E" w:rsidP="004B3A34">
      <w:pPr>
        <w:tabs>
          <w:tab w:val="left" w:pos="9072"/>
        </w:tabs>
        <w:spacing w:line="360" w:lineRule="auto"/>
        <w:jc w:val="center"/>
        <w:rPr>
          <w:rFonts w:ascii="Arial" w:hAnsi="Arial" w:cs="Arial"/>
          <w:b/>
        </w:rPr>
      </w:pPr>
    </w:p>
    <w:p w14:paraId="4AFBA760" w14:textId="77777777" w:rsidR="00B3391E" w:rsidRPr="003D7617" w:rsidRDefault="00B3391E" w:rsidP="004B3A34">
      <w:pPr>
        <w:tabs>
          <w:tab w:val="left" w:pos="9072"/>
        </w:tabs>
        <w:spacing w:line="360" w:lineRule="auto"/>
        <w:jc w:val="center"/>
        <w:rPr>
          <w:rFonts w:ascii="Arial" w:hAnsi="Arial" w:cs="Arial"/>
          <w:b/>
        </w:rPr>
      </w:pPr>
      <w:r w:rsidRPr="003D7617">
        <w:rPr>
          <w:rFonts w:ascii="Arial" w:hAnsi="Arial" w:cs="Arial"/>
          <w:b/>
        </w:rPr>
        <w:t>L.C.C. MANUEL PALACIOS HERRERA</w:t>
      </w:r>
    </w:p>
    <w:p w14:paraId="6C6A768F" w14:textId="382ABFFA" w:rsidR="007E0B60" w:rsidRDefault="007E0B60" w:rsidP="00CD66A3">
      <w:pPr>
        <w:spacing w:line="360" w:lineRule="auto"/>
        <w:ind w:right="190"/>
        <w:jc w:val="both"/>
        <w:rPr>
          <w:rFonts w:ascii="Arial" w:hAnsi="Arial" w:cs="Arial"/>
          <w:b/>
        </w:rPr>
      </w:pPr>
    </w:p>
    <w:p w14:paraId="5B13B994" w14:textId="7114BC7E" w:rsidR="003522A4" w:rsidRDefault="003522A4" w:rsidP="00CD66A3">
      <w:pPr>
        <w:spacing w:line="360" w:lineRule="auto"/>
        <w:ind w:right="190"/>
        <w:jc w:val="both"/>
        <w:rPr>
          <w:rFonts w:ascii="Arial" w:hAnsi="Arial" w:cs="Arial"/>
          <w:b/>
        </w:rPr>
      </w:pPr>
    </w:p>
    <w:p w14:paraId="10258C9B" w14:textId="77777777" w:rsidR="00FD699B" w:rsidRDefault="00FD699B" w:rsidP="00CD66A3">
      <w:pPr>
        <w:spacing w:line="360" w:lineRule="auto"/>
        <w:ind w:right="190"/>
        <w:jc w:val="both"/>
        <w:rPr>
          <w:rFonts w:ascii="Arial" w:hAnsi="Arial" w:cs="Arial"/>
          <w:b/>
        </w:rPr>
      </w:pPr>
    </w:p>
    <w:sectPr w:rsidR="00FD699B"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0FFA" w14:textId="77777777" w:rsidR="0024516F" w:rsidRDefault="0024516F">
      <w:r>
        <w:separator/>
      </w:r>
    </w:p>
  </w:endnote>
  <w:endnote w:type="continuationSeparator" w:id="0">
    <w:p w14:paraId="39C73601" w14:textId="77777777" w:rsidR="0024516F" w:rsidRDefault="0024516F">
      <w:r>
        <w:continuationSeparator/>
      </w:r>
    </w:p>
  </w:endnote>
  <w:endnote w:type="continuationNotice" w:id="1">
    <w:p w14:paraId="17BBBB10" w14:textId="77777777" w:rsidR="0024516F" w:rsidRDefault="00245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4516F" w:rsidRPr="00D875E2" w14:paraId="0163069B" w14:textId="77777777" w:rsidTr="00D85C61">
      <w:tc>
        <w:tcPr>
          <w:tcW w:w="10395" w:type="dxa"/>
          <w:shd w:val="clear" w:color="auto" w:fill="auto"/>
        </w:tcPr>
        <w:p w14:paraId="750CA6AC" w14:textId="77777777" w:rsidR="0024516F" w:rsidRPr="00D875E2" w:rsidRDefault="0024516F" w:rsidP="00FD32C2">
          <w:pPr>
            <w:rPr>
              <w:rStyle w:val="nfasis"/>
              <w:i w:val="0"/>
              <w:iCs w:val="0"/>
            </w:rPr>
          </w:pPr>
        </w:p>
      </w:tc>
    </w:tr>
  </w:tbl>
  <w:p w14:paraId="4F010DFF" w14:textId="3BF85053" w:rsidR="0024516F" w:rsidRPr="00B516B6" w:rsidRDefault="0024516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701B1">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701B1">
      <w:rPr>
        <w:rFonts w:ascii="Arial" w:hAnsi="Arial" w:cs="Arial"/>
        <w:b/>
        <w:bCs/>
        <w:noProof/>
        <w:sz w:val="18"/>
        <w:szCs w:val="18"/>
      </w:rPr>
      <w:t>26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29333" w14:textId="77777777" w:rsidR="0024516F" w:rsidRDefault="0024516F">
      <w:r>
        <w:separator/>
      </w:r>
    </w:p>
  </w:footnote>
  <w:footnote w:type="continuationSeparator" w:id="0">
    <w:p w14:paraId="53B13E11" w14:textId="77777777" w:rsidR="0024516F" w:rsidRDefault="0024516F">
      <w:r>
        <w:continuationSeparator/>
      </w:r>
    </w:p>
  </w:footnote>
  <w:footnote w:type="continuationNotice" w:id="1">
    <w:p w14:paraId="0B4BEC0B" w14:textId="77777777" w:rsidR="0024516F" w:rsidRDefault="002451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24516F" w:rsidRPr="006F757C" w14:paraId="72940510" w14:textId="77777777" w:rsidTr="00541CD3">
      <w:tc>
        <w:tcPr>
          <w:tcW w:w="2125" w:type="dxa"/>
          <w:vAlign w:val="center"/>
        </w:tcPr>
        <w:p w14:paraId="51DEFCA4" w14:textId="77777777" w:rsidR="0024516F" w:rsidRPr="00CF3DF4" w:rsidRDefault="0024516F" w:rsidP="003522A4">
          <w:pPr>
            <w:tabs>
              <w:tab w:val="center" w:pos="4419"/>
              <w:tab w:val="right" w:pos="8838"/>
            </w:tabs>
            <w:jc w:val="center"/>
            <w:rPr>
              <w:rFonts w:ascii="Arial" w:hAnsi="Arial" w:cs="Arial"/>
              <w:noProof/>
              <w:sz w:val="18"/>
              <w:szCs w:val="18"/>
              <w:lang w:eastAsia="es-MX"/>
            </w:rPr>
          </w:pPr>
        </w:p>
      </w:tc>
      <w:tc>
        <w:tcPr>
          <w:tcW w:w="5457" w:type="dxa"/>
          <w:vAlign w:val="center"/>
        </w:tcPr>
        <w:p w14:paraId="728EEFC0" w14:textId="77777777" w:rsidR="0024516F" w:rsidRPr="00CF3DF4" w:rsidRDefault="0024516F" w:rsidP="003522A4">
          <w:pPr>
            <w:tabs>
              <w:tab w:val="center" w:pos="4419"/>
              <w:tab w:val="right" w:pos="8838"/>
            </w:tabs>
            <w:jc w:val="center"/>
            <w:rPr>
              <w:rFonts w:ascii="Arial" w:hAnsi="Arial" w:cs="Arial"/>
              <w:sz w:val="18"/>
              <w:szCs w:val="18"/>
            </w:rPr>
          </w:pPr>
        </w:p>
      </w:tc>
      <w:tc>
        <w:tcPr>
          <w:tcW w:w="2030" w:type="dxa"/>
          <w:vAlign w:val="center"/>
        </w:tcPr>
        <w:p w14:paraId="70908039" w14:textId="77777777" w:rsidR="0024516F" w:rsidRPr="00207E4F" w:rsidRDefault="0024516F" w:rsidP="003522A4">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24516F" w:rsidRPr="003316E8" w14:paraId="368FEF95" w14:textId="77777777" w:rsidTr="00541CD3">
      <w:tc>
        <w:tcPr>
          <w:tcW w:w="2125" w:type="dxa"/>
          <w:vAlign w:val="center"/>
          <w:hideMark/>
        </w:tcPr>
        <w:p w14:paraId="3393287B" w14:textId="77777777" w:rsidR="0024516F" w:rsidRPr="003316E8" w:rsidRDefault="0024516F" w:rsidP="003522A4">
          <w:pPr>
            <w:tabs>
              <w:tab w:val="center" w:pos="4419"/>
              <w:tab w:val="right" w:pos="8838"/>
            </w:tabs>
            <w:jc w:val="center"/>
          </w:pPr>
          <w:r>
            <w:rPr>
              <w:noProof/>
              <w:lang w:eastAsia="es-MX"/>
            </w:rPr>
            <w:drawing>
              <wp:inline distT="0" distB="0" distL="0" distR="0" wp14:anchorId="35A28333" wp14:editId="369000C3">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F84BF4A" w14:textId="77777777" w:rsidR="0024516F" w:rsidRDefault="0024516F" w:rsidP="003522A4">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2AB5419" w14:textId="77777777" w:rsidR="0024516F" w:rsidRPr="003316E8" w:rsidRDefault="0024516F" w:rsidP="003522A4">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51C6113B" w14:textId="77777777" w:rsidR="0024516F" w:rsidRPr="003316E8" w:rsidRDefault="0024516F" w:rsidP="003522A4">
          <w:pPr>
            <w:tabs>
              <w:tab w:val="center" w:pos="4419"/>
              <w:tab w:val="right" w:pos="8838"/>
            </w:tabs>
            <w:jc w:val="center"/>
          </w:pPr>
          <w:r w:rsidRPr="00004915">
            <w:rPr>
              <w:rFonts w:ascii="Algerian" w:hAnsi="Algerian"/>
              <w:noProof/>
              <w:sz w:val="40"/>
              <w:szCs w:val="40"/>
              <w:lang w:eastAsia="es-MX"/>
            </w:rPr>
            <w:drawing>
              <wp:inline distT="0" distB="0" distL="0" distR="0" wp14:anchorId="4D7A0C62" wp14:editId="5E39F9BF">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4516F" w:rsidRPr="003316E8" w14:paraId="05194617" w14:textId="77777777" w:rsidTr="00541CD3">
      <w:tc>
        <w:tcPr>
          <w:tcW w:w="2125" w:type="dxa"/>
          <w:tcBorders>
            <w:top w:val="nil"/>
            <w:left w:val="nil"/>
            <w:bottom w:val="thinThickSmallGap" w:sz="24" w:space="0" w:color="auto"/>
            <w:right w:val="nil"/>
          </w:tcBorders>
        </w:tcPr>
        <w:p w14:paraId="4AE6F73A" w14:textId="77777777" w:rsidR="0024516F" w:rsidRPr="003316E8" w:rsidRDefault="0024516F" w:rsidP="003522A4">
          <w:pPr>
            <w:tabs>
              <w:tab w:val="center" w:pos="4419"/>
              <w:tab w:val="right" w:pos="8838"/>
            </w:tabs>
            <w:rPr>
              <w:sz w:val="10"/>
            </w:rPr>
          </w:pPr>
        </w:p>
      </w:tc>
      <w:tc>
        <w:tcPr>
          <w:tcW w:w="5457" w:type="dxa"/>
          <w:tcBorders>
            <w:top w:val="nil"/>
            <w:left w:val="nil"/>
            <w:bottom w:val="thinThickSmallGap" w:sz="24" w:space="0" w:color="auto"/>
            <w:right w:val="nil"/>
          </w:tcBorders>
        </w:tcPr>
        <w:p w14:paraId="19A74C95" w14:textId="77777777" w:rsidR="0024516F" w:rsidRPr="003316E8" w:rsidRDefault="0024516F" w:rsidP="003522A4">
          <w:pPr>
            <w:tabs>
              <w:tab w:val="center" w:pos="4419"/>
              <w:tab w:val="right" w:pos="8838"/>
            </w:tabs>
            <w:rPr>
              <w:sz w:val="10"/>
            </w:rPr>
          </w:pPr>
        </w:p>
      </w:tc>
      <w:tc>
        <w:tcPr>
          <w:tcW w:w="2030" w:type="dxa"/>
          <w:tcBorders>
            <w:top w:val="nil"/>
            <w:left w:val="nil"/>
            <w:bottom w:val="thinThickSmallGap" w:sz="24" w:space="0" w:color="auto"/>
            <w:right w:val="nil"/>
          </w:tcBorders>
        </w:tcPr>
        <w:p w14:paraId="4231A1CE" w14:textId="77777777" w:rsidR="0024516F" w:rsidRPr="003316E8" w:rsidRDefault="0024516F" w:rsidP="003522A4">
          <w:pPr>
            <w:tabs>
              <w:tab w:val="center" w:pos="4419"/>
              <w:tab w:val="right" w:pos="8838"/>
            </w:tabs>
            <w:rPr>
              <w:sz w:val="10"/>
            </w:rPr>
          </w:pPr>
        </w:p>
      </w:tc>
    </w:tr>
  </w:tbl>
  <w:p w14:paraId="768FA38B" w14:textId="77777777" w:rsidR="0024516F" w:rsidRPr="003522A4" w:rsidRDefault="0024516F">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541"/>
    <w:multiLevelType w:val="hybridMultilevel"/>
    <w:tmpl w:val="1B68E328"/>
    <w:lvl w:ilvl="0" w:tplc="2A5A0E14">
      <w:start w:val="1"/>
      <w:numFmt w:val="decimal"/>
      <w:lvlText w:val="%1."/>
      <w:lvlJc w:val="left"/>
      <w:pPr>
        <w:ind w:left="720" w:hanging="360"/>
      </w:pPr>
      <w:rPr>
        <w:rFonts w:ascii="Arial" w:hAnsi="Arial" w:cs="Arial"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520A20"/>
    <w:multiLevelType w:val="hybridMultilevel"/>
    <w:tmpl w:val="4A726E98"/>
    <w:lvl w:ilvl="0" w:tplc="080A0015">
      <w:start w:val="1"/>
      <w:numFmt w:val="upperLetter"/>
      <w:lvlText w:val="%1."/>
      <w:lvlJc w:val="lef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E0B75"/>
    <w:multiLevelType w:val="hybridMultilevel"/>
    <w:tmpl w:val="8AA2D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3E2"/>
    <w:multiLevelType w:val="hybridMultilevel"/>
    <w:tmpl w:val="14BA7D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C625CE"/>
    <w:multiLevelType w:val="hybridMultilevel"/>
    <w:tmpl w:val="339413F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F35533"/>
    <w:multiLevelType w:val="hybridMultilevel"/>
    <w:tmpl w:val="2EFA7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566451C"/>
    <w:multiLevelType w:val="hybridMultilevel"/>
    <w:tmpl w:val="09822A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2674FC"/>
    <w:multiLevelType w:val="hybridMultilevel"/>
    <w:tmpl w:val="DCFA210A"/>
    <w:lvl w:ilvl="0" w:tplc="080A000F">
      <w:start w:val="1"/>
      <w:numFmt w:val="decimal"/>
      <w:lvlText w:val="%1."/>
      <w:lvlJc w:val="left"/>
      <w:pPr>
        <w:ind w:left="1502" w:hanging="360"/>
      </w:pPr>
      <w:rPr>
        <w:rFonts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DCF6E6E"/>
    <w:multiLevelType w:val="hybridMultilevel"/>
    <w:tmpl w:val="7248D220"/>
    <w:lvl w:ilvl="0" w:tplc="CD5E172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141CA"/>
    <w:multiLevelType w:val="hybridMultilevel"/>
    <w:tmpl w:val="FFF28300"/>
    <w:lvl w:ilvl="0" w:tplc="420C409C">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8800B4"/>
    <w:multiLevelType w:val="hybridMultilevel"/>
    <w:tmpl w:val="3FD2B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848C6"/>
    <w:multiLevelType w:val="hybridMultilevel"/>
    <w:tmpl w:val="50E27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D0128D"/>
    <w:multiLevelType w:val="hybridMultilevel"/>
    <w:tmpl w:val="D65875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D31C13"/>
    <w:multiLevelType w:val="hybridMultilevel"/>
    <w:tmpl w:val="5E36C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6202D8"/>
    <w:multiLevelType w:val="hybridMultilevel"/>
    <w:tmpl w:val="79DC59CC"/>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4" w15:restartNumberingAfterBreak="0">
    <w:nsid w:val="69262DD3"/>
    <w:multiLevelType w:val="hybridMultilevel"/>
    <w:tmpl w:val="4D60E114"/>
    <w:lvl w:ilvl="0" w:tplc="A8983D2C">
      <w:start w:val="1"/>
      <w:numFmt w:val="upp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520A16"/>
    <w:multiLevelType w:val="hybridMultilevel"/>
    <w:tmpl w:val="55262E70"/>
    <w:lvl w:ilvl="0" w:tplc="C8B41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22F80"/>
    <w:multiLevelType w:val="hybridMultilevel"/>
    <w:tmpl w:val="DF58B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6E42BB"/>
    <w:multiLevelType w:val="hybridMultilevel"/>
    <w:tmpl w:val="9CDE7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A65723"/>
    <w:multiLevelType w:val="hybridMultilevel"/>
    <w:tmpl w:val="378075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9"/>
  </w:num>
  <w:num w:numId="5">
    <w:abstractNumId w:val="38"/>
  </w:num>
  <w:num w:numId="6">
    <w:abstractNumId w:val="14"/>
  </w:num>
  <w:num w:numId="7">
    <w:abstractNumId w:val="35"/>
  </w:num>
  <w:num w:numId="8">
    <w:abstractNumId w:val="17"/>
  </w:num>
  <w:num w:numId="9">
    <w:abstractNumId w:val="41"/>
  </w:num>
  <w:num w:numId="10">
    <w:abstractNumId w:val="5"/>
  </w:num>
  <w:num w:numId="11">
    <w:abstractNumId w:val="42"/>
  </w:num>
  <w:num w:numId="12">
    <w:abstractNumId w:val="2"/>
  </w:num>
  <w:num w:numId="13">
    <w:abstractNumId w:val="6"/>
  </w:num>
  <w:num w:numId="14">
    <w:abstractNumId w:val="16"/>
  </w:num>
  <w:num w:numId="15">
    <w:abstractNumId w:val="22"/>
  </w:num>
  <w:num w:numId="16">
    <w:abstractNumId w:val="20"/>
  </w:num>
  <w:num w:numId="17">
    <w:abstractNumId w:val="26"/>
  </w:num>
  <w:num w:numId="18">
    <w:abstractNumId w:val="25"/>
  </w:num>
  <w:num w:numId="19">
    <w:abstractNumId w:val="11"/>
  </w:num>
  <w:num w:numId="20">
    <w:abstractNumId w:val="8"/>
  </w:num>
  <w:num w:numId="21">
    <w:abstractNumId w:val="37"/>
  </w:num>
  <w:num w:numId="22">
    <w:abstractNumId w:val="27"/>
  </w:num>
  <w:num w:numId="23">
    <w:abstractNumId w:val="43"/>
  </w:num>
  <w:num w:numId="24">
    <w:abstractNumId w:val="29"/>
  </w:num>
  <w:num w:numId="25">
    <w:abstractNumId w:val="4"/>
  </w:num>
  <w:num w:numId="26">
    <w:abstractNumId w:val="32"/>
  </w:num>
  <w:num w:numId="27">
    <w:abstractNumId w:val="39"/>
  </w:num>
  <w:num w:numId="28">
    <w:abstractNumId w:val="28"/>
  </w:num>
  <w:num w:numId="29">
    <w:abstractNumId w:val="7"/>
  </w:num>
  <w:num w:numId="30">
    <w:abstractNumId w:val="23"/>
  </w:num>
  <w:num w:numId="31">
    <w:abstractNumId w:val="12"/>
  </w:num>
  <w:num w:numId="32">
    <w:abstractNumId w:val="44"/>
  </w:num>
  <w:num w:numId="33">
    <w:abstractNumId w:val="30"/>
  </w:num>
  <w:num w:numId="34">
    <w:abstractNumId w:val="33"/>
  </w:num>
  <w:num w:numId="35">
    <w:abstractNumId w:val="31"/>
  </w:num>
  <w:num w:numId="36">
    <w:abstractNumId w:val="0"/>
  </w:num>
  <w:num w:numId="37">
    <w:abstractNumId w:val="24"/>
  </w:num>
  <w:num w:numId="38">
    <w:abstractNumId w:val="21"/>
  </w:num>
  <w:num w:numId="39">
    <w:abstractNumId w:val="18"/>
  </w:num>
  <w:num w:numId="40">
    <w:abstractNumId w:val="13"/>
  </w:num>
  <w:num w:numId="41">
    <w:abstractNumId w:val="36"/>
  </w:num>
  <w:num w:numId="42">
    <w:abstractNumId w:val="3"/>
  </w:num>
  <w:num w:numId="43">
    <w:abstractNumId w:val="34"/>
  </w:num>
  <w:num w:numId="44">
    <w:abstractNumId w:val="40"/>
  </w:num>
  <w:num w:numId="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19B"/>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FCF"/>
    <w:rsid w:val="000065D2"/>
    <w:rsid w:val="00006E8D"/>
    <w:rsid w:val="00006FB3"/>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3CD"/>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A3C"/>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00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089"/>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52B"/>
    <w:rsid w:val="00073637"/>
    <w:rsid w:val="00073C40"/>
    <w:rsid w:val="000747BF"/>
    <w:rsid w:val="00075601"/>
    <w:rsid w:val="0008009F"/>
    <w:rsid w:val="00080D5B"/>
    <w:rsid w:val="000811EE"/>
    <w:rsid w:val="000813E3"/>
    <w:rsid w:val="00081643"/>
    <w:rsid w:val="00081A40"/>
    <w:rsid w:val="00081B1F"/>
    <w:rsid w:val="00081D9A"/>
    <w:rsid w:val="00082281"/>
    <w:rsid w:val="00082E2F"/>
    <w:rsid w:val="000841EF"/>
    <w:rsid w:val="0008424A"/>
    <w:rsid w:val="0008469F"/>
    <w:rsid w:val="00084954"/>
    <w:rsid w:val="000849C4"/>
    <w:rsid w:val="000854A5"/>
    <w:rsid w:val="00085682"/>
    <w:rsid w:val="000858B0"/>
    <w:rsid w:val="000860D3"/>
    <w:rsid w:val="00086D09"/>
    <w:rsid w:val="0008730B"/>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CAF"/>
    <w:rsid w:val="000A472A"/>
    <w:rsid w:val="000A56E4"/>
    <w:rsid w:val="000A5A85"/>
    <w:rsid w:val="000A5B42"/>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6B53"/>
    <w:rsid w:val="000B7A45"/>
    <w:rsid w:val="000B7DEE"/>
    <w:rsid w:val="000B7E22"/>
    <w:rsid w:val="000C0253"/>
    <w:rsid w:val="000C02B3"/>
    <w:rsid w:val="000C068E"/>
    <w:rsid w:val="000C07A0"/>
    <w:rsid w:val="000C1063"/>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B87"/>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1A3A"/>
    <w:rsid w:val="000E2B05"/>
    <w:rsid w:val="000E3086"/>
    <w:rsid w:val="000E3976"/>
    <w:rsid w:val="000E3AD7"/>
    <w:rsid w:val="000E3F1B"/>
    <w:rsid w:val="000E4C4E"/>
    <w:rsid w:val="000E4E46"/>
    <w:rsid w:val="000E536B"/>
    <w:rsid w:val="000E5484"/>
    <w:rsid w:val="000E72E2"/>
    <w:rsid w:val="000E7791"/>
    <w:rsid w:val="000E798F"/>
    <w:rsid w:val="000E7AB3"/>
    <w:rsid w:val="000E7C37"/>
    <w:rsid w:val="000F044E"/>
    <w:rsid w:val="000F09BF"/>
    <w:rsid w:val="000F1B6C"/>
    <w:rsid w:val="000F1F21"/>
    <w:rsid w:val="000F22B9"/>
    <w:rsid w:val="000F2AB9"/>
    <w:rsid w:val="000F2FAA"/>
    <w:rsid w:val="000F30C2"/>
    <w:rsid w:val="000F396F"/>
    <w:rsid w:val="000F3999"/>
    <w:rsid w:val="000F39B4"/>
    <w:rsid w:val="000F3AC0"/>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6D6"/>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157"/>
    <w:rsid w:val="00115342"/>
    <w:rsid w:val="001158E8"/>
    <w:rsid w:val="00115A24"/>
    <w:rsid w:val="00115E1E"/>
    <w:rsid w:val="00116397"/>
    <w:rsid w:val="00116D21"/>
    <w:rsid w:val="00117FAD"/>
    <w:rsid w:val="001207F3"/>
    <w:rsid w:val="0012096C"/>
    <w:rsid w:val="00120E9B"/>
    <w:rsid w:val="0012123B"/>
    <w:rsid w:val="0012139F"/>
    <w:rsid w:val="00121694"/>
    <w:rsid w:val="001226D2"/>
    <w:rsid w:val="00122B79"/>
    <w:rsid w:val="00122E09"/>
    <w:rsid w:val="00122FFE"/>
    <w:rsid w:val="00123139"/>
    <w:rsid w:val="001238FB"/>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918"/>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24"/>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039"/>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CA6"/>
    <w:rsid w:val="00162DF9"/>
    <w:rsid w:val="00163CCF"/>
    <w:rsid w:val="001641BD"/>
    <w:rsid w:val="0016479A"/>
    <w:rsid w:val="0016498F"/>
    <w:rsid w:val="00165610"/>
    <w:rsid w:val="00165AC1"/>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AE4"/>
    <w:rsid w:val="00181F3F"/>
    <w:rsid w:val="00182043"/>
    <w:rsid w:val="0018206D"/>
    <w:rsid w:val="00182121"/>
    <w:rsid w:val="0018235A"/>
    <w:rsid w:val="00182F12"/>
    <w:rsid w:val="001834CB"/>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6E4"/>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518"/>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C2D"/>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5C4"/>
    <w:rsid w:val="001B56BD"/>
    <w:rsid w:val="001B5959"/>
    <w:rsid w:val="001B5A40"/>
    <w:rsid w:val="001B6141"/>
    <w:rsid w:val="001B6975"/>
    <w:rsid w:val="001B6C1B"/>
    <w:rsid w:val="001B7392"/>
    <w:rsid w:val="001B745C"/>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8A2"/>
    <w:rsid w:val="001E2A3B"/>
    <w:rsid w:val="001E3635"/>
    <w:rsid w:val="001E3689"/>
    <w:rsid w:val="001E3738"/>
    <w:rsid w:val="001E3994"/>
    <w:rsid w:val="001E3B4F"/>
    <w:rsid w:val="001E4E41"/>
    <w:rsid w:val="001E4F01"/>
    <w:rsid w:val="001E5090"/>
    <w:rsid w:val="001E5C60"/>
    <w:rsid w:val="001E7072"/>
    <w:rsid w:val="001E71B0"/>
    <w:rsid w:val="001E7257"/>
    <w:rsid w:val="001E761F"/>
    <w:rsid w:val="001F0A16"/>
    <w:rsid w:val="001F0E6C"/>
    <w:rsid w:val="001F0E74"/>
    <w:rsid w:val="001F0F69"/>
    <w:rsid w:val="001F1216"/>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BEA"/>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E6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1E"/>
    <w:rsid w:val="00217835"/>
    <w:rsid w:val="00217A2E"/>
    <w:rsid w:val="00217B4F"/>
    <w:rsid w:val="00217D14"/>
    <w:rsid w:val="00220AC1"/>
    <w:rsid w:val="00221480"/>
    <w:rsid w:val="00221C8D"/>
    <w:rsid w:val="00221D1E"/>
    <w:rsid w:val="00222062"/>
    <w:rsid w:val="00222312"/>
    <w:rsid w:val="0022250C"/>
    <w:rsid w:val="002228A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26C"/>
    <w:rsid w:val="002337F2"/>
    <w:rsid w:val="0023402F"/>
    <w:rsid w:val="00234687"/>
    <w:rsid w:val="00234A1B"/>
    <w:rsid w:val="00234CE3"/>
    <w:rsid w:val="00234FDC"/>
    <w:rsid w:val="00235BE3"/>
    <w:rsid w:val="002364DE"/>
    <w:rsid w:val="002367AD"/>
    <w:rsid w:val="00236900"/>
    <w:rsid w:val="00236E72"/>
    <w:rsid w:val="00236EBF"/>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16F"/>
    <w:rsid w:val="00245361"/>
    <w:rsid w:val="002458F0"/>
    <w:rsid w:val="0024600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410"/>
    <w:rsid w:val="00254FFF"/>
    <w:rsid w:val="0025545B"/>
    <w:rsid w:val="0025587D"/>
    <w:rsid w:val="002559E8"/>
    <w:rsid w:val="0025709A"/>
    <w:rsid w:val="00257415"/>
    <w:rsid w:val="002574B7"/>
    <w:rsid w:val="0025793C"/>
    <w:rsid w:val="002579DC"/>
    <w:rsid w:val="00257CE6"/>
    <w:rsid w:val="00257DE2"/>
    <w:rsid w:val="0026021B"/>
    <w:rsid w:val="00260790"/>
    <w:rsid w:val="0026088D"/>
    <w:rsid w:val="002608B9"/>
    <w:rsid w:val="00260D4F"/>
    <w:rsid w:val="0026148D"/>
    <w:rsid w:val="0026149C"/>
    <w:rsid w:val="00261932"/>
    <w:rsid w:val="002619E0"/>
    <w:rsid w:val="00261C6B"/>
    <w:rsid w:val="00262115"/>
    <w:rsid w:val="00262535"/>
    <w:rsid w:val="002627CF"/>
    <w:rsid w:val="00262838"/>
    <w:rsid w:val="002628F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477"/>
    <w:rsid w:val="002709E5"/>
    <w:rsid w:val="00270DA6"/>
    <w:rsid w:val="00270F70"/>
    <w:rsid w:val="0027217E"/>
    <w:rsid w:val="002726EA"/>
    <w:rsid w:val="00272A94"/>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8A6"/>
    <w:rsid w:val="002A496C"/>
    <w:rsid w:val="002A5182"/>
    <w:rsid w:val="002A5305"/>
    <w:rsid w:val="002A540D"/>
    <w:rsid w:val="002A5C7B"/>
    <w:rsid w:val="002A5CDC"/>
    <w:rsid w:val="002A5FBF"/>
    <w:rsid w:val="002A670F"/>
    <w:rsid w:val="002A687D"/>
    <w:rsid w:val="002A7CE2"/>
    <w:rsid w:val="002B0162"/>
    <w:rsid w:val="002B0DE3"/>
    <w:rsid w:val="002B0EAD"/>
    <w:rsid w:val="002B15F7"/>
    <w:rsid w:val="002B172D"/>
    <w:rsid w:val="002B1E62"/>
    <w:rsid w:val="002B1F31"/>
    <w:rsid w:val="002B2058"/>
    <w:rsid w:val="002B2174"/>
    <w:rsid w:val="002B2431"/>
    <w:rsid w:val="002B260D"/>
    <w:rsid w:val="002B26F3"/>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98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78D"/>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7C5"/>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C8F"/>
    <w:rsid w:val="002D6D4A"/>
    <w:rsid w:val="002D71F0"/>
    <w:rsid w:val="002D7303"/>
    <w:rsid w:val="002D7C58"/>
    <w:rsid w:val="002E038F"/>
    <w:rsid w:val="002E03F0"/>
    <w:rsid w:val="002E0638"/>
    <w:rsid w:val="002E0BDD"/>
    <w:rsid w:val="002E128B"/>
    <w:rsid w:val="002E12CC"/>
    <w:rsid w:val="002E1770"/>
    <w:rsid w:val="002E199B"/>
    <w:rsid w:val="002E1AEF"/>
    <w:rsid w:val="002E1D20"/>
    <w:rsid w:val="002E2A36"/>
    <w:rsid w:val="002E378F"/>
    <w:rsid w:val="002E3E76"/>
    <w:rsid w:val="002E46E0"/>
    <w:rsid w:val="002E491C"/>
    <w:rsid w:val="002E4D20"/>
    <w:rsid w:val="002E4FA6"/>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8FF"/>
    <w:rsid w:val="002F69E2"/>
    <w:rsid w:val="002F6CA5"/>
    <w:rsid w:val="002F71A9"/>
    <w:rsid w:val="002F7427"/>
    <w:rsid w:val="002F771B"/>
    <w:rsid w:val="002F7D2D"/>
    <w:rsid w:val="00300738"/>
    <w:rsid w:val="00300C18"/>
    <w:rsid w:val="00301294"/>
    <w:rsid w:val="0030158B"/>
    <w:rsid w:val="00302340"/>
    <w:rsid w:val="0030277E"/>
    <w:rsid w:val="00302A8B"/>
    <w:rsid w:val="00302C52"/>
    <w:rsid w:val="00303429"/>
    <w:rsid w:val="00303809"/>
    <w:rsid w:val="00303B1B"/>
    <w:rsid w:val="00303EC4"/>
    <w:rsid w:val="003041B5"/>
    <w:rsid w:val="0030445D"/>
    <w:rsid w:val="003048C5"/>
    <w:rsid w:val="00304F59"/>
    <w:rsid w:val="00305150"/>
    <w:rsid w:val="0030536B"/>
    <w:rsid w:val="003056DB"/>
    <w:rsid w:val="00306329"/>
    <w:rsid w:val="00306360"/>
    <w:rsid w:val="00306470"/>
    <w:rsid w:val="00306B1C"/>
    <w:rsid w:val="00307224"/>
    <w:rsid w:val="0030753F"/>
    <w:rsid w:val="003103D7"/>
    <w:rsid w:val="00310537"/>
    <w:rsid w:val="0031062A"/>
    <w:rsid w:val="00310E18"/>
    <w:rsid w:val="00311191"/>
    <w:rsid w:val="00311477"/>
    <w:rsid w:val="00311F6E"/>
    <w:rsid w:val="003123A5"/>
    <w:rsid w:val="00312F28"/>
    <w:rsid w:val="00313971"/>
    <w:rsid w:val="00313CE5"/>
    <w:rsid w:val="00313D64"/>
    <w:rsid w:val="00313DBE"/>
    <w:rsid w:val="003145C8"/>
    <w:rsid w:val="00314C13"/>
    <w:rsid w:val="0031516C"/>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998"/>
    <w:rsid w:val="003268E1"/>
    <w:rsid w:val="00326B85"/>
    <w:rsid w:val="00326ECA"/>
    <w:rsid w:val="00326F37"/>
    <w:rsid w:val="00327467"/>
    <w:rsid w:val="003278E3"/>
    <w:rsid w:val="003300B5"/>
    <w:rsid w:val="003301C4"/>
    <w:rsid w:val="00330385"/>
    <w:rsid w:val="0033042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83"/>
    <w:rsid w:val="003372E1"/>
    <w:rsid w:val="00337686"/>
    <w:rsid w:val="00337BF5"/>
    <w:rsid w:val="00337CF4"/>
    <w:rsid w:val="00337E7C"/>
    <w:rsid w:val="003418B1"/>
    <w:rsid w:val="00341918"/>
    <w:rsid w:val="00341A5E"/>
    <w:rsid w:val="00341BC5"/>
    <w:rsid w:val="00341D6A"/>
    <w:rsid w:val="00342925"/>
    <w:rsid w:val="00342A21"/>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2A4"/>
    <w:rsid w:val="00352575"/>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81"/>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8EB"/>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321E"/>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1B4"/>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0DB9"/>
    <w:rsid w:val="003B10CA"/>
    <w:rsid w:val="003B171F"/>
    <w:rsid w:val="003B18C4"/>
    <w:rsid w:val="003B1BB5"/>
    <w:rsid w:val="003B1CF3"/>
    <w:rsid w:val="003B2114"/>
    <w:rsid w:val="003B3184"/>
    <w:rsid w:val="003B4177"/>
    <w:rsid w:val="003B47DE"/>
    <w:rsid w:val="003B4A12"/>
    <w:rsid w:val="003B591D"/>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36"/>
    <w:rsid w:val="003C4C9D"/>
    <w:rsid w:val="003C5846"/>
    <w:rsid w:val="003C5CD0"/>
    <w:rsid w:val="003C5CF6"/>
    <w:rsid w:val="003C5E7B"/>
    <w:rsid w:val="003C5E83"/>
    <w:rsid w:val="003C5F5C"/>
    <w:rsid w:val="003C618E"/>
    <w:rsid w:val="003C7AFF"/>
    <w:rsid w:val="003C7BDB"/>
    <w:rsid w:val="003C7FAA"/>
    <w:rsid w:val="003D0010"/>
    <w:rsid w:val="003D009D"/>
    <w:rsid w:val="003D02CC"/>
    <w:rsid w:val="003D17DE"/>
    <w:rsid w:val="003D3CC6"/>
    <w:rsid w:val="003D3F0F"/>
    <w:rsid w:val="003D45FB"/>
    <w:rsid w:val="003D4906"/>
    <w:rsid w:val="003D4F9C"/>
    <w:rsid w:val="003D5AE3"/>
    <w:rsid w:val="003D6FFF"/>
    <w:rsid w:val="003D702C"/>
    <w:rsid w:val="003D707B"/>
    <w:rsid w:val="003D7617"/>
    <w:rsid w:val="003D7DB9"/>
    <w:rsid w:val="003E04BC"/>
    <w:rsid w:val="003E0782"/>
    <w:rsid w:val="003E0A5E"/>
    <w:rsid w:val="003E13AB"/>
    <w:rsid w:val="003E1C25"/>
    <w:rsid w:val="003E21AF"/>
    <w:rsid w:val="003E2273"/>
    <w:rsid w:val="003E2561"/>
    <w:rsid w:val="003E28C9"/>
    <w:rsid w:val="003E2CD2"/>
    <w:rsid w:val="003E2FE9"/>
    <w:rsid w:val="003E329D"/>
    <w:rsid w:val="003E3446"/>
    <w:rsid w:val="003E3876"/>
    <w:rsid w:val="003E41E2"/>
    <w:rsid w:val="003E5B06"/>
    <w:rsid w:val="003E688B"/>
    <w:rsid w:val="003E6E6E"/>
    <w:rsid w:val="003E759A"/>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5C5D"/>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58A0"/>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26CD2"/>
    <w:rsid w:val="00430423"/>
    <w:rsid w:val="004307A4"/>
    <w:rsid w:val="004309AE"/>
    <w:rsid w:val="00431314"/>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44F8"/>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4D29"/>
    <w:rsid w:val="00495105"/>
    <w:rsid w:val="0049519F"/>
    <w:rsid w:val="004958FA"/>
    <w:rsid w:val="00495956"/>
    <w:rsid w:val="004969AC"/>
    <w:rsid w:val="00496A01"/>
    <w:rsid w:val="00496BC4"/>
    <w:rsid w:val="00497037"/>
    <w:rsid w:val="00497B2E"/>
    <w:rsid w:val="004A009C"/>
    <w:rsid w:val="004A0B36"/>
    <w:rsid w:val="004A1313"/>
    <w:rsid w:val="004A13C4"/>
    <w:rsid w:val="004A2C01"/>
    <w:rsid w:val="004A320C"/>
    <w:rsid w:val="004A349E"/>
    <w:rsid w:val="004A400D"/>
    <w:rsid w:val="004A408C"/>
    <w:rsid w:val="004A4AB2"/>
    <w:rsid w:val="004A4C1A"/>
    <w:rsid w:val="004A50CA"/>
    <w:rsid w:val="004A5DFC"/>
    <w:rsid w:val="004A6C15"/>
    <w:rsid w:val="004A6C3B"/>
    <w:rsid w:val="004A7A9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34"/>
    <w:rsid w:val="004B3DCA"/>
    <w:rsid w:val="004B41D1"/>
    <w:rsid w:val="004B44FC"/>
    <w:rsid w:val="004B4874"/>
    <w:rsid w:val="004B4F3B"/>
    <w:rsid w:val="004B4F63"/>
    <w:rsid w:val="004B5709"/>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5C47"/>
    <w:rsid w:val="004C6130"/>
    <w:rsid w:val="004C6239"/>
    <w:rsid w:val="004C6987"/>
    <w:rsid w:val="004C6D0B"/>
    <w:rsid w:val="004C6F47"/>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594"/>
    <w:rsid w:val="004D1B39"/>
    <w:rsid w:val="004D1CA5"/>
    <w:rsid w:val="004D2222"/>
    <w:rsid w:val="004D273D"/>
    <w:rsid w:val="004D2A3C"/>
    <w:rsid w:val="004D2DED"/>
    <w:rsid w:val="004D382E"/>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5CD"/>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66"/>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18"/>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B8A"/>
    <w:rsid w:val="00520FEE"/>
    <w:rsid w:val="00521327"/>
    <w:rsid w:val="0052138D"/>
    <w:rsid w:val="0052146F"/>
    <w:rsid w:val="005217B0"/>
    <w:rsid w:val="005229E6"/>
    <w:rsid w:val="00522ECD"/>
    <w:rsid w:val="00522FD8"/>
    <w:rsid w:val="00523466"/>
    <w:rsid w:val="00523EFA"/>
    <w:rsid w:val="00524464"/>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27EA0"/>
    <w:rsid w:val="0053047E"/>
    <w:rsid w:val="00530527"/>
    <w:rsid w:val="00530E66"/>
    <w:rsid w:val="00531052"/>
    <w:rsid w:val="005313D9"/>
    <w:rsid w:val="00531A3F"/>
    <w:rsid w:val="005320C5"/>
    <w:rsid w:val="00533034"/>
    <w:rsid w:val="005337D2"/>
    <w:rsid w:val="00533C98"/>
    <w:rsid w:val="00534206"/>
    <w:rsid w:val="00535391"/>
    <w:rsid w:val="00535E07"/>
    <w:rsid w:val="00536549"/>
    <w:rsid w:val="00536763"/>
    <w:rsid w:val="005377EE"/>
    <w:rsid w:val="00537E62"/>
    <w:rsid w:val="00540143"/>
    <w:rsid w:val="00540194"/>
    <w:rsid w:val="00540459"/>
    <w:rsid w:val="0054120E"/>
    <w:rsid w:val="005417D1"/>
    <w:rsid w:val="00541C99"/>
    <w:rsid w:val="00541CD3"/>
    <w:rsid w:val="005424EE"/>
    <w:rsid w:val="00542682"/>
    <w:rsid w:val="00542772"/>
    <w:rsid w:val="005432A1"/>
    <w:rsid w:val="00544466"/>
    <w:rsid w:val="00544D32"/>
    <w:rsid w:val="0054546F"/>
    <w:rsid w:val="0054579D"/>
    <w:rsid w:val="00545C02"/>
    <w:rsid w:val="00546952"/>
    <w:rsid w:val="00546AAD"/>
    <w:rsid w:val="00547672"/>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6314"/>
    <w:rsid w:val="005564AC"/>
    <w:rsid w:val="00556DDD"/>
    <w:rsid w:val="0055725E"/>
    <w:rsid w:val="005574AE"/>
    <w:rsid w:val="00560609"/>
    <w:rsid w:val="00560C76"/>
    <w:rsid w:val="005610F9"/>
    <w:rsid w:val="00561201"/>
    <w:rsid w:val="00561220"/>
    <w:rsid w:val="005615EE"/>
    <w:rsid w:val="00561A52"/>
    <w:rsid w:val="005626DE"/>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8B6"/>
    <w:rsid w:val="00572B42"/>
    <w:rsid w:val="00572B51"/>
    <w:rsid w:val="005735C2"/>
    <w:rsid w:val="005747A4"/>
    <w:rsid w:val="0057497A"/>
    <w:rsid w:val="0057500B"/>
    <w:rsid w:val="00576976"/>
    <w:rsid w:val="00576FE9"/>
    <w:rsid w:val="005774F1"/>
    <w:rsid w:val="0057765A"/>
    <w:rsid w:val="005778CA"/>
    <w:rsid w:val="00580231"/>
    <w:rsid w:val="0058231E"/>
    <w:rsid w:val="0058307D"/>
    <w:rsid w:val="00584606"/>
    <w:rsid w:val="00584B24"/>
    <w:rsid w:val="00585174"/>
    <w:rsid w:val="0058517C"/>
    <w:rsid w:val="00585B9F"/>
    <w:rsid w:val="00585FE1"/>
    <w:rsid w:val="0058609C"/>
    <w:rsid w:val="00586348"/>
    <w:rsid w:val="00586393"/>
    <w:rsid w:val="00586712"/>
    <w:rsid w:val="00586987"/>
    <w:rsid w:val="00586A31"/>
    <w:rsid w:val="00587585"/>
    <w:rsid w:val="00587AA7"/>
    <w:rsid w:val="00587AF6"/>
    <w:rsid w:val="005901B7"/>
    <w:rsid w:val="005901E8"/>
    <w:rsid w:val="00590365"/>
    <w:rsid w:val="00590AF6"/>
    <w:rsid w:val="005915D5"/>
    <w:rsid w:val="005917D1"/>
    <w:rsid w:val="005918AF"/>
    <w:rsid w:val="005918B2"/>
    <w:rsid w:val="005918D8"/>
    <w:rsid w:val="00591B62"/>
    <w:rsid w:val="005928CC"/>
    <w:rsid w:val="00592AA9"/>
    <w:rsid w:val="005937DC"/>
    <w:rsid w:val="0059420B"/>
    <w:rsid w:val="0059457B"/>
    <w:rsid w:val="00594965"/>
    <w:rsid w:val="00594F76"/>
    <w:rsid w:val="00595EEC"/>
    <w:rsid w:val="005963C6"/>
    <w:rsid w:val="00596486"/>
    <w:rsid w:val="00596A61"/>
    <w:rsid w:val="00596AA6"/>
    <w:rsid w:val="00596AD4"/>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4C4A"/>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659"/>
    <w:rsid w:val="005B577D"/>
    <w:rsid w:val="005B595F"/>
    <w:rsid w:val="005B6000"/>
    <w:rsid w:val="005B6232"/>
    <w:rsid w:val="005B64A0"/>
    <w:rsid w:val="005B72E7"/>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5F5"/>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A09"/>
    <w:rsid w:val="005D5ECF"/>
    <w:rsid w:val="005D6463"/>
    <w:rsid w:val="005D6ED8"/>
    <w:rsid w:val="005D712A"/>
    <w:rsid w:val="005D72ED"/>
    <w:rsid w:val="005D74DF"/>
    <w:rsid w:val="005D7E93"/>
    <w:rsid w:val="005E170A"/>
    <w:rsid w:val="005E1AAB"/>
    <w:rsid w:val="005E20F7"/>
    <w:rsid w:val="005E22E1"/>
    <w:rsid w:val="005E243E"/>
    <w:rsid w:val="005E26B2"/>
    <w:rsid w:val="005E2C1E"/>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C19"/>
    <w:rsid w:val="005F4F2A"/>
    <w:rsid w:val="005F508E"/>
    <w:rsid w:val="005F54AC"/>
    <w:rsid w:val="005F5584"/>
    <w:rsid w:val="005F5687"/>
    <w:rsid w:val="005F60C9"/>
    <w:rsid w:val="005F64CD"/>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4B"/>
    <w:rsid w:val="00604F76"/>
    <w:rsid w:val="0060525F"/>
    <w:rsid w:val="0060554B"/>
    <w:rsid w:val="00605C2C"/>
    <w:rsid w:val="00605CC9"/>
    <w:rsid w:val="00605F57"/>
    <w:rsid w:val="00606108"/>
    <w:rsid w:val="0060640E"/>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61B"/>
    <w:rsid w:val="00626844"/>
    <w:rsid w:val="00626EA6"/>
    <w:rsid w:val="00627A3A"/>
    <w:rsid w:val="00627C61"/>
    <w:rsid w:val="00627FF7"/>
    <w:rsid w:val="0063052E"/>
    <w:rsid w:val="0063085E"/>
    <w:rsid w:val="006309C4"/>
    <w:rsid w:val="006310F0"/>
    <w:rsid w:val="00631949"/>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1EAF"/>
    <w:rsid w:val="00661EDD"/>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81D"/>
    <w:rsid w:val="00674DD0"/>
    <w:rsid w:val="00674F1A"/>
    <w:rsid w:val="006751C8"/>
    <w:rsid w:val="00675346"/>
    <w:rsid w:val="00675996"/>
    <w:rsid w:val="00675A34"/>
    <w:rsid w:val="00675F09"/>
    <w:rsid w:val="00676AAB"/>
    <w:rsid w:val="006771F3"/>
    <w:rsid w:val="006772F4"/>
    <w:rsid w:val="0067732B"/>
    <w:rsid w:val="00677BD9"/>
    <w:rsid w:val="0068044E"/>
    <w:rsid w:val="00680478"/>
    <w:rsid w:val="00680DD8"/>
    <w:rsid w:val="00680EAC"/>
    <w:rsid w:val="00681C7C"/>
    <w:rsid w:val="00681E55"/>
    <w:rsid w:val="006820F2"/>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AC6"/>
    <w:rsid w:val="00691F53"/>
    <w:rsid w:val="00692B55"/>
    <w:rsid w:val="0069438A"/>
    <w:rsid w:val="006945F4"/>
    <w:rsid w:val="00694739"/>
    <w:rsid w:val="00694FCC"/>
    <w:rsid w:val="00695310"/>
    <w:rsid w:val="0069594C"/>
    <w:rsid w:val="00695AD2"/>
    <w:rsid w:val="00696474"/>
    <w:rsid w:val="00696C92"/>
    <w:rsid w:val="00697154"/>
    <w:rsid w:val="006A0089"/>
    <w:rsid w:val="006A0287"/>
    <w:rsid w:val="006A07DD"/>
    <w:rsid w:val="006A0B64"/>
    <w:rsid w:val="006A0CD1"/>
    <w:rsid w:val="006A13F3"/>
    <w:rsid w:val="006A193D"/>
    <w:rsid w:val="006A29F4"/>
    <w:rsid w:val="006A3110"/>
    <w:rsid w:val="006A35FE"/>
    <w:rsid w:val="006A3A42"/>
    <w:rsid w:val="006A3C79"/>
    <w:rsid w:val="006A3F02"/>
    <w:rsid w:val="006A4A60"/>
    <w:rsid w:val="006A4B78"/>
    <w:rsid w:val="006A5BA3"/>
    <w:rsid w:val="006A5E4B"/>
    <w:rsid w:val="006A6A32"/>
    <w:rsid w:val="006A7197"/>
    <w:rsid w:val="006A78FC"/>
    <w:rsid w:val="006B0147"/>
    <w:rsid w:val="006B01B5"/>
    <w:rsid w:val="006B0744"/>
    <w:rsid w:val="006B0C00"/>
    <w:rsid w:val="006B11B8"/>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7F"/>
    <w:rsid w:val="006B7552"/>
    <w:rsid w:val="006B7779"/>
    <w:rsid w:val="006B7E0B"/>
    <w:rsid w:val="006B7E37"/>
    <w:rsid w:val="006C0BC7"/>
    <w:rsid w:val="006C10F2"/>
    <w:rsid w:val="006C11F5"/>
    <w:rsid w:val="006C18C6"/>
    <w:rsid w:val="006C1932"/>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068F"/>
    <w:rsid w:val="006D151A"/>
    <w:rsid w:val="006D1583"/>
    <w:rsid w:val="006D192E"/>
    <w:rsid w:val="006D1DE9"/>
    <w:rsid w:val="006D26F3"/>
    <w:rsid w:val="006D2EA6"/>
    <w:rsid w:val="006D4399"/>
    <w:rsid w:val="006D514F"/>
    <w:rsid w:val="006D543A"/>
    <w:rsid w:val="006D5574"/>
    <w:rsid w:val="006D5BD7"/>
    <w:rsid w:val="006D5FDD"/>
    <w:rsid w:val="006D6BAF"/>
    <w:rsid w:val="006D736A"/>
    <w:rsid w:val="006D7709"/>
    <w:rsid w:val="006D77B2"/>
    <w:rsid w:val="006D7855"/>
    <w:rsid w:val="006D7A17"/>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680A"/>
    <w:rsid w:val="006F7545"/>
    <w:rsid w:val="006F757C"/>
    <w:rsid w:val="006F7F81"/>
    <w:rsid w:val="007001E0"/>
    <w:rsid w:val="00700900"/>
    <w:rsid w:val="00700F76"/>
    <w:rsid w:val="0070126A"/>
    <w:rsid w:val="00701504"/>
    <w:rsid w:val="0070260D"/>
    <w:rsid w:val="007026DE"/>
    <w:rsid w:val="0070342B"/>
    <w:rsid w:val="00703847"/>
    <w:rsid w:val="00703E7C"/>
    <w:rsid w:val="00704204"/>
    <w:rsid w:val="0070467D"/>
    <w:rsid w:val="00704F2E"/>
    <w:rsid w:val="0070500D"/>
    <w:rsid w:val="00705153"/>
    <w:rsid w:val="0070518E"/>
    <w:rsid w:val="0070597C"/>
    <w:rsid w:val="00706DA9"/>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3F37"/>
    <w:rsid w:val="007241DA"/>
    <w:rsid w:val="00724848"/>
    <w:rsid w:val="00724895"/>
    <w:rsid w:val="00724AEC"/>
    <w:rsid w:val="0072540D"/>
    <w:rsid w:val="00725E4D"/>
    <w:rsid w:val="00725F92"/>
    <w:rsid w:val="00726281"/>
    <w:rsid w:val="00726DB1"/>
    <w:rsid w:val="00726F5C"/>
    <w:rsid w:val="00727B29"/>
    <w:rsid w:val="00730CCA"/>
    <w:rsid w:val="00730CEA"/>
    <w:rsid w:val="0073187E"/>
    <w:rsid w:val="007325B2"/>
    <w:rsid w:val="00732705"/>
    <w:rsid w:val="007327F7"/>
    <w:rsid w:val="00732C59"/>
    <w:rsid w:val="0073389F"/>
    <w:rsid w:val="0073396E"/>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2A7"/>
    <w:rsid w:val="00744714"/>
    <w:rsid w:val="007447F8"/>
    <w:rsid w:val="00744984"/>
    <w:rsid w:val="00744CD5"/>
    <w:rsid w:val="00744CFD"/>
    <w:rsid w:val="00745078"/>
    <w:rsid w:val="00745871"/>
    <w:rsid w:val="007460E4"/>
    <w:rsid w:val="00746133"/>
    <w:rsid w:val="00746F90"/>
    <w:rsid w:val="0074723F"/>
    <w:rsid w:val="00747889"/>
    <w:rsid w:val="00750C62"/>
    <w:rsid w:val="00750EE9"/>
    <w:rsid w:val="007510E3"/>
    <w:rsid w:val="00751140"/>
    <w:rsid w:val="00751BCD"/>
    <w:rsid w:val="00752330"/>
    <w:rsid w:val="00753FC2"/>
    <w:rsid w:val="00754531"/>
    <w:rsid w:val="00754603"/>
    <w:rsid w:val="007547CB"/>
    <w:rsid w:val="00754A47"/>
    <w:rsid w:val="00754B61"/>
    <w:rsid w:val="00755784"/>
    <w:rsid w:val="00755F07"/>
    <w:rsid w:val="007560F8"/>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418"/>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4"/>
    <w:rsid w:val="00787FEE"/>
    <w:rsid w:val="00790486"/>
    <w:rsid w:val="007908FB"/>
    <w:rsid w:val="00791380"/>
    <w:rsid w:val="00791443"/>
    <w:rsid w:val="007914A7"/>
    <w:rsid w:val="007915C7"/>
    <w:rsid w:val="00791872"/>
    <w:rsid w:val="00791918"/>
    <w:rsid w:val="00793875"/>
    <w:rsid w:val="00793E40"/>
    <w:rsid w:val="0079450A"/>
    <w:rsid w:val="007946AD"/>
    <w:rsid w:val="00794BD9"/>
    <w:rsid w:val="00795648"/>
    <w:rsid w:val="0079621E"/>
    <w:rsid w:val="00796794"/>
    <w:rsid w:val="0079702A"/>
    <w:rsid w:val="0079704E"/>
    <w:rsid w:val="00797AC6"/>
    <w:rsid w:val="00797B43"/>
    <w:rsid w:val="007A021F"/>
    <w:rsid w:val="007A02EE"/>
    <w:rsid w:val="007A0AB6"/>
    <w:rsid w:val="007A0FEF"/>
    <w:rsid w:val="007A1ADA"/>
    <w:rsid w:val="007A1F6A"/>
    <w:rsid w:val="007A21DB"/>
    <w:rsid w:val="007A2DBE"/>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87E"/>
    <w:rsid w:val="007B4962"/>
    <w:rsid w:val="007B54A2"/>
    <w:rsid w:val="007B5706"/>
    <w:rsid w:val="007B572C"/>
    <w:rsid w:val="007B5DF4"/>
    <w:rsid w:val="007B5F8F"/>
    <w:rsid w:val="007B6EE2"/>
    <w:rsid w:val="007B7419"/>
    <w:rsid w:val="007B7451"/>
    <w:rsid w:val="007B764C"/>
    <w:rsid w:val="007B797E"/>
    <w:rsid w:val="007B7C22"/>
    <w:rsid w:val="007B7F33"/>
    <w:rsid w:val="007C0432"/>
    <w:rsid w:val="007C0521"/>
    <w:rsid w:val="007C0D1D"/>
    <w:rsid w:val="007C1613"/>
    <w:rsid w:val="007C1B8C"/>
    <w:rsid w:val="007C1D94"/>
    <w:rsid w:val="007C285E"/>
    <w:rsid w:val="007C2C14"/>
    <w:rsid w:val="007C2CAB"/>
    <w:rsid w:val="007C2D45"/>
    <w:rsid w:val="007C2F1C"/>
    <w:rsid w:val="007C33BF"/>
    <w:rsid w:val="007C3609"/>
    <w:rsid w:val="007C3B2D"/>
    <w:rsid w:val="007C4310"/>
    <w:rsid w:val="007C4813"/>
    <w:rsid w:val="007C5145"/>
    <w:rsid w:val="007C51FE"/>
    <w:rsid w:val="007C64F0"/>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4A2C"/>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412"/>
    <w:rsid w:val="007E3AA1"/>
    <w:rsid w:val="007E3B7E"/>
    <w:rsid w:val="007E4218"/>
    <w:rsid w:val="007E4276"/>
    <w:rsid w:val="007E4639"/>
    <w:rsid w:val="007E476F"/>
    <w:rsid w:val="007E49F4"/>
    <w:rsid w:val="007E54B8"/>
    <w:rsid w:val="007E5804"/>
    <w:rsid w:val="007E5B5E"/>
    <w:rsid w:val="007E624E"/>
    <w:rsid w:val="007E639B"/>
    <w:rsid w:val="007E679C"/>
    <w:rsid w:val="007E67D9"/>
    <w:rsid w:val="007E692E"/>
    <w:rsid w:val="007E7497"/>
    <w:rsid w:val="007E75FB"/>
    <w:rsid w:val="007E7D8F"/>
    <w:rsid w:val="007E7F29"/>
    <w:rsid w:val="007F023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0A1"/>
    <w:rsid w:val="0081032A"/>
    <w:rsid w:val="008107B2"/>
    <w:rsid w:val="0081097F"/>
    <w:rsid w:val="008114A3"/>
    <w:rsid w:val="008114DA"/>
    <w:rsid w:val="0081186E"/>
    <w:rsid w:val="00811AD0"/>
    <w:rsid w:val="00811E50"/>
    <w:rsid w:val="008121EE"/>
    <w:rsid w:val="0081279B"/>
    <w:rsid w:val="00812970"/>
    <w:rsid w:val="00812B2E"/>
    <w:rsid w:val="00812DDD"/>
    <w:rsid w:val="00813133"/>
    <w:rsid w:val="00813581"/>
    <w:rsid w:val="008135BC"/>
    <w:rsid w:val="00813886"/>
    <w:rsid w:val="00814ADB"/>
    <w:rsid w:val="00814C51"/>
    <w:rsid w:val="00815232"/>
    <w:rsid w:val="00815746"/>
    <w:rsid w:val="008157EF"/>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EB1"/>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0ECD"/>
    <w:rsid w:val="008311B1"/>
    <w:rsid w:val="008318D2"/>
    <w:rsid w:val="008320CA"/>
    <w:rsid w:val="00832B74"/>
    <w:rsid w:val="00832DE0"/>
    <w:rsid w:val="00833017"/>
    <w:rsid w:val="00834555"/>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1BC"/>
    <w:rsid w:val="008443FB"/>
    <w:rsid w:val="00844BAD"/>
    <w:rsid w:val="00844F72"/>
    <w:rsid w:val="00845B1A"/>
    <w:rsid w:val="008466E4"/>
    <w:rsid w:val="00846D9D"/>
    <w:rsid w:val="00846F25"/>
    <w:rsid w:val="008472F8"/>
    <w:rsid w:val="00847348"/>
    <w:rsid w:val="008475DA"/>
    <w:rsid w:val="008476A2"/>
    <w:rsid w:val="00847CCF"/>
    <w:rsid w:val="00847D64"/>
    <w:rsid w:val="008509AE"/>
    <w:rsid w:val="0085104E"/>
    <w:rsid w:val="008513EE"/>
    <w:rsid w:val="00851B44"/>
    <w:rsid w:val="008526F7"/>
    <w:rsid w:val="00852993"/>
    <w:rsid w:val="00852E00"/>
    <w:rsid w:val="00853102"/>
    <w:rsid w:val="008532E7"/>
    <w:rsid w:val="008534AE"/>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2F9A"/>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CF1"/>
    <w:rsid w:val="00867EC2"/>
    <w:rsid w:val="008701B1"/>
    <w:rsid w:val="00870CD4"/>
    <w:rsid w:val="008711D3"/>
    <w:rsid w:val="00871430"/>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1A"/>
    <w:rsid w:val="008A2F6E"/>
    <w:rsid w:val="008A2FE9"/>
    <w:rsid w:val="008A38F0"/>
    <w:rsid w:val="008A3DAA"/>
    <w:rsid w:val="008A4542"/>
    <w:rsid w:val="008A47C1"/>
    <w:rsid w:val="008A4956"/>
    <w:rsid w:val="008A5249"/>
    <w:rsid w:val="008A5693"/>
    <w:rsid w:val="008A5D25"/>
    <w:rsid w:val="008A6231"/>
    <w:rsid w:val="008A6582"/>
    <w:rsid w:val="008A789C"/>
    <w:rsid w:val="008B059C"/>
    <w:rsid w:val="008B0615"/>
    <w:rsid w:val="008B0C20"/>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BDC"/>
    <w:rsid w:val="008B4F70"/>
    <w:rsid w:val="008B5421"/>
    <w:rsid w:val="008B5B56"/>
    <w:rsid w:val="008B5F45"/>
    <w:rsid w:val="008B68AA"/>
    <w:rsid w:val="008B69F3"/>
    <w:rsid w:val="008B7054"/>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933"/>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3FC"/>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904"/>
    <w:rsid w:val="009111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38A"/>
    <w:rsid w:val="0091648C"/>
    <w:rsid w:val="00916EB5"/>
    <w:rsid w:val="0091744A"/>
    <w:rsid w:val="009176C9"/>
    <w:rsid w:val="00917AEA"/>
    <w:rsid w:val="0092028E"/>
    <w:rsid w:val="009203ED"/>
    <w:rsid w:val="00920993"/>
    <w:rsid w:val="009213EC"/>
    <w:rsid w:val="0092190C"/>
    <w:rsid w:val="0092228C"/>
    <w:rsid w:val="00922301"/>
    <w:rsid w:val="009229BF"/>
    <w:rsid w:val="00922C6F"/>
    <w:rsid w:val="00923012"/>
    <w:rsid w:val="009232C1"/>
    <w:rsid w:val="00923AC1"/>
    <w:rsid w:val="00923B8D"/>
    <w:rsid w:val="00923C29"/>
    <w:rsid w:val="009246EF"/>
    <w:rsid w:val="00924701"/>
    <w:rsid w:val="0092481C"/>
    <w:rsid w:val="0092492E"/>
    <w:rsid w:val="00925461"/>
    <w:rsid w:val="009255FB"/>
    <w:rsid w:val="00925977"/>
    <w:rsid w:val="009264AA"/>
    <w:rsid w:val="00926C02"/>
    <w:rsid w:val="00926D52"/>
    <w:rsid w:val="00926E86"/>
    <w:rsid w:val="00927563"/>
    <w:rsid w:val="009276A6"/>
    <w:rsid w:val="00927B43"/>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37C9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818"/>
    <w:rsid w:val="00953AA5"/>
    <w:rsid w:val="00954347"/>
    <w:rsid w:val="009549C0"/>
    <w:rsid w:val="00954ADC"/>
    <w:rsid w:val="009553A0"/>
    <w:rsid w:val="00955FB0"/>
    <w:rsid w:val="009560B2"/>
    <w:rsid w:val="0095629E"/>
    <w:rsid w:val="009566D0"/>
    <w:rsid w:val="00956BC2"/>
    <w:rsid w:val="009576DD"/>
    <w:rsid w:val="00957BA3"/>
    <w:rsid w:val="00960064"/>
    <w:rsid w:val="00960236"/>
    <w:rsid w:val="0096089F"/>
    <w:rsid w:val="00961432"/>
    <w:rsid w:val="00961819"/>
    <w:rsid w:val="009618FD"/>
    <w:rsid w:val="009622B6"/>
    <w:rsid w:val="009623D5"/>
    <w:rsid w:val="0096282D"/>
    <w:rsid w:val="00963210"/>
    <w:rsid w:val="009635D9"/>
    <w:rsid w:val="009637AA"/>
    <w:rsid w:val="00963B29"/>
    <w:rsid w:val="00963E59"/>
    <w:rsid w:val="00963EB5"/>
    <w:rsid w:val="009640FF"/>
    <w:rsid w:val="0096439A"/>
    <w:rsid w:val="009644E0"/>
    <w:rsid w:val="0096494A"/>
    <w:rsid w:val="00965340"/>
    <w:rsid w:val="009658B6"/>
    <w:rsid w:val="00965C83"/>
    <w:rsid w:val="00965C92"/>
    <w:rsid w:val="00966052"/>
    <w:rsid w:val="009661DC"/>
    <w:rsid w:val="00966522"/>
    <w:rsid w:val="00966BC7"/>
    <w:rsid w:val="0096701B"/>
    <w:rsid w:val="00967548"/>
    <w:rsid w:val="00967F7B"/>
    <w:rsid w:val="00970C1E"/>
    <w:rsid w:val="00970FE3"/>
    <w:rsid w:val="00971AFA"/>
    <w:rsid w:val="00971B44"/>
    <w:rsid w:val="00971FDC"/>
    <w:rsid w:val="00971FFC"/>
    <w:rsid w:val="00972273"/>
    <w:rsid w:val="0097254A"/>
    <w:rsid w:val="009728E5"/>
    <w:rsid w:val="00972E1E"/>
    <w:rsid w:val="009730AF"/>
    <w:rsid w:val="00973A39"/>
    <w:rsid w:val="00973AC1"/>
    <w:rsid w:val="00973DA9"/>
    <w:rsid w:val="00974042"/>
    <w:rsid w:val="009751C7"/>
    <w:rsid w:val="00975208"/>
    <w:rsid w:val="00975244"/>
    <w:rsid w:val="009753FF"/>
    <w:rsid w:val="00975440"/>
    <w:rsid w:val="00975603"/>
    <w:rsid w:val="00975710"/>
    <w:rsid w:val="00975E73"/>
    <w:rsid w:val="0097615E"/>
    <w:rsid w:val="00976553"/>
    <w:rsid w:val="00976B84"/>
    <w:rsid w:val="009772B3"/>
    <w:rsid w:val="00977397"/>
    <w:rsid w:val="00977806"/>
    <w:rsid w:val="009779FE"/>
    <w:rsid w:val="00980758"/>
    <w:rsid w:val="00980D25"/>
    <w:rsid w:val="0098102A"/>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12E"/>
    <w:rsid w:val="0099529E"/>
    <w:rsid w:val="009960BE"/>
    <w:rsid w:val="009961AD"/>
    <w:rsid w:val="00996A1B"/>
    <w:rsid w:val="0099780E"/>
    <w:rsid w:val="009978A5"/>
    <w:rsid w:val="0099794D"/>
    <w:rsid w:val="009A05A5"/>
    <w:rsid w:val="009A0A98"/>
    <w:rsid w:val="009A15AA"/>
    <w:rsid w:val="009A1F74"/>
    <w:rsid w:val="009A2156"/>
    <w:rsid w:val="009A21B6"/>
    <w:rsid w:val="009A22AE"/>
    <w:rsid w:val="009A2576"/>
    <w:rsid w:val="009A2882"/>
    <w:rsid w:val="009A2D61"/>
    <w:rsid w:val="009A2F59"/>
    <w:rsid w:val="009A36CD"/>
    <w:rsid w:val="009A394B"/>
    <w:rsid w:val="009A3E0B"/>
    <w:rsid w:val="009A4078"/>
    <w:rsid w:val="009A491E"/>
    <w:rsid w:val="009A4BE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D02"/>
    <w:rsid w:val="009C6FCE"/>
    <w:rsid w:val="009C7605"/>
    <w:rsid w:val="009C7B03"/>
    <w:rsid w:val="009C7BE3"/>
    <w:rsid w:val="009C7F4C"/>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72A"/>
    <w:rsid w:val="009D6B75"/>
    <w:rsid w:val="009D6FC5"/>
    <w:rsid w:val="009D78B6"/>
    <w:rsid w:val="009D7FB6"/>
    <w:rsid w:val="009D7FC0"/>
    <w:rsid w:val="009E0198"/>
    <w:rsid w:val="009E02E2"/>
    <w:rsid w:val="009E10FD"/>
    <w:rsid w:val="009E1B12"/>
    <w:rsid w:val="009E1E8B"/>
    <w:rsid w:val="009E202A"/>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AED"/>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334"/>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C02"/>
    <w:rsid w:val="00A4090A"/>
    <w:rsid w:val="00A409D1"/>
    <w:rsid w:val="00A40CA8"/>
    <w:rsid w:val="00A40F4D"/>
    <w:rsid w:val="00A42B82"/>
    <w:rsid w:val="00A432D5"/>
    <w:rsid w:val="00A44215"/>
    <w:rsid w:val="00A44295"/>
    <w:rsid w:val="00A44365"/>
    <w:rsid w:val="00A447B9"/>
    <w:rsid w:val="00A447CD"/>
    <w:rsid w:val="00A4502F"/>
    <w:rsid w:val="00A450E9"/>
    <w:rsid w:val="00A4629D"/>
    <w:rsid w:val="00A46B73"/>
    <w:rsid w:val="00A46D62"/>
    <w:rsid w:val="00A477C4"/>
    <w:rsid w:val="00A47A75"/>
    <w:rsid w:val="00A47BDC"/>
    <w:rsid w:val="00A5017C"/>
    <w:rsid w:val="00A50216"/>
    <w:rsid w:val="00A50B82"/>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5F31"/>
    <w:rsid w:val="00A66456"/>
    <w:rsid w:val="00A66903"/>
    <w:rsid w:val="00A66BC8"/>
    <w:rsid w:val="00A67A32"/>
    <w:rsid w:val="00A7016B"/>
    <w:rsid w:val="00A70209"/>
    <w:rsid w:val="00A70AD6"/>
    <w:rsid w:val="00A717A1"/>
    <w:rsid w:val="00A71DBD"/>
    <w:rsid w:val="00A720AA"/>
    <w:rsid w:val="00A7267E"/>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22"/>
    <w:rsid w:val="00A840E6"/>
    <w:rsid w:val="00A842FF"/>
    <w:rsid w:val="00A84619"/>
    <w:rsid w:val="00A847CE"/>
    <w:rsid w:val="00A84813"/>
    <w:rsid w:val="00A84B3D"/>
    <w:rsid w:val="00A852B3"/>
    <w:rsid w:val="00A853D4"/>
    <w:rsid w:val="00A856A3"/>
    <w:rsid w:val="00A85785"/>
    <w:rsid w:val="00A864B9"/>
    <w:rsid w:val="00A86A68"/>
    <w:rsid w:val="00A86D84"/>
    <w:rsid w:val="00A86EF1"/>
    <w:rsid w:val="00A8787E"/>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0C8"/>
    <w:rsid w:val="00A96BE9"/>
    <w:rsid w:val="00A96DC9"/>
    <w:rsid w:val="00A97386"/>
    <w:rsid w:val="00A978BB"/>
    <w:rsid w:val="00A979B7"/>
    <w:rsid w:val="00AA046E"/>
    <w:rsid w:val="00AA0E52"/>
    <w:rsid w:val="00AA100C"/>
    <w:rsid w:val="00AA133F"/>
    <w:rsid w:val="00AA1686"/>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3AE"/>
    <w:rsid w:val="00AB5603"/>
    <w:rsid w:val="00AB5782"/>
    <w:rsid w:val="00AB5869"/>
    <w:rsid w:val="00AB65DC"/>
    <w:rsid w:val="00AB6857"/>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4D7D"/>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E5B"/>
    <w:rsid w:val="00AE347B"/>
    <w:rsid w:val="00AE36FC"/>
    <w:rsid w:val="00AE3971"/>
    <w:rsid w:val="00AE3CE0"/>
    <w:rsid w:val="00AE410C"/>
    <w:rsid w:val="00AE491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D56"/>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50F"/>
    <w:rsid w:val="00B2684C"/>
    <w:rsid w:val="00B26A03"/>
    <w:rsid w:val="00B27272"/>
    <w:rsid w:val="00B27670"/>
    <w:rsid w:val="00B27678"/>
    <w:rsid w:val="00B278E6"/>
    <w:rsid w:val="00B27C5A"/>
    <w:rsid w:val="00B27E81"/>
    <w:rsid w:val="00B27FAD"/>
    <w:rsid w:val="00B30055"/>
    <w:rsid w:val="00B301E6"/>
    <w:rsid w:val="00B3037C"/>
    <w:rsid w:val="00B303C3"/>
    <w:rsid w:val="00B30928"/>
    <w:rsid w:val="00B3099D"/>
    <w:rsid w:val="00B30B84"/>
    <w:rsid w:val="00B30B86"/>
    <w:rsid w:val="00B31382"/>
    <w:rsid w:val="00B32E47"/>
    <w:rsid w:val="00B33314"/>
    <w:rsid w:val="00B3391E"/>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2E37"/>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F9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6F08"/>
    <w:rsid w:val="00B57027"/>
    <w:rsid w:val="00B570F0"/>
    <w:rsid w:val="00B572CB"/>
    <w:rsid w:val="00B609FD"/>
    <w:rsid w:val="00B61918"/>
    <w:rsid w:val="00B61B0B"/>
    <w:rsid w:val="00B62836"/>
    <w:rsid w:val="00B62A64"/>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CA5"/>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516"/>
    <w:rsid w:val="00B85740"/>
    <w:rsid w:val="00B85973"/>
    <w:rsid w:val="00B86048"/>
    <w:rsid w:val="00B860C4"/>
    <w:rsid w:val="00B861BB"/>
    <w:rsid w:val="00B863C9"/>
    <w:rsid w:val="00B86636"/>
    <w:rsid w:val="00B873AB"/>
    <w:rsid w:val="00B87658"/>
    <w:rsid w:val="00B905F5"/>
    <w:rsid w:val="00B90B30"/>
    <w:rsid w:val="00B92116"/>
    <w:rsid w:val="00B927D2"/>
    <w:rsid w:val="00B92D52"/>
    <w:rsid w:val="00B93264"/>
    <w:rsid w:val="00B934AB"/>
    <w:rsid w:val="00B936BC"/>
    <w:rsid w:val="00B93C02"/>
    <w:rsid w:val="00B93E82"/>
    <w:rsid w:val="00B93F1F"/>
    <w:rsid w:val="00B94B3E"/>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4AA"/>
    <w:rsid w:val="00BB0758"/>
    <w:rsid w:val="00BB0B3E"/>
    <w:rsid w:val="00BB0D5B"/>
    <w:rsid w:val="00BB113F"/>
    <w:rsid w:val="00BB1BA9"/>
    <w:rsid w:val="00BB1F53"/>
    <w:rsid w:val="00BB20EE"/>
    <w:rsid w:val="00BB261B"/>
    <w:rsid w:val="00BB265F"/>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209"/>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64C"/>
    <w:rsid w:val="00BD0766"/>
    <w:rsid w:val="00BD1C88"/>
    <w:rsid w:val="00BD1E2E"/>
    <w:rsid w:val="00BD2138"/>
    <w:rsid w:val="00BD2367"/>
    <w:rsid w:val="00BD2823"/>
    <w:rsid w:val="00BD2870"/>
    <w:rsid w:val="00BD30D4"/>
    <w:rsid w:val="00BD33E3"/>
    <w:rsid w:val="00BD3F02"/>
    <w:rsid w:val="00BD43DB"/>
    <w:rsid w:val="00BD4573"/>
    <w:rsid w:val="00BD57F9"/>
    <w:rsid w:val="00BD5F6A"/>
    <w:rsid w:val="00BD6F1A"/>
    <w:rsid w:val="00BD708F"/>
    <w:rsid w:val="00BD74AF"/>
    <w:rsid w:val="00BE167A"/>
    <w:rsid w:val="00BE1A2F"/>
    <w:rsid w:val="00BE2617"/>
    <w:rsid w:val="00BE287D"/>
    <w:rsid w:val="00BE2AFA"/>
    <w:rsid w:val="00BE2B07"/>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8D3"/>
    <w:rsid w:val="00C025D5"/>
    <w:rsid w:val="00C025F5"/>
    <w:rsid w:val="00C02B20"/>
    <w:rsid w:val="00C033AF"/>
    <w:rsid w:val="00C039CF"/>
    <w:rsid w:val="00C04049"/>
    <w:rsid w:val="00C041DE"/>
    <w:rsid w:val="00C048BA"/>
    <w:rsid w:val="00C04A8D"/>
    <w:rsid w:val="00C052D9"/>
    <w:rsid w:val="00C055A2"/>
    <w:rsid w:val="00C05E8A"/>
    <w:rsid w:val="00C064D4"/>
    <w:rsid w:val="00C0652C"/>
    <w:rsid w:val="00C06CE1"/>
    <w:rsid w:val="00C06E38"/>
    <w:rsid w:val="00C0738F"/>
    <w:rsid w:val="00C07AB3"/>
    <w:rsid w:val="00C07E5D"/>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F08"/>
    <w:rsid w:val="00C170F5"/>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1D02"/>
    <w:rsid w:val="00C323A9"/>
    <w:rsid w:val="00C335B8"/>
    <w:rsid w:val="00C33D35"/>
    <w:rsid w:val="00C3409D"/>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D9E"/>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414"/>
    <w:rsid w:val="00C52CB5"/>
    <w:rsid w:val="00C52E22"/>
    <w:rsid w:val="00C53003"/>
    <w:rsid w:val="00C53217"/>
    <w:rsid w:val="00C539B8"/>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6FF8"/>
    <w:rsid w:val="00C5763D"/>
    <w:rsid w:val="00C57689"/>
    <w:rsid w:val="00C57AD7"/>
    <w:rsid w:val="00C57CB9"/>
    <w:rsid w:val="00C57D6B"/>
    <w:rsid w:val="00C609B3"/>
    <w:rsid w:val="00C60A38"/>
    <w:rsid w:val="00C6167F"/>
    <w:rsid w:val="00C62029"/>
    <w:rsid w:val="00C621E3"/>
    <w:rsid w:val="00C623F2"/>
    <w:rsid w:val="00C62CD2"/>
    <w:rsid w:val="00C63BBC"/>
    <w:rsid w:val="00C63F1E"/>
    <w:rsid w:val="00C65145"/>
    <w:rsid w:val="00C65499"/>
    <w:rsid w:val="00C658DC"/>
    <w:rsid w:val="00C66D8A"/>
    <w:rsid w:val="00C66EEE"/>
    <w:rsid w:val="00C67430"/>
    <w:rsid w:val="00C677D4"/>
    <w:rsid w:val="00C67909"/>
    <w:rsid w:val="00C67C9C"/>
    <w:rsid w:val="00C70195"/>
    <w:rsid w:val="00C7048C"/>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E22"/>
    <w:rsid w:val="00C76FB6"/>
    <w:rsid w:val="00C772E4"/>
    <w:rsid w:val="00C77748"/>
    <w:rsid w:val="00C779EB"/>
    <w:rsid w:val="00C80A26"/>
    <w:rsid w:val="00C80FA4"/>
    <w:rsid w:val="00C812CE"/>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04"/>
    <w:rsid w:val="00C93A70"/>
    <w:rsid w:val="00C93BEC"/>
    <w:rsid w:val="00C93CF8"/>
    <w:rsid w:val="00C941A5"/>
    <w:rsid w:val="00C9454F"/>
    <w:rsid w:val="00C949E3"/>
    <w:rsid w:val="00C949EB"/>
    <w:rsid w:val="00C95381"/>
    <w:rsid w:val="00C96C7A"/>
    <w:rsid w:val="00C975E7"/>
    <w:rsid w:val="00C97C0C"/>
    <w:rsid w:val="00C97CD7"/>
    <w:rsid w:val="00C97DFB"/>
    <w:rsid w:val="00CA03C7"/>
    <w:rsid w:val="00CA09AF"/>
    <w:rsid w:val="00CA1064"/>
    <w:rsid w:val="00CA1221"/>
    <w:rsid w:val="00CA1877"/>
    <w:rsid w:val="00CA1E60"/>
    <w:rsid w:val="00CA1F20"/>
    <w:rsid w:val="00CA26F4"/>
    <w:rsid w:val="00CA2AE3"/>
    <w:rsid w:val="00CA2BC9"/>
    <w:rsid w:val="00CA2CD4"/>
    <w:rsid w:val="00CA30E3"/>
    <w:rsid w:val="00CA34D1"/>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0FB1"/>
    <w:rsid w:val="00CB152F"/>
    <w:rsid w:val="00CB1730"/>
    <w:rsid w:val="00CB1A8E"/>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890"/>
    <w:rsid w:val="00CD1EDB"/>
    <w:rsid w:val="00CD2666"/>
    <w:rsid w:val="00CD2DA5"/>
    <w:rsid w:val="00CD2E98"/>
    <w:rsid w:val="00CD2F3A"/>
    <w:rsid w:val="00CD3B81"/>
    <w:rsid w:val="00CD42C0"/>
    <w:rsid w:val="00CD4DFD"/>
    <w:rsid w:val="00CD4E1E"/>
    <w:rsid w:val="00CD4E9C"/>
    <w:rsid w:val="00CD4EE0"/>
    <w:rsid w:val="00CD5590"/>
    <w:rsid w:val="00CD59B6"/>
    <w:rsid w:val="00CD63E6"/>
    <w:rsid w:val="00CD66A3"/>
    <w:rsid w:val="00CD66ED"/>
    <w:rsid w:val="00CD6B0D"/>
    <w:rsid w:val="00CD6C84"/>
    <w:rsid w:val="00CD6D3E"/>
    <w:rsid w:val="00CD799B"/>
    <w:rsid w:val="00CD7BD9"/>
    <w:rsid w:val="00CE05D6"/>
    <w:rsid w:val="00CE062D"/>
    <w:rsid w:val="00CE0694"/>
    <w:rsid w:val="00CE0835"/>
    <w:rsid w:val="00CE1010"/>
    <w:rsid w:val="00CE129E"/>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4690"/>
    <w:rsid w:val="00D0512C"/>
    <w:rsid w:val="00D055AA"/>
    <w:rsid w:val="00D0577B"/>
    <w:rsid w:val="00D05D41"/>
    <w:rsid w:val="00D063F4"/>
    <w:rsid w:val="00D064ED"/>
    <w:rsid w:val="00D06EE1"/>
    <w:rsid w:val="00D06F02"/>
    <w:rsid w:val="00D07C89"/>
    <w:rsid w:val="00D07DFE"/>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68C"/>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5AD"/>
    <w:rsid w:val="00D249BB"/>
    <w:rsid w:val="00D24EE9"/>
    <w:rsid w:val="00D24EFD"/>
    <w:rsid w:val="00D25BC4"/>
    <w:rsid w:val="00D26180"/>
    <w:rsid w:val="00D265C9"/>
    <w:rsid w:val="00D26EFC"/>
    <w:rsid w:val="00D303FC"/>
    <w:rsid w:val="00D3084A"/>
    <w:rsid w:val="00D308A3"/>
    <w:rsid w:val="00D30F6B"/>
    <w:rsid w:val="00D31730"/>
    <w:rsid w:val="00D32F17"/>
    <w:rsid w:val="00D33184"/>
    <w:rsid w:val="00D3328F"/>
    <w:rsid w:val="00D332D3"/>
    <w:rsid w:val="00D337C9"/>
    <w:rsid w:val="00D33AC2"/>
    <w:rsid w:val="00D3427E"/>
    <w:rsid w:val="00D347C3"/>
    <w:rsid w:val="00D351D2"/>
    <w:rsid w:val="00D35515"/>
    <w:rsid w:val="00D35617"/>
    <w:rsid w:val="00D35AF8"/>
    <w:rsid w:val="00D35B35"/>
    <w:rsid w:val="00D36B50"/>
    <w:rsid w:val="00D36E96"/>
    <w:rsid w:val="00D37279"/>
    <w:rsid w:val="00D37CAD"/>
    <w:rsid w:val="00D37EF7"/>
    <w:rsid w:val="00D4005E"/>
    <w:rsid w:val="00D40114"/>
    <w:rsid w:val="00D40AD3"/>
    <w:rsid w:val="00D40DE9"/>
    <w:rsid w:val="00D40F95"/>
    <w:rsid w:val="00D4150E"/>
    <w:rsid w:val="00D42589"/>
    <w:rsid w:val="00D4316D"/>
    <w:rsid w:val="00D4375C"/>
    <w:rsid w:val="00D442CB"/>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448"/>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4D42"/>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F49"/>
    <w:rsid w:val="00D84365"/>
    <w:rsid w:val="00D84595"/>
    <w:rsid w:val="00D84971"/>
    <w:rsid w:val="00D8587C"/>
    <w:rsid w:val="00D85A43"/>
    <w:rsid w:val="00D85C61"/>
    <w:rsid w:val="00D85ECA"/>
    <w:rsid w:val="00D86315"/>
    <w:rsid w:val="00D863B5"/>
    <w:rsid w:val="00D86953"/>
    <w:rsid w:val="00D869F2"/>
    <w:rsid w:val="00D86B4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0AF"/>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22C"/>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C9"/>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6D9"/>
    <w:rsid w:val="00DE07AA"/>
    <w:rsid w:val="00DE1F41"/>
    <w:rsid w:val="00DE264F"/>
    <w:rsid w:val="00DE274C"/>
    <w:rsid w:val="00DE2861"/>
    <w:rsid w:val="00DE292C"/>
    <w:rsid w:val="00DE3129"/>
    <w:rsid w:val="00DE3402"/>
    <w:rsid w:val="00DE3560"/>
    <w:rsid w:val="00DE376B"/>
    <w:rsid w:val="00DE3B39"/>
    <w:rsid w:val="00DE3BA5"/>
    <w:rsid w:val="00DE44FA"/>
    <w:rsid w:val="00DE453C"/>
    <w:rsid w:val="00DE55D0"/>
    <w:rsid w:val="00DE5E80"/>
    <w:rsid w:val="00DE7275"/>
    <w:rsid w:val="00DE7D48"/>
    <w:rsid w:val="00DF0680"/>
    <w:rsid w:val="00DF1561"/>
    <w:rsid w:val="00DF1F5A"/>
    <w:rsid w:val="00DF257F"/>
    <w:rsid w:val="00DF29D5"/>
    <w:rsid w:val="00DF3C21"/>
    <w:rsid w:val="00DF427E"/>
    <w:rsid w:val="00DF44BA"/>
    <w:rsid w:val="00DF4E77"/>
    <w:rsid w:val="00DF4F72"/>
    <w:rsid w:val="00DF5608"/>
    <w:rsid w:val="00DF5741"/>
    <w:rsid w:val="00DF59FF"/>
    <w:rsid w:val="00DF6A61"/>
    <w:rsid w:val="00DF7724"/>
    <w:rsid w:val="00DF779F"/>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07D2B"/>
    <w:rsid w:val="00E1106F"/>
    <w:rsid w:val="00E120AC"/>
    <w:rsid w:val="00E12A32"/>
    <w:rsid w:val="00E12B67"/>
    <w:rsid w:val="00E139EC"/>
    <w:rsid w:val="00E13BFB"/>
    <w:rsid w:val="00E13EE7"/>
    <w:rsid w:val="00E1426A"/>
    <w:rsid w:val="00E14A62"/>
    <w:rsid w:val="00E14E2C"/>
    <w:rsid w:val="00E15181"/>
    <w:rsid w:val="00E156B0"/>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2BF"/>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6EF8"/>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0E6"/>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25F"/>
    <w:rsid w:val="00E63CCA"/>
    <w:rsid w:val="00E6433D"/>
    <w:rsid w:val="00E6464E"/>
    <w:rsid w:val="00E64BF3"/>
    <w:rsid w:val="00E6520A"/>
    <w:rsid w:val="00E65C73"/>
    <w:rsid w:val="00E65C95"/>
    <w:rsid w:val="00E66084"/>
    <w:rsid w:val="00E66862"/>
    <w:rsid w:val="00E66C86"/>
    <w:rsid w:val="00E66CE9"/>
    <w:rsid w:val="00E66F94"/>
    <w:rsid w:val="00E673CB"/>
    <w:rsid w:val="00E67709"/>
    <w:rsid w:val="00E67D61"/>
    <w:rsid w:val="00E67EB6"/>
    <w:rsid w:val="00E70393"/>
    <w:rsid w:val="00E70F2A"/>
    <w:rsid w:val="00E710B2"/>
    <w:rsid w:val="00E71444"/>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98A"/>
    <w:rsid w:val="00E81CD8"/>
    <w:rsid w:val="00E82154"/>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0F37"/>
    <w:rsid w:val="00E9178B"/>
    <w:rsid w:val="00E91A34"/>
    <w:rsid w:val="00E92765"/>
    <w:rsid w:val="00E927E7"/>
    <w:rsid w:val="00E92CED"/>
    <w:rsid w:val="00E930F5"/>
    <w:rsid w:val="00E934BC"/>
    <w:rsid w:val="00E93D1D"/>
    <w:rsid w:val="00E94491"/>
    <w:rsid w:val="00E945A1"/>
    <w:rsid w:val="00E94E9C"/>
    <w:rsid w:val="00E95869"/>
    <w:rsid w:val="00E95DC3"/>
    <w:rsid w:val="00E95EA9"/>
    <w:rsid w:val="00E96661"/>
    <w:rsid w:val="00E96F69"/>
    <w:rsid w:val="00E9706B"/>
    <w:rsid w:val="00E97113"/>
    <w:rsid w:val="00E9781A"/>
    <w:rsid w:val="00EA04F9"/>
    <w:rsid w:val="00EA0654"/>
    <w:rsid w:val="00EA0BF7"/>
    <w:rsid w:val="00EA103F"/>
    <w:rsid w:val="00EA1E67"/>
    <w:rsid w:val="00EA2E65"/>
    <w:rsid w:val="00EA35A2"/>
    <w:rsid w:val="00EA3D42"/>
    <w:rsid w:val="00EA41C8"/>
    <w:rsid w:val="00EA471A"/>
    <w:rsid w:val="00EA4819"/>
    <w:rsid w:val="00EA4A87"/>
    <w:rsid w:val="00EA5B11"/>
    <w:rsid w:val="00EA615D"/>
    <w:rsid w:val="00EA61A8"/>
    <w:rsid w:val="00EA6568"/>
    <w:rsid w:val="00EA6DC4"/>
    <w:rsid w:val="00EA7189"/>
    <w:rsid w:val="00EA769F"/>
    <w:rsid w:val="00EB0A02"/>
    <w:rsid w:val="00EB0C7D"/>
    <w:rsid w:val="00EB214D"/>
    <w:rsid w:val="00EB234F"/>
    <w:rsid w:val="00EB2B04"/>
    <w:rsid w:val="00EB2C10"/>
    <w:rsid w:val="00EB36C9"/>
    <w:rsid w:val="00EB3B02"/>
    <w:rsid w:val="00EB3B05"/>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796"/>
    <w:rsid w:val="00ED67C1"/>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6BE"/>
    <w:rsid w:val="00EE47B3"/>
    <w:rsid w:val="00EE4DBE"/>
    <w:rsid w:val="00EE5A12"/>
    <w:rsid w:val="00EE5ADE"/>
    <w:rsid w:val="00EE5BBC"/>
    <w:rsid w:val="00EE63B2"/>
    <w:rsid w:val="00EE69C6"/>
    <w:rsid w:val="00EE6C0B"/>
    <w:rsid w:val="00EE79BC"/>
    <w:rsid w:val="00EE7C1D"/>
    <w:rsid w:val="00EF00C5"/>
    <w:rsid w:val="00EF0636"/>
    <w:rsid w:val="00EF14C9"/>
    <w:rsid w:val="00EF1A3B"/>
    <w:rsid w:val="00EF2133"/>
    <w:rsid w:val="00EF22A0"/>
    <w:rsid w:val="00EF239B"/>
    <w:rsid w:val="00EF23AB"/>
    <w:rsid w:val="00EF25F1"/>
    <w:rsid w:val="00EF314D"/>
    <w:rsid w:val="00EF3CCF"/>
    <w:rsid w:val="00EF3E1C"/>
    <w:rsid w:val="00EF435B"/>
    <w:rsid w:val="00EF4361"/>
    <w:rsid w:val="00EF4532"/>
    <w:rsid w:val="00EF488A"/>
    <w:rsid w:val="00EF4DFF"/>
    <w:rsid w:val="00EF4E29"/>
    <w:rsid w:val="00EF4ECF"/>
    <w:rsid w:val="00EF53A3"/>
    <w:rsid w:val="00EF5A70"/>
    <w:rsid w:val="00EF5DB9"/>
    <w:rsid w:val="00EF600C"/>
    <w:rsid w:val="00EF65B8"/>
    <w:rsid w:val="00EF67F3"/>
    <w:rsid w:val="00EF6BFB"/>
    <w:rsid w:val="00EF7163"/>
    <w:rsid w:val="00EF7D46"/>
    <w:rsid w:val="00EF7E0F"/>
    <w:rsid w:val="00EF7E63"/>
    <w:rsid w:val="00F00590"/>
    <w:rsid w:val="00F0078E"/>
    <w:rsid w:val="00F00B2D"/>
    <w:rsid w:val="00F00E3B"/>
    <w:rsid w:val="00F010CF"/>
    <w:rsid w:val="00F0154D"/>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045"/>
    <w:rsid w:val="00F247BA"/>
    <w:rsid w:val="00F24F51"/>
    <w:rsid w:val="00F25036"/>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CB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C86"/>
    <w:rsid w:val="00F4714E"/>
    <w:rsid w:val="00F47970"/>
    <w:rsid w:val="00F47DAD"/>
    <w:rsid w:val="00F47DDB"/>
    <w:rsid w:val="00F506BA"/>
    <w:rsid w:val="00F50719"/>
    <w:rsid w:val="00F50F09"/>
    <w:rsid w:val="00F522B3"/>
    <w:rsid w:val="00F52F12"/>
    <w:rsid w:val="00F5308D"/>
    <w:rsid w:val="00F53515"/>
    <w:rsid w:val="00F5355A"/>
    <w:rsid w:val="00F53A0F"/>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0D5C"/>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17E3"/>
    <w:rsid w:val="00F7222B"/>
    <w:rsid w:val="00F72A79"/>
    <w:rsid w:val="00F72C94"/>
    <w:rsid w:val="00F72EF5"/>
    <w:rsid w:val="00F7377D"/>
    <w:rsid w:val="00F73BA5"/>
    <w:rsid w:val="00F73D9B"/>
    <w:rsid w:val="00F7409D"/>
    <w:rsid w:val="00F74D0F"/>
    <w:rsid w:val="00F74D96"/>
    <w:rsid w:val="00F74DF4"/>
    <w:rsid w:val="00F752E0"/>
    <w:rsid w:val="00F75601"/>
    <w:rsid w:val="00F7598F"/>
    <w:rsid w:val="00F75FDE"/>
    <w:rsid w:val="00F761C9"/>
    <w:rsid w:val="00F76AE4"/>
    <w:rsid w:val="00F76FD0"/>
    <w:rsid w:val="00F774DC"/>
    <w:rsid w:val="00F77707"/>
    <w:rsid w:val="00F8088D"/>
    <w:rsid w:val="00F80B72"/>
    <w:rsid w:val="00F80D6F"/>
    <w:rsid w:val="00F80FBE"/>
    <w:rsid w:val="00F81A21"/>
    <w:rsid w:val="00F81F19"/>
    <w:rsid w:val="00F81F59"/>
    <w:rsid w:val="00F82972"/>
    <w:rsid w:val="00F829B5"/>
    <w:rsid w:val="00F830AC"/>
    <w:rsid w:val="00F8404F"/>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87949"/>
    <w:rsid w:val="00F9112B"/>
    <w:rsid w:val="00F91254"/>
    <w:rsid w:val="00F916BA"/>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76F"/>
    <w:rsid w:val="00F95E90"/>
    <w:rsid w:val="00F95F46"/>
    <w:rsid w:val="00F96786"/>
    <w:rsid w:val="00F967FF"/>
    <w:rsid w:val="00F96809"/>
    <w:rsid w:val="00F96882"/>
    <w:rsid w:val="00F968F9"/>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A7C19"/>
    <w:rsid w:val="00FB01A6"/>
    <w:rsid w:val="00FB0A99"/>
    <w:rsid w:val="00FB0F17"/>
    <w:rsid w:val="00FB107D"/>
    <w:rsid w:val="00FB140E"/>
    <w:rsid w:val="00FB15C2"/>
    <w:rsid w:val="00FB19AB"/>
    <w:rsid w:val="00FB2080"/>
    <w:rsid w:val="00FB24D1"/>
    <w:rsid w:val="00FB2F71"/>
    <w:rsid w:val="00FB2FFC"/>
    <w:rsid w:val="00FB351A"/>
    <w:rsid w:val="00FB35CB"/>
    <w:rsid w:val="00FB3B0F"/>
    <w:rsid w:val="00FB441E"/>
    <w:rsid w:val="00FB4548"/>
    <w:rsid w:val="00FB485F"/>
    <w:rsid w:val="00FB5B20"/>
    <w:rsid w:val="00FB5C16"/>
    <w:rsid w:val="00FB6FE1"/>
    <w:rsid w:val="00FB73DB"/>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A9B"/>
    <w:rsid w:val="00FC5B1C"/>
    <w:rsid w:val="00FC5FE0"/>
    <w:rsid w:val="00FC6628"/>
    <w:rsid w:val="00FC6791"/>
    <w:rsid w:val="00FC6DDD"/>
    <w:rsid w:val="00FC6FC1"/>
    <w:rsid w:val="00FC7282"/>
    <w:rsid w:val="00FC74E3"/>
    <w:rsid w:val="00FC7904"/>
    <w:rsid w:val="00FC7AC0"/>
    <w:rsid w:val="00FC7DD0"/>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522"/>
    <w:rsid w:val="00FD672C"/>
    <w:rsid w:val="00FD699B"/>
    <w:rsid w:val="00FD6A30"/>
    <w:rsid w:val="00FD6AF5"/>
    <w:rsid w:val="00FD6C06"/>
    <w:rsid w:val="00FD707A"/>
    <w:rsid w:val="00FD7788"/>
    <w:rsid w:val="00FD7F6A"/>
    <w:rsid w:val="00FE0310"/>
    <w:rsid w:val="00FE0446"/>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5F"/>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F69"/>
    <w:rsid w:val="00FF420B"/>
    <w:rsid w:val="00FF44A6"/>
    <w:rsid w:val="00FF4682"/>
    <w:rsid w:val="00FF5365"/>
    <w:rsid w:val="00FF577D"/>
    <w:rsid w:val="00FF5D9D"/>
    <w:rsid w:val="00FF66C1"/>
    <w:rsid w:val="00FF6EB6"/>
    <w:rsid w:val="00FF7040"/>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extocomentarioCar">
    <w:name w:val="Texto comentario Car"/>
    <w:basedOn w:val="Fuentedeprrafopredeter"/>
    <w:link w:val="Textocomentario"/>
    <w:rsid w:val="00B3391E"/>
    <w:rPr>
      <w:lang w:eastAsia="es-ES"/>
    </w:rPr>
  </w:style>
  <w:style w:type="character" w:customStyle="1" w:styleId="Ttulo1Car">
    <w:name w:val="Título 1 Car"/>
    <w:basedOn w:val="Fuentedeprrafopredeter"/>
    <w:link w:val="Ttulo1"/>
    <w:rsid w:val="001B745C"/>
    <w:rPr>
      <w:b/>
      <w:sz w:val="24"/>
      <w:lang w:eastAsia="es-ES"/>
    </w:rPr>
  </w:style>
  <w:style w:type="character" w:customStyle="1" w:styleId="Ttulo2Car">
    <w:name w:val="Título 2 Car"/>
    <w:basedOn w:val="Fuentedeprrafopredeter"/>
    <w:link w:val="Ttulo2"/>
    <w:rsid w:val="001B745C"/>
    <w:rPr>
      <w:b/>
      <w:sz w:val="24"/>
      <w:lang w:eastAsia="es-ES"/>
    </w:rPr>
  </w:style>
  <w:style w:type="character" w:customStyle="1" w:styleId="Ttulo3Car">
    <w:name w:val="Título 3 Car"/>
    <w:basedOn w:val="Fuentedeprrafopredeter"/>
    <w:link w:val="Ttulo3"/>
    <w:rsid w:val="001B745C"/>
    <w:rPr>
      <w:b/>
      <w:i/>
      <w:sz w:val="24"/>
      <w:u w:val="single"/>
      <w:lang w:eastAsia="es-ES"/>
    </w:rPr>
  </w:style>
  <w:style w:type="character" w:customStyle="1" w:styleId="Ttulo4Car">
    <w:name w:val="Título 4 Car"/>
    <w:basedOn w:val="Fuentedeprrafopredeter"/>
    <w:link w:val="Ttulo4"/>
    <w:rsid w:val="001B745C"/>
    <w:rPr>
      <w:b/>
      <w:bCs/>
      <w:szCs w:val="24"/>
      <w:lang w:eastAsia="es-ES"/>
    </w:rPr>
  </w:style>
  <w:style w:type="character" w:customStyle="1" w:styleId="Ttulo5Car">
    <w:name w:val="Título 5 Car"/>
    <w:basedOn w:val="Fuentedeprrafopredeter"/>
    <w:link w:val="Ttulo5"/>
    <w:rsid w:val="001B745C"/>
    <w:rPr>
      <w:b/>
      <w:sz w:val="22"/>
      <w:lang w:eastAsia="es-ES"/>
    </w:rPr>
  </w:style>
  <w:style w:type="character" w:customStyle="1" w:styleId="Ttulo6Car">
    <w:name w:val="Título 6 Car"/>
    <w:basedOn w:val="Fuentedeprrafopredeter"/>
    <w:link w:val="Ttulo6"/>
    <w:rsid w:val="001B745C"/>
    <w:rPr>
      <w:b/>
      <w:sz w:val="22"/>
      <w:lang w:eastAsia="es-ES"/>
    </w:rPr>
  </w:style>
  <w:style w:type="character" w:customStyle="1" w:styleId="Ttulo7Car">
    <w:name w:val="Título 7 Car"/>
    <w:basedOn w:val="Fuentedeprrafopredeter"/>
    <w:link w:val="Ttulo7"/>
    <w:rsid w:val="001B745C"/>
    <w:rPr>
      <w:b/>
      <w:lang w:eastAsia="es-ES"/>
    </w:rPr>
  </w:style>
  <w:style w:type="character" w:customStyle="1" w:styleId="Ttulo8Car">
    <w:name w:val="Título 8 Car"/>
    <w:basedOn w:val="Fuentedeprrafopredeter"/>
    <w:link w:val="Ttulo8"/>
    <w:rsid w:val="001B745C"/>
    <w:rPr>
      <w:b/>
      <w:lang w:eastAsia="es-ES"/>
    </w:rPr>
  </w:style>
  <w:style w:type="character" w:customStyle="1" w:styleId="Ttulo9Car">
    <w:name w:val="Título 9 Car"/>
    <w:basedOn w:val="Fuentedeprrafopredeter"/>
    <w:link w:val="Ttulo9"/>
    <w:rsid w:val="001B745C"/>
    <w:rPr>
      <w:sz w:val="24"/>
      <w:lang w:eastAsia="es-ES"/>
    </w:rPr>
  </w:style>
  <w:style w:type="character" w:customStyle="1" w:styleId="EncabezadoCar">
    <w:name w:val="Encabezado Car"/>
    <w:basedOn w:val="Fuentedeprrafopredeter"/>
    <w:link w:val="Encabezado"/>
    <w:uiPriority w:val="99"/>
    <w:rsid w:val="001B745C"/>
    <w:rPr>
      <w:sz w:val="24"/>
      <w:szCs w:val="24"/>
      <w:lang w:eastAsia="es-ES"/>
    </w:rPr>
  </w:style>
  <w:style w:type="character" w:customStyle="1" w:styleId="Textoindependiente2Car">
    <w:name w:val="Texto independiente 2 Car"/>
    <w:basedOn w:val="Fuentedeprrafopredeter"/>
    <w:link w:val="Textoindependiente2"/>
    <w:rsid w:val="001B745C"/>
    <w:rPr>
      <w:b/>
      <w:sz w:val="24"/>
      <w:lang w:eastAsia="es-ES"/>
    </w:rPr>
  </w:style>
  <w:style w:type="character" w:customStyle="1" w:styleId="Sangra2detindependienteCar">
    <w:name w:val="Sangría 2 de t. independiente Car"/>
    <w:basedOn w:val="Fuentedeprrafopredeter"/>
    <w:link w:val="Sangra2detindependiente"/>
    <w:rsid w:val="001B745C"/>
    <w:rPr>
      <w:sz w:val="24"/>
      <w:lang w:eastAsia="es-ES"/>
    </w:rPr>
  </w:style>
  <w:style w:type="character" w:customStyle="1" w:styleId="Textoindependiente3Car">
    <w:name w:val="Texto independiente 3 Car"/>
    <w:basedOn w:val="Fuentedeprrafopredeter"/>
    <w:link w:val="Textoindependiente3"/>
    <w:rsid w:val="001B745C"/>
    <w:rPr>
      <w:sz w:val="24"/>
      <w:lang w:eastAsia="es-ES"/>
    </w:rPr>
  </w:style>
  <w:style w:type="character" w:customStyle="1" w:styleId="TextodegloboCar">
    <w:name w:val="Texto de globo Car"/>
    <w:basedOn w:val="Fuentedeprrafopredeter"/>
    <w:link w:val="Textodeglobo"/>
    <w:rsid w:val="001B745C"/>
    <w:rPr>
      <w:rFonts w:ascii="Tahoma" w:hAnsi="Tahoma" w:cs="Tahoma"/>
      <w:sz w:val="16"/>
      <w:szCs w:val="16"/>
      <w:lang w:eastAsia="es-ES"/>
    </w:rPr>
  </w:style>
  <w:style w:type="character" w:customStyle="1" w:styleId="AsuntodelcomentarioCar">
    <w:name w:val="Asunto del comentario Car"/>
    <w:basedOn w:val="TextocomentarioCar"/>
    <w:link w:val="Asuntodelcomentario"/>
    <w:semiHidden/>
    <w:rsid w:val="001B745C"/>
    <w:rPr>
      <w:b/>
      <w:bCs/>
      <w:lang w:eastAsia="es-ES"/>
    </w:rPr>
  </w:style>
  <w:style w:type="character" w:customStyle="1" w:styleId="A5">
    <w:name w:val="A5"/>
    <w:uiPriority w:val="99"/>
    <w:rsid w:val="001B745C"/>
    <w:rPr>
      <w:color w:val="000000"/>
      <w:sz w:val="22"/>
      <w:szCs w:val="22"/>
    </w:rPr>
  </w:style>
  <w:style w:type="paragraph" w:styleId="Ttulo">
    <w:name w:val="Title"/>
    <w:basedOn w:val="Normal"/>
    <w:link w:val="TtuloCar"/>
    <w:qFormat/>
    <w:rsid w:val="001B745C"/>
    <w:pPr>
      <w:jc w:val="center"/>
    </w:pPr>
    <w:rPr>
      <w:b/>
      <w:bCs/>
      <w:lang w:val="es-ES"/>
    </w:rPr>
  </w:style>
  <w:style w:type="character" w:customStyle="1" w:styleId="TtuloCar">
    <w:name w:val="Título Car"/>
    <w:basedOn w:val="Fuentedeprrafopredeter"/>
    <w:link w:val="Ttulo"/>
    <w:rsid w:val="001B745C"/>
    <w:rPr>
      <w:b/>
      <w:bCs/>
      <w:sz w:val="24"/>
      <w:szCs w:val="24"/>
      <w:lang w:val="es-ES" w:eastAsia="es-ES"/>
    </w:rPr>
  </w:style>
  <w:style w:type="paragraph" w:customStyle="1" w:styleId="TextoS12">
    <w:name w:val="TextoS1 2"/>
    <w:basedOn w:val="Normal"/>
    <w:link w:val="TextoS12Car"/>
    <w:rsid w:val="001B745C"/>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1B745C"/>
    <w:rPr>
      <w:rFonts w:ascii="Arial Narrow" w:hAnsi="Arial Narrow"/>
      <w:sz w:val="22"/>
      <w:szCs w:val="22"/>
      <w:lang w:val="x-none" w:eastAsia="es-ES"/>
    </w:rPr>
  </w:style>
  <w:style w:type="character" w:styleId="Hipervnculovisitado">
    <w:name w:val="FollowedHyperlink"/>
    <w:basedOn w:val="Fuentedeprrafopredeter"/>
    <w:uiPriority w:val="99"/>
    <w:unhideWhenUsed/>
    <w:rsid w:val="001B745C"/>
    <w:rPr>
      <w:color w:val="954F72"/>
      <w:u w:val="single"/>
    </w:rPr>
  </w:style>
  <w:style w:type="paragraph" w:customStyle="1" w:styleId="msonormal0">
    <w:name w:val="msonormal"/>
    <w:basedOn w:val="Normal"/>
    <w:rsid w:val="001B745C"/>
    <w:pPr>
      <w:spacing w:before="100" w:beforeAutospacing="1" w:after="100" w:afterAutospacing="1"/>
    </w:pPr>
    <w:rPr>
      <w:lang w:eastAsia="es-MX"/>
    </w:rPr>
  </w:style>
  <w:style w:type="paragraph" w:customStyle="1" w:styleId="xl65">
    <w:name w:val="xl65"/>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MX"/>
    </w:rPr>
  </w:style>
  <w:style w:type="paragraph" w:customStyle="1" w:styleId="xl66">
    <w:name w:val="xl66"/>
    <w:basedOn w:val="Normal"/>
    <w:rsid w:val="001B745C"/>
    <w:pPr>
      <w:spacing w:before="100" w:beforeAutospacing="1" w:after="100" w:afterAutospacing="1"/>
      <w:jc w:val="center"/>
    </w:pPr>
    <w:rPr>
      <w:lang w:eastAsia="es-MX"/>
    </w:rPr>
  </w:style>
  <w:style w:type="paragraph" w:customStyle="1" w:styleId="xl67">
    <w:name w:val="xl67"/>
    <w:basedOn w:val="Normal"/>
    <w:rsid w:val="001B745C"/>
    <w:pPr>
      <w:spacing w:before="100" w:beforeAutospacing="1" w:after="100" w:afterAutospacing="1"/>
    </w:pPr>
    <w:rPr>
      <w:rFonts w:ascii="Arial" w:hAnsi="Arial" w:cs="Arial"/>
      <w:sz w:val="16"/>
      <w:szCs w:val="16"/>
      <w:lang w:eastAsia="es-MX"/>
    </w:rPr>
  </w:style>
  <w:style w:type="paragraph" w:customStyle="1" w:styleId="xl68">
    <w:name w:val="xl68"/>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eastAsia="es-MX"/>
    </w:rPr>
  </w:style>
  <w:style w:type="paragraph" w:customStyle="1" w:styleId="xl69">
    <w:name w:val="xl69"/>
    <w:basedOn w:val="Normal"/>
    <w:rsid w:val="001B745C"/>
    <w:pPr>
      <w:spacing w:before="100" w:beforeAutospacing="1" w:after="100" w:afterAutospacing="1"/>
      <w:jc w:val="center"/>
      <w:textAlignment w:val="center"/>
    </w:pPr>
    <w:rPr>
      <w:lang w:eastAsia="es-MX"/>
    </w:rPr>
  </w:style>
  <w:style w:type="paragraph" w:customStyle="1" w:styleId="xl70">
    <w:name w:val="xl70"/>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71">
    <w:name w:val="xl71"/>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72">
    <w:name w:val="xl72"/>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73">
    <w:name w:val="xl73"/>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74">
    <w:name w:val="xl74"/>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75">
    <w:name w:val="xl75"/>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76">
    <w:name w:val="xl76"/>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77">
    <w:name w:val="xl77"/>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sz w:val="16"/>
      <w:szCs w:val="16"/>
      <w:lang w:eastAsia="es-MX"/>
    </w:rPr>
  </w:style>
  <w:style w:type="paragraph" w:customStyle="1" w:styleId="xl78">
    <w:name w:val="xl78"/>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79">
    <w:name w:val="xl79"/>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MX"/>
    </w:rPr>
  </w:style>
  <w:style w:type="paragraph" w:customStyle="1" w:styleId="xl80">
    <w:name w:val="xl80"/>
    <w:basedOn w:val="Normal"/>
    <w:rsid w:val="001B74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6"/>
      <w:szCs w:val="16"/>
      <w:lang w:eastAsia="es-MX"/>
    </w:rPr>
  </w:style>
  <w:style w:type="paragraph" w:customStyle="1" w:styleId="xl81">
    <w:name w:val="xl81"/>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es-MX"/>
    </w:rPr>
  </w:style>
  <w:style w:type="paragraph" w:customStyle="1" w:styleId="xl82">
    <w:name w:val="xl82"/>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83">
    <w:name w:val="xl83"/>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MX"/>
    </w:rPr>
  </w:style>
  <w:style w:type="paragraph" w:customStyle="1" w:styleId="xl84">
    <w:name w:val="xl84"/>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eastAsia="es-MX"/>
    </w:rPr>
  </w:style>
  <w:style w:type="paragraph" w:customStyle="1" w:styleId="xl85">
    <w:name w:val="xl85"/>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6">
    <w:name w:val="xl86"/>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87">
    <w:name w:val="xl87"/>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MX"/>
    </w:rPr>
  </w:style>
  <w:style w:type="paragraph" w:customStyle="1" w:styleId="xl88">
    <w:name w:val="xl88"/>
    <w:basedOn w:val="Normal"/>
    <w:rsid w:val="001B74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sz w:val="16"/>
      <w:szCs w:val="16"/>
      <w:lang w:eastAsia="es-MX"/>
    </w:rPr>
  </w:style>
  <w:style w:type="paragraph" w:styleId="Sinespaciado">
    <w:name w:val="No Spacing"/>
    <w:uiPriority w:val="1"/>
    <w:qFormat/>
    <w:rsid w:val="001B745C"/>
    <w:rPr>
      <w:rFonts w:asciiTheme="minorHAnsi" w:eastAsiaTheme="minorHAnsi" w:hAnsiTheme="minorHAnsi" w:cstheme="minorBidi"/>
      <w:sz w:val="22"/>
      <w:szCs w:val="22"/>
      <w:lang w:eastAsia="en-US"/>
    </w:rPr>
  </w:style>
  <w:style w:type="character" w:styleId="CitaHTML">
    <w:name w:val="HTML Cite"/>
    <w:basedOn w:val="Fuentedeprrafopredeter"/>
    <w:uiPriority w:val="99"/>
    <w:unhideWhenUsed/>
    <w:rsid w:val="001B745C"/>
    <w:rPr>
      <w:i/>
      <w:iCs/>
    </w:rPr>
  </w:style>
  <w:style w:type="paragraph" w:customStyle="1" w:styleId="anotacion">
    <w:name w:val="anotacion"/>
    <w:basedOn w:val="Normal"/>
    <w:rsid w:val="001B745C"/>
    <w:pPr>
      <w:spacing w:before="100" w:beforeAutospacing="1" w:after="100" w:afterAutospacing="1"/>
    </w:pPr>
    <w:rPr>
      <w:lang w:eastAsia="es-MX"/>
    </w:rPr>
  </w:style>
  <w:style w:type="paragraph" w:styleId="Saludo">
    <w:name w:val="Salutation"/>
    <w:basedOn w:val="Normal"/>
    <w:next w:val="Normal"/>
    <w:link w:val="SaludoCar"/>
    <w:rsid w:val="001B745C"/>
  </w:style>
  <w:style w:type="character" w:customStyle="1" w:styleId="SaludoCar">
    <w:name w:val="Saludo Car"/>
    <w:basedOn w:val="Fuentedeprrafopredeter"/>
    <w:link w:val="Saludo"/>
    <w:rsid w:val="001B745C"/>
    <w:rPr>
      <w:sz w:val="24"/>
      <w:szCs w:val="24"/>
      <w:lang w:eastAsia="es-ES"/>
    </w:rPr>
  </w:style>
  <w:style w:type="paragraph" w:customStyle="1" w:styleId="Prrafodelista2">
    <w:name w:val="Párrafo de lista2"/>
    <w:basedOn w:val="Normal"/>
    <w:qFormat/>
    <w:rsid w:val="001B745C"/>
    <w:pPr>
      <w:spacing w:after="200" w:line="276" w:lineRule="auto"/>
      <w:ind w:left="720"/>
      <w:contextualSpacing/>
    </w:pPr>
    <w:rPr>
      <w:rFonts w:ascii="Calibri" w:hAnsi="Calibri"/>
      <w:sz w:val="22"/>
      <w:szCs w:val="22"/>
      <w:lang w:eastAsia="en-US"/>
    </w:rPr>
  </w:style>
  <w:style w:type="paragraph" w:styleId="Subttulo">
    <w:name w:val="Subtitle"/>
    <w:basedOn w:val="Normal"/>
    <w:next w:val="Normal"/>
    <w:link w:val="SubttuloCar"/>
    <w:qFormat/>
    <w:rsid w:val="001B745C"/>
    <w:pPr>
      <w:spacing w:after="60"/>
      <w:jc w:val="center"/>
      <w:outlineLvl w:val="1"/>
    </w:pPr>
    <w:rPr>
      <w:rFonts w:ascii="Calibri Light" w:hAnsi="Calibri Light"/>
    </w:rPr>
  </w:style>
  <w:style w:type="character" w:customStyle="1" w:styleId="SubttuloCar">
    <w:name w:val="Subtítulo Car"/>
    <w:basedOn w:val="Fuentedeprrafopredeter"/>
    <w:link w:val="Subttulo"/>
    <w:rsid w:val="001B745C"/>
    <w:rPr>
      <w:rFonts w:ascii="Calibri Light" w:hAnsi="Calibri Light"/>
      <w:sz w:val="24"/>
      <w:szCs w:val="24"/>
      <w:lang w:eastAsia="es-ES"/>
    </w:rPr>
  </w:style>
  <w:style w:type="paragraph" w:styleId="TtuloTDC">
    <w:name w:val="TOC Heading"/>
    <w:basedOn w:val="Ttulo1"/>
    <w:next w:val="Normal"/>
    <w:uiPriority w:val="39"/>
    <w:unhideWhenUsed/>
    <w:qFormat/>
    <w:rsid w:val="001B745C"/>
    <w:pPr>
      <w:keepLines/>
      <w:spacing w:before="240" w:line="259" w:lineRule="auto"/>
      <w:jc w:val="left"/>
      <w:outlineLvl w:val="9"/>
    </w:pPr>
    <w:rPr>
      <w:rFonts w:ascii="Calibri Light" w:hAnsi="Calibri Light"/>
      <w:b w:val="0"/>
      <w:color w:val="2E74B5"/>
      <w:sz w:val="32"/>
      <w:szCs w:val="32"/>
      <w:lang w:eastAsia="es-MX"/>
    </w:rPr>
  </w:style>
  <w:style w:type="paragraph" w:styleId="TDC2">
    <w:name w:val="toc 2"/>
    <w:basedOn w:val="Normal"/>
    <w:next w:val="Normal"/>
    <w:autoRedefine/>
    <w:uiPriority w:val="39"/>
    <w:unhideWhenUsed/>
    <w:rsid w:val="001B745C"/>
    <w:pPr>
      <w:spacing w:after="100" w:line="259" w:lineRule="auto"/>
      <w:ind w:left="220"/>
    </w:pPr>
    <w:rPr>
      <w:rFonts w:ascii="Calibri" w:hAnsi="Calibri"/>
      <w:sz w:val="22"/>
      <w:szCs w:val="22"/>
      <w:lang w:eastAsia="es-MX"/>
    </w:rPr>
  </w:style>
  <w:style w:type="paragraph" w:styleId="TDC1">
    <w:name w:val="toc 1"/>
    <w:basedOn w:val="Normal"/>
    <w:next w:val="Normal"/>
    <w:autoRedefine/>
    <w:uiPriority w:val="39"/>
    <w:unhideWhenUsed/>
    <w:rsid w:val="001B745C"/>
    <w:pPr>
      <w:spacing w:after="100" w:line="259" w:lineRule="auto"/>
    </w:pPr>
    <w:rPr>
      <w:rFonts w:ascii="Calibri" w:hAnsi="Calibri"/>
      <w:sz w:val="22"/>
      <w:szCs w:val="22"/>
      <w:lang w:eastAsia="es-MX"/>
    </w:rPr>
  </w:style>
  <w:style w:type="paragraph" w:styleId="TDC3">
    <w:name w:val="toc 3"/>
    <w:basedOn w:val="Normal"/>
    <w:next w:val="Normal"/>
    <w:autoRedefine/>
    <w:uiPriority w:val="39"/>
    <w:unhideWhenUsed/>
    <w:rsid w:val="001B745C"/>
    <w:pPr>
      <w:spacing w:after="100" w:line="259" w:lineRule="auto"/>
      <w:ind w:left="440"/>
    </w:pPr>
    <w:rPr>
      <w:rFonts w:ascii="Calibri" w:hAnsi="Calibri"/>
      <w:sz w:val="22"/>
      <w:szCs w:val="22"/>
      <w:lang w:eastAsia="es-MX"/>
    </w:rPr>
  </w:style>
  <w:style w:type="table" w:customStyle="1" w:styleId="TableGrid">
    <w:name w:val="TableGrid"/>
    <w:rsid w:val="001B745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stilo">
    <w:name w:val="Estilo"/>
    <w:basedOn w:val="Sinespaciado"/>
    <w:link w:val="EstiloCar"/>
    <w:qFormat/>
    <w:rsid w:val="001B745C"/>
    <w:pPr>
      <w:jc w:val="both"/>
    </w:pPr>
    <w:rPr>
      <w:rFonts w:ascii="Arial" w:hAnsi="Arial"/>
      <w:sz w:val="24"/>
    </w:rPr>
  </w:style>
  <w:style w:type="character" w:customStyle="1" w:styleId="EstiloCar">
    <w:name w:val="Estilo Car"/>
    <w:basedOn w:val="Fuentedeprrafopredeter"/>
    <w:link w:val="Estilo"/>
    <w:rsid w:val="001B745C"/>
    <w:rPr>
      <w:rFonts w:ascii="Arial" w:eastAsiaTheme="minorHAnsi" w:hAnsi="Arial" w:cstheme="minorBidi"/>
      <w:sz w:val="24"/>
      <w:szCs w:val="22"/>
      <w:lang w:eastAsia="en-US"/>
    </w:rPr>
  </w:style>
  <w:style w:type="paragraph" w:customStyle="1" w:styleId="Cuerpo">
    <w:name w:val="Cuerpo"/>
    <w:rsid w:val="001B745C"/>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rPr>
  </w:style>
  <w:style w:type="table" w:customStyle="1" w:styleId="Tablaconcuadrcula1">
    <w:name w:val="Tabla con cuadrícula1"/>
    <w:basedOn w:val="Tablanormal"/>
    <w:next w:val="Tablaconcuadrcula"/>
    <w:uiPriority w:val="39"/>
    <w:rsid w:val="001B74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B74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B74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B745C"/>
  </w:style>
  <w:style w:type="table" w:customStyle="1" w:styleId="Tablaconcuadrcula4">
    <w:name w:val="Tabla con cuadrícula4"/>
    <w:basedOn w:val="Tablanormal"/>
    <w:next w:val="Tablaconcuadrcula"/>
    <w:uiPriority w:val="39"/>
    <w:rsid w:val="001B74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
    <w:name w:val="xl60"/>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16"/>
      <w:szCs w:val="16"/>
      <w:lang w:val="en-US" w:eastAsia="en-US"/>
    </w:rPr>
  </w:style>
  <w:style w:type="paragraph" w:customStyle="1" w:styleId="xl61">
    <w:name w:val="xl61"/>
    <w:basedOn w:val="Normal"/>
    <w:rsid w:val="001B74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Calibri" w:hAnsi="Calibri" w:cs="Calibri"/>
      <w:b/>
      <w:bCs/>
      <w:sz w:val="16"/>
      <w:szCs w:val="16"/>
      <w:lang w:val="en-US" w:eastAsia="en-US"/>
    </w:rPr>
  </w:style>
  <w:style w:type="paragraph" w:customStyle="1" w:styleId="xl62">
    <w:name w:val="xl62"/>
    <w:basedOn w:val="Normal"/>
    <w:rsid w:val="001B74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Calibri" w:hAnsi="Calibri" w:cs="Calibri"/>
      <w:b/>
      <w:bCs/>
      <w:sz w:val="16"/>
      <w:szCs w:val="16"/>
      <w:lang w:val="en-US" w:eastAsia="en-US"/>
    </w:rPr>
  </w:style>
  <w:style w:type="paragraph" w:customStyle="1" w:styleId="xl63">
    <w:name w:val="xl63"/>
    <w:basedOn w:val="Normal"/>
    <w:rsid w:val="001B745C"/>
    <w:pPr>
      <w:spacing w:before="100" w:beforeAutospacing="1" w:after="100" w:afterAutospacing="1"/>
    </w:pPr>
    <w:rPr>
      <w:rFonts w:ascii="Calibri" w:hAnsi="Calibri" w:cs="Calibri"/>
      <w:sz w:val="16"/>
      <w:szCs w:val="16"/>
      <w:lang w:val="en-US" w:eastAsia="en-US"/>
    </w:rPr>
  </w:style>
  <w:style w:type="paragraph" w:customStyle="1" w:styleId="xl64">
    <w:name w:val="xl64"/>
    <w:basedOn w:val="Normal"/>
    <w:rsid w:val="001B74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lang w:val="en-US" w:eastAsia="en-US"/>
    </w:rPr>
  </w:style>
  <w:style w:type="character" w:styleId="nfasissutil">
    <w:name w:val="Subtle Emphasis"/>
    <w:uiPriority w:val="19"/>
    <w:qFormat/>
    <w:rsid w:val="001B745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20584371">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62437919">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6801471">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8315652">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9357699">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10024878">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7364-5715-4CCC-BF44-9723AC2F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26</Pages>
  <Words>6297</Words>
  <Characters>37435</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5</cp:revision>
  <cp:lastPrinted>2021-02-11T19:31:00Z</cp:lastPrinted>
  <dcterms:created xsi:type="dcterms:W3CDTF">2021-02-25T20:49:00Z</dcterms:created>
  <dcterms:modified xsi:type="dcterms:W3CDTF">2021-03-02T05:09:00Z</dcterms:modified>
</cp:coreProperties>
</file>