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1005D8" w:rsidRPr="001005D8" w14:paraId="0A14C9D6" w14:textId="77777777" w:rsidTr="00D24E33">
        <w:trPr>
          <w:trHeight w:val="534"/>
        </w:trPr>
        <w:tc>
          <w:tcPr>
            <w:tcW w:w="4439" w:type="pct"/>
            <w:vMerge w:val="restart"/>
            <w:shd w:val="clear" w:color="auto" w:fill="auto"/>
            <w:hideMark/>
          </w:tcPr>
          <w:p w14:paraId="33F052D7" w14:textId="77777777" w:rsidR="001005D8" w:rsidRPr="001005D8" w:rsidRDefault="001005D8" w:rsidP="001005D8">
            <w:pPr>
              <w:spacing w:after="120" w:line="360" w:lineRule="auto"/>
              <w:jc w:val="center"/>
              <w:rPr>
                <w:rFonts w:ascii="Arial" w:hAnsi="Arial" w:cs="Arial"/>
                <w:b/>
                <w:bCs/>
              </w:rPr>
            </w:pPr>
            <w:r w:rsidRPr="001005D8">
              <w:rPr>
                <w:rFonts w:ascii="Arial" w:hAnsi="Arial" w:cs="Arial"/>
                <w:b/>
                <w:bCs/>
              </w:rPr>
              <w:t>Í   N   D   I   C   E</w:t>
            </w:r>
          </w:p>
        </w:tc>
        <w:tc>
          <w:tcPr>
            <w:tcW w:w="561" w:type="pct"/>
            <w:vMerge w:val="restart"/>
            <w:shd w:val="clear" w:color="auto" w:fill="auto"/>
            <w:hideMark/>
          </w:tcPr>
          <w:p w14:paraId="25A6C65E" w14:textId="77777777" w:rsidR="001005D8" w:rsidRPr="001005D8" w:rsidRDefault="001005D8" w:rsidP="001005D8">
            <w:pPr>
              <w:spacing w:after="120" w:line="360" w:lineRule="auto"/>
              <w:ind w:left="-51"/>
              <w:jc w:val="center"/>
              <w:rPr>
                <w:rFonts w:ascii="Arial" w:hAnsi="Arial" w:cs="Arial"/>
                <w:b/>
              </w:rPr>
            </w:pPr>
            <w:r w:rsidRPr="001005D8">
              <w:rPr>
                <w:rFonts w:ascii="Arial" w:hAnsi="Arial" w:cs="Arial"/>
                <w:b/>
              </w:rPr>
              <w:t>PÁGINA</w:t>
            </w:r>
          </w:p>
        </w:tc>
      </w:tr>
      <w:tr w:rsidR="001005D8" w:rsidRPr="001005D8" w14:paraId="3259F300" w14:textId="77777777" w:rsidTr="00D24E33">
        <w:trPr>
          <w:trHeight w:val="534"/>
        </w:trPr>
        <w:tc>
          <w:tcPr>
            <w:tcW w:w="4439" w:type="pct"/>
            <w:vMerge/>
            <w:shd w:val="clear" w:color="auto" w:fill="auto"/>
            <w:hideMark/>
          </w:tcPr>
          <w:p w14:paraId="5A8FC75F" w14:textId="77777777" w:rsidR="001005D8" w:rsidRPr="001005D8" w:rsidRDefault="001005D8" w:rsidP="001005D8">
            <w:pPr>
              <w:spacing w:after="120" w:line="360" w:lineRule="auto"/>
              <w:rPr>
                <w:rFonts w:ascii="Arial" w:hAnsi="Arial" w:cs="Arial"/>
                <w:b/>
                <w:bCs/>
              </w:rPr>
            </w:pPr>
          </w:p>
        </w:tc>
        <w:tc>
          <w:tcPr>
            <w:tcW w:w="561" w:type="pct"/>
            <w:vMerge/>
            <w:shd w:val="clear" w:color="auto" w:fill="auto"/>
            <w:hideMark/>
          </w:tcPr>
          <w:p w14:paraId="58E05CEE" w14:textId="77777777" w:rsidR="001005D8" w:rsidRPr="001005D8" w:rsidRDefault="001005D8" w:rsidP="001005D8">
            <w:pPr>
              <w:spacing w:after="120" w:line="360" w:lineRule="auto"/>
              <w:jc w:val="center"/>
              <w:rPr>
                <w:rFonts w:ascii="Arial" w:hAnsi="Arial" w:cs="Arial"/>
              </w:rPr>
            </w:pPr>
          </w:p>
        </w:tc>
      </w:tr>
      <w:tr w:rsidR="001005D8" w:rsidRPr="001005D8" w14:paraId="37DD5C68" w14:textId="77777777" w:rsidTr="00D24E33">
        <w:trPr>
          <w:trHeight w:val="534"/>
        </w:trPr>
        <w:tc>
          <w:tcPr>
            <w:tcW w:w="4439" w:type="pct"/>
            <w:vMerge/>
            <w:shd w:val="clear" w:color="auto" w:fill="auto"/>
            <w:hideMark/>
          </w:tcPr>
          <w:p w14:paraId="3FCC06FD" w14:textId="77777777" w:rsidR="001005D8" w:rsidRPr="001005D8" w:rsidRDefault="001005D8" w:rsidP="001005D8">
            <w:pPr>
              <w:spacing w:after="120" w:line="360" w:lineRule="auto"/>
              <w:rPr>
                <w:rFonts w:ascii="Arial" w:hAnsi="Arial" w:cs="Arial"/>
                <w:b/>
                <w:bCs/>
              </w:rPr>
            </w:pPr>
          </w:p>
        </w:tc>
        <w:tc>
          <w:tcPr>
            <w:tcW w:w="561" w:type="pct"/>
            <w:vMerge/>
            <w:shd w:val="clear" w:color="auto" w:fill="auto"/>
            <w:hideMark/>
          </w:tcPr>
          <w:p w14:paraId="1134F666" w14:textId="77777777" w:rsidR="001005D8" w:rsidRPr="001005D8" w:rsidRDefault="001005D8" w:rsidP="001005D8">
            <w:pPr>
              <w:spacing w:after="120" w:line="360" w:lineRule="auto"/>
              <w:jc w:val="center"/>
              <w:rPr>
                <w:rFonts w:ascii="Arial" w:hAnsi="Arial" w:cs="Arial"/>
                <w:b/>
              </w:rPr>
            </w:pPr>
          </w:p>
        </w:tc>
      </w:tr>
      <w:tr w:rsidR="001005D8" w:rsidRPr="001005D8" w14:paraId="2CC61554" w14:textId="77777777" w:rsidTr="00D24E33">
        <w:trPr>
          <w:trHeight w:val="534"/>
        </w:trPr>
        <w:tc>
          <w:tcPr>
            <w:tcW w:w="4439" w:type="pct"/>
            <w:vMerge w:val="restart"/>
            <w:shd w:val="clear" w:color="auto" w:fill="auto"/>
            <w:hideMark/>
          </w:tcPr>
          <w:p w14:paraId="422EC1D8" w14:textId="77777777" w:rsidR="001005D8" w:rsidRPr="001005D8" w:rsidRDefault="001005D8" w:rsidP="001005D8">
            <w:pPr>
              <w:spacing w:after="120" w:line="360" w:lineRule="auto"/>
              <w:rPr>
                <w:rFonts w:ascii="Arial" w:hAnsi="Arial" w:cs="Arial"/>
                <w:b/>
                <w:bCs/>
              </w:rPr>
            </w:pPr>
            <w:r w:rsidRPr="001005D8">
              <w:rPr>
                <w:rFonts w:ascii="Arial" w:hAnsi="Arial" w:cs="Arial"/>
                <w:b/>
                <w:bCs/>
              </w:rPr>
              <w:t>INTRODUCCIÓN</w:t>
            </w:r>
          </w:p>
        </w:tc>
        <w:tc>
          <w:tcPr>
            <w:tcW w:w="561" w:type="pct"/>
            <w:vMerge w:val="restart"/>
            <w:shd w:val="clear" w:color="auto" w:fill="auto"/>
          </w:tcPr>
          <w:p w14:paraId="16CF60ED" w14:textId="77777777" w:rsidR="001005D8" w:rsidRPr="001005D8" w:rsidRDefault="001005D8" w:rsidP="001005D8">
            <w:pPr>
              <w:spacing w:after="120" w:line="360" w:lineRule="auto"/>
              <w:jc w:val="center"/>
              <w:rPr>
                <w:rFonts w:ascii="Arial" w:hAnsi="Arial" w:cs="Arial"/>
                <w:b/>
              </w:rPr>
            </w:pPr>
            <w:r w:rsidRPr="001005D8">
              <w:rPr>
                <w:rFonts w:ascii="Arial" w:hAnsi="Arial" w:cs="Arial"/>
                <w:b/>
              </w:rPr>
              <w:t>3</w:t>
            </w:r>
          </w:p>
        </w:tc>
      </w:tr>
      <w:tr w:rsidR="001005D8" w:rsidRPr="001005D8" w14:paraId="67AE2363" w14:textId="77777777" w:rsidTr="00D24E33">
        <w:trPr>
          <w:trHeight w:val="534"/>
        </w:trPr>
        <w:tc>
          <w:tcPr>
            <w:tcW w:w="4439" w:type="pct"/>
            <w:vMerge/>
            <w:shd w:val="clear" w:color="auto" w:fill="auto"/>
            <w:hideMark/>
          </w:tcPr>
          <w:p w14:paraId="462CF7F4" w14:textId="77777777" w:rsidR="001005D8" w:rsidRPr="001005D8" w:rsidRDefault="001005D8" w:rsidP="001005D8">
            <w:pPr>
              <w:spacing w:after="120" w:line="360" w:lineRule="auto"/>
              <w:rPr>
                <w:rFonts w:ascii="Arial" w:hAnsi="Arial" w:cs="Arial"/>
                <w:b/>
                <w:bCs/>
              </w:rPr>
            </w:pPr>
          </w:p>
        </w:tc>
        <w:tc>
          <w:tcPr>
            <w:tcW w:w="561" w:type="pct"/>
            <w:vMerge/>
            <w:shd w:val="clear" w:color="auto" w:fill="auto"/>
          </w:tcPr>
          <w:p w14:paraId="46312D92" w14:textId="77777777" w:rsidR="001005D8" w:rsidRPr="001005D8" w:rsidRDefault="001005D8" w:rsidP="001005D8">
            <w:pPr>
              <w:spacing w:after="120" w:line="360" w:lineRule="auto"/>
              <w:jc w:val="center"/>
              <w:rPr>
                <w:rFonts w:ascii="Arial" w:hAnsi="Arial" w:cs="Arial"/>
                <w:b/>
              </w:rPr>
            </w:pPr>
          </w:p>
        </w:tc>
      </w:tr>
      <w:tr w:rsidR="001005D8" w:rsidRPr="001005D8" w14:paraId="754340F7" w14:textId="77777777" w:rsidTr="00D24E33">
        <w:trPr>
          <w:trHeight w:val="534"/>
        </w:trPr>
        <w:tc>
          <w:tcPr>
            <w:tcW w:w="4439" w:type="pct"/>
            <w:vMerge w:val="restart"/>
            <w:shd w:val="clear" w:color="auto" w:fill="auto"/>
            <w:hideMark/>
          </w:tcPr>
          <w:p w14:paraId="1E9075A4" w14:textId="77777777" w:rsidR="001005D8" w:rsidRPr="001005D8" w:rsidRDefault="001005D8" w:rsidP="001005D8">
            <w:pPr>
              <w:spacing w:after="120" w:line="360" w:lineRule="auto"/>
              <w:rPr>
                <w:rFonts w:ascii="Arial" w:hAnsi="Arial" w:cs="Arial"/>
                <w:b/>
                <w:bCs/>
              </w:rPr>
            </w:pPr>
            <w:r w:rsidRPr="001005D8">
              <w:rPr>
                <w:rFonts w:ascii="Arial" w:hAnsi="Arial" w:cs="Arial"/>
                <w:b/>
                <w:bCs/>
              </w:rPr>
              <w:t>ANTECEDENTES DE LA ENTIDAD FISCALIZADA</w:t>
            </w:r>
          </w:p>
        </w:tc>
        <w:tc>
          <w:tcPr>
            <w:tcW w:w="561" w:type="pct"/>
            <w:vMerge w:val="restart"/>
            <w:shd w:val="clear" w:color="auto" w:fill="auto"/>
          </w:tcPr>
          <w:p w14:paraId="26FDE4E7" w14:textId="636E9F41" w:rsidR="001005D8" w:rsidRPr="001005D8" w:rsidRDefault="001005D8" w:rsidP="00DF1491">
            <w:pPr>
              <w:tabs>
                <w:tab w:val="left" w:pos="380"/>
                <w:tab w:val="center" w:pos="455"/>
              </w:tabs>
              <w:spacing w:after="120" w:line="360" w:lineRule="auto"/>
              <w:rPr>
                <w:rFonts w:ascii="Arial" w:hAnsi="Arial" w:cs="Arial"/>
                <w:b/>
              </w:rPr>
            </w:pPr>
            <w:r w:rsidRPr="001005D8">
              <w:rPr>
                <w:rFonts w:ascii="Arial" w:hAnsi="Arial" w:cs="Arial"/>
                <w:b/>
              </w:rPr>
              <w:tab/>
            </w:r>
            <w:r w:rsidR="00DF1491">
              <w:rPr>
                <w:rFonts w:ascii="Arial" w:hAnsi="Arial" w:cs="Arial"/>
                <w:b/>
              </w:rPr>
              <w:t>4</w:t>
            </w:r>
          </w:p>
        </w:tc>
      </w:tr>
      <w:tr w:rsidR="001005D8" w:rsidRPr="001005D8" w14:paraId="61ABE8EE" w14:textId="77777777" w:rsidTr="00D24E33">
        <w:trPr>
          <w:trHeight w:val="534"/>
        </w:trPr>
        <w:tc>
          <w:tcPr>
            <w:tcW w:w="4439" w:type="pct"/>
            <w:vMerge/>
            <w:shd w:val="clear" w:color="auto" w:fill="auto"/>
            <w:hideMark/>
          </w:tcPr>
          <w:p w14:paraId="302035C6" w14:textId="77777777" w:rsidR="001005D8" w:rsidRPr="001005D8" w:rsidRDefault="001005D8" w:rsidP="001005D8">
            <w:pPr>
              <w:spacing w:after="120" w:line="360" w:lineRule="auto"/>
              <w:rPr>
                <w:rFonts w:ascii="Arial" w:hAnsi="Arial" w:cs="Arial"/>
                <w:b/>
                <w:bCs/>
              </w:rPr>
            </w:pPr>
          </w:p>
        </w:tc>
        <w:tc>
          <w:tcPr>
            <w:tcW w:w="561" w:type="pct"/>
            <w:vMerge/>
            <w:shd w:val="clear" w:color="auto" w:fill="auto"/>
          </w:tcPr>
          <w:p w14:paraId="5EBBB216" w14:textId="77777777" w:rsidR="001005D8" w:rsidRPr="001005D8" w:rsidRDefault="001005D8" w:rsidP="001005D8">
            <w:pPr>
              <w:spacing w:after="120" w:line="360" w:lineRule="auto"/>
              <w:jc w:val="center"/>
              <w:rPr>
                <w:rFonts w:ascii="Arial" w:hAnsi="Arial" w:cs="Arial"/>
                <w:b/>
              </w:rPr>
            </w:pPr>
          </w:p>
        </w:tc>
      </w:tr>
      <w:tr w:rsidR="001005D8" w:rsidRPr="001005D8" w14:paraId="1252A6B1" w14:textId="77777777" w:rsidTr="00D24E33">
        <w:trPr>
          <w:trHeight w:val="534"/>
        </w:trPr>
        <w:tc>
          <w:tcPr>
            <w:tcW w:w="4439" w:type="pct"/>
            <w:vMerge w:val="restart"/>
            <w:shd w:val="clear" w:color="auto" w:fill="auto"/>
            <w:hideMark/>
          </w:tcPr>
          <w:p w14:paraId="1B13E4BB" w14:textId="77777777" w:rsidR="001005D8" w:rsidRPr="001005D8" w:rsidRDefault="001005D8" w:rsidP="001005D8">
            <w:pPr>
              <w:spacing w:after="120" w:line="360" w:lineRule="auto"/>
              <w:rPr>
                <w:rFonts w:ascii="Arial" w:hAnsi="Arial" w:cs="Arial"/>
                <w:b/>
                <w:bCs/>
              </w:rPr>
            </w:pPr>
            <w:r w:rsidRPr="001005D8">
              <w:rPr>
                <w:rFonts w:ascii="Arial" w:hAnsi="Arial" w:cs="Arial"/>
                <w:b/>
                <w:bCs/>
              </w:rPr>
              <w:t>I. INFORME INDIVIDUAL DE AUDITORÍA RELATIVO A INGRESOS</w:t>
            </w:r>
          </w:p>
        </w:tc>
        <w:tc>
          <w:tcPr>
            <w:tcW w:w="561" w:type="pct"/>
            <w:vMerge w:val="restart"/>
            <w:shd w:val="clear" w:color="auto" w:fill="auto"/>
          </w:tcPr>
          <w:p w14:paraId="653A8D7B" w14:textId="77777777" w:rsidR="001005D8" w:rsidRPr="001005D8" w:rsidRDefault="001005D8" w:rsidP="001005D8">
            <w:pPr>
              <w:spacing w:after="120" w:line="360" w:lineRule="auto"/>
              <w:jc w:val="center"/>
              <w:rPr>
                <w:rFonts w:ascii="Arial" w:hAnsi="Arial" w:cs="Arial"/>
                <w:b/>
              </w:rPr>
            </w:pPr>
          </w:p>
        </w:tc>
      </w:tr>
      <w:tr w:rsidR="001005D8" w:rsidRPr="001005D8" w14:paraId="1447D7CB" w14:textId="77777777" w:rsidTr="00D24E33">
        <w:trPr>
          <w:trHeight w:val="534"/>
        </w:trPr>
        <w:tc>
          <w:tcPr>
            <w:tcW w:w="4439" w:type="pct"/>
            <w:vMerge/>
            <w:shd w:val="clear" w:color="auto" w:fill="auto"/>
            <w:hideMark/>
          </w:tcPr>
          <w:p w14:paraId="07D18336" w14:textId="77777777" w:rsidR="001005D8" w:rsidRPr="001005D8" w:rsidRDefault="001005D8" w:rsidP="001005D8">
            <w:pPr>
              <w:spacing w:after="120" w:line="360" w:lineRule="auto"/>
              <w:rPr>
                <w:rFonts w:ascii="Arial" w:hAnsi="Arial" w:cs="Arial"/>
                <w:b/>
                <w:bCs/>
              </w:rPr>
            </w:pPr>
          </w:p>
        </w:tc>
        <w:tc>
          <w:tcPr>
            <w:tcW w:w="561" w:type="pct"/>
            <w:vMerge/>
            <w:shd w:val="clear" w:color="auto" w:fill="auto"/>
          </w:tcPr>
          <w:p w14:paraId="0BA356DB" w14:textId="77777777" w:rsidR="001005D8" w:rsidRPr="001005D8" w:rsidRDefault="001005D8" w:rsidP="001005D8">
            <w:pPr>
              <w:spacing w:after="120" w:line="360" w:lineRule="auto"/>
              <w:jc w:val="center"/>
              <w:rPr>
                <w:rFonts w:ascii="Arial" w:hAnsi="Arial" w:cs="Arial"/>
                <w:b/>
              </w:rPr>
            </w:pPr>
          </w:p>
        </w:tc>
      </w:tr>
      <w:tr w:rsidR="001005D8" w:rsidRPr="001005D8" w14:paraId="09F0DAF2" w14:textId="77777777" w:rsidTr="00D24E33">
        <w:trPr>
          <w:trHeight w:val="20"/>
        </w:trPr>
        <w:tc>
          <w:tcPr>
            <w:tcW w:w="4439" w:type="pct"/>
            <w:shd w:val="clear" w:color="auto" w:fill="auto"/>
            <w:hideMark/>
          </w:tcPr>
          <w:p w14:paraId="232E3E1F" w14:textId="77777777" w:rsidR="001005D8" w:rsidRPr="001005D8" w:rsidRDefault="001005D8" w:rsidP="001005D8">
            <w:pPr>
              <w:spacing w:after="120" w:line="360" w:lineRule="auto"/>
              <w:rPr>
                <w:rFonts w:ascii="Arial" w:hAnsi="Arial" w:cs="Arial"/>
                <w:b/>
                <w:bCs/>
              </w:rPr>
            </w:pPr>
            <w:r w:rsidRPr="001005D8">
              <w:rPr>
                <w:rFonts w:ascii="Arial" w:hAnsi="Arial" w:cs="Arial"/>
                <w:b/>
                <w:bCs/>
              </w:rPr>
              <w:t>I.1. ASPECTOS GENERALES DE LA AUDITORÍA</w:t>
            </w:r>
          </w:p>
        </w:tc>
        <w:tc>
          <w:tcPr>
            <w:tcW w:w="561" w:type="pct"/>
            <w:shd w:val="clear" w:color="auto" w:fill="auto"/>
          </w:tcPr>
          <w:p w14:paraId="4011E7A7" w14:textId="39F302A6" w:rsidR="001005D8" w:rsidRPr="001005D8" w:rsidRDefault="00D447D4" w:rsidP="001005D8">
            <w:pPr>
              <w:spacing w:after="120" w:line="360" w:lineRule="auto"/>
              <w:jc w:val="center"/>
              <w:rPr>
                <w:rFonts w:ascii="Arial" w:hAnsi="Arial" w:cs="Arial"/>
                <w:b/>
              </w:rPr>
            </w:pPr>
            <w:r>
              <w:rPr>
                <w:rFonts w:ascii="Arial" w:hAnsi="Arial" w:cs="Arial"/>
                <w:b/>
              </w:rPr>
              <w:t>5</w:t>
            </w:r>
          </w:p>
        </w:tc>
      </w:tr>
      <w:tr w:rsidR="001005D8" w:rsidRPr="001005D8" w14:paraId="226D4EFC" w14:textId="77777777" w:rsidTr="00D24E33">
        <w:trPr>
          <w:trHeight w:val="20"/>
        </w:trPr>
        <w:tc>
          <w:tcPr>
            <w:tcW w:w="4439" w:type="pct"/>
            <w:shd w:val="clear" w:color="auto" w:fill="auto"/>
          </w:tcPr>
          <w:p w14:paraId="780C3141" w14:textId="77777777" w:rsidR="001005D8" w:rsidRPr="001005D8" w:rsidRDefault="001005D8" w:rsidP="001005D8">
            <w:pPr>
              <w:spacing w:after="120" w:line="360" w:lineRule="auto"/>
              <w:ind w:left="708"/>
              <w:rPr>
                <w:rFonts w:ascii="Arial" w:hAnsi="Arial" w:cs="Arial"/>
                <w:b/>
                <w:bCs/>
              </w:rPr>
            </w:pPr>
            <w:r w:rsidRPr="001005D8">
              <w:rPr>
                <w:rFonts w:ascii="Arial" w:hAnsi="Arial" w:cs="Arial"/>
                <w:b/>
                <w:bCs/>
              </w:rPr>
              <w:t>A. Título de la Auditoría</w:t>
            </w:r>
          </w:p>
        </w:tc>
        <w:tc>
          <w:tcPr>
            <w:tcW w:w="561" w:type="pct"/>
            <w:shd w:val="clear" w:color="auto" w:fill="auto"/>
          </w:tcPr>
          <w:p w14:paraId="06CA856D" w14:textId="677BE103" w:rsidR="001005D8" w:rsidRPr="001005D8" w:rsidRDefault="00DF1491" w:rsidP="001005D8">
            <w:pPr>
              <w:spacing w:after="120" w:line="360" w:lineRule="auto"/>
              <w:jc w:val="center"/>
              <w:rPr>
                <w:rFonts w:ascii="Arial" w:hAnsi="Arial" w:cs="Arial"/>
                <w:b/>
              </w:rPr>
            </w:pPr>
            <w:r>
              <w:rPr>
                <w:rFonts w:ascii="Arial" w:hAnsi="Arial" w:cs="Arial"/>
                <w:b/>
              </w:rPr>
              <w:t>5</w:t>
            </w:r>
          </w:p>
        </w:tc>
      </w:tr>
      <w:tr w:rsidR="001005D8" w:rsidRPr="001005D8" w14:paraId="2A3977F7" w14:textId="77777777" w:rsidTr="00D24E33">
        <w:trPr>
          <w:trHeight w:val="20"/>
        </w:trPr>
        <w:tc>
          <w:tcPr>
            <w:tcW w:w="4439" w:type="pct"/>
            <w:shd w:val="clear" w:color="auto" w:fill="auto"/>
          </w:tcPr>
          <w:p w14:paraId="567BEFB7" w14:textId="77777777" w:rsidR="001005D8" w:rsidRPr="001005D8" w:rsidRDefault="001005D8" w:rsidP="001005D8">
            <w:pPr>
              <w:tabs>
                <w:tab w:val="left" w:pos="1912"/>
              </w:tabs>
              <w:spacing w:after="120" w:line="360" w:lineRule="auto"/>
              <w:ind w:left="708"/>
              <w:rPr>
                <w:rFonts w:ascii="Arial" w:hAnsi="Arial" w:cs="Arial"/>
                <w:b/>
                <w:bCs/>
              </w:rPr>
            </w:pPr>
            <w:r w:rsidRPr="001005D8">
              <w:rPr>
                <w:rFonts w:ascii="Arial" w:hAnsi="Arial" w:cs="Arial"/>
                <w:b/>
                <w:bCs/>
              </w:rPr>
              <w:t>B. Objetivo</w:t>
            </w:r>
          </w:p>
        </w:tc>
        <w:tc>
          <w:tcPr>
            <w:tcW w:w="561" w:type="pct"/>
            <w:shd w:val="clear" w:color="auto" w:fill="auto"/>
          </w:tcPr>
          <w:p w14:paraId="6BA814F9" w14:textId="12ADF443" w:rsidR="001005D8" w:rsidRPr="001005D8" w:rsidRDefault="00D447D4" w:rsidP="001005D8">
            <w:pPr>
              <w:spacing w:after="120" w:line="360" w:lineRule="auto"/>
              <w:jc w:val="center"/>
              <w:rPr>
                <w:rFonts w:ascii="Arial" w:hAnsi="Arial" w:cs="Arial"/>
                <w:b/>
              </w:rPr>
            </w:pPr>
            <w:r>
              <w:rPr>
                <w:rFonts w:ascii="Arial" w:hAnsi="Arial" w:cs="Arial"/>
                <w:b/>
              </w:rPr>
              <w:t>6</w:t>
            </w:r>
          </w:p>
        </w:tc>
      </w:tr>
      <w:tr w:rsidR="001005D8" w:rsidRPr="001005D8" w14:paraId="29902D65" w14:textId="77777777" w:rsidTr="00D24E33">
        <w:trPr>
          <w:trHeight w:val="20"/>
        </w:trPr>
        <w:tc>
          <w:tcPr>
            <w:tcW w:w="4439" w:type="pct"/>
            <w:shd w:val="clear" w:color="auto" w:fill="auto"/>
          </w:tcPr>
          <w:p w14:paraId="79BBFA98" w14:textId="77777777" w:rsidR="001005D8" w:rsidRPr="001005D8" w:rsidRDefault="001005D8" w:rsidP="001005D8">
            <w:pPr>
              <w:spacing w:after="120" w:line="360" w:lineRule="auto"/>
              <w:ind w:left="708"/>
              <w:rPr>
                <w:rFonts w:ascii="Arial" w:hAnsi="Arial" w:cs="Arial"/>
                <w:b/>
                <w:bCs/>
              </w:rPr>
            </w:pPr>
            <w:r w:rsidRPr="001005D8">
              <w:rPr>
                <w:rFonts w:ascii="Arial" w:hAnsi="Arial" w:cs="Arial"/>
                <w:b/>
                <w:bCs/>
              </w:rPr>
              <w:t>C. Alcance</w:t>
            </w:r>
          </w:p>
        </w:tc>
        <w:tc>
          <w:tcPr>
            <w:tcW w:w="561" w:type="pct"/>
            <w:shd w:val="clear" w:color="auto" w:fill="auto"/>
          </w:tcPr>
          <w:p w14:paraId="3B899E71" w14:textId="77777777" w:rsidR="001005D8" w:rsidRPr="001005D8" w:rsidRDefault="001005D8" w:rsidP="001005D8">
            <w:pPr>
              <w:spacing w:after="120" w:line="360" w:lineRule="auto"/>
              <w:jc w:val="center"/>
              <w:rPr>
                <w:rFonts w:ascii="Arial" w:hAnsi="Arial" w:cs="Arial"/>
                <w:b/>
              </w:rPr>
            </w:pPr>
            <w:r w:rsidRPr="001005D8">
              <w:rPr>
                <w:rFonts w:ascii="Arial" w:hAnsi="Arial" w:cs="Arial"/>
                <w:b/>
              </w:rPr>
              <w:t>6</w:t>
            </w:r>
          </w:p>
        </w:tc>
      </w:tr>
      <w:tr w:rsidR="001005D8" w:rsidRPr="001005D8" w14:paraId="5E9601FF" w14:textId="77777777" w:rsidTr="00D24E33">
        <w:trPr>
          <w:trHeight w:val="20"/>
        </w:trPr>
        <w:tc>
          <w:tcPr>
            <w:tcW w:w="4439" w:type="pct"/>
            <w:shd w:val="clear" w:color="auto" w:fill="auto"/>
          </w:tcPr>
          <w:p w14:paraId="1B2A3517" w14:textId="77777777" w:rsidR="001005D8" w:rsidRPr="001005D8" w:rsidRDefault="001005D8" w:rsidP="001005D8">
            <w:pPr>
              <w:tabs>
                <w:tab w:val="left" w:pos="1390"/>
              </w:tabs>
              <w:spacing w:after="120" w:line="360" w:lineRule="auto"/>
              <w:ind w:left="708"/>
              <w:rPr>
                <w:rFonts w:ascii="Arial" w:hAnsi="Arial" w:cs="Arial"/>
                <w:b/>
                <w:bCs/>
              </w:rPr>
            </w:pPr>
            <w:r w:rsidRPr="001005D8">
              <w:rPr>
                <w:rFonts w:ascii="Arial" w:hAnsi="Arial" w:cs="Arial"/>
                <w:b/>
                <w:bCs/>
              </w:rPr>
              <w:t>D. Criterios de Selección</w:t>
            </w:r>
          </w:p>
        </w:tc>
        <w:tc>
          <w:tcPr>
            <w:tcW w:w="561" w:type="pct"/>
            <w:shd w:val="clear" w:color="auto" w:fill="auto"/>
          </w:tcPr>
          <w:p w14:paraId="3D436C14" w14:textId="77777777" w:rsidR="001005D8" w:rsidRPr="001005D8" w:rsidRDefault="001005D8" w:rsidP="001005D8">
            <w:pPr>
              <w:spacing w:after="120" w:line="360" w:lineRule="auto"/>
              <w:jc w:val="center"/>
              <w:rPr>
                <w:rFonts w:ascii="Arial" w:hAnsi="Arial" w:cs="Arial"/>
                <w:b/>
              </w:rPr>
            </w:pPr>
            <w:r w:rsidRPr="001005D8">
              <w:rPr>
                <w:rFonts w:ascii="Arial" w:hAnsi="Arial" w:cs="Arial"/>
                <w:b/>
              </w:rPr>
              <w:t>7</w:t>
            </w:r>
          </w:p>
        </w:tc>
      </w:tr>
      <w:tr w:rsidR="001005D8" w:rsidRPr="001005D8" w14:paraId="4FD5D96C" w14:textId="77777777" w:rsidTr="00D24E33">
        <w:trPr>
          <w:trHeight w:val="20"/>
        </w:trPr>
        <w:tc>
          <w:tcPr>
            <w:tcW w:w="4439" w:type="pct"/>
            <w:shd w:val="clear" w:color="auto" w:fill="auto"/>
          </w:tcPr>
          <w:p w14:paraId="3BD77F76" w14:textId="77777777" w:rsidR="001005D8" w:rsidRPr="001005D8" w:rsidRDefault="001005D8" w:rsidP="001005D8">
            <w:pPr>
              <w:spacing w:after="120" w:line="360" w:lineRule="auto"/>
              <w:ind w:left="708"/>
              <w:rPr>
                <w:rFonts w:ascii="Arial" w:hAnsi="Arial" w:cs="Arial"/>
                <w:b/>
                <w:bCs/>
              </w:rPr>
            </w:pPr>
            <w:r w:rsidRPr="001005D8">
              <w:rPr>
                <w:rFonts w:ascii="Arial" w:hAnsi="Arial" w:cs="Arial"/>
                <w:b/>
                <w:bCs/>
              </w:rPr>
              <w:t>E. Áreas Revisadas</w:t>
            </w:r>
          </w:p>
        </w:tc>
        <w:tc>
          <w:tcPr>
            <w:tcW w:w="561" w:type="pct"/>
            <w:shd w:val="clear" w:color="auto" w:fill="auto"/>
          </w:tcPr>
          <w:p w14:paraId="554193F4" w14:textId="77777777" w:rsidR="001005D8" w:rsidRPr="001005D8" w:rsidRDefault="001005D8" w:rsidP="001005D8">
            <w:pPr>
              <w:spacing w:after="120" w:line="360" w:lineRule="auto"/>
              <w:jc w:val="center"/>
              <w:rPr>
                <w:rFonts w:ascii="Arial" w:hAnsi="Arial" w:cs="Arial"/>
                <w:b/>
              </w:rPr>
            </w:pPr>
            <w:r w:rsidRPr="001005D8">
              <w:rPr>
                <w:rFonts w:ascii="Arial" w:hAnsi="Arial" w:cs="Arial"/>
                <w:b/>
              </w:rPr>
              <w:t>8</w:t>
            </w:r>
          </w:p>
        </w:tc>
      </w:tr>
      <w:tr w:rsidR="001005D8" w:rsidRPr="001005D8" w14:paraId="3AFCA07F" w14:textId="77777777" w:rsidTr="00D24E33">
        <w:trPr>
          <w:trHeight w:val="20"/>
        </w:trPr>
        <w:tc>
          <w:tcPr>
            <w:tcW w:w="4439" w:type="pct"/>
            <w:shd w:val="clear" w:color="auto" w:fill="auto"/>
          </w:tcPr>
          <w:p w14:paraId="5A02DFA5" w14:textId="77777777" w:rsidR="001005D8" w:rsidRPr="001005D8" w:rsidRDefault="001005D8" w:rsidP="001005D8">
            <w:pPr>
              <w:spacing w:after="120" w:line="360" w:lineRule="auto"/>
              <w:ind w:left="708"/>
              <w:rPr>
                <w:rFonts w:ascii="Arial" w:hAnsi="Arial" w:cs="Arial"/>
                <w:b/>
                <w:bCs/>
              </w:rPr>
            </w:pPr>
            <w:r w:rsidRPr="001005D8">
              <w:rPr>
                <w:rFonts w:ascii="Arial" w:hAnsi="Arial" w:cs="Arial"/>
                <w:b/>
                <w:bCs/>
              </w:rPr>
              <w:t>F. Procedimientos de Auditoría Aplicados</w:t>
            </w:r>
          </w:p>
        </w:tc>
        <w:tc>
          <w:tcPr>
            <w:tcW w:w="561" w:type="pct"/>
            <w:shd w:val="clear" w:color="auto" w:fill="auto"/>
          </w:tcPr>
          <w:p w14:paraId="3B4AADDC" w14:textId="77777777" w:rsidR="001005D8" w:rsidRPr="001005D8" w:rsidRDefault="001005D8" w:rsidP="001005D8">
            <w:pPr>
              <w:spacing w:after="120" w:line="360" w:lineRule="auto"/>
              <w:jc w:val="center"/>
              <w:rPr>
                <w:rFonts w:ascii="Arial" w:hAnsi="Arial" w:cs="Arial"/>
                <w:b/>
              </w:rPr>
            </w:pPr>
            <w:r w:rsidRPr="001005D8">
              <w:rPr>
                <w:rFonts w:ascii="Arial" w:hAnsi="Arial" w:cs="Arial"/>
                <w:b/>
              </w:rPr>
              <w:t>8</w:t>
            </w:r>
          </w:p>
        </w:tc>
      </w:tr>
      <w:tr w:rsidR="001005D8" w:rsidRPr="001005D8" w14:paraId="0166FDA2" w14:textId="77777777" w:rsidTr="00D24E33">
        <w:trPr>
          <w:trHeight w:val="20"/>
        </w:trPr>
        <w:tc>
          <w:tcPr>
            <w:tcW w:w="4439" w:type="pct"/>
            <w:shd w:val="clear" w:color="auto" w:fill="auto"/>
          </w:tcPr>
          <w:p w14:paraId="08A5FE3C" w14:textId="77777777" w:rsidR="001005D8" w:rsidRPr="001005D8" w:rsidRDefault="001005D8" w:rsidP="001005D8">
            <w:pPr>
              <w:spacing w:after="120" w:line="360" w:lineRule="auto"/>
              <w:ind w:left="708"/>
              <w:rPr>
                <w:rFonts w:ascii="Arial" w:hAnsi="Arial" w:cs="Arial"/>
                <w:b/>
                <w:bCs/>
              </w:rPr>
            </w:pPr>
            <w:r w:rsidRPr="001005D8">
              <w:rPr>
                <w:rFonts w:ascii="Arial" w:hAnsi="Arial" w:cs="Arial"/>
                <w:b/>
                <w:bCs/>
              </w:rPr>
              <w:t>G. Servidores Públicos que intervinieron en la Auditoría</w:t>
            </w:r>
          </w:p>
        </w:tc>
        <w:tc>
          <w:tcPr>
            <w:tcW w:w="561" w:type="pct"/>
            <w:shd w:val="clear" w:color="auto" w:fill="auto"/>
          </w:tcPr>
          <w:p w14:paraId="6316EBF5" w14:textId="77777777" w:rsidR="001005D8" w:rsidRPr="001005D8" w:rsidRDefault="001005D8" w:rsidP="001005D8">
            <w:pPr>
              <w:spacing w:after="120" w:line="360" w:lineRule="auto"/>
              <w:jc w:val="center"/>
              <w:rPr>
                <w:rFonts w:ascii="Arial" w:hAnsi="Arial" w:cs="Arial"/>
                <w:b/>
              </w:rPr>
            </w:pPr>
            <w:r w:rsidRPr="001005D8">
              <w:rPr>
                <w:rFonts w:ascii="Arial" w:hAnsi="Arial" w:cs="Arial"/>
                <w:b/>
              </w:rPr>
              <w:t>10</w:t>
            </w:r>
          </w:p>
        </w:tc>
      </w:tr>
      <w:tr w:rsidR="001005D8" w:rsidRPr="001005D8" w14:paraId="76725B97" w14:textId="77777777" w:rsidTr="00D24E33">
        <w:trPr>
          <w:trHeight w:val="20"/>
        </w:trPr>
        <w:tc>
          <w:tcPr>
            <w:tcW w:w="4439" w:type="pct"/>
            <w:shd w:val="clear" w:color="auto" w:fill="auto"/>
          </w:tcPr>
          <w:p w14:paraId="671CEB58" w14:textId="77777777" w:rsidR="001005D8" w:rsidRPr="001005D8" w:rsidRDefault="001005D8" w:rsidP="001005D8">
            <w:pPr>
              <w:spacing w:after="120" w:line="360" w:lineRule="auto"/>
              <w:rPr>
                <w:rFonts w:ascii="Arial" w:hAnsi="Arial" w:cs="Arial"/>
                <w:b/>
                <w:bCs/>
              </w:rPr>
            </w:pPr>
            <w:r w:rsidRPr="001005D8">
              <w:rPr>
                <w:rFonts w:ascii="Arial" w:hAnsi="Arial" w:cs="Arial"/>
                <w:b/>
                <w:bCs/>
              </w:rPr>
              <w:t>I.2. CUMPLIMIENTO DE DISPOSICIONES LEGALES Y NORMATIVAS</w:t>
            </w:r>
          </w:p>
        </w:tc>
        <w:tc>
          <w:tcPr>
            <w:tcW w:w="561" w:type="pct"/>
            <w:shd w:val="clear" w:color="auto" w:fill="auto"/>
          </w:tcPr>
          <w:p w14:paraId="5B7D7159" w14:textId="5D54D122" w:rsidR="001005D8" w:rsidRPr="001005D8" w:rsidRDefault="001005D8" w:rsidP="00DF1491">
            <w:pPr>
              <w:spacing w:after="120" w:line="360" w:lineRule="auto"/>
              <w:jc w:val="center"/>
              <w:rPr>
                <w:rFonts w:ascii="Arial" w:hAnsi="Arial" w:cs="Arial"/>
                <w:b/>
              </w:rPr>
            </w:pPr>
            <w:r w:rsidRPr="001005D8">
              <w:rPr>
                <w:rFonts w:ascii="Arial" w:hAnsi="Arial" w:cs="Arial"/>
                <w:b/>
              </w:rPr>
              <w:t>1</w:t>
            </w:r>
            <w:r w:rsidR="00DF1491">
              <w:rPr>
                <w:rFonts w:ascii="Arial" w:hAnsi="Arial" w:cs="Arial"/>
                <w:b/>
              </w:rPr>
              <w:t>0</w:t>
            </w:r>
          </w:p>
        </w:tc>
      </w:tr>
      <w:tr w:rsidR="001005D8" w:rsidRPr="001005D8" w14:paraId="1C7DFFC9" w14:textId="77777777" w:rsidTr="00D24E33">
        <w:trPr>
          <w:trHeight w:val="20"/>
        </w:trPr>
        <w:tc>
          <w:tcPr>
            <w:tcW w:w="4439" w:type="pct"/>
            <w:shd w:val="clear" w:color="auto" w:fill="auto"/>
          </w:tcPr>
          <w:p w14:paraId="1C309E27" w14:textId="77777777" w:rsidR="001005D8" w:rsidRPr="001005D8" w:rsidRDefault="001005D8" w:rsidP="001005D8">
            <w:pPr>
              <w:spacing w:after="120" w:line="360" w:lineRule="auto"/>
              <w:ind w:left="708"/>
              <w:rPr>
                <w:rFonts w:ascii="Arial" w:hAnsi="Arial" w:cs="Arial"/>
                <w:b/>
                <w:bCs/>
              </w:rPr>
            </w:pPr>
            <w:r w:rsidRPr="001005D8">
              <w:rPr>
                <w:rFonts w:ascii="Arial" w:hAnsi="Arial" w:cs="Arial"/>
                <w:b/>
                <w:bCs/>
              </w:rPr>
              <w:t>A. Conclusiones</w:t>
            </w:r>
          </w:p>
        </w:tc>
        <w:tc>
          <w:tcPr>
            <w:tcW w:w="561" w:type="pct"/>
            <w:shd w:val="clear" w:color="auto" w:fill="auto"/>
          </w:tcPr>
          <w:p w14:paraId="10300008" w14:textId="77777777" w:rsidR="001005D8" w:rsidRPr="001005D8" w:rsidRDefault="001005D8" w:rsidP="001005D8">
            <w:pPr>
              <w:spacing w:after="120" w:line="360" w:lineRule="auto"/>
              <w:jc w:val="center"/>
              <w:rPr>
                <w:rFonts w:ascii="Arial" w:hAnsi="Arial" w:cs="Arial"/>
                <w:b/>
              </w:rPr>
            </w:pPr>
            <w:r w:rsidRPr="001005D8">
              <w:rPr>
                <w:rFonts w:ascii="Arial" w:hAnsi="Arial" w:cs="Arial"/>
                <w:b/>
              </w:rPr>
              <w:t>11</w:t>
            </w:r>
          </w:p>
        </w:tc>
      </w:tr>
      <w:tr w:rsidR="001005D8" w:rsidRPr="001005D8" w14:paraId="19738041" w14:textId="77777777" w:rsidTr="00D24E33">
        <w:trPr>
          <w:trHeight w:val="20"/>
        </w:trPr>
        <w:tc>
          <w:tcPr>
            <w:tcW w:w="4439" w:type="pct"/>
            <w:shd w:val="clear" w:color="auto" w:fill="auto"/>
            <w:hideMark/>
          </w:tcPr>
          <w:p w14:paraId="28CA836F" w14:textId="77777777" w:rsidR="001005D8" w:rsidRPr="001005D8" w:rsidRDefault="001005D8" w:rsidP="001005D8">
            <w:pPr>
              <w:spacing w:after="120" w:line="360" w:lineRule="auto"/>
              <w:rPr>
                <w:rFonts w:ascii="Arial" w:hAnsi="Arial" w:cs="Arial"/>
                <w:b/>
                <w:bCs/>
              </w:rPr>
            </w:pPr>
            <w:r w:rsidRPr="001005D8">
              <w:rPr>
                <w:rFonts w:ascii="Arial" w:hAnsi="Arial" w:cs="Arial"/>
                <w:b/>
                <w:bCs/>
              </w:rPr>
              <w:t>I.3. RESULTADOS DE LA FISCALIZACIÓN EFECTUADA</w:t>
            </w:r>
          </w:p>
        </w:tc>
        <w:tc>
          <w:tcPr>
            <w:tcW w:w="561" w:type="pct"/>
            <w:shd w:val="clear" w:color="auto" w:fill="auto"/>
          </w:tcPr>
          <w:p w14:paraId="7C2102C0" w14:textId="77777777" w:rsidR="001005D8" w:rsidRPr="001005D8" w:rsidRDefault="001005D8" w:rsidP="001005D8">
            <w:pPr>
              <w:spacing w:after="120" w:line="360" w:lineRule="auto"/>
              <w:jc w:val="center"/>
              <w:rPr>
                <w:rFonts w:ascii="Arial" w:hAnsi="Arial" w:cs="Arial"/>
                <w:b/>
              </w:rPr>
            </w:pPr>
            <w:r w:rsidRPr="001005D8">
              <w:rPr>
                <w:rFonts w:ascii="Arial" w:hAnsi="Arial" w:cs="Arial"/>
                <w:b/>
              </w:rPr>
              <w:t>11</w:t>
            </w:r>
          </w:p>
        </w:tc>
      </w:tr>
      <w:tr w:rsidR="001005D8" w:rsidRPr="001005D8" w14:paraId="72F90637" w14:textId="77777777" w:rsidTr="00D24E33">
        <w:trPr>
          <w:trHeight w:val="20"/>
        </w:trPr>
        <w:tc>
          <w:tcPr>
            <w:tcW w:w="4439" w:type="pct"/>
            <w:shd w:val="clear" w:color="auto" w:fill="auto"/>
          </w:tcPr>
          <w:p w14:paraId="7F0C04DE" w14:textId="77777777" w:rsidR="001005D8" w:rsidRPr="001005D8" w:rsidRDefault="001005D8" w:rsidP="001005D8">
            <w:pPr>
              <w:numPr>
                <w:ilvl w:val="0"/>
                <w:numId w:val="11"/>
              </w:numPr>
              <w:spacing w:after="120" w:line="360" w:lineRule="auto"/>
              <w:jc w:val="both"/>
              <w:rPr>
                <w:rFonts w:ascii="Arial" w:hAnsi="Arial" w:cs="Arial"/>
                <w:b/>
                <w:bCs/>
              </w:rPr>
            </w:pPr>
            <w:r w:rsidRPr="001005D8">
              <w:rPr>
                <w:rFonts w:ascii="Arial" w:hAnsi="Arial" w:cs="Arial"/>
                <w:b/>
                <w:bCs/>
              </w:rPr>
              <w:t>Resumen de Resultados Finales de Auditoría y Observaciones Determinadas en Materia Financiera</w:t>
            </w:r>
          </w:p>
        </w:tc>
        <w:tc>
          <w:tcPr>
            <w:tcW w:w="561" w:type="pct"/>
            <w:shd w:val="clear" w:color="auto" w:fill="auto"/>
          </w:tcPr>
          <w:p w14:paraId="0B23AEE4" w14:textId="3EAC3E9E" w:rsidR="001005D8" w:rsidRPr="001005D8" w:rsidRDefault="001005D8" w:rsidP="00DF1491">
            <w:pPr>
              <w:spacing w:after="120" w:line="360" w:lineRule="auto"/>
              <w:jc w:val="center"/>
              <w:rPr>
                <w:rFonts w:ascii="Arial" w:hAnsi="Arial" w:cs="Arial"/>
                <w:b/>
              </w:rPr>
            </w:pPr>
            <w:r w:rsidRPr="001005D8">
              <w:rPr>
                <w:rFonts w:ascii="Arial" w:hAnsi="Arial" w:cs="Arial"/>
                <w:b/>
              </w:rPr>
              <w:t>1</w:t>
            </w:r>
            <w:r w:rsidR="00DF1491">
              <w:rPr>
                <w:rFonts w:ascii="Arial" w:hAnsi="Arial" w:cs="Arial"/>
                <w:b/>
              </w:rPr>
              <w:t>1</w:t>
            </w:r>
          </w:p>
        </w:tc>
      </w:tr>
      <w:tr w:rsidR="001005D8" w:rsidRPr="001005D8" w14:paraId="252FF591" w14:textId="77777777" w:rsidTr="00D24E33">
        <w:trPr>
          <w:trHeight w:val="667"/>
        </w:trPr>
        <w:tc>
          <w:tcPr>
            <w:tcW w:w="4439" w:type="pct"/>
            <w:shd w:val="clear" w:color="auto" w:fill="auto"/>
          </w:tcPr>
          <w:p w14:paraId="3407EECA" w14:textId="77777777" w:rsidR="001005D8" w:rsidRPr="001005D8" w:rsidRDefault="001005D8" w:rsidP="001005D8">
            <w:pPr>
              <w:spacing w:after="120" w:line="360" w:lineRule="auto"/>
              <w:rPr>
                <w:rFonts w:ascii="Arial" w:hAnsi="Arial" w:cs="Arial"/>
                <w:b/>
                <w:bCs/>
              </w:rPr>
            </w:pPr>
            <w:r w:rsidRPr="001005D8">
              <w:rPr>
                <w:rFonts w:ascii="Arial" w:hAnsi="Arial" w:cs="Arial"/>
                <w:b/>
                <w:bCs/>
              </w:rPr>
              <w:lastRenderedPageBreak/>
              <w:t>II. INFORME INDIVIDUAL DE AUDITORÍA RELATIVO A EGRESOS</w:t>
            </w:r>
          </w:p>
        </w:tc>
        <w:tc>
          <w:tcPr>
            <w:tcW w:w="561" w:type="pct"/>
            <w:shd w:val="clear" w:color="auto" w:fill="auto"/>
          </w:tcPr>
          <w:p w14:paraId="2F608736" w14:textId="77777777" w:rsidR="001005D8" w:rsidRPr="001005D8" w:rsidRDefault="001005D8" w:rsidP="001005D8">
            <w:pPr>
              <w:spacing w:after="120" w:line="360" w:lineRule="auto"/>
              <w:jc w:val="center"/>
              <w:rPr>
                <w:rFonts w:ascii="Arial" w:hAnsi="Arial" w:cs="Arial"/>
                <w:b/>
              </w:rPr>
            </w:pPr>
          </w:p>
        </w:tc>
      </w:tr>
      <w:tr w:rsidR="001005D8" w:rsidRPr="001005D8" w14:paraId="6E5ABF3A" w14:textId="77777777" w:rsidTr="00D24E33">
        <w:trPr>
          <w:trHeight w:val="690"/>
        </w:trPr>
        <w:tc>
          <w:tcPr>
            <w:tcW w:w="4439" w:type="pct"/>
            <w:shd w:val="clear" w:color="auto" w:fill="auto"/>
          </w:tcPr>
          <w:p w14:paraId="3BEC7213" w14:textId="77777777" w:rsidR="001005D8" w:rsidRPr="001005D8" w:rsidRDefault="001005D8" w:rsidP="001005D8">
            <w:pPr>
              <w:spacing w:after="120" w:line="360" w:lineRule="auto"/>
              <w:rPr>
                <w:rFonts w:ascii="Arial" w:hAnsi="Arial" w:cs="Arial"/>
                <w:b/>
                <w:bCs/>
              </w:rPr>
            </w:pPr>
            <w:r w:rsidRPr="001005D8">
              <w:rPr>
                <w:rFonts w:ascii="Arial" w:hAnsi="Arial" w:cs="Arial"/>
                <w:b/>
                <w:bCs/>
              </w:rPr>
              <w:t>II.1. ASPECTOS GENERALES DE LA AUDITORÍA</w:t>
            </w:r>
          </w:p>
        </w:tc>
        <w:tc>
          <w:tcPr>
            <w:tcW w:w="561" w:type="pct"/>
            <w:shd w:val="clear" w:color="auto" w:fill="auto"/>
          </w:tcPr>
          <w:p w14:paraId="78E117CB" w14:textId="0B57BE3C" w:rsidR="001005D8" w:rsidRPr="001005D8" w:rsidRDefault="001005D8" w:rsidP="006A2105">
            <w:pPr>
              <w:tabs>
                <w:tab w:val="left" w:pos="272"/>
                <w:tab w:val="center" w:pos="452"/>
              </w:tabs>
              <w:spacing w:after="120" w:line="360" w:lineRule="auto"/>
              <w:rPr>
                <w:rFonts w:ascii="Arial" w:hAnsi="Arial" w:cs="Arial"/>
                <w:b/>
              </w:rPr>
            </w:pPr>
            <w:r w:rsidRPr="001005D8">
              <w:rPr>
                <w:rFonts w:ascii="Arial" w:hAnsi="Arial" w:cs="Arial"/>
                <w:b/>
              </w:rPr>
              <w:tab/>
            </w:r>
            <w:r w:rsidR="006A2105">
              <w:rPr>
                <w:rFonts w:ascii="Arial" w:hAnsi="Arial" w:cs="Arial"/>
                <w:b/>
              </w:rPr>
              <w:t>12</w:t>
            </w:r>
          </w:p>
        </w:tc>
      </w:tr>
      <w:tr w:rsidR="001005D8" w:rsidRPr="001005D8" w14:paraId="73F89154" w14:textId="77777777" w:rsidTr="00D24E33">
        <w:trPr>
          <w:trHeight w:val="572"/>
        </w:trPr>
        <w:tc>
          <w:tcPr>
            <w:tcW w:w="4439" w:type="pct"/>
            <w:shd w:val="clear" w:color="auto" w:fill="auto"/>
          </w:tcPr>
          <w:p w14:paraId="2A671745" w14:textId="77777777" w:rsidR="001005D8" w:rsidRPr="001005D8" w:rsidRDefault="001005D8" w:rsidP="001005D8">
            <w:pPr>
              <w:spacing w:after="120" w:line="360" w:lineRule="auto"/>
              <w:ind w:left="709"/>
              <w:rPr>
                <w:rFonts w:ascii="Arial" w:hAnsi="Arial" w:cs="Arial"/>
                <w:b/>
                <w:bCs/>
              </w:rPr>
            </w:pPr>
            <w:r w:rsidRPr="001005D8">
              <w:rPr>
                <w:rFonts w:ascii="Arial" w:hAnsi="Arial" w:cs="Arial"/>
                <w:b/>
                <w:bCs/>
              </w:rPr>
              <w:t>A. Título de la Auditoría</w:t>
            </w:r>
          </w:p>
        </w:tc>
        <w:tc>
          <w:tcPr>
            <w:tcW w:w="561" w:type="pct"/>
            <w:shd w:val="clear" w:color="auto" w:fill="auto"/>
          </w:tcPr>
          <w:p w14:paraId="4FF48E01" w14:textId="57018AAB" w:rsidR="001005D8" w:rsidRPr="001005D8" w:rsidRDefault="006A2105" w:rsidP="00DF1491">
            <w:pPr>
              <w:spacing w:after="120" w:line="360" w:lineRule="auto"/>
              <w:jc w:val="center"/>
              <w:rPr>
                <w:rFonts w:ascii="Arial" w:hAnsi="Arial" w:cs="Arial"/>
                <w:b/>
              </w:rPr>
            </w:pPr>
            <w:r>
              <w:rPr>
                <w:rFonts w:ascii="Arial" w:hAnsi="Arial" w:cs="Arial"/>
                <w:b/>
              </w:rPr>
              <w:t>1</w:t>
            </w:r>
            <w:r w:rsidR="00DF1491">
              <w:rPr>
                <w:rFonts w:ascii="Arial" w:hAnsi="Arial" w:cs="Arial"/>
                <w:b/>
              </w:rPr>
              <w:t>2</w:t>
            </w:r>
          </w:p>
        </w:tc>
      </w:tr>
      <w:tr w:rsidR="001005D8" w:rsidRPr="001005D8" w14:paraId="35DF4D4F" w14:textId="77777777" w:rsidTr="00D24E33">
        <w:trPr>
          <w:trHeight w:val="566"/>
        </w:trPr>
        <w:tc>
          <w:tcPr>
            <w:tcW w:w="4439" w:type="pct"/>
            <w:shd w:val="clear" w:color="auto" w:fill="auto"/>
          </w:tcPr>
          <w:p w14:paraId="21EC42F9" w14:textId="77777777" w:rsidR="001005D8" w:rsidRPr="001005D8" w:rsidRDefault="001005D8" w:rsidP="001005D8">
            <w:pPr>
              <w:spacing w:after="120" w:line="360" w:lineRule="auto"/>
              <w:ind w:left="709"/>
              <w:rPr>
                <w:rFonts w:ascii="Arial" w:hAnsi="Arial" w:cs="Arial"/>
                <w:b/>
                <w:bCs/>
              </w:rPr>
            </w:pPr>
            <w:r w:rsidRPr="001005D8">
              <w:rPr>
                <w:rFonts w:ascii="Arial" w:hAnsi="Arial" w:cs="Arial"/>
                <w:b/>
                <w:bCs/>
              </w:rPr>
              <w:t>B. Objetivo</w:t>
            </w:r>
          </w:p>
        </w:tc>
        <w:tc>
          <w:tcPr>
            <w:tcW w:w="561" w:type="pct"/>
            <w:shd w:val="clear" w:color="auto" w:fill="auto"/>
          </w:tcPr>
          <w:p w14:paraId="7FD1FCE1" w14:textId="2E61EA74" w:rsidR="001005D8" w:rsidRPr="001005D8" w:rsidRDefault="00710971" w:rsidP="00AD2137">
            <w:pPr>
              <w:spacing w:after="120" w:line="360" w:lineRule="auto"/>
              <w:jc w:val="center"/>
              <w:rPr>
                <w:rFonts w:ascii="Arial" w:hAnsi="Arial" w:cs="Arial"/>
                <w:b/>
              </w:rPr>
            </w:pPr>
            <w:r>
              <w:rPr>
                <w:rFonts w:ascii="Arial" w:hAnsi="Arial" w:cs="Arial"/>
                <w:b/>
              </w:rPr>
              <w:t>1</w:t>
            </w:r>
            <w:r w:rsidR="006A2105">
              <w:rPr>
                <w:rFonts w:ascii="Arial" w:hAnsi="Arial" w:cs="Arial"/>
                <w:b/>
              </w:rPr>
              <w:t>3</w:t>
            </w:r>
          </w:p>
        </w:tc>
      </w:tr>
      <w:tr w:rsidR="001005D8" w:rsidRPr="001005D8" w14:paraId="388400A7" w14:textId="77777777" w:rsidTr="00D24E33">
        <w:trPr>
          <w:trHeight w:val="560"/>
        </w:trPr>
        <w:tc>
          <w:tcPr>
            <w:tcW w:w="4439" w:type="pct"/>
            <w:shd w:val="clear" w:color="auto" w:fill="auto"/>
          </w:tcPr>
          <w:p w14:paraId="52A5960E" w14:textId="77777777" w:rsidR="001005D8" w:rsidRPr="001005D8" w:rsidRDefault="001005D8" w:rsidP="001005D8">
            <w:pPr>
              <w:spacing w:after="120" w:line="360" w:lineRule="auto"/>
              <w:ind w:left="709"/>
              <w:rPr>
                <w:rFonts w:ascii="Arial" w:hAnsi="Arial" w:cs="Arial"/>
                <w:b/>
                <w:bCs/>
              </w:rPr>
            </w:pPr>
            <w:r w:rsidRPr="001005D8">
              <w:rPr>
                <w:rFonts w:ascii="Arial" w:hAnsi="Arial" w:cs="Arial"/>
                <w:b/>
                <w:bCs/>
              </w:rPr>
              <w:t>C. Alcance</w:t>
            </w:r>
          </w:p>
        </w:tc>
        <w:tc>
          <w:tcPr>
            <w:tcW w:w="561" w:type="pct"/>
            <w:shd w:val="clear" w:color="auto" w:fill="auto"/>
          </w:tcPr>
          <w:p w14:paraId="357A866E" w14:textId="754D5880" w:rsidR="001005D8" w:rsidRPr="001005D8" w:rsidRDefault="00710971" w:rsidP="00710971">
            <w:pPr>
              <w:spacing w:after="120" w:line="360" w:lineRule="auto"/>
              <w:jc w:val="center"/>
              <w:rPr>
                <w:rFonts w:ascii="Arial" w:hAnsi="Arial" w:cs="Arial"/>
                <w:b/>
              </w:rPr>
            </w:pPr>
            <w:r>
              <w:rPr>
                <w:rFonts w:ascii="Arial" w:hAnsi="Arial" w:cs="Arial"/>
                <w:b/>
              </w:rPr>
              <w:t>1</w:t>
            </w:r>
            <w:r w:rsidR="006A2105">
              <w:rPr>
                <w:rFonts w:ascii="Arial" w:hAnsi="Arial" w:cs="Arial"/>
                <w:b/>
              </w:rPr>
              <w:t>3</w:t>
            </w:r>
          </w:p>
        </w:tc>
      </w:tr>
      <w:tr w:rsidR="001005D8" w:rsidRPr="001005D8" w14:paraId="472B4E16" w14:textId="77777777" w:rsidTr="00D24E33">
        <w:trPr>
          <w:trHeight w:val="575"/>
        </w:trPr>
        <w:tc>
          <w:tcPr>
            <w:tcW w:w="4439" w:type="pct"/>
            <w:shd w:val="clear" w:color="auto" w:fill="auto"/>
          </w:tcPr>
          <w:p w14:paraId="3B19E694" w14:textId="77777777" w:rsidR="001005D8" w:rsidRPr="001005D8" w:rsidRDefault="001005D8" w:rsidP="001005D8">
            <w:pPr>
              <w:spacing w:after="120" w:line="360" w:lineRule="auto"/>
              <w:ind w:left="709"/>
              <w:rPr>
                <w:rFonts w:ascii="Arial" w:hAnsi="Arial" w:cs="Arial"/>
                <w:b/>
                <w:bCs/>
              </w:rPr>
            </w:pPr>
            <w:r w:rsidRPr="001005D8">
              <w:rPr>
                <w:rFonts w:ascii="Arial" w:hAnsi="Arial" w:cs="Arial"/>
                <w:b/>
                <w:bCs/>
              </w:rPr>
              <w:t>D. Criterios de Selección</w:t>
            </w:r>
          </w:p>
        </w:tc>
        <w:tc>
          <w:tcPr>
            <w:tcW w:w="561" w:type="pct"/>
            <w:shd w:val="clear" w:color="auto" w:fill="auto"/>
          </w:tcPr>
          <w:p w14:paraId="6BAF826C" w14:textId="66B508A9" w:rsidR="001005D8" w:rsidRPr="001005D8" w:rsidRDefault="006A2105" w:rsidP="00981EC7">
            <w:pPr>
              <w:spacing w:after="120" w:line="360" w:lineRule="auto"/>
              <w:jc w:val="center"/>
              <w:rPr>
                <w:rFonts w:ascii="Arial" w:hAnsi="Arial" w:cs="Arial"/>
                <w:b/>
              </w:rPr>
            </w:pPr>
            <w:r>
              <w:rPr>
                <w:rFonts w:ascii="Arial" w:hAnsi="Arial" w:cs="Arial"/>
                <w:b/>
              </w:rPr>
              <w:t>14</w:t>
            </w:r>
          </w:p>
        </w:tc>
      </w:tr>
      <w:tr w:rsidR="001005D8" w:rsidRPr="001005D8" w14:paraId="7474448E" w14:textId="77777777" w:rsidTr="00D24E33">
        <w:trPr>
          <w:trHeight w:val="575"/>
        </w:trPr>
        <w:tc>
          <w:tcPr>
            <w:tcW w:w="4439" w:type="pct"/>
            <w:shd w:val="clear" w:color="auto" w:fill="auto"/>
          </w:tcPr>
          <w:p w14:paraId="635F8EB6" w14:textId="77777777" w:rsidR="001005D8" w:rsidRPr="001005D8" w:rsidRDefault="001005D8" w:rsidP="001005D8">
            <w:pPr>
              <w:spacing w:after="120" w:line="360" w:lineRule="auto"/>
              <w:ind w:left="709"/>
              <w:rPr>
                <w:rFonts w:ascii="Arial" w:hAnsi="Arial" w:cs="Arial"/>
                <w:b/>
                <w:bCs/>
              </w:rPr>
            </w:pPr>
            <w:r w:rsidRPr="001005D8">
              <w:rPr>
                <w:rFonts w:ascii="Arial" w:hAnsi="Arial" w:cs="Arial"/>
                <w:b/>
                <w:bCs/>
              </w:rPr>
              <w:t>E. Áreas Revisadas</w:t>
            </w:r>
          </w:p>
        </w:tc>
        <w:tc>
          <w:tcPr>
            <w:tcW w:w="561" w:type="pct"/>
            <w:shd w:val="clear" w:color="auto" w:fill="auto"/>
          </w:tcPr>
          <w:p w14:paraId="63F2CB75" w14:textId="0FD50D38" w:rsidR="001005D8" w:rsidRPr="001005D8" w:rsidRDefault="006A2105" w:rsidP="00AD2137">
            <w:pPr>
              <w:spacing w:after="120" w:line="360" w:lineRule="auto"/>
              <w:jc w:val="center"/>
              <w:rPr>
                <w:rFonts w:ascii="Arial" w:hAnsi="Arial" w:cs="Arial"/>
                <w:b/>
              </w:rPr>
            </w:pPr>
            <w:r>
              <w:rPr>
                <w:rFonts w:ascii="Arial" w:hAnsi="Arial" w:cs="Arial"/>
                <w:b/>
              </w:rPr>
              <w:t>15</w:t>
            </w:r>
          </w:p>
        </w:tc>
      </w:tr>
      <w:tr w:rsidR="001005D8" w:rsidRPr="001005D8" w14:paraId="0021E1A0" w14:textId="77777777" w:rsidTr="00D24E33">
        <w:trPr>
          <w:trHeight w:val="568"/>
        </w:trPr>
        <w:tc>
          <w:tcPr>
            <w:tcW w:w="4439" w:type="pct"/>
            <w:shd w:val="clear" w:color="auto" w:fill="auto"/>
          </w:tcPr>
          <w:p w14:paraId="2B7701DC" w14:textId="77777777" w:rsidR="001005D8" w:rsidRPr="001005D8" w:rsidRDefault="001005D8" w:rsidP="001005D8">
            <w:pPr>
              <w:spacing w:after="120" w:line="360" w:lineRule="auto"/>
              <w:ind w:left="709"/>
              <w:rPr>
                <w:rFonts w:ascii="Arial" w:hAnsi="Arial" w:cs="Arial"/>
                <w:b/>
                <w:bCs/>
              </w:rPr>
            </w:pPr>
            <w:r w:rsidRPr="001005D8">
              <w:rPr>
                <w:rFonts w:ascii="Arial" w:hAnsi="Arial" w:cs="Arial"/>
                <w:b/>
                <w:bCs/>
              </w:rPr>
              <w:t>F. Procedimientos de Auditoría Aplicados</w:t>
            </w:r>
          </w:p>
        </w:tc>
        <w:tc>
          <w:tcPr>
            <w:tcW w:w="561" w:type="pct"/>
            <w:shd w:val="clear" w:color="auto" w:fill="auto"/>
          </w:tcPr>
          <w:p w14:paraId="0F8F1B95" w14:textId="22C54F89" w:rsidR="001005D8" w:rsidRPr="001005D8" w:rsidRDefault="006A2105" w:rsidP="00AD2137">
            <w:pPr>
              <w:spacing w:after="120" w:line="360" w:lineRule="auto"/>
              <w:jc w:val="center"/>
              <w:rPr>
                <w:rFonts w:ascii="Arial" w:hAnsi="Arial" w:cs="Arial"/>
                <w:b/>
              </w:rPr>
            </w:pPr>
            <w:r>
              <w:rPr>
                <w:rFonts w:ascii="Arial" w:hAnsi="Arial" w:cs="Arial"/>
                <w:b/>
              </w:rPr>
              <w:t>15</w:t>
            </w:r>
          </w:p>
        </w:tc>
      </w:tr>
      <w:tr w:rsidR="001005D8" w:rsidRPr="001005D8" w14:paraId="5112A0D2" w14:textId="77777777" w:rsidTr="00D24E33">
        <w:trPr>
          <w:trHeight w:val="563"/>
        </w:trPr>
        <w:tc>
          <w:tcPr>
            <w:tcW w:w="4439" w:type="pct"/>
            <w:shd w:val="clear" w:color="auto" w:fill="auto"/>
          </w:tcPr>
          <w:p w14:paraId="2ED956F9" w14:textId="5BA59A00" w:rsidR="001005D8" w:rsidRPr="001005D8" w:rsidRDefault="001005D8" w:rsidP="009A55E8">
            <w:pPr>
              <w:spacing w:after="120" w:line="360" w:lineRule="auto"/>
              <w:ind w:left="709"/>
              <w:rPr>
                <w:rFonts w:ascii="Arial" w:hAnsi="Arial" w:cs="Arial"/>
                <w:b/>
                <w:bCs/>
              </w:rPr>
            </w:pPr>
            <w:r w:rsidRPr="001005D8">
              <w:rPr>
                <w:rFonts w:ascii="Arial" w:hAnsi="Arial" w:cs="Arial"/>
                <w:b/>
                <w:bCs/>
              </w:rPr>
              <w:t xml:space="preserve">G. Servidores Públicos </w:t>
            </w:r>
            <w:r w:rsidR="009A55E8">
              <w:rPr>
                <w:rFonts w:ascii="Arial" w:hAnsi="Arial" w:cs="Arial"/>
                <w:b/>
                <w:bCs/>
              </w:rPr>
              <w:t>que intervinieron en</w:t>
            </w:r>
            <w:r w:rsidRPr="001005D8">
              <w:rPr>
                <w:rFonts w:ascii="Arial" w:hAnsi="Arial" w:cs="Arial"/>
                <w:b/>
                <w:bCs/>
              </w:rPr>
              <w:t xml:space="preserve"> la Auditoría</w:t>
            </w:r>
          </w:p>
        </w:tc>
        <w:tc>
          <w:tcPr>
            <w:tcW w:w="561" w:type="pct"/>
            <w:shd w:val="clear" w:color="auto" w:fill="auto"/>
          </w:tcPr>
          <w:p w14:paraId="62EA4980" w14:textId="44AF8531" w:rsidR="001005D8" w:rsidRPr="001005D8" w:rsidRDefault="00D447D4" w:rsidP="006A2105">
            <w:pPr>
              <w:tabs>
                <w:tab w:val="left" w:pos="300"/>
                <w:tab w:val="center" w:pos="460"/>
              </w:tabs>
              <w:spacing w:after="120" w:line="360" w:lineRule="auto"/>
              <w:rPr>
                <w:rFonts w:ascii="Arial" w:hAnsi="Arial" w:cs="Arial"/>
                <w:b/>
              </w:rPr>
            </w:pPr>
            <w:r>
              <w:rPr>
                <w:rFonts w:ascii="Arial" w:hAnsi="Arial" w:cs="Arial"/>
                <w:b/>
              </w:rPr>
              <w:tab/>
            </w:r>
            <w:r w:rsidR="006A2105">
              <w:rPr>
                <w:rFonts w:ascii="Arial" w:hAnsi="Arial" w:cs="Arial"/>
                <w:b/>
              </w:rPr>
              <w:t>18</w:t>
            </w:r>
          </w:p>
        </w:tc>
      </w:tr>
      <w:tr w:rsidR="001005D8" w:rsidRPr="001005D8" w14:paraId="562C6B05" w14:textId="77777777" w:rsidTr="00D24E33">
        <w:trPr>
          <w:trHeight w:val="557"/>
        </w:trPr>
        <w:tc>
          <w:tcPr>
            <w:tcW w:w="4439" w:type="pct"/>
            <w:shd w:val="clear" w:color="auto" w:fill="auto"/>
          </w:tcPr>
          <w:p w14:paraId="52B072A7" w14:textId="77777777" w:rsidR="001005D8" w:rsidRPr="001005D8" w:rsidRDefault="001005D8" w:rsidP="001005D8">
            <w:pPr>
              <w:spacing w:after="120" w:line="360" w:lineRule="auto"/>
              <w:rPr>
                <w:rFonts w:ascii="Arial" w:hAnsi="Arial" w:cs="Arial"/>
                <w:b/>
                <w:bCs/>
              </w:rPr>
            </w:pPr>
            <w:r w:rsidRPr="001005D8">
              <w:rPr>
                <w:rFonts w:ascii="Arial" w:hAnsi="Arial" w:cs="Arial"/>
                <w:b/>
                <w:bCs/>
              </w:rPr>
              <w:t>II.2. CUMPLIMIENTO DE DISPOSICIONES LEGALES Y NORMATIVAS</w:t>
            </w:r>
          </w:p>
        </w:tc>
        <w:tc>
          <w:tcPr>
            <w:tcW w:w="561" w:type="pct"/>
            <w:shd w:val="clear" w:color="auto" w:fill="auto"/>
          </w:tcPr>
          <w:p w14:paraId="562B4CC1" w14:textId="5EB28ED6" w:rsidR="001005D8" w:rsidRPr="001005D8" w:rsidRDefault="006A2105" w:rsidP="00DF1491">
            <w:pPr>
              <w:spacing w:after="120" w:line="360" w:lineRule="auto"/>
              <w:jc w:val="center"/>
              <w:rPr>
                <w:rFonts w:ascii="Arial" w:hAnsi="Arial" w:cs="Arial"/>
                <w:b/>
              </w:rPr>
            </w:pPr>
            <w:r>
              <w:rPr>
                <w:rFonts w:ascii="Arial" w:hAnsi="Arial" w:cs="Arial"/>
                <w:b/>
              </w:rPr>
              <w:t>1</w:t>
            </w:r>
            <w:r w:rsidR="00DF1491">
              <w:rPr>
                <w:rFonts w:ascii="Arial" w:hAnsi="Arial" w:cs="Arial"/>
                <w:b/>
              </w:rPr>
              <w:t>8</w:t>
            </w:r>
          </w:p>
        </w:tc>
      </w:tr>
      <w:tr w:rsidR="001005D8" w:rsidRPr="001005D8" w14:paraId="6CBFADE6" w14:textId="77777777" w:rsidTr="00D24E33">
        <w:trPr>
          <w:trHeight w:val="578"/>
        </w:trPr>
        <w:tc>
          <w:tcPr>
            <w:tcW w:w="4439" w:type="pct"/>
            <w:shd w:val="clear" w:color="auto" w:fill="auto"/>
          </w:tcPr>
          <w:p w14:paraId="01126FAB" w14:textId="77777777" w:rsidR="001005D8" w:rsidRPr="001005D8" w:rsidRDefault="001005D8" w:rsidP="001005D8">
            <w:pPr>
              <w:spacing w:after="120" w:line="360" w:lineRule="auto"/>
              <w:ind w:left="709"/>
              <w:rPr>
                <w:rFonts w:ascii="Arial" w:hAnsi="Arial" w:cs="Arial"/>
                <w:b/>
                <w:bCs/>
              </w:rPr>
            </w:pPr>
            <w:r w:rsidRPr="001005D8">
              <w:rPr>
                <w:rFonts w:ascii="Arial" w:hAnsi="Arial" w:cs="Arial"/>
                <w:b/>
                <w:bCs/>
              </w:rPr>
              <w:t>A. Conclusiones</w:t>
            </w:r>
          </w:p>
        </w:tc>
        <w:tc>
          <w:tcPr>
            <w:tcW w:w="561" w:type="pct"/>
            <w:shd w:val="clear" w:color="auto" w:fill="auto"/>
          </w:tcPr>
          <w:p w14:paraId="3B52A639" w14:textId="3E05E9D4" w:rsidR="001005D8" w:rsidRPr="001005D8" w:rsidRDefault="006A2105" w:rsidP="001005D8">
            <w:pPr>
              <w:spacing w:after="120" w:line="360" w:lineRule="auto"/>
              <w:jc w:val="center"/>
              <w:rPr>
                <w:rFonts w:ascii="Arial" w:hAnsi="Arial" w:cs="Arial"/>
                <w:b/>
              </w:rPr>
            </w:pPr>
            <w:r>
              <w:rPr>
                <w:rFonts w:ascii="Arial" w:hAnsi="Arial" w:cs="Arial"/>
                <w:b/>
              </w:rPr>
              <w:t>19</w:t>
            </w:r>
          </w:p>
        </w:tc>
      </w:tr>
      <w:tr w:rsidR="001005D8" w:rsidRPr="001005D8" w14:paraId="0E69D4E9" w14:textId="77777777" w:rsidTr="00D24E33">
        <w:trPr>
          <w:trHeight w:val="572"/>
        </w:trPr>
        <w:tc>
          <w:tcPr>
            <w:tcW w:w="4439" w:type="pct"/>
            <w:shd w:val="clear" w:color="auto" w:fill="auto"/>
          </w:tcPr>
          <w:p w14:paraId="107F4A04" w14:textId="77777777" w:rsidR="001005D8" w:rsidRPr="001005D8" w:rsidRDefault="001005D8" w:rsidP="001005D8">
            <w:pPr>
              <w:spacing w:after="120" w:line="360" w:lineRule="auto"/>
              <w:rPr>
                <w:rFonts w:ascii="Arial" w:hAnsi="Arial" w:cs="Arial"/>
                <w:b/>
                <w:bCs/>
              </w:rPr>
            </w:pPr>
            <w:r w:rsidRPr="001005D8">
              <w:rPr>
                <w:rFonts w:ascii="Arial" w:hAnsi="Arial" w:cs="Arial"/>
                <w:b/>
                <w:bCs/>
              </w:rPr>
              <w:t>II.3. RESULTADOS DE LA FISCALIZACIÓN EFECTUADA</w:t>
            </w:r>
          </w:p>
        </w:tc>
        <w:tc>
          <w:tcPr>
            <w:tcW w:w="561" w:type="pct"/>
            <w:shd w:val="clear" w:color="auto" w:fill="auto"/>
          </w:tcPr>
          <w:p w14:paraId="7E473FDC" w14:textId="7090478F" w:rsidR="001005D8" w:rsidRPr="001005D8" w:rsidRDefault="006A2105" w:rsidP="001005D8">
            <w:pPr>
              <w:spacing w:after="120" w:line="360" w:lineRule="auto"/>
              <w:jc w:val="center"/>
              <w:rPr>
                <w:rFonts w:ascii="Arial" w:hAnsi="Arial" w:cs="Arial"/>
                <w:b/>
              </w:rPr>
            </w:pPr>
            <w:r>
              <w:rPr>
                <w:rFonts w:ascii="Arial" w:hAnsi="Arial" w:cs="Arial"/>
                <w:b/>
              </w:rPr>
              <w:t>19</w:t>
            </w:r>
          </w:p>
        </w:tc>
      </w:tr>
      <w:tr w:rsidR="001005D8" w:rsidRPr="001005D8" w14:paraId="5B118265" w14:textId="77777777" w:rsidTr="00D24E33">
        <w:trPr>
          <w:trHeight w:val="20"/>
        </w:trPr>
        <w:tc>
          <w:tcPr>
            <w:tcW w:w="4439" w:type="pct"/>
            <w:shd w:val="clear" w:color="auto" w:fill="auto"/>
          </w:tcPr>
          <w:p w14:paraId="0D199709" w14:textId="77777777" w:rsidR="001005D8" w:rsidRPr="001005D8" w:rsidRDefault="001005D8" w:rsidP="001005D8">
            <w:pPr>
              <w:numPr>
                <w:ilvl w:val="0"/>
                <w:numId w:val="16"/>
              </w:numPr>
              <w:spacing w:after="120" w:line="360" w:lineRule="auto"/>
              <w:jc w:val="both"/>
              <w:rPr>
                <w:rFonts w:ascii="Arial" w:hAnsi="Arial" w:cs="Arial"/>
                <w:b/>
                <w:bCs/>
              </w:rPr>
            </w:pPr>
            <w:r w:rsidRPr="001005D8">
              <w:rPr>
                <w:rFonts w:ascii="Arial" w:hAnsi="Arial" w:cs="Arial"/>
                <w:b/>
                <w:bCs/>
              </w:rPr>
              <w:t>Resumen de Resultados Finales de Auditoría y Observaciones Determinadas en Materia Financiera</w:t>
            </w:r>
          </w:p>
        </w:tc>
        <w:tc>
          <w:tcPr>
            <w:tcW w:w="561" w:type="pct"/>
            <w:shd w:val="clear" w:color="auto" w:fill="auto"/>
          </w:tcPr>
          <w:p w14:paraId="29C3E413" w14:textId="2D803407" w:rsidR="001005D8" w:rsidRPr="001005D8" w:rsidRDefault="00DF1491" w:rsidP="006A2105">
            <w:pPr>
              <w:spacing w:after="120" w:line="360" w:lineRule="auto"/>
              <w:jc w:val="center"/>
              <w:rPr>
                <w:rFonts w:ascii="Arial" w:hAnsi="Arial" w:cs="Arial"/>
                <w:b/>
              </w:rPr>
            </w:pPr>
            <w:r>
              <w:rPr>
                <w:rFonts w:ascii="Arial" w:hAnsi="Arial" w:cs="Arial"/>
                <w:b/>
              </w:rPr>
              <w:t>19</w:t>
            </w:r>
          </w:p>
        </w:tc>
      </w:tr>
      <w:tr w:rsidR="001005D8" w:rsidRPr="001005D8" w14:paraId="0619218E" w14:textId="77777777" w:rsidTr="00D24E33">
        <w:trPr>
          <w:trHeight w:val="1240"/>
        </w:trPr>
        <w:tc>
          <w:tcPr>
            <w:tcW w:w="4439" w:type="pct"/>
            <w:shd w:val="clear" w:color="auto" w:fill="auto"/>
          </w:tcPr>
          <w:p w14:paraId="55C6CD64" w14:textId="77777777" w:rsidR="001005D8" w:rsidRDefault="001005D8" w:rsidP="001005D8">
            <w:pPr>
              <w:numPr>
                <w:ilvl w:val="0"/>
                <w:numId w:val="16"/>
              </w:numPr>
              <w:spacing w:after="120" w:line="360" w:lineRule="auto"/>
              <w:jc w:val="both"/>
              <w:rPr>
                <w:rFonts w:ascii="Arial" w:hAnsi="Arial" w:cs="Arial"/>
                <w:b/>
                <w:bCs/>
              </w:rPr>
            </w:pPr>
            <w:r w:rsidRPr="001005D8">
              <w:rPr>
                <w:rFonts w:ascii="Arial" w:hAnsi="Arial" w:cs="Arial"/>
                <w:b/>
                <w:bCs/>
              </w:rPr>
              <w:t>Observaciones Determinadas por Auditoría en Materia Financiera, Justificaciones y Aclaraciones de la Entidad Fiscalizada, Acciones y Recomendaciones Emitidas</w:t>
            </w:r>
          </w:p>
          <w:p w14:paraId="49C44032" w14:textId="241F09C7" w:rsidR="00CA3CB9" w:rsidRPr="00CA3CB9" w:rsidRDefault="00CA3CB9" w:rsidP="00CA3CB9">
            <w:pPr>
              <w:spacing w:after="120" w:line="360" w:lineRule="auto"/>
              <w:ind w:left="1068"/>
              <w:jc w:val="both"/>
              <w:rPr>
                <w:rFonts w:ascii="Arial" w:hAnsi="Arial" w:cs="Arial"/>
                <w:b/>
                <w:bCs/>
                <w:sz w:val="4"/>
                <w:szCs w:val="4"/>
              </w:rPr>
            </w:pPr>
          </w:p>
        </w:tc>
        <w:tc>
          <w:tcPr>
            <w:tcW w:w="561" w:type="pct"/>
            <w:shd w:val="clear" w:color="auto" w:fill="auto"/>
          </w:tcPr>
          <w:p w14:paraId="08DFA066" w14:textId="6EA1D49D" w:rsidR="001005D8" w:rsidRPr="001005D8" w:rsidRDefault="00AD2137" w:rsidP="006A2105">
            <w:pPr>
              <w:spacing w:after="120" w:line="360" w:lineRule="auto"/>
              <w:jc w:val="center"/>
              <w:rPr>
                <w:rFonts w:ascii="Arial" w:hAnsi="Arial" w:cs="Arial"/>
                <w:b/>
              </w:rPr>
            </w:pPr>
            <w:r>
              <w:rPr>
                <w:rFonts w:ascii="Arial" w:hAnsi="Arial" w:cs="Arial"/>
                <w:b/>
              </w:rPr>
              <w:t>2</w:t>
            </w:r>
            <w:r w:rsidR="006A2105">
              <w:rPr>
                <w:rFonts w:ascii="Arial" w:hAnsi="Arial" w:cs="Arial"/>
                <w:b/>
              </w:rPr>
              <w:t>0</w:t>
            </w:r>
          </w:p>
        </w:tc>
      </w:tr>
      <w:tr w:rsidR="001005D8" w:rsidRPr="001005D8" w14:paraId="540607D7" w14:textId="77777777" w:rsidTr="003711FA">
        <w:trPr>
          <w:trHeight w:val="670"/>
        </w:trPr>
        <w:tc>
          <w:tcPr>
            <w:tcW w:w="4439" w:type="pct"/>
            <w:shd w:val="clear" w:color="auto" w:fill="auto"/>
          </w:tcPr>
          <w:p w14:paraId="0D28F66B" w14:textId="76724609" w:rsidR="001005D8" w:rsidRPr="001005D8" w:rsidRDefault="00420B68" w:rsidP="001005D8">
            <w:pPr>
              <w:spacing w:after="120" w:line="360" w:lineRule="auto"/>
            </w:pPr>
            <w:r>
              <w:rPr>
                <w:rFonts w:ascii="Arial" w:hAnsi="Arial" w:cs="Arial"/>
                <w:b/>
                <w:bCs/>
              </w:rPr>
              <w:t>III</w:t>
            </w:r>
            <w:r w:rsidR="001005D8" w:rsidRPr="001005D8">
              <w:rPr>
                <w:rFonts w:ascii="Arial" w:hAnsi="Arial" w:cs="Arial"/>
                <w:b/>
                <w:bCs/>
              </w:rPr>
              <w:t>. DICTAMEN DE LOS INFORMES INDIVIDUALES DE AUDITORÍA</w:t>
            </w:r>
          </w:p>
        </w:tc>
        <w:tc>
          <w:tcPr>
            <w:tcW w:w="561" w:type="pct"/>
            <w:shd w:val="clear" w:color="auto" w:fill="auto"/>
          </w:tcPr>
          <w:p w14:paraId="77821254" w14:textId="7EA7D2EF" w:rsidR="001005D8" w:rsidRPr="001005D8" w:rsidRDefault="006A2105" w:rsidP="00AD2137">
            <w:pPr>
              <w:spacing w:after="120" w:line="360" w:lineRule="auto"/>
              <w:jc w:val="center"/>
              <w:rPr>
                <w:rFonts w:ascii="Arial" w:hAnsi="Arial" w:cs="Arial"/>
                <w:b/>
              </w:rPr>
            </w:pPr>
            <w:r>
              <w:rPr>
                <w:rFonts w:ascii="Arial" w:hAnsi="Arial" w:cs="Arial"/>
                <w:b/>
              </w:rPr>
              <w:t>2</w:t>
            </w:r>
            <w:r w:rsidR="00981EC7">
              <w:rPr>
                <w:rFonts w:ascii="Arial" w:hAnsi="Arial" w:cs="Arial"/>
                <w:b/>
              </w:rPr>
              <w:t>1</w:t>
            </w:r>
          </w:p>
        </w:tc>
      </w:tr>
    </w:tbl>
    <w:p w14:paraId="28ADF4F1" w14:textId="77777777" w:rsidR="001005D8" w:rsidRDefault="001005D8" w:rsidP="003D7617">
      <w:pPr>
        <w:tabs>
          <w:tab w:val="left" w:pos="9072"/>
        </w:tabs>
        <w:spacing w:line="360" w:lineRule="auto"/>
        <w:jc w:val="both"/>
        <w:rPr>
          <w:rFonts w:ascii="Arial" w:hAnsi="Arial" w:cs="Arial"/>
          <w:b/>
          <w:bCs/>
        </w:rPr>
      </w:pPr>
    </w:p>
    <w:p w14:paraId="36807838" w14:textId="18DA083A" w:rsidR="00D447D4" w:rsidRDefault="00D447D4" w:rsidP="003D7617">
      <w:pPr>
        <w:tabs>
          <w:tab w:val="left" w:pos="9072"/>
        </w:tabs>
        <w:spacing w:line="360" w:lineRule="auto"/>
        <w:jc w:val="both"/>
        <w:rPr>
          <w:rFonts w:ascii="Arial" w:hAnsi="Arial" w:cs="Arial"/>
          <w:b/>
          <w:bCs/>
        </w:rPr>
      </w:pPr>
    </w:p>
    <w:p w14:paraId="7F7A4B45" w14:textId="77777777" w:rsidR="00892015" w:rsidRDefault="00892015" w:rsidP="003D7617">
      <w:pPr>
        <w:tabs>
          <w:tab w:val="left" w:pos="9072"/>
        </w:tabs>
        <w:spacing w:line="360" w:lineRule="auto"/>
        <w:jc w:val="both"/>
        <w:rPr>
          <w:rFonts w:ascii="Arial" w:hAnsi="Arial" w:cs="Arial"/>
          <w:b/>
          <w:bCs/>
        </w:rPr>
      </w:pPr>
    </w:p>
    <w:p w14:paraId="1F4E7237" w14:textId="66EE3C0B" w:rsidR="00B3391E" w:rsidRPr="007217F3"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lastRenderedPageBreak/>
        <w:t>INTRODUCCIÓN</w:t>
      </w:r>
    </w:p>
    <w:p w14:paraId="1F80620D" w14:textId="77777777" w:rsidR="00B3391E" w:rsidRPr="007217F3" w:rsidRDefault="00B3391E" w:rsidP="007217F3">
      <w:pPr>
        <w:tabs>
          <w:tab w:val="left" w:pos="9072"/>
        </w:tabs>
        <w:spacing w:line="360" w:lineRule="auto"/>
        <w:ind w:right="49"/>
        <w:jc w:val="both"/>
        <w:rPr>
          <w:rFonts w:ascii="Arial" w:hAnsi="Arial" w:cs="Arial"/>
        </w:rPr>
      </w:pPr>
    </w:p>
    <w:p w14:paraId="1B3E5DCC"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rPr>
        <w:t>Por disposición contenida en los artículos 75, fracción XXIX, y 77 de la Constitución Política del Estado Libre y Soberano de Quintana Roo, corresponde al Poder Legislativo a través de la Auditoría Superior del Estado, revisar de manera posterior la Cuenta Pública que el Gobierno del Estado le presente sobre su gestión financiera. Esta revisión comprende la fiscalización a las entidades fiscalizables, que se traduce a su vez, en la obligación de los funcionarios correspondientes de presentar su Cuenta Pública para efectos de que sea revisada y fiscalizada.</w:t>
      </w:r>
    </w:p>
    <w:p w14:paraId="42A1231E" w14:textId="77777777" w:rsidR="00B3391E" w:rsidRPr="007217F3" w:rsidRDefault="00B3391E" w:rsidP="007217F3">
      <w:pPr>
        <w:tabs>
          <w:tab w:val="left" w:pos="9072"/>
        </w:tabs>
        <w:spacing w:line="360" w:lineRule="auto"/>
        <w:ind w:right="49"/>
        <w:jc w:val="both"/>
        <w:rPr>
          <w:rFonts w:ascii="Arial" w:hAnsi="Arial" w:cs="Arial"/>
        </w:rPr>
      </w:pPr>
    </w:p>
    <w:p w14:paraId="3ACCFEBB" w14:textId="77777777" w:rsidR="00B3391E" w:rsidRPr="007217F3" w:rsidRDefault="00B3391E" w:rsidP="007217F3">
      <w:pPr>
        <w:pStyle w:val="Textoindependiente"/>
        <w:tabs>
          <w:tab w:val="left" w:pos="9072"/>
        </w:tabs>
        <w:spacing w:line="360" w:lineRule="auto"/>
        <w:ind w:right="49"/>
        <w:rPr>
          <w:rFonts w:ascii="Arial" w:hAnsi="Arial" w:cs="Arial"/>
        </w:rPr>
      </w:pPr>
      <w:r w:rsidRPr="007217F3">
        <w:rPr>
          <w:rFonts w:ascii="Arial" w:hAnsi="Arial" w:cs="Arial"/>
        </w:rPr>
        <w:t>Esta revisión se realiza con el objeto de hacer un análisis de las Cuentas Públicas a efecto de poder rendir el presente informe a esta H. XVI Legislatura del Estado de Quintana Roo, con relación al manejo de las mismas por parte de las autoridades correspondientes.</w:t>
      </w:r>
    </w:p>
    <w:p w14:paraId="655514B0" w14:textId="77777777" w:rsidR="00B3391E" w:rsidRPr="007217F3" w:rsidRDefault="00B3391E" w:rsidP="007217F3">
      <w:pPr>
        <w:tabs>
          <w:tab w:val="left" w:pos="9072"/>
        </w:tabs>
        <w:spacing w:line="360" w:lineRule="auto"/>
        <w:ind w:right="49"/>
        <w:jc w:val="both"/>
        <w:rPr>
          <w:rFonts w:ascii="Arial" w:hAnsi="Arial" w:cs="Arial"/>
        </w:rPr>
      </w:pPr>
    </w:p>
    <w:p w14:paraId="0C078C17" w14:textId="37C158B8"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Cs/>
        </w:rPr>
        <w:t>La formulación, revisión y aprobaci</w:t>
      </w:r>
      <w:r w:rsidR="00AC7AB4" w:rsidRPr="007217F3">
        <w:rPr>
          <w:rFonts w:ascii="Arial" w:hAnsi="Arial" w:cs="Arial"/>
          <w:bCs/>
        </w:rPr>
        <w:t xml:space="preserve">ón de la Cuenta Pública de la </w:t>
      </w:r>
      <w:r w:rsidR="00AC7AB4" w:rsidRPr="007217F3">
        <w:rPr>
          <w:rFonts w:ascii="Arial" w:hAnsi="Arial" w:cs="Arial"/>
          <w:b/>
          <w:bCs/>
        </w:rPr>
        <w:t>Administración Portuaria Integral de Quintana Roo, S.A. de C.V.</w:t>
      </w:r>
      <w:r w:rsidRPr="007217F3">
        <w:rPr>
          <w:rFonts w:ascii="Arial" w:hAnsi="Arial" w:cs="Arial"/>
        </w:rPr>
        <w:t>,</w:t>
      </w:r>
      <w:r w:rsidRPr="007217F3">
        <w:rPr>
          <w:rFonts w:ascii="Arial" w:hAnsi="Arial" w:cs="Arial"/>
          <w:bCs/>
        </w:rPr>
        <w:t xml:space="preserve"> comprende la realización de actividades en las que participa la Legislatura del Estado, las cuales comprenden:</w:t>
      </w:r>
    </w:p>
    <w:p w14:paraId="18961444" w14:textId="77777777" w:rsidR="00B3391E" w:rsidRPr="007217F3" w:rsidRDefault="00B3391E" w:rsidP="007217F3">
      <w:pPr>
        <w:tabs>
          <w:tab w:val="left" w:pos="9072"/>
        </w:tabs>
        <w:spacing w:line="360" w:lineRule="auto"/>
        <w:ind w:right="49"/>
        <w:jc w:val="both"/>
        <w:rPr>
          <w:rFonts w:ascii="Arial" w:hAnsi="Arial" w:cs="Arial"/>
          <w:bCs/>
        </w:rPr>
      </w:pPr>
    </w:p>
    <w:p w14:paraId="50943A3C" w14:textId="7B445C0C"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
          <w:bCs/>
        </w:rPr>
        <w:t>A.- El Proceso Administrativo;</w:t>
      </w:r>
      <w:r w:rsidRPr="007217F3">
        <w:rPr>
          <w:rFonts w:ascii="Arial" w:hAnsi="Arial" w:cs="Arial"/>
          <w:bCs/>
        </w:rPr>
        <w:t xml:space="preserve"> que es desarrollado fundamentalmente por </w:t>
      </w:r>
      <w:r w:rsidR="00AC7AB4" w:rsidRPr="007217F3">
        <w:rPr>
          <w:rFonts w:ascii="Arial" w:hAnsi="Arial" w:cs="Arial"/>
          <w:bCs/>
        </w:rPr>
        <w:t xml:space="preserve">la </w:t>
      </w:r>
      <w:r w:rsidR="00AC7AB4" w:rsidRPr="007217F3">
        <w:rPr>
          <w:rFonts w:ascii="Arial" w:hAnsi="Arial" w:cs="Arial"/>
          <w:b/>
          <w:bCs/>
        </w:rPr>
        <w:t>Administración Portuaria Integral de Quintana Roo, S.A. de C.V</w:t>
      </w:r>
      <w:r w:rsidR="00AC7AB4" w:rsidRPr="007217F3">
        <w:rPr>
          <w:rFonts w:ascii="Arial" w:hAnsi="Arial" w:cs="Arial"/>
          <w:bCs/>
        </w:rPr>
        <w:t>.</w:t>
      </w:r>
      <w:r w:rsidRPr="007217F3">
        <w:rPr>
          <w:rFonts w:ascii="Arial" w:hAnsi="Arial" w:cs="Arial"/>
          <w:bCs/>
        </w:rPr>
        <w:t xml:space="preserve">, en la integración de la Cuenta Pública, la cual comprende los resultados de las labores administrativas realizadas en el ejercicio fiscal 2019, así como las principales políticas financieras, económicas y sociales que influyeron en el resultado de los ingresos recaudados y los gastos efectuados por la entidad fiscalizada. </w:t>
      </w:r>
    </w:p>
    <w:p w14:paraId="618AFF37" w14:textId="77777777" w:rsidR="00B3391E" w:rsidRPr="007217F3" w:rsidRDefault="00B3391E" w:rsidP="007217F3">
      <w:pPr>
        <w:tabs>
          <w:tab w:val="left" w:pos="9072"/>
        </w:tabs>
        <w:spacing w:line="360" w:lineRule="auto"/>
        <w:ind w:right="49"/>
        <w:jc w:val="both"/>
        <w:rPr>
          <w:rFonts w:ascii="Arial" w:hAnsi="Arial" w:cs="Arial"/>
          <w:bCs/>
        </w:rPr>
      </w:pPr>
    </w:p>
    <w:p w14:paraId="0937755E" w14:textId="6AA48D22"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
          <w:bCs/>
        </w:rPr>
        <w:t xml:space="preserve">B.- El Proceso de Vigilancia; </w:t>
      </w:r>
      <w:r w:rsidRPr="007217F3">
        <w:rPr>
          <w:rFonts w:ascii="Arial" w:hAnsi="Arial" w:cs="Arial"/>
          <w:bCs/>
        </w:rPr>
        <w:t xml:space="preserve">que es desarrollado por la Legislatura del Estado con apoyo de la Auditoría Superior del Estado, cuya función es la revisión y fiscalización superior de la gestión financiera para comprobar el cumplimiento de las </w:t>
      </w:r>
      <w:bookmarkStart w:id="0" w:name="_Hlk11355006"/>
      <w:r w:rsidRPr="007217F3">
        <w:rPr>
          <w:rFonts w:ascii="Arial" w:hAnsi="Arial" w:cs="Arial"/>
          <w:bCs/>
        </w:rPr>
        <w:t>disposiciones legales y normativas aplicables</w:t>
      </w:r>
      <w:bookmarkEnd w:id="0"/>
      <w:r w:rsidRPr="007217F3">
        <w:rPr>
          <w:rFonts w:ascii="Arial" w:hAnsi="Arial" w:cs="Arial"/>
          <w:bCs/>
        </w:rPr>
        <w:t>, en cuanto a los ingresos y gastos públicos, y todo lo relacionado con la activid</w:t>
      </w:r>
      <w:r w:rsidR="00AC7AB4" w:rsidRPr="007217F3">
        <w:rPr>
          <w:rFonts w:ascii="Arial" w:hAnsi="Arial" w:cs="Arial"/>
          <w:bCs/>
        </w:rPr>
        <w:t>ad financiera-administrativa de la</w:t>
      </w:r>
      <w:r w:rsidRPr="007217F3">
        <w:rPr>
          <w:rFonts w:ascii="Arial" w:hAnsi="Arial" w:cs="Arial"/>
          <w:bCs/>
        </w:rPr>
        <w:t xml:space="preserve"> </w:t>
      </w:r>
      <w:r w:rsidR="00AC7AB4" w:rsidRPr="007217F3">
        <w:rPr>
          <w:rFonts w:ascii="Arial" w:hAnsi="Arial" w:cs="Arial"/>
          <w:b/>
          <w:bCs/>
        </w:rPr>
        <w:t>Administración Portuaria Integral de Quintana Roo, S.A. de C.V</w:t>
      </w:r>
      <w:r w:rsidR="00AC7AB4" w:rsidRPr="007217F3">
        <w:rPr>
          <w:rFonts w:ascii="Arial" w:hAnsi="Arial" w:cs="Arial"/>
          <w:bCs/>
        </w:rPr>
        <w:t>.</w:t>
      </w:r>
    </w:p>
    <w:p w14:paraId="45C73694" w14:textId="77777777" w:rsidR="00AC7AB4" w:rsidRPr="007217F3" w:rsidRDefault="00AC7AB4" w:rsidP="007217F3">
      <w:pPr>
        <w:tabs>
          <w:tab w:val="left" w:pos="9072"/>
        </w:tabs>
        <w:spacing w:line="360" w:lineRule="auto"/>
        <w:ind w:right="49"/>
        <w:jc w:val="both"/>
        <w:rPr>
          <w:rFonts w:ascii="Arial" w:hAnsi="Arial" w:cs="Arial"/>
          <w:b/>
          <w:bCs/>
        </w:rPr>
      </w:pPr>
    </w:p>
    <w:p w14:paraId="2F9E5E2F" w14:textId="3D2C6686" w:rsidR="00B3391E" w:rsidRPr="007217F3" w:rsidRDefault="00AC7AB4" w:rsidP="007217F3">
      <w:pPr>
        <w:tabs>
          <w:tab w:val="left" w:pos="9072"/>
        </w:tabs>
        <w:spacing w:line="360" w:lineRule="auto"/>
        <w:ind w:right="49"/>
        <w:jc w:val="both"/>
        <w:rPr>
          <w:rFonts w:ascii="Arial" w:hAnsi="Arial" w:cs="Arial"/>
          <w:b/>
          <w:bCs/>
        </w:rPr>
      </w:pPr>
      <w:r w:rsidRPr="007217F3">
        <w:rPr>
          <w:rFonts w:ascii="Arial" w:hAnsi="Arial" w:cs="Arial"/>
        </w:rPr>
        <w:t>En la Cuenta Pública de la</w:t>
      </w:r>
      <w:r w:rsidR="00B3391E" w:rsidRPr="007217F3">
        <w:rPr>
          <w:rFonts w:ascii="Arial" w:hAnsi="Arial" w:cs="Arial"/>
        </w:rPr>
        <w:t xml:space="preserve"> </w:t>
      </w:r>
      <w:r w:rsidRPr="007217F3">
        <w:rPr>
          <w:rFonts w:ascii="Arial" w:hAnsi="Arial" w:cs="Arial"/>
          <w:b/>
          <w:bCs/>
        </w:rPr>
        <w:t>Administración Portuaria Integral de Quintana Roo, S.A. de C.V</w:t>
      </w:r>
      <w:r w:rsidRPr="007217F3">
        <w:rPr>
          <w:rFonts w:ascii="Arial" w:hAnsi="Arial" w:cs="Arial"/>
          <w:bCs/>
        </w:rPr>
        <w:t>.</w:t>
      </w:r>
      <w:r w:rsidR="00B3391E" w:rsidRPr="007217F3">
        <w:rPr>
          <w:rFonts w:ascii="Arial" w:hAnsi="Arial" w:cs="Arial"/>
          <w:b/>
          <w:bCs/>
        </w:rPr>
        <w:t xml:space="preserve">, </w:t>
      </w:r>
      <w:r w:rsidR="00B3391E" w:rsidRPr="007217F3">
        <w:rPr>
          <w:rFonts w:ascii="Arial" w:hAnsi="Arial" w:cs="Arial"/>
        </w:rPr>
        <w:t>correspondiente al ejercicio fiscal 2019, se encuentran reflejados los i</w:t>
      </w:r>
      <w:r w:rsidR="00B3391E" w:rsidRPr="007217F3">
        <w:rPr>
          <w:rFonts w:ascii="Arial" w:hAnsi="Arial" w:cs="Arial"/>
          <w:bCs/>
        </w:rPr>
        <w:t>ngresos obtenidos y egresos ejercidos</w:t>
      </w:r>
      <w:r w:rsidR="00B3391E" w:rsidRPr="007217F3">
        <w:rPr>
          <w:rFonts w:ascii="Arial" w:hAnsi="Arial" w:cs="Arial"/>
        </w:rPr>
        <w:t xml:space="preserve"> </w:t>
      </w:r>
      <w:r w:rsidRPr="007217F3">
        <w:rPr>
          <w:rFonts w:ascii="Arial" w:hAnsi="Arial" w:cs="Arial"/>
        </w:rPr>
        <w:t>de recursos propios</w:t>
      </w:r>
      <w:r w:rsidR="00B3391E" w:rsidRPr="007217F3">
        <w:rPr>
          <w:rFonts w:ascii="Arial" w:hAnsi="Arial" w:cs="Arial"/>
        </w:rPr>
        <w:t xml:space="preserve">. La Cuenta Pública fue entregada a la Auditoría Superior del Estado, </w:t>
      </w:r>
      <w:r w:rsidRPr="007217F3">
        <w:rPr>
          <w:rFonts w:ascii="Arial" w:hAnsi="Arial" w:cs="Arial"/>
        </w:rPr>
        <w:t>en fecha 16 de jun</w:t>
      </w:r>
      <w:r w:rsidR="00B3391E" w:rsidRPr="007217F3">
        <w:rPr>
          <w:rFonts w:ascii="Arial" w:hAnsi="Arial" w:cs="Arial"/>
        </w:rPr>
        <w:t xml:space="preserve">io de 2020, con oficio No. </w:t>
      </w:r>
      <w:r w:rsidRPr="007217F3">
        <w:rPr>
          <w:rFonts w:ascii="Arial" w:hAnsi="Arial" w:cs="Arial"/>
        </w:rPr>
        <w:t>API.DG.GCF.250.2020.</w:t>
      </w:r>
    </w:p>
    <w:p w14:paraId="698FEC0A" w14:textId="77777777" w:rsidR="00B3391E" w:rsidRPr="007217F3" w:rsidRDefault="00B3391E" w:rsidP="007217F3">
      <w:pPr>
        <w:tabs>
          <w:tab w:val="left" w:pos="9072"/>
        </w:tabs>
        <w:spacing w:line="360" w:lineRule="auto"/>
        <w:ind w:right="49"/>
        <w:jc w:val="both"/>
        <w:rPr>
          <w:rFonts w:ascii="Arial" w:hAnsi="Arial" w:cs="Arial"/>
          <w:b/>
          <w:bCs/>
        </w:rPr>
      </w:pPr>
    </w:p>
    <w:p w14:paraId="515F39F6" w14:textId="77777777"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30 de junio de 2020 mediante acuerdo administrativo, el Programa Anual de Auditorías, Visitas e Inspecciones (PAAVI), correspondiente al año 2020, para la fiscalización superior de la Cuenta Pública 2019, el cual fue expedido y publicado en el portal web de la Auditoría Superior del Estado de Quintana Roo. </w:t>
      </w:r>
    </w:p>
    <w:p w14:paraId="4D3F75A6" w14:textId="77777777" w:rsidR="00B3391E" w:rsidRPr="007217F3" w:rsidRDefault="00B3391E" w:rsidP="007217F3">
      <w:pPr>
        <w:tabs>
          <w:tab w:val="left" w:pos="9072"/>
        </w:tabs>
        <w:spacing w:line="360" w:lineRule="auto"/>
        <w:ind w:right="49"/>
        <w:jc w:val="both"/>
        <w:rPr>
          <w:rFonts w:ascii="Arial" w:hAnsi="Arial" w:cs="Arial"/>
        </w:rPr>
      </w:pPr>
    </w:p>
    <w:p w14:paraId="16912EA2" w14:textId="46F87CAE" w:rsidR="00B3391E" w:rsidRPr="007217F3" w:rsidRDefault="00B3391E" w:rsidP="007217F3">
      <w:pPr>
        <w:tabs>
          <w:tab w:val="left" w:pos="9072"/>
        </w:tabs>
        <w:spacing w:line="360" w:lineRule="auto"/>
        <w:ind w:right="49"/>
        <w:jc w:val="both"/>
        <w:rPr>
          <w:rFonts w:ascii="Arial" w:hAnsi="Arial" w:cs="Arial"/>
        </w:rPr>
      </w:pPr>
      <w:bookmarkStart w:id="1" w:name="_Hlk11404920"/>
      <w:r w:rsidRPr="007217F3">
        <w:rPr>
          <w:rFonts w:ascii="Arial" w:hAnsi="Arial" w:cs="Arial"/>
        </w:rPr>
        <w:t>Por lo anterior y en cumplimiento a los artículos 2, 3, 4, 5, 6 fracciones I, II y XX,16, 17, 19 fracciones I, VI, VII, VIII, XII, XV, XXVI y XXVIII, 22 en su último párrafo, 38, 41, 42 y 86 fracciones I, XVII, XXII y XXXVI de la Ley de Fiscalización y Rendición de Cuentas del Estado de Quintana Roo</w:t>
      </w:r>
      <w:bookmarkEnd w:id="1"/>
      <w:r w:rsidRPr="007217F3">
        <w:rPr>
          <w:rFonts w:ascii="Arial" w:hAnsi="Arial" w:cs="Arial"/>
        </w:rPr>
        <w:t xml:space="preserve">, se tiene a bien presentar los Informes Individuales de Auditoría, obtenidos con relación a la Cuenta Pública </w:t>
      </w:r>
      <w:r w:rsidR="00352645" w:rsidRPr="007217F3">
        <w:rPr>
          <w:rFonts w:ascii="Arial" w:hAnsi="Arial" w:cs="Arial"/>
        </w:rPr>
        <w:t xml:space="preserve">de </w:t>
      </w:r>
      <w:r w:rsidR="00637B10" w:rsidRPr="007217F3">
        <w:rPr>
          <w:rFonts w:ascii="Arial" w:hAnsi="Arial" w:cs="Arial"/>
          <w:bCs/>
        </w:rPr>
        <w:t>la</w:t>
      </w:r>
      <w:r w:rsidRPr="007217F3">
        <w:rPr>
          <w:rFonts w:ascii="Arial" w:hAnsi="Arial" w:cs="Arial"/>
          <w:b/>
        </w:rPr>
        <w:t xml:space="preserve"> </w:t>
      </w:r>
      <w:r w:rsidR="00637B10" w:rsidRPr="007217F3">
        <w:rPr>
          <w:rFonts w:ascii="Arial" w:hAnsi="Arial" w:cs="Arial"/>
          <w:b/>
          <w:bCs/>
        </w:rPr>
        <w:t>Administración Portuaria Integral de Quintana Roo, S.A. de C.V</w:t>
      </w:r>
      <w:r w:rsidR="00637B10" w:rsidRPr="007217F3">
        <w:rPr>
          <w:rFonts w:ascii="Arial" w:hAnsi="Arial" w:cs="Arial"/>
          <w:bCs/>
        </w:rPr>
        <w:t>.,</w:t>
      </w:r>
      <w:r w:rsidRPr="007217F3">
        <w:rPr>
          <w:rFonts w:ascii="Arial" w:hAnsi="Arial" w:cs="Arial"/>
          <w:b/>
        </w:rPr>
        <w:t xml:space="preserve"> </w:t>
      </w:r>
      <w:r w:rsidR="00352645" w:rsidRPr="007217F3">
        <w:rPr>
          <w:rFonts w:ascii="Arial" w:hAnsi="Arial" w:cs="Arial"/>
          <w:bCs/>
        </w:rPr>
        <w:t>correspondiente al</w:t>
      </w:r>
      <w:r w:rsidRPr="007217F3">
        <w:rPr>
          <w:rFonts w:ascii="Arial" w:hAnsi="Arial" w:cs="Arial"/>
          <w:bCs/>
        </w:rPr>
        <w:t xml:space="preserve"> ejercicio fiscal 2019.</w:t>
      </w:r>
    </w:p>
    <w:p w14:paraId="68FAC766" w14:textId="77777777" w:rsidR="00D87BD4" w:rsidRPr="007217F3" w:rsidRDefault="00D87BD4" w:rsidP="007217F3">
      <w:pPr>
        <w:tabs>
          <w:tab w:val="left" w:pos="9072"/>
        </w:tabs>
        <w:spacing w:line="360" w:lineRule="auto"/>
        <w:ind w:right="49"/>
        <w:jc w:val="both"/>
        <w:rPr>
          <w:rFonts w:ascii="Arial" w:hAnsi="Arial" w:cs="Arial"/>
          <w:b/>
          <w:bCs/>
        </w:rPr>
      </w:pPr>
    </w:p>
    <w:p w14:paraId="17E4FC49" w14:textId="77777777" w:rsidR="00B3391E" w:rsidRPr="007217F3"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t>ANTECEDENTES DE LA ENTIDAD FISCALIZADA</w:t>
      </w:r>
    </w:p>
    <w:p w14:paraId="46AF3CE2" w14:textId="77777777" w:rsidR="00B3391E" w:rsidRPr="007217F3" w:rsidRDefault="00B3391E" w:rsidP="007217F3">
      <w:pPr>
        <w:tabs>
          <w:tab w:val="left" w:pos="9072"/>
        </w:tabs>
        <w:spacing w:line="360" w:lineRule="auto"/>
        <w:ind w:right="49"/>
        <w:jc w:val="both"/>
        <w:rPr>
          <w:rFonts w:ascii="Arial" w:hAnsi="Arial" w:cs="Arial"/>
          <w:b/>
          <w:bCs/>
        </w:rPr>
      </w:pPr>
    </w:p>
    <w:p w14:paraId="4BBF8510"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De su Creación y Objeto</w:t>
      </w:r>
    </w:p>
    <w:p w14:paraId="39B4E4AB" w14:textId="4C82D30C" w:rsidR="008E761F" w:rsidRPr="007217F3" w:rsidRDefault="004D45B6" w:rsidP="007217F3">
      <w:pPr>
        <w:spacing w:line="360" w:lineRule="auto"/>
        <w:ind w:right="49"/>
        <w:jc w:val="both"/>
        <w:rPr>
          <w:rFonts w:ascii="Arial" w:hAnsi="Arial" w:cs="Arial"/>
        </w:rPr>
      </w:pPr>
      <w:r w:rsidRPr="007217F3">
        <w:rPr>
          <w:rFonts w:ascii="Arial" w:hAnsi="Arial" w:cs="Arial"/>
        </w:rPr>
        <w:t xml:space="preserve">La </w:t>
      </w:r>
      <w:r w:rsidRPr="007217F3">
        <w:rPr>
          <w:rFonts w:ascii="Arial" w:hAnsi="Arial" w:cs="Arial"/>
          <w:b/>
        </w:rPr>
        <w:t>Administración Portuaria Integral de Quintana Roo, S.A. de C.V.</w:t>
      </w:r>
      <w:r w:rsidRPr="007217F3">
        <w:rPr>
          <w:rFonts w:ascii="Arial" w:hAnsi="Arial" w:cs="Arial"/>
        </w:rPr>
        <w:t xml:space="preserve">, se creó mediante Decreto publicado en el Tomo X, Número 4, Extraordinario, Quinta Época del Periódico Oficial del Gobierno del Estado de Quintana Roo de fecha 15 de marzo de 1994, y se protocolizó mediante escritura pública número 8302, pasada ante la fe del notario público Lic. Fernando Agustín Cuevas Pérez, notario público número 8 de la </w:t>
      </w:r>
      <w:r w:rsidR="005970F7" w:rsidRPr="007217F3">
        <w:rPr>
          <w:rFonts w:ascii="Arial" w:hAnsi="Arial" w:cs="Arial"/>
        </w:rPr>
        <w:t>C</w:t>
      </w:r>
      <w:r w:rsidRPr="007217F3">
        <w:rPr>
          <w:rFonts w:ascii="Arial" w:hAnsi="Arial" w:cs="Arial"/>
        </w:rPr>
        <w:t xml:space="preserve">iudad de Chetumal, Quintana Roo, como una Sociedad Mercantil, denominada Administración Portuaria Integral de Quintana Roo, seguida de las palabras sociedad anónima de capital variable, o su abreviatura S.A. de C.V. </w:t>
      </w:r>
    </w:p>
    <w:p w14:paraId="39CF402E" w14:textId="77777777" w:rsidR="008E761F" w:rsidRPr="007217F3" w:rsidRDefault="008E761F" w:rsidP="007217F3">
      <w:pPr>
        <w:spacing w:line="360" w:lineRule="auto"/>
        <w:ind w:right="49"/>
        <w:jc w:val="both"/>
        <w:rPr>
          <w:rFonts w:ascii="Arial" w:hAnsi="Arial" w:cs="Arial"/>
        </w:rPr>
      </w:pPr>
    </w:p>
    <w:p w14:paraId="2D1ACA5A" w14:textId="03A9F827" w:rsidR="00B3391E" w:rsidRPr="007217F3" w:rsidRDefault="004D45B6" w:rsidP="007217F3">
      <w:pPr>
        <w:spacing w:line="360" w:lineRule="auto"/>
        <w:ind w:right="49"/>
        <w:jc w:val="both"/>
        <w:rPr>
          <w:rFonts w:ascii="Arial" w:hAnsi="Arial" w:cs="Arial"/>
        </w:rPr>
      </w:pPr>
      <w:r w:rsidRPr="007217F3">
        <w:rPr>
          <w:rFonts w:ascii="Arial" w:hAnsi="Arial" w:cs="Arial"/>
        </w:rPr>
        <w:t>La sociedad tiene como objeto, la administración portuaria integral de los puertos del Estado de Quintana Roo, mediante el ejercicio de los derechos y en cumplimiento de las obligaciones que el Gobierno Federal le otorgue para el uso, aprovechamiento y explotación de los bi</w:t>
      </w:r>
      <w:r w:rsidR="005970F7" w:rsidRPr="007217F3">
        <w:rPr>
          <w:rFonts w:ascii="Arial" w:hAnsi="Arial" w:cs="Arial"/>
        </w:rPr>
        <w:t>enes del dominio público de la f</w:t>
      </w:r>
      <w:r w:rsidRPr="007217F3">
        <w:rPr>
          <w:rFonts w:ascii="Arial" w:hAnsi="Arial" w:cs="Arial"/>
        </w:rPr>
        <w:t>ederación, la construcción de obras e instalaciones portuarias y prestación de los servicios portuarios y marítimos, así como la administración de los bienes que integran su zona de desarrollo. El domicilio de la sociedad es la ciudad y puerto de Cozumel, municipio de Cozumel, en el Estado de Quintana Roo o el que determine la asamblea, pudiendo establecer sucursales, agencias y oficinas en otros lugares del Estado, así como señalar un domicilio diferente para fines fiscales, sin que por ello se entienda cambiado su domicilio social.</w:t>
      </w:r>
    </w:p>
    <w:p w14:paraId="341729C4" w14:textId="754020CB" w:rsidR="00B3391E" w:rsidRPr="007217F3" w:rsidRDefault="00B3391E" w:rsidP="007217F3">
      <w:pPr>
        <w:tabs>
          <w:tab w:val="left" w:pos="9072"/>
        </w:tabs>
        <w:spacing w:line="360" w:lineRule="auto"/>
        <w:ind w:right="49"/>
        <w:jc w:val="both"/>
        <w:rPr>
          <w:rFonts w:ascii="Arial" w:hAnsi="Arial" w:cs="Arial"/>
          <w:b/>
          <w:bCs/>
        </w:rPr>
      </w:pPr>
    </w:p>
    <w:p w14:paraId="77AA235C" w14:textId="77777777" w:rsidR="00B3391E" w:rsidRPr="007217F3"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t>I. INFORME INDIVIDUAL DE AUDITORÍA RELATIVO A INGRESOS</w:t>
      </w:r>
    </w:p>
    <w:p w14:paraId="551B747C" w14:textId="77777777" w:rsidR="00B3391E" w:rsidRPr="007217F3" w:rsidRDefault="00B3391E" w:rsidP="007217F3">
      <w:pPr>
        <w:tabs>
          <w:tab w:val="left" w:pos="9072"/>
        </w:tabs>
        <w:spacing w:line="360" w:lineRule="auto"/>
        <w:ind w:right="49"/>
        <w:jc w:val="both"/>
        <w:rPr>
          <w:rFonts w:ascii="Arial" w:hAnsi="Arial" w:cs="Arial"/>
          <w:b/>
          <w:bCs/>
        </w:rPr>
      </w:pPr>
    </w:p>
    <w:p w14:paraId="1950A0D3" w14:textId="77777777" w:rsidR="00B3391E" w:rsidRPr="007217F3"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t>I.1. ASPECTOS GENERALES DE LA AUDITORÍA</w:t>
      </w:r>
    </w:p>
    <w:p w14:paraId="45368815" w14:textId="77777777" w:rsidR="00B3391E" w:rsidRPr="007217F3" w:rsidRDefault="00B3391E" w:rsidP="007217F3">
      <w:pPr>
        <w:tabs>
          <w:tab w:val="left" w:pos="9072"/>
        </w:tabs>
        <w:spacing w:line="360" w:lineRule="auto"/>
        <w:ind w:right="49"/>
        <w:jc w:val="both"/>
        <w:rPr>
          <w:rFonts w:ascii="Arial" w:hAnsi="Arial" w:cs="Arial"/>
          <w:b/>
          <w:bCs/>
        </w:rPr>
      </w:pPr>
    </w:p>
    <w:p w14:paraId="580F67C4" w14:textId="77777777" w:rsidR="00B3391E" w:rsidRPr="007217F3" w:rsidRDefault="00B3391E" w:rsidP="007217F3">
      <w:pPr>
        <w:pStyle w:val="Prrafodelista"/>
        <w:numPr>
          <w:ilvl w:val="0"/>
          <w:numId w:val="22"/>
        </w:numPr>
        <w:tabs>
          <w:tab w:val="left" w:pos="284"/>
        </w:tabs>
        <w:spacing w:line="360" w:lineRule="auto"/>
        <w:ind w:left="0" w:right="49" w:firstLine="0"/>
        <w:jc w:val="both"/>
        <w:rPr>
          <w:rFonts w:ascii="Arial" w:hAnsi="Arial" w:cs="Arial"/>
          <w:b/>
          <w:bCs/>
        </w:rPr>
      </w:pPr>
      <w:r w:rsidRPr="007217F3">
        <w:rPr>
          <w:rFonts w:ascii="Arial" w:hAnsi="Arial" w:cs="Arial"/>
          <w:b/>
          <w:bCs/>
        </w:rPr>
        <w:t>Título de la Auditoría</w:t>
      </w:r>
    </w:p>
    <w:p w14:paraId="620CB7BF" w14:textId="77777777" w:rsidR="00B3391E" w:rsidRPr="007217F3" w:rsidRDefault="00B3391E" w:rsidP="007217F3">
      <w:pPr>
        <w:pStyle w:val="Prrafodelista"/>
        <w:tabs>
          <w:tab w:val="left" w:pos="9072"/>
        </w:tabs>
        <w:spacing w:line="360" w:lineRule="auto"/>
        <w:ind w:left="0" w:right="49"/>
        <w:jc w:val="both"/>
        <w:rPr>
          <w:rFonts w:ascii="Arial" w:hAnsi="Arial" w:cs="Arial"/>
          <w:b/>
          <w:bCs/>
        </w:rPr>
      </w:pPr>
    </w:p>
    <w:p w14:paraId="1CF209A8" w14:textId="62A60029" w:rsidR="00B3391E" w:rsidRPr="007217F3" w:rsidRDefault="00B3391E" w:rsidP="007217F3">
      <w:pPr>
        <w:tabs>
          <w:tab w:val="left" w:pos="1040"/>
          <w:tab w:val="left" w:pos="9072"/>
          <w:tab w:val="left" w:pos="9498"/>
        </w:tabs>
        <w:spacing w:line="360" w:lineRule="auto"/>
        <w:ind w:right="49"/>
        <w:jc w:val="both"/>
        <w:rPr>
          <w:rFonts w:ascii="Arial" w:hAnsi="Arial" w:cs="Arial"/>
        </w:rPr>
      </w:pPr>
      <w:r w:rsidRPr="007217F3">
        <w:rPr>
          <w:rFonts w:ascii="Arial" w:hAnsi="Arial" w:cs="Arial"/>
          <w:bCs/>
        </w:rPr>
        <w:t xml:space="preserve">La auditoría, visita e inspección que se </w:t>
      </w:r>
      <w:r w:rsidR="007E53F1" w:rsidRPr="007217F3">
        <w:rPr>
          <w:rFonts w:ascii="Arial" w:hAnsi="Arial" w:cs="Arial"/>
          <w:bCs/>
        </w:rPr>
        <w:t>realizó en materia financiera a la</w:t>
      </w:r>
      <w:r w:rsidRPr="007217F3">
        <w:rPr>
          <w:rFonts w:ascii="Arial" w:hAnsi="Arial" w:cs="Arial"/>
          <w:bCs/>
        </w:rPr>
        <w:t xml:space="preserve"> </w:t>
      </w:r>
      <w:r w:rsidR="007E53F1" w:rsidRPr="007217F3">
        <w:rPr>
          <w:rFonts w:ascii="Arial" w:hAnsi="Arial" w:cs="Arial"/>
          <w:b/>
          <w:bCs/>
        </w:rPr>
        <w:t>Administración Portuaria Integral de Quintana Roo, S.A. de C.V.</w:t>
      </w:r>
      <w:r w:rsidRPr="007217F3">
        <w:rPr>
          <w:rFonts w:ascii="Arial" w:hAnsi="Arial" w:cs="Arial"/>
        </w:rPr>
        <w:t>, de manera especial y enunciativa mas no limitativa, fue la siguiente:</w:t>
      </w:r>
    </w:p>
    <w:p w14:paraId="0C6941C2" w14:textId="77777777" w:rsidR="00B3391E" w:rsidRPr="007217F3" w:rsidRDefault="00B3391E" w:rsidP="007217F3">
      <w:pPr>
        <w:tabs>
          <w:tab w:val="left" w:pos="9072"/>
        </w:tabs>
        <w:spacing w:line="360" w:lineRule="auto"/>
        <w:ind w:right="49"/>
        <w:jc w:val="both"/>
        <w:rPr>
          <w:rFonts w:ascii="Arial" w:hAnsi="Arial" w:cs="Arial"/>
        </w:rPr>
      </w:pPr>
    </w:p>
    <w:p w14:paraId="3D0C6D25" w14:textId="02BA2A7F" w:rsidR="00B3391E" w:rsidRPr="007217F3" w:rsidRDefault="007E53F1" w:rsidP="007217F3">
      <w:pPr>
        <w:tabs>
          <w:tab w:val="left" w:pos="9072"/>
        </w:tabs>
        <w:spacing w:line="360" w:lineRule="auto"/>
        <w:ind w:right="49"/>
        <w:jc w:val="both"/>
        <w:rPr>
          <w:rFonts w:ascii="Arial" w:hAnsi="Arial" w:cs="Arial"/>
        </w:rPr>
      </w:pPr>
      <w:r w:rsidRPr="007217F3">
        <w:rPr>
          <w:rFonts w:ascii="Arial" w:hAnsi="Arial" w:cs="Arial"/>
          <w:b/>
        </w:rPr>
        <w:t>19-AEMF-C-GOB-056-116</w:t>
      </w:r>
      <w:r w:rsidR="00757346" w:rsidRPr="007217F3">
        <w:rPr>
          <w:rFonts w:ascii="Arial" w:hAnsi="Arial" w:cs="Arial"/>
          <w:b/>
        </w:rPr>
        <w:t xml:space="preserve">       </w:t>
      </w:r>
      <w:proofErr w:type="gramStart"/>
      <w:r w:rsidR="00757346" w:rsidRPr="007217F3">
        <w:rPr>
          <w:rFonts w:ascii="Arial" w:hAnsi="Arial" w:cs="Arial"/>
          <w:b/>
        </w:rPr>
        <w:t xml:space="preserve">   </w:t>
      </w:r>
      <w:r w:rsidR="005C0AA0" w:rsidRPr="007217F3">
        <w:rPr>
          <w:rFonts w:ascii="Arial" w:hAnsi="Arial" w:cs="Arial"/>
          <w:b/>
        </w:rPr>
        <w:t>“</w:t>
      </w:r>
      <w:proofErr w:type="gramEnd"/>
      <w:r w:rsidR="00B3391E" w:rsidRPr="007217F3">
        <w:rPr>
          <w:rFonts w:ascii="Arial" w:hAnsi="Arial" w:cs="Arial"/>
        </w:rPr>
        <w:t>Auditoría de Cumplimiento Financiero</w:t>
      </w:r>
      <w:r w:rsidR="00B3391E" w:rsidRPr="007217F3">
        <w:rPr>
          <w:rFonts w:ascii="Arial" w:hAnsi="Arial" w:cs="Arial"/>
          <w:b/>
        </w:rPr>
        <w:t xml:space="preserve">  </w:t>
      </w:r>
      <w:r w:rsidR="00B3391E" w:rsidRPr="007217F3">
        <w:rPr>
          <w:rFonts w:ascii="Arial" w:hAnsi="Arial" w:cs="Arial"/>
        </w:rPr>
        <w:t xml:space="preserve">de Ingresos y </w:t>
      </w:r>
    </w:p>
    <w:p w14:paraId="20C3EABA" w14:textId="15203F4B"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 xml:space="preserve">                          </w:t>
      </w:r>
      <w:r w:rsidR="00446F4B" w:rsidRPr="007217F3">
        <w:rPr>
          <w:rFonts w:ascii="Arial" w:hAnsi="Arial" w:cs="Arial"/>
        </w:rPr>
        <w:t xml:space="preserve">                           </w:t>
      </w:r>
      <w:r w:rsidRPr="007217F3">
        <w:rPr>
          <w:rFonts w:ascii="Arial" w:hAnsi="Arial" w:cs="Arial"/>
        </w:rPr>
        <w:t>Otros Beneficios”</w:t>
      </w:r>
    </w:p>
    <w:p w14:paraId="1710A396" w14:textId="77777777" w:rsidR="00B3391E" w:rsidRPr="007217F3" w:rsidRDefault="00B3391E" w:rsidP="007217F3">
      <w:pPr>
        <w:tabs>
          <w:tab w:val="left" w:pos="9072"/>
        </w:tabs>
        <w:spacing w:line="360" w:lineRule="auto"/>
        <w:ind w:right="49"/>
        <w:jc w:val="both"/>
        <w:rPr>
          <w:rFonts w:ascii="Arial" w:hAnsi="Arial" w:cs="Arial"/>
          <w:b/>
          <w:bCs/>
        </w:rPr>
      </w:pPr>
    </w:p>
    <w:p w14:paraId="746065F0" w14:textId="77777777" w:rsidR="00B3391E" w:rsidRPr="007217F3"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t>B. Objetivo</w:t>
      </w:r>
    </w:p>
    <w:p w14:paraId="3133AE16" w14:textId="77777777" w:rsidR="00B3391E" w:rsidRPr="007217F3" w:rsidRDefault="00B3391E" w:rsidP="007217F3">
      <w:pPr>
        <w:tabs>
          <w:tab w:val="left" w:pos="9072"/>
        </w:tabs>
        <w:spacing w:line="360" w:lineRule="auto"/>
        <w:ind w:right="49"/>
        <w:jc w:val="both"/>
        <w:rPr>
          <w:rFonts w:ascii="Arial" w:hAnsi="Arial" w:cs="Arial"/>
          <w:bCs/>
        </w:rPr>
      </w:pPr>
    </w:p>
    <w:p w14:paraId="2416E0D9" w14:textId="39EA8C3F" w:rsidR="00D24E33" w:rsidRPr="007217F3" w:rsidRDefault="005A337E" w:rsidP="007217F3">
      <w:pPr>
        <w:tabs>
          <w:tab w:val="left" w:pos="9072"/>
        </w:tabs>
        <w:spacing w:line="360" w:lineRule="auto"/>
        <w:ind w:right="49"/>
        <w:jc w:val="both"/>
        <w:rPr>
          <w:rFonts w:ascii="Arial" w:hAnsi="Arial" w:cs="Arial"/>
          <w:bCs/>
        </w:rPr>
      </w:pPr>
      <w:r w:rsidRPr="007217F3">
        <w:rPr>
          <w:rFonts w:ascii="Arial" w:hAnsi="Arial" w:cs="Arial"/>
          <w:color w:val="000000"/>
        </w:rPr>
        <w:t>F</w:t>
      </w:r>
      <w:r w:rsidR="00D24E33" w:rsidRPr="007217F3">
        <w:rPr>
          <w:rFonts w:ascii="Arial" w:hAnsi="Arial" w:cs="Arial"/>
          <w:color w:val="000000"/>
        </w:rPr>
        <w:t xml:space="preserve">iscalizar la gestión financiera para comprobar el cumplimiento de lo dispuesto en la Ley de Ingresos del Estado de Quintana Roo para el ejercicio fiscal 2019, para verificar la forma y términos en que los ingresos fueron recaudados, obtenidos, captados y </w:t>
      </w:r>
      <w:proofErr w:type="gramStart"/>
      <w:r w:rsidR="00D24E33" w:rsidRPr="007217F3">
        <w:rPr>
          <w:rFonts w:ascii="Arial" w:hAnsi="Arial" w:cs="Arial"/>
          <w:color w:val="000000"/>
        </w:rPr>
        <w:t>administrados</w:t>
      </w:r>
      <w:proofErr w:type="gramEnd"/>
      <w:r w:rsidR="00D24E33" w:rsidRPr="007217F3">
        <w:rPr>
          <w:rFonts w:ascii="Arial" w:hAnsi="Arial" w:cs="Arial"/>
          <w:color w:val="000000"/>
        </w:rPr>
        <w:t xml:space="preserve"> así como que la demás información financiera, contable</w:t>
      </w:r>
      <w:r w:rsidR="00420B68" w:rsidRPr="007217F3">
        <w:rPr>
          <w:rFonts w:ascii="Arial" w:hAnsi="Arial" w:cs="Arial"/>
          <w:color w:val="000000"/>
        </w:rPr>
        <w:t>,</w:t>
      </w:r>
      <w:r w:rsidR="00D24E33" w:rsidRPr="007217F3">
        <w:rPr>
          <w:rFonts w:ascii="Arial" w:hAnsi="Arial" w:cs="Arial"/>
          <w:color w:val="000000"/>
        </w:rPr>
        <w:t xml:space="preserve"> patrimonial, presupuestaria y programática hayan cumplido con las disposiciones atribuibles y demás normatividad aplicable</w:t>
      </w:r>
      <w:r w:rsidR="00420B68" w:rsidRPr="007217F3">
        <w:rPr>
          <w:rFonts w:ascii="Arial" w:hAnsi="Arial" w:cs="Arial"/>
          <w:color w:val="000000"/>
        </w:rPr>
        <w:t>.</w:t>
      </w:r>
    </w:p>
    <w:p w14:paraId="1CBC9A7C" w14:textId="77777777" w:rsidR="00D24E33" w:rsidRPr="007217F3" w:rsidRDefault="00D24E33" w:rsidP="007217F3">
      <w:pPr>
        <w:tabs>
          <w:tab w:val="left" w:pos="9072"/>
        </w:tabs>
        <w:spacing w:line="360" w:lineRule="auto"/>
        <w:ind w:right="49"/>
        <w:jc w:val="both"/>
        <w:rPr>
          <w:rFonts w:ascii="Arial" w:hAnsi="Arial" w:cs="Arial"/>
          <w:bCs/>
        </w:rPr>
      </w:pPr>
    </w:p>
    <w:p w14:paraId="0B17DEDC" w14:textId="77777777" w:rsidR="00B3391E" w:rsidRPr="007217F3"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t>C. Alcance</w:t>
      </w:r>
    </w:p>
    <w:p w14:paraId="2DCD44A9" w14:textId="77777777" w:rsidR="00B3391E" w:rsidRPr="007217F3" w:rsidRDefault="00B3391E" w:rsidP="007217F3">
      <w:pPr>
        <w:tabs>
          <w:tab w:val="left" w:pos="9072"/>
        </w:tabs>
        <w:spacing w:line="360" w:lineRule="auto"/>
        <w:ind w:right="49"/>
        <w:jc w:val="both"/>
        <w:rPr>
          <w:rFonts w:ascii="Arial" w:hAnsi="Arial" w:cs="Arial"/>
        </w:rPr>
      </w:pPr>
    </w:p>
    <w:p w14:paraId="36CFDDB6" w14:textId="71259F7F"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b/>
        </w:rPr>
        <w:t xml:space="preserve">Universo: </w:t>
      </w:r>
      <w:r w:rsidRPr="007217F3">
        <w:rPr>
          <w:rFonts w:ascii="Arial" w:hAnsi="Arial" w:cs="Arial"/>
        </w:rPr>
        <w:t>$</w:t>
      </w:r>
      <w:r w:rsidR="00BD17C2" w:rsidRPr="007217F3">
        <w:rPr>
          <w:rFonts w:ascii="Arial" w:hAnsi="Arial" w:cs="Arial"/>
        </w:rPr>
        <w:t>227,381,124.91</w:t>
      </w:r>
    </w:p>
    <w:p w14:paraId="5F79728C" w14:textId="77777777" w:rsidR="00B3391E" w:rsidRPr="007217F3" w:rsidRDefault="00B3391E" w:rsidP="007217F3">
      <w:pPr>
        <w:tabs>
          <w:tab w:val="left" w:pos="9072"/>
        </w:tabs>
        <w:spacing w:line="360" w:lineRule="auto"/>
        <w:ind w:right="49"/>
        <w:jc w:val="both"/>
        <w:rPr>
          <w:rFonts w:ascii="Arial" w:hAnsi="Arial" w:cs="Arial"/>
        </w:rPr>
      </w:pPr>
      <w:bookmarkStart w:id="2" w:name="_Toc518907881"/>
      <w:bookmarkStart w:id="3" w:name="_Toc520196704"/>
    </w:p>
    <w:p w14:paraId="512C401F" w14:textId="7F7CFFF8"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b/>
        </w:rPr>
        <w:t xml:space="preserve">Población Objetivo: </w:t>
      </w:r>
      <w:r w:rsidR="00BD17C2" w:rsidRPr="007217F3">
        <w:rPr>
          <w:rFonts w:ascii="Arial" w:hAnsi="Arial" w:cs="Arial"/>
        </w:rPr>
        <w:t>$227,381,124.91</w:t>
      </w:r>
    </w:p>
    <w:p w14:paraId="29A4C83E" w14:textId="77777777" w:rsidR="00B3391E" w:rsidRPr="007217F3" w:rsidRDefault="00B3391E" w:rsidP="007217F3">
      <w:pPr>
        <w:tabs>
          <w:tab w:val="left" w:pos="9072"/>
        </w:tabs>
        <w:spacing w:line="360" w:lineRule="auto"/>
        <w:ind w:right="49"/>
        <w:jc w:val="both"/>
        <w:rPr>
          <w:rFonts w:ascii="Arial" w:hAnsi="Arial" w:cs="Arial"/>
        </w:rPr>
      </w:pPr>
    </w:p>
    <w:p w14:paraId="31A2CA57" w14:textId="2490DAC2"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b/>
        </w:rPr>
        <w:t>Muestra Auditada:</w:t>
      </w:r>
      <w:r w:rsidRPr="007217F3">
        <w:rPr>
          <w:rFonts w:ascii="Arial" w:hAnsi="Arial" w:cs="Arial"/>
        </w:rPr>
        <w:t xml:space="preserve"> </w:t>
      </w:r>
      <w:bookmarkEnd w:id="2"/>
      <w:bookmarkEnd w:id="3"/>
      <w:r w:rsidRPr="007217F3">
        <w:rPr>
          <w:rFonts w:ascii="Arial" w:hAnsi="Arial" w:cs="Arial"/>
        </w:rPr>
        <w:t>$</w:t>
      </w:r>
      <w:r w:rsidR="00BD17C2" w:rsidRPr="007217F3">
        <w:rPr>
          <w:rFonts w:ascii="Arial" w:hAnsi="Arial" w:cs="Arial"/>
        </w:rPr>
        <w:t>139,800,680.19</w:t>
      </w:r>
    </w:p>
    <w:p w14:paraId="4D3940F3" w14:textId="77777777" w:rsidR="00B3391E" w:rsidRPr="007217F3" w:rsidRDefault="00B3391E" w:rsidP="007217F3">
      <w:pPr>
        <w:tabs>
          <w:tab w:val="left" w:pos="9072"/>
        </w:tabs>
        <w:spacing w:line="360" w:lineRule="auto"/>
        <w:ind w:right="49"/>
        <w:jc w:val="both"/>
        <w:rPr>
          <w:rFonts w:ascii="Arial" w:hAnsi="Arial" w:cs="Arial"/>
        </w:rPr>
      </w:pPr>
    </w:p>
    <w:p w14:paraId="287D7FD9" w14:textId="56590316" w:rsidR="00B3391E" w:rsidRPr="007217F3" w:rsidRDefault="00B3391E" w:rsidP="007217F3">
      <w:pPr>
        <w:tabs>
          <w:tab w:val="left" w:pos="9072"/>
        </w:tabs>
        <w:spacing w:line="360" w:lineRule="auto"/>
        <w:ind w:right="49"/>
        <w:jc w:val="both"/>
        <w:rPr>
          <w:rFonts w:ascii="Arial" w:hAnsi="Arial" w:cs="Arial"/>
        </w:rPr>
      </w:pPr>
      <w:bookmarkStart w:id="4" w:name="_Toc518907882"/>
      <w:bookmarkStart w:id="5" w:name="_Toc520196705"/>
      <w:r w:rsidRPr="007217F3">
        <w:rPr>
          <w:rFonts w:ascii="Arial" w:hAnsi="Arial" w:cs="Arial"/>
          <w:b/>
        </w:rPr>
        <w:t>Representatividad de la Muestra:</w:t>
      </w:r>
      <w:r w:rsidRPr="007217F3">
        <w:rPr>
          <w:rFonts w:ascii="Arial" w:hAnsi="Arial" w:cs="Arial"/>
        </w:rPr>
        <w:t xml:space="preserve"> </w:t>
      </w:r>
      <w:bookmarkEnd w:id="4"/>
      <w:bookmarkEnd w:id="5"/>
      <w:r w:rsidR="00BD17C2" w:rsidRPr="007217F3">
        <w:rPr>
          <w:rFonts w:ascii="Arial" w:hAnsi="Arial" w:cs="Arial"/>
        </w:rPr>
        <w:t>61.48</w:t>
      </w:r>
      <w:r w:rsidRPr="007217F3">
        <w:rPr>
          <w:rFonts w:ascii="Arial" w:hAnsi="Arial" w:cs="Arial"/>
        </w:rPr>
        <w:t>%</w:t>
      </w:r>
    </w:p>
    <w:p w14:paraId="2FD83F9B" w14:textId="77777777" w:rsidR="005970F7" w:rsidRPr="007217F3" w:rsidRDefault="005970F7" w:rsidP="007217F3">
      <w:pPr>
        <w:tabs>
          <w:tab w:val="left" w:pos="9072"/>
        </w:tabs>
        <w:spacing w:line="360" w:lineRule="auto"/>
        <w:ind w:right="49"/>
        <w:jc w:val="both"/>
        <w:rPr>
          <w:rFonts w:ascii="Arial" w:hAnsi="Arial" w:cs="Arial"/>
        </w:rPr>
      </w:pPr>
    </w:p>
    <w:p w14:paraId="719E6BF0" w14:textId="7D9EBD6C"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 xml:space="preserve">Durante el ejercicio auditado, el ente </w:t>
      </w:r>
      <w:proofErr w:type="spellStart"/>
      <w:r w:rsidRPr="007217F3">
        <w:rPr>
          <w:rFonts w:ascii="Arial" w:hAnsi="Arial" w:cs="Arial"/>
        </w:rPr>
        <w:t>fiscalizado</w:t>
      </w:r>
      <w:proofErr w:type="spellEnd"/>
      <w:r w:rsidRPr="007217F3">
        <w:rPr>
          <w:rFonts w:ascii="Arial" w:hAnsi="Arial" w:cs="Arial"/>
        </w:rPr>
        <w:t xml:space="preserve"> no recibió recursos federales, por lo cual el Universo y la Población Objetivo quedaron integradas únicamente por </w:t>
      </w:r>
      <w:r w:rsidR="005A337E" w:rsidRPr="007217F3">
        <w:rPr>
          <w:rFonts w:ascii="Arial" w:hAnsi="Arial" w:cs="Arial"/>
        </w:rPr>
        <w:t>R</w:t>
      </w:r>
      <w:r w:rsidRPr="007217F3">
        <w:rPr>
          <w:rFonts w:ascii="Arial" w:hAnsi="Arial" w:cs="Arial"/>
        </w:rPr>
        <w:t xml:space="preserve">ecursos </w:t>
      </w:r>
      <w:r w:rsidR="005A337E" w:rsidRPr="007217F3">
        <w:rPr>
          <w:rFonts w:ascii="Arial" w:hAnsi="Arial" w:cs="Arial"/>
        </w:rPr>
        <w:t>P</w:t>
      </w:r>
      <w:r w:rsidR="00BD17C2" w:rsidRPr="007217F3">
        <w:rPr>
          <w:rFonts w:ascii="Arial" w:hAnsi="Arial" w:cs="Arial"/>
        </w:rPr>
        <w:t>ropios</w:t>
      </w:r>
      <w:r w:rsidRPr="007217F3">
        <w:rPr>
          <w:rFonts w:ascii="Arial" w:hAnsi="Arial" w:cs="Arial"/>
        </w:rPr>
        <w:t>.</w:t>
      </w:r>
    </w:p>
    <w:p w14:paraId="409464A1" w14:textId="75FEAFC3"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La población objetivo se determinó sobre la base de los ingresos y otros beneficios que forman parte del Estado de Actividades por el período comprendido del 1º de enero al 31 de diciembre de 2019</w:t>
      </w:r>
      <w:r w:rsidR="00A82949" w:rsidRPr="007217F3">
        <w:rPr>
          <w:rFonts w:ascii="Arial" w:hAnsi="Arial" w:cs="Arial"/>
        </w:rPr>
        <w:t>.</w:t>
      </w:r>
    </w:p>
    <w:p w14:paraId="17E54929" w14:textId="77777777" w:rsidR="00B3391E" w:rsidRPr="007217F3" w:rsidRDefault="00B3391E" w:rsidP="007217F3">
      <w:pPr>
        <w:tabs>
          <w:tab w:val="left" w:pos="9072"/>
        </w:tabs>
        <w:spacing w:line="360" w:lineRule="auto"/>
        <w:ind w:right="49"/>
        <w:jc w:val="both"/>
        <w:rPr>
          <w:rFonts w:ascii="Arial" w:hAnsi="Arial" w:cs="Arial"/>
        </w:rPr>
      </w:pPr>
    </w:p>
    <w:p w14:paraId="234C0107" w14:textId="77777777" w:rsidR="00B3391E" w:rsidRPr="007217F3"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t>D. Criterios de Selección</w:t>
      </w:r>
    </w:p>
    <w:p w14:paraId="35D03346" w14:textId="77777777" w:rsidR="00B3391E" w:rsidRPr="007217F3" w:rsidRDefault="00B3391E" w:rsidP="007217F3">
      <w:pPr>
        <w:tabs>
          <w:tab w:val="left" w:pos="9072"/>
          <w:tab w:val="left" w:pos="9498"/>
        </w:tabs>
        <w:spacing w:line="360" w:lineRule="auto"/>
        <w:ind w:right="49"/>
        <w:jc w:val="both"/>
        <w:rPr>
          <w:rFonts w:ascii="Arial" w:hAnsi="Arial" w:cs="Arial"/>
          <w:bCs/>
        </w:rPr>
      </w:pPr>
    </w:p>
    <w:p w14:paraId="0F4BD415" w14:textId="77777777" w:rsidR="00B3391E" w:rsidRPr="007217F3" w:rsidRDefault="00B3391E" w:rsidP="007217F3">
      <w:pPr>
        <w:tabs>
          <w:tab w:val="left" w:pos="9072"/>
          <w:tab w:val="left" w:pos="9498"/>
        </w:tabs>
        <w:spacing w:line="360" w:lineRule="auto"/>
        <w:ind w:right="49"/>
        <w:jc w:val="both"/>
        <w:rPr>
          <w:rFonts w:ascii="Arial" w:hAnsi="Arial" w:cs="Arial"/>
          <w:bCs/>
        </w:rPr>
      </w:pPr>
      <w:r w:rsidRPr="007217F3">
        <w:rPr>
          <w:rFonts w:ascii="Arial" w:hAnsi="Arial" w:cs="Arial"/>
          <w:bCs/>
        </w:rPr>
        <w:t>En la auditoría realizada se buscó obtener una seguridad razonable de que el objetivo y alcance planteados para la fiscalización de la entidad, respecto al cumplimiento financiero de los ingresos y otros beneficios,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6B13E053" w14:textId="77777777" w:rsidR="00B3391E" w:rsidRPr="007217F3" w:rsidRDefault="00B3391E" w:rsidP="007217F3">
      <w:pPr>
        <w:tabs>
          <w:tab w:val="left" w:pos="9072"/>
          <w:tab w:val="left" w:pos="9498"/>
        </w:tabs>
        <w:spacing w:line="360" w:lineRule="auto"/>
        <w:ind w:right="49"/>
        <w:jc w:val="both"/>
        <w:rPr>
          <w:rFonts w:ascii="Arial" w:hAnsi="Arial" w:cs="Arial"/>
          <w:bCs/>
        </w:rPr>
      </w:pPr>
    </w:p>
    <w:p w14:paraId="7491C0EB" w14:textId="731DF9CF"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Para la determinación de los rubros u operaciones a revisar en la auditoría, se llevó a cabo un estudio previo de tod</w:t>
      </w:r>
      <w:r w:rsidR="000D25DC" w:rsidRPr="007217F3">
        <w:rPr>
          <w:rFonts w:ascii="Arial" w:hAnsi="Arial" w:cs="Arial"/>
          <w:bCs/>
        </w:rPr>
        <w:t>a la información concerniente a la</w:t>
      </w:r>
      <w:r w:rsidRPr="007217F3">
        <w:rPr>
          <w:rFonts w:ascii="Arial" w:hAnsi="Arial" w:cs="Arial"/>
          <w:bCs/>
        </w:rPr>
        <w:t xml:space="preserve"> </w:t>
      </w:r>
      <w:r w:rsidR="000D25DC" w:rsidRPr="007217F3">
        <w:rPr>
          <w:rFonts w:ascii="Arial" w:hAnsi="Arial" w:cs="Arial"/>
          <w:b/>
        </w:rPr>
        <w:t>Administración Portuaria Integral de Quintana Roo, S.A. de C.V.</w:t>
      </w:r>
      <w:r w:rsidRPr="007217F3">
        <w:rPr>
          <w:rFonts w:ascii="Arial" w:hAnsi="Arial" w:cs="Arial"/>
        </w:rPr>
        <w:t>,</w:t>
      </w:r>
      <w:r w:rsidRPr="007217F3">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16A2DF73" w14:textId="77777777" w:rsidR="00B3391E" w:rsidRPr="007217F3" w:rsidRDefault="00B3391E" w:rsidP="007217F3">
      <w:pPr>
        <w:tabs>
          <w:tab w:val="left" w:pos="9072"/>
        </w:tabs>
        <w:spacing w:line="360" w:lineRule="auto"/>
        <w:ind w:right="49"/>
        <w:jc w:val="both"/>
        <w:rPr>
          <w:rFonts w:ascii="Arial" w:hAnsi="Arial" w:cs="Arial"/>
          <w:bCs/>
        </w:rPr>
      </w:pPr>
    </w:p>
    <w:p w14:paraId="0162FDCC" w14:textId="77777777"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4DAF255E" w14:textId="77777777" w:rsidR="00B3391E" w:rsidRPr="007217F3" w:rsidRDefault="00B3391E" w:rsidP="007217F3">
      <w:pPr>
        <w:tabs>
          <w:tab w:val="left" w:pos="9072"/>
        </w:tabs>
        <w:spacing w:line="360" w:lineRule="auto"/>
        <w:ind w:right="49"/>
        <w:jc w:val="both"/>
        <w:rPr>
          <w:rFonts w:ascii="Arial" w:hAnsi="Arial" w:cs="Arial"/>
          <w:bCs/>
        </w:rPr>
      </w:pPr>
    </w:p>
    <w:p w14:paraId="53397212"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E. Áreas Revisadas</w:t>
      </w:r>
    </w:p>
    <w:p w14:paraId="5DDA098F" w14:textId="77777777" w:rsidR="00B3391E" w:rsidRPr="007217F3" w:rsidRDefault="00B3391E" w:rsidP="007217F3">
      <w:pPr>
        <w:tabs>
          <w:tab w:val="left" w:pos="9072"/>
        </w:tabs>
        <w:spacing w:line="360" w:lineRule="auto"/>
        <w:ind w:right="49"/>
        <w:jc w:val="both"/>
        <w:rPr>
          <w:rFonts w:ascii="Arial" w:hAnsi="Arial" w:cs="Arial"/>
          <w:b/>
        </w:rPr>
      </w:pPr>
    </w:p>
    <w:p w14:paraId="10AD97CE" w14:textId="1F105DF6" w:rsidR="00B3391E" w:rsidRPr="007217F3" w:rsidRDefault="00B3391E" w:rsidP="007217F3">
      <w:pPr>
        <w:spacing w:line="360" w:lineRule="auto"/>
        <w:ind w:right="49"/>
        <w:jc w:val="both"/>
        <w:rPr>
          <w:rFonts w:ascii="Arial" w:hAnsi="Arial" w:cs="Arial"/>
        </w:rPr>
      </w:pPr>
      <w:r w:rsidRPr="007217F3">
        <w:rPr>
          <w:rFonts w:ascii="Arial" w:hAnsi="Arial" w:cs="Arial"/>
        </w:rPr>
        <w:t xml:space="preserve">Se revisaron la </w:t>
      </w:r>
      <w:r w:rsidR="007C61ED" w:rsidRPr="007217F3">
        <w:rPr>
          <w:rFonts w:ascii="Arial" w:hAnsi="Arial" w:cs="Arial"/>
        </w:rPr>
        <w:t xml:space="preserve">Gerencia de Administración y Finanzas, Gerencia Contable y Fiscal de la </w:t>
      </w:r>
      <w:r w:rsidR="004F54EB" w:rsidRPr="007217F3">
        <w:rPr>
          <w:rFonts w:ascii="Arial" w:eastAsia="Calibri" w:hAnsi="Arial" w:cs="Arial"/>
          <w:b/>
          <w:lang w:eastAsia="en-US"/>
        </w:rPr>
        <w:t xml:space="preserve">Administración Portuaria Integral de Quintana Roo, S.A. de </w:t>
      </w:r>
      <w:r w:rsidR="005970F7" w:rsidRPr="007217F3">
        <w:rPr>
          <w:rFonts w:ascii="Arial" w:eastAsia="Calibri" w:hAnsi="Arial" w:cs="Arial"/>
          <w:b/>
          <w:lang w:eastAsia="en-US"/>
        </w:rPr>
        <w:t>C.V.</w:t>
      </w:r>
    </w:p>
    <w:p w14:paraId="6EA5800B" w14:textId="77777777" w:rsidR="00B3391E" w:rsidRPr="007217F3" w:rsidRDefault="00B3391E" w:rsidP="007217F3">
      <w:pPr>
        <w:tabs>
          <w:tab w:val="left" w:pos="9072"/>
        </w:tabs>
        <w:spacing w:line="360" w:lineRule="auto"/>
        <w:ind w:right="49"/>
        <w:jc w:val="both"/>
        <w:rPr>
          <w:rFonts w:ascii="Arial" w:hAnsi="Arial" w:cs="Arial"/>
          <w:b/>
        </w:rPr>
      </w:pPr>
    </w:p>
    <w:p w14:paraId="5E2E0767"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F. Procedimientos de Auditoría Aplicados</w:t>
      </w:r>
    </w:p>
    <w:p w14:paraId="26DED95B" w14:textId="77777777" w:rsidR="00B3391E" w:rsidRPr="007217F3" w:rsidRDefault="00B3391E" w:rsidP="007217F3">
      <w:pPr>
        <w:tabs>
          <w:tab w:val="left" w:pos="9072"/>
        </w:tabs>
        <w:spacing w:line="360" w:lineRule="auto"/>
        <w:ind w:right="49"/>
        <w:jc w:val="both"/>
        <w:rPr>
          <w:rFonts w:ascii="Arial" w:hAnsi="Arial" w:cs="Arial"/>
          <w:b/>
        </w:rPr>
      </w:pPr>
    </w:p>
    <w:p w14:paraId="4E4530DB" w14:textId="77777777" w:rsidR="00B3391E" w:rsidRPr="007217F3" w:rsidRDefault="00B3391E" w:rsidP="007217F3">
      <w:pPr>
        <w:tabs>
          <w:tab w:val="left" w:pos="9072"/>
          <w:tab w:val="left" w:pos="9498"/>
        </w:tabs>
        <w:spacing w:line="360" w:lineRule="auto"/>
        <w:ind w:right="49"/>
        <w:jc w:val="both"/>
        <w:rPr>
          <w:rFonts w:ascii="Arial" w:hAnsi="Arial" w:cs="Arial"/>
          <w:bCs/>
        </w:rPr>
      </w:pPr>
      <w:r w:rsidRPr="007217F3">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19063EAE" w14:textId="77777777"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1F9F5BAD" w14:textId="77777777" w:rsidR="00B3391E" w:rsidRPr="007217F3" w:rsidRDefault="00B3391E" w:rsidP="007217F3">
      <w:pPr>
        <w:tabs>
          <w:tab w:val="left" w:pos="9072"/>
        </w:tabs>
        <w:spacing w:line="360" w:lineRule="auto"/>
        <w:ind w:right="49"/>
        <w:jc w:val="both"/>
        <w:rPr>
          <w:rFonts w:ascii="Arial" w:hAnsi="Arial" w:cs="Arial"/>
          <w:bCs/>
        </w:rPr>
      </w:pPr>
    </w:p>
    <w:p w14:paraId="3F8CB3BF" w14:textId="77777777"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 xml:space="preserve">Las técnicas para obtener la evidencia de auditoría incluyeron el estudio general, inspección, observación, indagación, confirmación, </w:t>
      </w:r>
      <w:proofErr w:type="spellStart"/>
      <w:r w:rsidRPr="007217F3">
        <w:rPr>
          <w:rFonts w:ascii="Arial" w:hAnsi="Arial" w:cs="Arial"/>
          <w:bCs/>
        </w:rPr>
        <w:t>recálculo</w:t>
      </w:r>
      <w:proofErr w:type="spellEnd"/>
      <w:r w:rsidRPr="007217F3">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3D86D32" w14:textId="77777777" w:rsidR="00B3391E" w:rsidRPr="007217F3" w:rsidRDefault="00B3391E" w:rsidP="007217F3">
      <w:pPr>
        <w:tabs>
          <w:tab w:val="left" w:pos="9072"/>
        </w:tabs>
        <w:spacing w:line="360" w:lineRule="auto"/>
        <w:ind w:right="49"/>
        <w:jc w:val="both"/>
        <w:rPr>
          <w:rFonts w:ascii="Arial" w:hAnsi="Arial" w:cs="Arial"/>
          <w:bCs/>
        </w:rPr>
      </w:pPr>
    </w:p>
    <w:p w14:paraId="70E1E397" w14:textId="77777777"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Los procedimientos de auditoría aplicados para obtener evidencia de auditoría suficiente, competente, pertinente y relevante, correspondieron a:</w:t>
      </w:r>
    </w:p>
    <w:p w14:paraId="24E4FC30" w14:textId="77777777" w:rsidR="00B3391E" w:rsidRPr="007217F3" w:rsidRDefault="00B3391E" w:rsidP="007217F3">
      <w:pPr>
        <w:tabs>
          <w:tab w:val="left" w:pos="9072"/>
        </w:tabs>
        <w:spacing w:line="360" w:lineRule="auto"/>
        <w:ind w:right="49"/>
        <w:jc w:val="both"/>
        <w:rPr>
          <w:rFonts w:ascii="Arial" w:hAnsi="Arial" w:cs="Arial"/>
        </w:rPr>
      </w:pPr>
    </w:p>
    <w:p w14:paraId="7FAB794D" w14:textId="77777777" w:rsidR="00B3391E" w:rsidRPr="007217F3" w:rsidRDefault="00B3391E" w:rsidP="007217F3">
      <w:pPr>
        <w:pStyle w:val="Prrafodelista"/>
        <w:numPr>
          <w:ilvl w:val="0"/>
          <w:numId w:val="20"/>
        </w:numPr>
        <w:spacing w:after="160" w:line="360" w:lineRule="auto"/>
        <w:ind w:left="426" w:right="49" w:hanging="426"/>
        <w:jc w:val="both"/>
        <w:rPr>
          <w:rFonts w:ascii="Arial" w:hAnsi="Arial" w:cs="Arial"/>
          <w:bCs/>
        </w:rPr>
      </w:pPr>
      <w:r w:rsidRPr="007217F3">
        <w:rPr>
          <w:rFonts w:ascii="Arial" w:hAnsi="Arial" w:cs="Arial"/>
          <w:bCs/>
        </w:rPr>
        <w:t xml:space="preserve">Revisar los ingresos percibidos y registrados en el Estado de Actividades correspondiente al ejercicio fiscal 2019. </w:t>
      </w:r>
    </w:p>
    <w:p w14:paraId="389C296D" w14:textId="77777777" w:rsidR="00EA5C53" w:rsidRPr="007217F3" w:rsidRDefault="00B3391E" w:rsidP="007217F3">
      <w:pPr>
        <w:pStyle w:val="Prrafodelista"/>
        <w:numPr>
          <w:ilvl w:val="0"/>
          <w:numId w:val="20"/>
        </w:numPr>
        <w:spacing w:after="160" w:line="360" w:lineRule="auto"/>
        <w:ind w:left="426" w:right="49" w:hanging="426"/>
        <w:jc w:val="both"/>
        <w:rPr>
          <w:rFonts w:ascii="Arial" w:hAnsi="Arial" w:cs="Arial"/>
          <w:bCs/>
        </w:rPr>
      </w:pPr>
      <w:r w:rsidRPr="007217F3">
        <w:rPr>
          <w:rFonts w:ascii="Arial" w:hAnsi="Arial" w:cs="Arial"/>
          <w:bCs/>
        </w:rPr>
        <w:t>Verificar que las cuentas bancarias se encuentran registradas en la contabilidad, validando que los saldos vayan de acuerdo a su naturaleza contable.</w:t>
      </w:r>
    </w:p>
    <w:p w14:paraId="3F0416B2" w14:textId="54500662" w:rsidR="00B3391E" w:rsidRPr="007217F3" w:rsidRDefault="00B3391E" w:rsidP="007217F3">
      <w:pPr>
        <w:pStyle w:val="Prrafodelista"/>
        <w:numPr>
          <w:ilvl w:val="0"/>
          <w:numId w:val="20"/>
        </w:numPr>
        <w:spacing w:after="160" w:line="360" w:lineRule="auto"/>
        <w:ind w:left="426" w:right="49" w:hanging="426"/>
        <w:jc w:val="both"/>
        <w:rPr>
          <w:rFonts w:ascii="Arial" w:hAnsi="Arial" w:cs="Arial"/>
          <w:bCs/>
        </w:rPr>
      </w:pPr>
      <w:r w:rsidRPr="007217F3">
        <w:rPr>
          <w:rFonts w:ascii="Arial" w:hAnsi="Arial" w:cs="Arial"/>
          <w:bCs/>
        </w:rPr>
        <w:t xml:space="preserve"> Verificar que todas las cuentas bancarias registradas en </w:t>
      </w:r>
      <w:r w:rsidR="005970F7" w:rsidRPr="007217F3">
        <w:rPr>
          <w:rFonts w:ascii="Arial" w:hAnsi="Arial" w:cs="Arial"/>
          <w:bCs/>
        </w:rPr>
        <w:t xml:space="preserve">los </w:t>
      </w:r>
      <w:r w:rsidRPr="007217F3">
        <w:rPr>
          <w:rFonts w:ascii="Arial" w:hAnsi="Arial" w:cs="Arial"/>
          <w:bCs/>
        </w:rPr>
        <w:t xml:space="preserve">Estados Financieros se encuentran activas. </w:t>
      </w:r>
    </w:p>
    <w:p w14:paraId="40A7A575" w14:textId="77777777" w:rsidR="00B3391E" w:rsidRPr="007217F3" w:rsidRDefault="00B3391E" w:rsidP="007217F3">
      <w:pPr>
        <w:pStyle w:val="Prrafodelista"/>
        <w:numPr>
          <w:ilvl w:val="0"/>
          <w:numId w:val="20"/>
        </w:numPr>
        <w:spacing w:after="160" w:line="360" w:lineRule="auto"/>
        <w:ind w:left="426" w:right="49" w:hanging="426"/>
        <w:jc w:val="both"/>
        <w:rPr>
          <w:rFonts w:ascii="Arial" w:hAnsi="Arial" w:cs="Arial"/>
          <w:bCs/>
        </w:rPr>
      </w:pPr>
      <w:r w:rsidRPr="007217F3">
        <w:rPr>
          <w:rFonts w:ascii="Arial" w:hAnsi="Arial" w:cs="Arial"/>
          <w:bCs/>
        </w:rPr>
        <w:t xml:space="preserve">Analizar y revisar que los registros contables y la documentación comprobatoria y justificativa de los ingresos, se hayan elaborado conforme a la normatividad existente en materia contable y presupuestal. </w:t>
      </w:r>
    </w:p>
    <w:p w14:paraId="1821AB2C" w14:textId="77777777" w:rsidR="00B3391E" w:rsidRPr="007217F3" w:rsidRDefault="00B3391E" w:rsidP="007217F3">
      <w:pPr>
        <w:pStyle w:val="Prrafodelista"/>
        <w:numPr>
          <w:ilvl w:val="0"/>
          <w:numId w:val="20"/>
        </w:numPr>
        <w:spacing w:after="160" w:line="360" w:lineRule="auto"/>
        <w:ind w:left="426" w:right="49" w:hanging="426"/>
        <w:jc w:val="both"/>
        <w:rPr>
          <w:rFonts w:ascii="Arial" w:hAnsi="Arial" w:cs="Arial"/>
          <w:bCs/>
        </w:rPr>
      </w:pPr>
      <w:r w:rsidRPr="007217F3">
        <w:rPr>
          <w:rFonts w:ascii="Arial" w:hAnsi="Arial" w:cs="Arial"/>
          <w:bCs/>
        </w:rPr>
        <w:t xml:space="preserve">Verificar que los adeudos por derechos a recibir efectivo o equivalentes fueron efectivamente otorgados o amortizados. </w:t>
      </w:r>
    </w:p>
    <w:p w14:paraId="34CDD60D" w14:textId="77777777" w:rsidR="00B3391E" w:rsidRPr="007217F3" w:rsidRDefault="00B3391E" w:rsidP="007217F3">
      <w:pPr>
        <w:pStyle w:val="Prrafodelista"/>
        <w:numPr>
          <w:ilvl w:val="0"/>
          <w:numId w:val="20"/>
        </w:numPr>
        <w:spacing w:line="360" w:lineRule="auto"/>
        <w:ind w:left="426" w:right="49" w:hanging="426"/>
        <w:jc w:val="both"/>
        <w:rPr>
          <w:rFonts w:ascii="Arial" w:hAnsi="Arial" w:cs="Arial"/>
          <w:bCs/>
        </w:rPr>
      </w:pPr>
      <w:r w:rsidRPr="007217F3">
        <w:rPr>
          <w:rFonts w:ascii="Arial" w:hAnsi="Arial" w:cs="Arial"/>
          <w:bCs/>
        </w:rPr>
        <w:t>Identificar el origen del derecho de cobro, analizar su antigüedad y verificar las acciones realizadas para su comprobación, recuperación o depuración en apego a la normatividad establecida.</w:t>
      </w:r>
    </w:p>
    <w:p w14:paraId="57998BE9" w14:textId="77777777" w:rsidR="00B3391E" w:rsidRPr="007217F3" w:rsidRDefault="00B3391E" w:rsidP="007217F3">
      <w:pPr>
        <w:pStyle w:val="Prrafodelista"/>
        <w:tabs>
          <w:tab w:val="left" w:pos="9072"/>
        </w:tabs>
        <w:spacing w:line="360" w:lineRule="auto"/>
        <w:ind w:left="0" w:right="49"/>
        <w:jc w:val="both"/>
        <w:rPr>
          <w:rFonts w:ascii="Arial" w:hAnsi="Arial" w:cs="Arial"/>
          <w:bCs/>
        </w:rPr>
      </w:pPr>
    </w:p>
    <w:p w14:paraId="389945A8" w14:textId="77777777"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La fiscalización se realizó bajo estrictos principios y lineamientos de independencia, imparcialidad y rigor técnico que permitieron elevar la calidad y confianza en los resultados obtenidos y plasmados en este documento.</w:t>
      </w:r>
    </w:p>
    <w:p w14:paraId="6B1219F7" w14:textId="77777777" w:rsidR="00B3391E" w:rsidRPr="007217F3" w:rsidRDefault="00B3391E" w:rsidP="007217F3">
      <w:pPr>
        <w:tabs>
          <w:tab w:val="left" w:pos="9072"/>
        </w:tabs>
        <w:spacing w:line="360" w:lineRule="auto"/>
        <w:ind w:right="49"/>
        <w:jc w:val="both"/>
        <w:rPr>
          <w:rFonts w:ascii="Arial" w:hAnsi="Arial" w:cs="Arial"/>
          <w:b/>
        </w:rPr>
      </w:pPr>
    </w:p>
    <w:p w14:paraId="307B1410"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G. Servidores Públicos que intervinieron en la Auditoría</w:t>
      </w:r>
    </w:p>
    <w:p w14:paraId="7CBD830C" w14:textId="77777777" w:rsidR="00B3391E" w:rsidRPr="007217F3" w:rsidRDefault="00B3391E" w:rsidP="007217F3">
      <w:pPr>
        <w:tabs>
          <w:tab w:val="left" w:pos="9072"/>
        </w:tabs>
        <w:spacing w:line="360" w:lineRule="auto"/>
        <w:ind w:right="49"/>
        <w:jc w:val="both"/>
        <w:rPr>
          <w:rFonts w:ascii="Arial" w:hAnsi="Arial" w:cs="Arial"/>
          <w:bCs/>
        </w:rPr>
      </w:pPr>
    </w:p>
    <w:p w14:paraId="0D597061" w14:textId="5F8E1851"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sidR="007D3213" w:rsidRPr="007217F3">
        <w:rPr>
          <w:rFonts w:ascii="Arial" w:hAnsi="Arial" w:cs="Arial"/>
        </w:rPr>
        <w:t>ASEQROO/ASE/AEMF/0622/08/2020</w:t>
      </w:r>
      <w:r w:rsidRPr="007217F3">
        <w:rPr>
          <w:rFonts w:ascii="Arial" w:hAnsi="Arial" w:cs="Arial"/>
          <w:bCs/>
        </w:rPr>
        <w:t xml:space="preserve">, siendo los servidores públicos a cargo de coordinar y supervisar la auditoría, los siguientes:  </w:t>
      </w:r>
    </w:p>
    <w:p w14:paraId="192FA137" w14:textId="77777777" w:rsidR="00B75CA5" w:rsidRPr="007217F3" w:rsidRDefault="00B75CA5" w:rsidP="007217F3">
      <w:pPr>
        <w:tabs>
          <w:tab w:val="left" w:pos="9072"/>
        </w:tabs>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3391E" w:rsidRPr="007217F3" w14:paraId="2B6603C4" w14:textId="77777777" w:rsidTr="00691AC6">
        <w:trPr>
          <w:tblHeader/>
          <w:jc w:val="center"/>
        </w:trPr>
        <w:tc>
          <w:tcPr>
            <w:tcW w:w="6374" w:type="dxa"/>
            <w:shd w:val="clear" w:color="auto" w:fill="D0CECE" w:themeFill="background2" w:themeFillShade="E6"/>
          </w:tcPr>
          <w:p w14:paraId="110383FC" w14:textId="77777777" w:rsidR="00B3391E" w:rsidRPr="007217F3" w:rsidRDefault="00B3391E" w:rsidP="007217F3">
            <w:pPr>
              <w:tabs>
                <w:tab w:val="left" w:pos="9072"/>
              </w:tabs>
              <w:spacing w:line="360" w:lineRule="auto"/>
              <w:ind w:right="49"/>
              <w:jc w:val="center"/>
              <w:rPr>
                <w:rFonts w:ascii="Arial" w:hAnsi="Arial" w:cs="Arial"/>
                <w:b/>
                <w:bCs/>
              </w:rPr>
            </w:pPr>
            <w:r w:rsidRPr="007217F3">
              <w:rPr>
                <w:rFonts w:ascii="Arial" w:hAnsi="Arial" w:cs="Arial"/>
                <w:b/>
                <w:bCs/>
              </w:rPr>
              <w:t>Nombre</w:t>
            </w:r>
          </w:p>
        </w:tc>
        <w:tc>
          <w:tcPr>
            <w:tcW w:w="2977" w:type="dxa"/>
            <w:shd w:val="clear" w:color="auto" w:fill="D0CECE" w:themeFill="background2" w:themeFillShade="E6"/>
          </w:tcPr>
          <w:p w14:paraId="4EEB13DE" w14:textId="77777777" w:rsidR="00B3391E" w:rsidRPr="007217F3" w:rsidRDefault="00B3391E" w:rsidP="007217F3">
            <w:pPr>
              <w:tabs>
                <w:tab w:val="left" w:pos="9072"/>
              </w:tabs>
              <w:spacing w:line="360" w:lineRule="auto"/>
              <w:ind w:right="49"/>
              <w:jc w:val="center"/>
              <w:rPr>
                <w:rFonts w:ascii="Arial" w:hAnsi="Arial" w:cs="Arial"/>
                <w:b/>
                <w:bCs/>
              </w:rPr>
            </w:pPr>
            <w:r w:rsidRPr="007217F3">
              <w:rPr>
                <w:rFonts w:ascii="Arial" w:hAnsi="Arial" w:cs="Arial"/>
                <w:b/>
                <w:bCs/>
              </w:rPr>
              <w:t>Cargo</w:t>
            </w:r>
          </w:p>
        </w:tc>
      </w:tr>
      <w:tr w:rsidR="00B3391E" w:rsidRPr="007217F3" w14:paraId="79A0CA60" w14:textId="77777777" w:rsidTr="00691AC6">
        <w:trPr>
          <w:jc w:val="center"/>
        </w:trPr>
        <w:tc>
          <w:tcPr>
            <w:tcW w:w="6374" w:type="dxa"/>
            <w:shd w:val="clear" w:color="auto" w:fill="auto"/>
          </w:tcPr>
          <w:p w14:paraId="03AB410F" w14:textId="77777777"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L.C. Víctor Antonio Medina Navarrete</w:t>
            </w:r>
          </w:p>
        </w:tc>
        <w:tc>
          <w:tcPr>
            <w:tcW w:w="2977" w:type="dxa"/>
            <w:shd w:val="clear" w:color="auto" w:fill="auto"/>
          </w:tcPr>
          <w:p w14:paraId="5BEBA188" w14:textId="77777777" w:rsidR="00B3391E" w:rsidRPr="007217F3" w:rsidRDefault="00B3391E" w:rsidP="007217F3">
            <w:pPr>
              <w:tabs>
                <w:tab w:val="left" w:pos="9072"/>
              </w:tabs>
              <w:spacing w:line="360" w:lineRule="auto"/>
              <w:ind w:right="49"/>
              <w:jc w:val="center"/>
              <w:rPr>
                <w:rFonts w:ascii="Arial" w:hAnsi="Arial" w:cs="Arial"/>
                <w:bCs/>
              </w:rPr>
            </w:pPr>
            <w:r w:rsidRPr="007217F3">
              <w:rPr>
                <w:rFonts w:ascii="Arial" w:hAnsi="Arial" w:cs="Arial"/>
                <w:bCs/>
              </w:rPr>
              <w:t>Coordinador</w:t>
            </w:r>
          </w:p>
        </w:tc>
      </w:tr>
      <w:tr w:rsidR="00B3391E" w:rsidRPr="007217F3" w14:paraId="3452DDE7" w14:textId="77777777" w:rsidTr="00691AC6">
        <w:trPr>
          <w:jc w:val="center"/>
        </w:trPr>
        <w:tc>
          <w:tcPr>
            <w:tcW w:w="6374" w:type="dxa"/>
            <w:shd w:val="clear" w:color="auto" w:fill="auto"/>
          </w:tcPr>
          <w:p w14:paraId="2880BB43" w14:textId="77777777"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L.C. María Victoria Ochoa Muñoz</w:t>
            </w:r>
          </w:p>
        </w:tc>
        <w:tc>
          <w:tcPr>
            <w:tcW w:w="2977" w:type="dxa"/>
            <w:shd w:val="clear" w:color="auto" w:fill="auto"/>
          </w:tcPr>
          <w:p w14:paraId="6D9CD2E0" w14:textId="77777777" w:rsidR="00B3391E" w:rsidRPr="007217F3" w:rsidRDefault="00B3391E" w:rsidP="007217F3">
            <w:pPr>
              <w:tabs>
                <w:tab w:val="left" w:pos="9072"/>
              </w:tabs>
              <w:spacing w:line="360" w:lineRule="auto"/>
              <w:ind w:right="49"/>
              <w:jc w:val="center"/>
              <w:rPr>
                <w:rFonts w:ascii="Arial" w:hAnsi="Arial" w:cs="Arial"/>
                <w:bCs/>
              </w:rPr>
            </w:pPr>
            <w:r w:rsidRPr="007217F3">
              <w:rPr>
                <w:rFonts w:ascii="Arial" w:hAnsi="Arial" w:cs="Arial"/>
                <w:bCs/>
              </w:rPr>
              <w:t>Supervisor</w:t>
            </w:r>
          </w:p>
        </w:tc>
      </w:tr>
    </w:tbl>
    <w:p w14:paraId="52C9BA37" w14:textId="1B2BD398" w:rsidR="00FF0DE2" w:rsidRPr="007217F3" w:rsidRDefault="00FF0DE2" w:rsidP="007217F3">
      <w:pPr>
        <w:tabs>
          <w:tab w:val="left" w:pos="9072"/>
        </w:tabs>
        <w:spacing w:line="360" w:lineRule="auto"/>
        <w:ind w:right="49"/>
        <w:jc w:val="both"/>
        <w:rPr>
          <w:rFonts w:ascii="Arial" w:hAnsi="Arial" w:cs="Arial"/>
          <w:b/>
        </w:rPr>
      </w:pPr>
    </w:p>
    <w:p w14:paraId="28F7CA6E" w14:textId="3108D543"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I.2. CUMPLIMIENTO DE DISPOSICIONES LEGALES Y NORMATIVAS</w:t>
      </w:r>
    </w:p>
    <w:p w14:paraId="451DAF8F" w14:textId="77777777" w:rsidR="00B3391E" w:rsidRPr="007217F3" w:rsidRDefault="00B3391E" w:rsidP="007217F3">
      <w:pPr>
        <w:tabs>
          <w:tab w:val="left" w:pos="9072"/>
        </w:tabs>
        <w:spacing w:line="360" w:lineRule="auto"/>
        <w:ind w:right="49"/>
        <w:jc w:val="both"/>
        <w:rPr>
          <w:rFonts w:ascii="Arial" w:hAnsi="Arial" w:cs="Arial"/>
        </w:rPr>
      </w:pPr>
    </w:p>
    <w:p w14:paraId="1EE4D35F" w14:textId="77777777" w:rsidR="00B3391E" w:rsidRPr="007217F3" w:rsidRDefault="00B3391E" w:rsidP="007217F3">
      <w:pPr>
        <w:tabs>
          <w:tab w:val="left" w:pos="9072"/>
        </w:tabs>
        <w:spacing w:line="360" w:lineRule="auto"/>
        <w:ind w:right="49"/>
        <w:jc w:val="both"/>
        <w:rPr>
          <w:rFonts w:ascii="Arial" w:hAnsi="Arial" w:cs="Arial"/>
          <w:u w:val="single"/>
        </w:rPr>
      </w:pPr>
      <w:r w:rsidRPr="007217F3">
        <w:rPr>
          <w:rFonts w:ascii="Arial" w:hAnsi="Arial" w:cs="Arial"/>
        </w:rPr>
        <w:t xml:space="preserve">La revisión se llevó a cabo aplicando Normas Profesionales de Auditoría del Sistema Nacional de Fiscalización, así como en apego a la Ley General de Contabilidad Gubernamental, </w:t>
      </w:r>
      <w:r w:rsidRPr="007217F3">
        <w:rPr>
          <w:rFonts w:ascii="Arial" w:hAnsi="Arial" w:cs="Arial"/>
          <w:bCs/>
        </w:rPr>
        <w:t xml:space="preserve">Ley de Ingresos del Estado de Quintana Roo para el Ejercicio Fiscal 2019 </w:t>
      </w:r>
      <w:r w:rsidRPr="007217F3">
        <w:rPr>
          <w:rFonts w:ascii="Arial" w:hAnsi="Arial" w:cs="Arial"/>
        </w:rPr>
        <w:t>y lo</w:t>
      </w:r>
      <w:r w:rsidRPr="007217F3">
        <w:rPr>
          <w:rFonts w:ascii="Arial" w:hAnsi="Arial" w:cs="Arial"/>
          <w:color w:val="FF0000"/>
        </w:rPr>
        <w:t xml:space="preserve"> </w:t>
      </w:r>
      <w:r w:rsidRPr="007217F3">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4B8DB5DC" w14:textId="77777777" w:rsidR="00B3391E" w:rsidRPr="007217F3" w:rsidRDefault="00B3391E" w:rsidP="007217F3">
      <w:pPr>
        <w:tabs>
          <w:tab w:val="left" w:pos="9072"/>
        </w:tabs>
        <w:spacing w:line="360" w:lineRule="auto"/>
        <w:ind w:right="49"/>
        <w:jc w:val="both"/>
        <w:rPr>
          <w:rFonts w:ascii="Arial" w:hAnsi="Arial" w:cs="Arial"/>
        </w:rPr>
      </w:pPr>
    </w:p>
    <w:p w14:paraId="1686844D"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A. Conclusiones</w:t>
      </w:r>
    </w:p>
    <w:p w14:paraId="418E4D79" w14:textId="77777777" w:rsidR="00B3391E" w:rsidRPr="007217F3" w:rsidRDefault="00B3391E" w:rsidP="007217F3">
      <w:pPr>
        <w:tabs>
          <w:tab w:val="left" w:pos="9072"/>
        </w:tabs>
        <w:spacing w:line="360" w:lineRule="auto"/>
        <w:ind w:right="49"/>
        <w:jc w:val="both"/>
        <w:rPr>
          <w:rFonts w:ascii="Arial" w:hAnsi="Arial" w:cs="Arial"/>
        </w:rPr>
      </w:pPr>
    </w:p>
    <w:p w14:paraId="0B3EEA16" w14:textId="77777777" w:rsidR="00B3391E" w:rsidRPr="007217F3" w:rsidRDefault="00B3391E" w:rsidP="007217F3">
      <w:pPr>
        <w:spacing w:line="360" w:lineRule="auto"/>
        <w:ind w:right="49"/>
        <w:jc w:val="both"/>
        <w:rPr>
          <w:rFonts w:ascii="Arial" w:hAnsi="Arial" w:cs="Arial"/>
        </w:rPr>
      </w:pPr>
      <w:r w:rsidRPr="007217F3">
        <w:rPr>
          <w:rFonts w:ascii="Arial" w:hAnsi="Arial" w:cs="Arial"/>
          <w:bCs/>
        </w:rPr>
        <w:t>Se constató el cumplimiento de la Ley General de Contabilidad Gubernamental, la Ley de Ingresos del Estado de Quintana Roo para el Ejercicio Fiscal 2019, así como de lo emitido por el Consejo Nacional de Armonización Contable (CONAC), y demás disposiciones legales y normativas aplicables.</w:t>
      </w:r>
    </w:p>
    <w:p w14:paraId="03CB66E9" w14:textId="31446B21" w:rsidR="00B75CA5" w:rsidRPr="007217F3" w:rsidRDefault="00B75CA5" w:rsidP="007217F3">
      <w:pPr>
        <w:tabs>
          <w:tab w:val="left" w:pos="9072"/>
        </w:tabs>
        <w:spacing w:line="360" w:lineRule="auto"/>
        <w:ind w:right="49"/>
        <w:jc w:val="both"/>
        <w:rPr>
          <w:rFonts w:ascii="Arial" w:hAnsi="Arial" w:cs="Arial"/>
          <w:bCs/>
          <w:u w:val="single"/>
        </w:rPr>
      </w:pPr>
    </w:p>
    <w:p w14:paraId="2BDC36AF"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I.3. RESULTADOS DE LA FISCALIZACIÓN EFECTUADA</w:t>
      </w:r>
    </w:p>
    <w:p w14:paraId="3A2A9697" w14:textId="77777777" w:rsidR="00B3391E" w:rsidRPr="007217F3" w:rsidRDefault="00B3391E" w:rsidP="007217F3">
      <w:pPr>
        <w:tabs>
          <w:tab w:val="left" w:pos="9072"/>
        </w:tabs>
        <w:spacing w:line="360" w:lineRule="auto"/>
        <w:ind w:right="49"/>
        <w:jc w:val="both"/>
        <w:rPr>
          <w:rFonts w:ascii="Arial" w:hAnsi="Arial" w:cs="Arial"/>
        </w:rPr>
      </w:pPr>
    </w:p>
    <w:p w14:paraId="0EDFEF7B" w14:textId="2CC32D49"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w:t>
      </w:r>
      <w:bookmarkStart w:id="6" w:name="_Hlk11408938"/>
      <w:r w:rsidR="00DA64BC" w:rsidRPr="007217F3">
        <w:rPr>
          <w:rFonts w:ascii="Arial" w:hAnsi="Arial" w:cs="Arial"/>
        </w:rPr>
        <w:t>se presentó</w:t>
      </w:r>
      <w:r w:rsidRPr="007217F3">
        <w:rPr>
          <w:rFonts w:ascii="Arial" w:hAnsi="Arial" w:cs="Arial"/>
        </w:rPr>
        <w:t xml:space="preserve"> </w:t>
      </w:r>
      <w:bookmarkStart w:id="7" w:name="_Hlk11408885"/>
      <w:r w:rsidR="00DA64BC" w:rsidRPr="007217F3">
        <w:rPr>
          <w:rFonts w:ascii="Arial" w:hAnsi="Arial" w:cs="Arial"/>
          <w:b/>
        </w:rPr>
        <w:t xml:space="preserve">1 </w:t>
      </w:r>
      <w:r w:rsidR="00DA64BC" w:rsidRPr="007217F3">
        <w:rPr>
          <w:rFonts w:ascii="Arial" w:hAnsi="Arial" w:cs="Arial"/>
        </w:rPr>
        <w:t>resultado</w:t>
      </w:r>
      <w:r w:rsidRPr="007217F3">
        <w:rPr>
          <w:rFonts w:ascii="Arial" w:hAnsi="Arial" w:cs="Arial"/>
        </w:rPr>
        <w:t xml:space="preserve"> </w:t>
      </w:r>
      <w:bookmarkStart w:id="8" w:name="_Hlk11360245"/>
      <w:r w:rsidR="00DA64BC" w:rsidRPr="007217F3">
        <w:rPr>
          <w:rFonts w:ascii="Arial" w:hAnsi="Arial" w:cs="Arial"/>
        </w:rPr>
        <w:t>final</w:t>
      </w:r>
      <w:r w:rsidRPr="007217F3">
        <w:rPr>
          <w:rFonts w:ascii="Arial" w:hAnsi="Arial" w:cs="Arial"/>
        </w:rPr>
        <w:t xml:space="preserve"> de auditoría </w:t>
      </w:r>
      <w:bookmarkEnd w:id="8"/>
      <w:r w:rsidRPr="007217F3">
        <w:rPr>
          <w:rFonts w:ascii="Arial" w:hAnsi="Arial" w:cs="Arial"/>
        </w:rPr>
        <w:t xml:space="preserve">y se determinaron </w:t>
      </w:r>
      <w:r w:rsidRPr="007217F3">
        <w:rPr>
          <w:rFonts w:ascii="Arial" w:hAnsi="Arial" w:cs="Arial"/>
          <w:b/>
        </w:rPr>
        <w:t xml:space="preserve">2 </w:t>
      </w:r>
      <w:r w:rsidRPr="007217F3">
        <w:rPr>
          <w:rFonts w:ascii="Arial" w:hAnsi="Arial" w:cs="Arial"/>
        </w:rPr>
        <w:t xml:space="preserve">observaciones, </w:t>
      </w:r>
      <w:r w:rsidR="00360F21" w:rsidRPr="007217F3">
        <w:rPr>
          <w:rFonts w:ascii="Arial" w:hAnsi="Arial" w:cs="Arial"/>
        </w:rPr>
        <w:t xml:space="preserve">las cuales </w:t>
      </w:r>
      <w:r w:rsidRPr="007217F3">
        <w:rPr>
          <w:rFonts w:ascii="Arial" w:hAnsi="Arial" w:cs="Arial"/>
        </w:rPr>
        <w:t>fue</w:t>
      </w:r>
      <w:r w:rsidR="00360F21" w:rsidRPr="007217F3">
        <w:rPr>
          <w:rFonts w:ascii="Arial" w:hAnsi="Arial" w:cs="Arial"/>
        </w:rPr>
        <w:t>ron</w:t>
      </w:r>
      <w:r w:rsidRPr="007217F3">
        <w:rPr>
          <w:rFonts w:ascii="Arial" w:hAnsi="Arial" w:cs="Arial"/>
        </w:rPr>
        <w:t xml:space="preserve"> solventada</w:t>
      </w:r>
      <w:r w:rsidR="00360F21" w:rsidRPr="007217F3">
        <w:rPr>
          <w:rFonts w:ascii="Arial" w:hAnsi="Arial" w:cs="Arial"/>
        </w:rPr>
        <w:t>s</w:t>
      </w:r>
      <w:r w:rsidRPr="007217F3">
        <w:rPr>
          <w:rFonts w:ascii="Arial" w:hAnsi="Arial" w:cs="Arial"/>
        </w:rPr>
        <w:t>.</w:t>
      </w:r>
    </w:p>
    <w:bookmarkEnd w:id="6"/>
    <w:bookmarkEnd w:id="7"/>
    <w:p w14:paraId="3FF3063E" w14:textId="77777777" w:rsidR="00B3391E" w:rsidRPr="007217F3" w:rsidRDefault="00B3391E" w:rsidP="007217F3">
      <w:pPr>
        <w:tabs>
          <w:tab w:val="left" w:pos="9072"/>
        </w:tabs>
        <w:spacing w:line="360" w:lineRule="auto"/>
        <w:ind w:right="49"/>
        <w:jc w:val="both"/>
        <w:rPr>
          <w:rFonts w:ascii="Arial" w:hAnsi="Arial" w:cs="Arial"/>
          <w:b/>
        </w:rPr>
      </w:pPr>
    </w:p>
    <w:p w14:paraId="69435A14"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 xml:space="preserve">A. </w:t>
      </w:r>
      <w:bookmarkStart w:id="9" w:name="_Hlk11360710"/>
      <w:r w:rsidRPr="007217F3">
        <w:rPr>
          <w:rFonts w:ascii="Arial" w:hAnsi="Arial" w:cs="Arial"/>
          <w:b/>
        </w:rPr>
        <w:t>Resumen de Resultados Finales de Auditoría y Observaciones Determinadas en Materia Financiera</w:t>
      </w:r>
      <w:bookmarkEnd w:id="9"/>
    </w:p>
    <w:p w14:paraId="57E39E23" w14:textId="77777777" w:rsidR="00B3391E" w:rsidRPr="007217F3" w:rsidRDefault="00B3391E" w:rsidP="007217F3">
      <w:pPr>
        <w:tabs>
          <w:tab w:val="left" w:pos="9072"/>
        </w:tabs>
        <w:spacing w:line="360" w:lineRule="auto"/>
        <w:ind w:right="49"/>
        <w:jc w:val="both"/>
        <w:rPr>
          <w:rFonts w:ascii="Arial" w:hAnsi="Arial" w:cs="Arial"/>
        </w:rPr>
      </w:pPr>
    </w:p>
    <w:p w14:paraId="4C094495" w14:textId="14E7C8A7" w:rsidR="007B13AE" w:rsidRPr="007217F3" w:rsidRDefault="007B13AE" w:rsidP="007217F3">
      <w:pPr>
        <w:tabs>
          <w:tab w:val="left" w:pos="9072"/>
        </w:tabs>
        <w:spacing w:line="360" w:lineRule="auto"/>
        <w:ind w:right="49"/>
        <w:jc w:val="both"/>
        <w:rPr>
          <w:rFonts w:ascii="Arial" w:hAnsi="Arial" w:cs="Arial"/>
        </w:rPr>
      </w:pPr>
      <w:bookmarkStart w:id="10" w:name="_Hlk11361172"/>
      <w:r w:rsidRPr="007217F3">
        <w:rPr>
          <w:rFonts w:ascii="Arial" w:hAnsi="Arial" w:cs="Arial"/>
        </w:rPr>
        <w:t>Derivado del proceso de fiscalización y de la reunión de trabajo con el ente auditado, se determinaron resultados finales de auditoría y observaciones en materia financiera los cuales se presentan en la tabla siguiente:</w:t>
      </w:r>
    </w:p>
    <w:p w14:paraId="1B0959C1" w14:textId="71D35F70" w:rsidR="00F30855" w:rsidRPr="007217F3" w:rsidRDefault="00F30855" w:rsidP="007217F3">
      <w:pPr>
        <w:tabs>
          <w:tab w:val="left" w:pos="9072"/>
        </w:tabs>
        <w:spacing w:line="360" w:lineRule="auto"/>
        <w:ind w:right="49"/>
        <w:jc w:val="both"/>
        <w:rPr>
          <w:rFonts w:ascii="Arial" w:hAnsi="Arial" w:cs="Arial"/>
        </w:rPr>
      </w:pPr>
    </w:p>
    <w:tbl>
      <w:tblPr>
        <w:tblW w:w="0" w:type="auto"/>
        <w:tblInd w:w="1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8"/>
        <w:gridCol w:w="3260"/>
        <w:gridCol w:w="2835"/>
        <w:gridCol w:w="1479"/>
      </w:tblGrid>
      <w:tr w:rsidR="00DA64BC" w:rsidRPr="007217F3" w14:paraId="49903B9D" w14:textId="77777777" w:rsidTr="00DA64BC">
        <w:trPr>
          <w:tblHeader/>
        </w:trPr>
        <w:tc>
          <w:tcPr>
            <w:tcW w:w="1838" w:type="dxa"/>
            <w:shd w:val="clear" w:color="auto" w:fill="D0CECE" w:themeFill="background2" w:themeFillShade="E6"/>
            <w:vAlign w:val="center"/>
          </w:tcPr>
          <w:p w14:paraId="3A6141F6" w14:textId="77777777" w:rsidR="00DA64BC" w:rsidRPr="007217F3" w:rsidRDefault="00DA64BC" w:rsidP="007217F3">
            <w:pPr>
              <w:ind w:right="49"/>
              <w:jc w:val="center"/>
              <w:rPr>
                <w:rFonts w:ascii="Arial" w:hAnsi="Arial" w:cs="Arial"/>
                <w:b/>
                <w:sz w:val="18"/>
                <w:szCs w:val="18"/>
              </w:rPr>
            </w:pPr>
            <w:bookmarkStart w:id="11" w:name="_Hlk11419882"/>
            <w:bookmarkStart w:id="12" w:name="_Hlk11419841"/>
            <w:bookmarkEnd w:id="10"/>
            <w:r w:rsidRPr="007217F3">
              <w:rPr>
                <w:rFonts w:ascii="Arial" w:hAnsi="Arial" w:cs="Arial"/>
                <w:b/>
                <w:sz w:val="18"/>
                <w:szCs w:val="18"/>
              </w:rPr>
              <w:t>Referencia</w:t>
            </w:r>
          </w:p>
        </w:tc>
        <w:tc>
          <w:tcPr>
            <w:tcW w:w="3260" w:type="dxa"/>
            <w:shd w:val="clear" w:color="auto" w:fill="D0CECE" w:themeFill="background2" w:themeFillShade="E6"/>
            <w:vAlign w:val="center"/>
          </w:tcPr>
          <w:p w14:paraId="402C3E07" w14:textId="77777777" w:rsidR="00DA64BC" w:rsidRPr="007217F3" w:rsidRDefault="00DA64BC" w:rsidP="007217F3">
            <w:pPr>
              <w:ind w:right="49"/>
              <w:jc w:val="center"/>
              <w:rPr>
                <w:rFonts w:ascii="Arial" w:hAnsi="Arial" w:cs="Arial"/>
                <w:b/>
                <w:sz w:val="18"/>
                <w:szCs w:val="18"/>
              </w:rPr>
            </w:pPr>
            <w:r w:rsidRPr="007217F3">
              <w:rPr>
                <w:rFonts w:ascii="Arial" w:hAnsi="Arial" w:cs="Arial"/>
                <w:b/>
                <w:sz w:val="18"/>
                <w:szCs w:val="18"/>
              </w:rPr>
              <w:t>Concepto del Resultado</w:t>
            </w:r>
          </w:p>
        </w:tc>
        <w:tc>
          <w:tcPr>
            <w:tcW w:w="2835" w:type="dxa"/>
            <w:shd w:val="clear" w:color="auto" w:fill="D0CECE" w:themeFill="background2" w:themeFillShade="E6"/>
            <w:vAlign w:val="center"/>
          </w:tcPr>
          <w:p w14:paraId="7C546D34" w14:textId="77777777" w:rsidR="00DA64BC" w:rsidRPr="007217F3" w:rsidRDefault="00DA64BC" w:rsidP="007217F3">
            <w:pPr>
              <w:ind w:right="49"/>
              <w:jc w:val="center"/>
              <w:rPr>
                <w:rFonts w:ascii="Arial" w:hAnsi="Arial" w:cs="Arial"/>
                <w:b/>
                <w:sz w:val="18"/>
                <w:szCs w:val="18"/>
              </w:rPr>
            </w:pPr>
            <w:r w:rsidRPr="007217F3">
              <w:rPr>
                <w:rFonts w:ascii="Arial" w:hAnsi="Arial" w:cs="Arial"/>
                <w:b/>
                <w:sz w:val="18"/>
                <w:szCs w:val="18"/>
              </w:rPr>
              <w:t>Tipo de Observación</w:t>
            </w:r>
          </w:p>
        </w:tc>
        <w:tc>
          <w:tcPr>
            <w:tcW w:w="1479" w:type="dxa"/>
            <w:shd w:val="clear" w:color="auto" w:fill="D0CECE" w:themeFill="background2" w:themeFillShade="E6"/>
            <w:vAlign w:val="center"/>
          </w:tcPr>
          <w:p w14:paraId="4DEE5BDA" w14:textId="77777777" w:rsidR="00DA64BC" w:rsidRPr="007217F3" w:rsidRDefault="00DA64BC" w:rsidP="007217F3">
            <w:pPr>
              <w:ind w:right="49"/>
              <w:jc w:val="center"/>
              <w:rPr>
                <w:rFonts w:ascii="Arial" w:hAnsi="Arial" w:cs="Arial"/>
                <w:b/>
                <w:sz w:val="18"/>
                <w:szCs w:val="18"/>
              </w:rPr>
            </w:pPr>
            <w:r w:rsidRPr="007217F3">
              <w:rPr>
                <w:rFonts w:ascii="Arial" w:hAnsi="Arial" w:cs="Arial"/>
                <w:b/>
                <w:sz w:val="18"/>
                <w:szCs w:val="18"/>
              </w:rPr>
              <w:t>Importe</w:t>
            </w:r>
          </w:p>
          <w:p w14:paraId="4C468CB1" w14:textId="77777777" w:rsidR="00DA64BC" w:rsidRPr="007217F3" w:rsidRDefault="00DA64BC" w:rsidP="007217F3">
            <w:pPr>
              <w:ind w:right="49"/>
              <w:jc w:val="center"/>
              <w:rPr>
                <w:rFonts w:ascii="Arial" w:hAnsi="Arial" w:cs="Arial"/>
                <w:b/>
                <w:sz w:val="18"/>
                <w:szCs w:val="18"/>
              </w:rPr>
            </w:pPr>
            <w:r w:rsidRPr="007217F3">
              <w:rPr>
                <w:rFonts w:ascii="Arial" w:hAnsi="Arial" w:cs="Arial"/>
                <w:b/>
                <w:sz w:val="18"/>
                <w:szCs w:val="18"/>
              </w:rPr>
              <w:t>Observado</w:t>
            </w:r>
          </w:p>
        </w:tc>
      </w:tr>
      <w:tr w:rsidR="00DA64BC" w:rsidRPr="007217F3" w14:paraId="1CE8E6C2" w14:textId="77777777" w:rsidTr="00DA64BC">
        <w:trPr>
          <w:trHeight w:val="411"/>
        </w:trPr>
        <w:tc>
          <w:tcPr>
            <w:tcW w:w="1838" w:type="dxa"/>
          </w:tcPr>
          <w:p w14:paraId="236973E8" w14:textId="672306D8" w:rsidR="00DA64BC" w:rsidRPr="0097717F" w:rsidRDefault="0086694A" w:rsidP="007217F3">
            <w:pPr>
              <w:spacing w:after="120"/>
              <w:ind w:right="49"/>
              <w:jc w:val="center"/>
              <w:rPr>
                <w:rFonts w:ascii="Arial" w:hAnsi="Arial" w:cs="Arial"/>
                <w:sz w:val="18"/>
                <w:szCs w:val="18"/>
              </w:rPr>
            </w:pPr>
            <w:r w:rsidRPr="0097717F">
              <w:rPr>
                <w:rFonts w:ascii="Arial" w:hAnsi="Arial" w:cs="Arial"/>
                <w:sz w:val="18"/>
                <w:szCs w:val="18"/>
              </w:rPr>
              <w:t>Resultado:</w:t>
            </w:r>
            <w:r w:rsidR="00DA64BC" w:rsidRPr="0097717F">
              <w:rPr>
                <w:rFonts w:ascii="Arial" w:hAnsi="Arial" w:cs="Arial"/>
                <w:sz w:val="18"/>
                <w:szCs w:val="18"/>
              </w:rPr>
              <w:t>1</w:t>
            </w:r>
            <w:r w:rsidR="008433A5" w:rsidRPr="0097717F">
              <w:rPr>
                <w:rFonts w:ascii="Arial" w:hAnsi="Arial" w:cs="Arial"/>
                <w:sz w:val="18"/>
                <w:szCs w:val="18"/>
              </w:rPr>
              <w:t xml:space="preserve"> </w:t>
            </w:r>
            <w:r w:rsidR="00DA64BC" w:rsidRPr="0097717F">
              <w:rPr>
                <w:rFonts w:ascii="Arial" w:hAnsi="Arial" w:cs="Arial"/>
                <w:sz w:val="18"/>
                <w:szCs w:val="18"/>
              </w:rPr>
              <w:t>Observación: 1</w:t>
            </w:r>
          </w:p>
        </w:tc>
        <w:tc>
          <w:tcPr>
            <w:tcW w:w="3260" w:type="dxa"/>
          </w:tcPr>
          <w:p w14:paraId="1F9056E3" w14:textId="30CC31EF" w:rsidR="00DA64BC" w:rsidRPr="0097717F" w:rsidRDefault="00DA64BC" w:rsidP="007217F3">
            <w:pPr>
              <w:spacing w:after="120"/>
              <w:ind w:right="49"/>
              <w:jc w:val="both"/>
              <w:rPr>
                <w:rFonts w:ascii="Arial" w:hAnsi="Arial" w:cs="Arial"/>
                <w:sz w:val="18"/>
                <w:szCs w:val="18"/>
              </w:rPr>
            </w:pPr>
            <w:r w:rsidRPr="0097717F">
              <w:rPr>
                <w:rFonts w:ascii="Arial" w:hAnsi="Arial" w:cs="Arial"/>
                <w:sz w:val="18"/>
                <w:szCs w:val="18"/>
              </w:rPr>
              <w:t>Análisis de la cuenta Ingresos</w:t>
            </w:r>
            <w:r w:rsidR="0086694A" w:rsidRPr="0097717F">
              <w:rPr>
                <w:rFonts w:ascii="Arial" w:hAnsi="Arial" w:cs="Arial"/>
                <w:sz w:val="18"/>
                <w:szCs w:val="18"/>
              </w:rPr>
              <w:t xml:space="preserve"> </w:t>
            </w:r>
            <w:r w:rsidRPr="0097717F">
              <w:rPr>
                <w:rFonts w:ascii="Arial" w:hAnsi="Arial" w:cs="Arial"/>
                <w:sz w:val="18"/>
                <w:szCs w:val="18"/>
              </w:rPr>
              <w:t>Cobrados por Anticipado</w:t>
            </w:r>
          </w:p>
        </w:tc>
        <w:tc>
          <w:tcPr>
            <w:tcW w:w="2835" w:type="dxa"/>
          </w:tcPr>
          <w:p w14:paraId="7F620080" w14:textId="1A308E70" w:rsidR="00DA64BC" w:rsidRPr="0097717F" w:rsidRDefault="00DA64BC" w:rsidP="007217F3">
            <w:pPr>
              <w:spacing w:after="120"/>
              <w:ind w:right="49"/>
              <w:jc w:val="both"/>
              <w:rPr>
                <w:rFonts w:ascii="Arial" w:hAnsi="Arial" w:cs="Arial"/>
                <w:sz w:val="18"/>
                <w:szCs w:val="18"/>
              </w:rPr>
            </w:pPr>
            <w:r w:rsidRPr="0097717F">
              <w:rPr>
                <w:rFonts w:ascii="Arial" w:hAnsi="Arial" w:cs="Arial"/>
                <w:sz w:val="18"/>
                <w:szCs w:val="18"/>
              </w:rPr>
              <w:t>(3I) Deficiencia en el proceso de</w:t>
            </w:r>
            <w:r w:rsidR="00AB5487" w:rsidRPr="0097717F">
              <w:rPr>
                <w:rFonts w:ascii="Arial" w:hAnsi="Arial" w:cs="Arial"/>
                <w:sz w:val="18"/>
                <w:szCs w:val="18"/>
              </w:rPr>
              <w:t xml:space="preserve"> </w:t>
            </w:r>
            <w:r w:rsidRPr="0097717F">
              <w:rPr>
                <w:rFonts w:ascii="Arial" w:hAnsi="Arial" w:cs="Arial"/>
                <w:sz w:val="18"/>
                <w:szCs w:val="18"/>
              </w:rPr>
              <w:t>recaudación</w:t>
            </w:r>
          </w:p>
        </w:tc>
        <w:tc>
          <w:tcPr>
            <w:tcW w:w="1479" w:type="dxa"/>
          </w:tcPr>
          <w:p w14:paraId="6DBA3DFC" w14:textId="7FBD6B42" w:rsidR="00DA64BC" w:rsidRPr="0097717F" w:rsidRDefault="00DA64BC" w:rsidP="007217F3">
            <w:pPr>
              <w:spacing w:after="120"/>
              <w:ind w:right="49"/>
              <w:jc w:val="center"/>
              <w:rPr>
                <w:rFonts w:ascii="Arial" w:hAnsi="Arial" w:cs="Arial"/>
                <w:sz w:val="18"/>
                <w:szCs w:val="18"/>
              </w:rPr>
            </w:pPr>
            <w:r w:rsidRPr="0097717F">
              <w:rPr>
                <w:rFonts w:ascii="Arial" w:hAnsi="Arial" w:cs="Arial"/>
                <w:sz w:val="18"/>
                <w:szCs w:val="18"/>
              </w:rPr>
              <w:t>Aspectos de</w:t>
            </w:r>
            <w:r w:rsidR="0086694A" w:rsidRPr="0097717F">
              <w:rPr>
                <w:rFonts w:ascii="Arial" w:hAnsi="Arial" w:cs="Arial"/>
                <w:sz w:val="18"/>
                <w:szCs w:val="18"/>
              </w:rPr>
              <w:t xml:space="preserve"> </w:t>
            </w:r>
            <w:r w:rsidRPr="0097717F">
              <w:rPr>
                <w:rFonts w:ascii="Arial" w:hAnsi="Arial" w:cs="Arial"/>
                <w:sz w:val="18"/>
                <w:szCs w:val="18"/>
              </w:rPr>
              <w:t xml:space="preserve">Control </w:t>
            </w:r>
            <w:r w:rsidR="004A5ABF" w:rsidRPr="0097717F">
              <w:rPr>
                <w:rFonts w:ascii="Arial" w:hAnsi="Arial" w:cs="Arial"/>
                <w:sz w:val="18"/>
                <w:szCs w:val="18"/>
              </w:rPr>
              <w:t>I</w:t>
            </w:r>
            <w:r w:rsidRPr="0097717F">
              <w:rPr>
                <w:rFonts w:ascii="Arial" w:hAnsi="Arial" w:cs="Arial"/>
                <w:sz w:val="18"/>
                <w:szCs w:val="18"/>
              </w:rPr>
              <w:t>nterno</w:t>
            </w:r>
          </w:p>
        </w:tc>
      </w:tr>
      <w:tr w:rsidR="00DA64BC" w:rsidRPr="007217F3" w14:paraId="7EDEC76F" w14:textId="77777777" w:rsidTr="00DA64BC">
        <w:trPr>
          <w:trHeight w:val="411"/>
        </w:trPr>
        <w:tc>
          <w:tcPr>
            <w:tcW w:w="1838" w:type="dxa"/>
          </w:tcPr>
          <w:p w14:paraId="6CC1F83D" w14:textId="101A24BC" w:rsidR="00DA64BC" w:rsidRPr="0097717F" w:rsidRDefault="00DA64BC" w:rsidP="007217F3">
            <w:pPr>
              <w:spacing w:after="120"/>
              <w:ind w:right="49"/>
              <w:jc w:val="center"/>
              <w:rPr>
                <w:rFonts w:ascii="Arial" w:hAnsi="Arial" w:cs="Arial"/>
                <w:sz w:val="18"/>
                <w:szCs w:val="18"/>
              </w:rPr>
            </w:pPr>
            <w:r w:rsidRPr="0097717F">
              <w:rPr>
                <w:rFonts w:ascii="Arial" w:hAnsi="Arial" w:cs="Arial"/>
                <w:sz w:val="18"/>
                <w:szCs w:val="18"/>
              </w:rPr>
              <w:t>Resultado: 1</w:t>
            </w:r>
            <w:r w:rsidR="008433A5" w:rsidRPr="0097717F">
              <w:rPr>
                <w:rFonts w:ascii="Arial" w:hAnsi="Arial" w:cs="Arial"/>
                <w:sz w:val="18"/>
                <w:szCs w:val="18"/>
              </w:rPr>
              <w:t xml:space="preserve"> </w:t>
            </w:r>
            <w:r w:rsidRPr="0097717F">
              <w:rPr>
                <w:rFonts w:ascii="Arial" w:hAnsi="Arial" w:cs="Arial"/>
                <w:sz w:val="18"/>
                <w:szCs w:val="18"/>
              </w:rPr>
              <w:t>Observación: 2</w:t>
            </w:r>
          </w:p>
        </w:tc>
        <w:tc>
          <w:tcPr>
            <w:tcW w:w="3260" w:type="dxa"/>
          </w:tcPr>
          <w:p w14:paraId="685D3504" w14:textId="2E96179F" w:rsidR="00DA64BC" w:rsidRPr="0097717F" w:rsidRDefault="00DA64BC" w:rsidP="007217F3">
            <w:pPr>
              <w:spacing w:after="120"/>
              <w:ind w:right="49"/>
              <w:jc w:val="both"/>
              <w:rPr>
                <w:rFonts w:ascii="Arial" w:hAnsi="Arial" w:cs="Arial"/>
                <w:sz w:val="18"/>
                <w:szCs w:val="18"/>
              </w:rPr>
            </w:pPr>
            <w:r w:rsidRPr="0097717F">
              <w:rPr>
                <w:rFonts w:ascii="Arial" w:hAnsi="Arial" w:cs="Arial"/>
                <w:sz w:val="18"/>
                <w:szCs w:val="18"/>
              </w:rPr>
              <w:t>Análisis de la cuenta Ingresos</w:t>
            </w:r>
            <w:r w:rsidR="0086694A" w:rsidRPr="0097717F">
              <w:rPr>
                <w:rFonts w:ascii="Arial" w:hAnsi="Arial" w:cs="Arial"/>
                <w:sz w:val="18"/>
                <w:szCs w:val="18"/>
              </w:rPr>
              <w:t xml:space="preserve"> </w:t>
            </w:r>
            <w:r w:rsidRPr="0097717F">
              <w:rPr>
                <w:rFonts w:ascii="Arial" w:hAnsi="Arial" w:cs="Arial"/>
                <w:sz w:val="18"/>
                <w:szCs w:val="18"/>
              </w:rPr>
              <w:t>Cobrados por Anticipado</w:t>
            </w:r>
          </w:p>
        </w:tc>
        <w:tc>
          <w:tcPr>
            <w:tcW w:w="2835" w:type="dxa"/>
          </w:tcPr>
          <w:p w14:paraId="5AC7DA34" w14:textId="21FD620E" w:rsidR="00DA64BC" w:rsidRPr="0097717F" w:rsidRDefault="00DA64BC" w:rsidP="007217F3">
            <w:pPr>
              <w:spacing w:after="120"/>
              <w:ind w:right="49"/>
              <w:jc w:val="both"/>
              <w:rPr>
                <w:rFonts w:ascii="Arial" w:hAnsi="Arial" w:cs="Arial"/>
                <w:sz w:val="18"/>
                <w:szCs w:val="18"/>
              </w:rPr>
            </w:pPr>
            <w:r w:rsidRPr="0097717F">
              <w:rPr>
                <w:rFonts w:ascii="Arial" w:hAnsi="Arial" w:cs="Arial"/>
                <w:sz w:val="18"/>
                <w:szCs w:val="18"/>
              </w:rPr>
              <w:t>(3I) Deficiencia en el proceso de</w:t>
            </w:r>
            <w:r w:rsidR="00AB5487" w:rsidRPr="0097717F">
              <w:rPr>
                <w:rFonts w:ascii="Arial" w:hAnsi="Arial" w:cs="Arial"/>
                <w:sz w:val="18"/>
                <w:szCs w:val="18"/>
              </w:rPr>
              <w:t xml:space="preserve"> </w:t>
            </w:r>
            <w:r w:rsidRPr="0097717F">
              <w:rPr>
                <w:rFonts w:ascii="Arial" w:hAnsi="Arial" w:cs="Arial"/>
                <w:sz w:val="18"/>
                <w:szCs w:val="18"/>
              </w:rPr>
              <w:t>recaudación</w:t>
            </w:r>
          </w:p>
        </w:tc>
        <w:tc>
          <w:tcPr>
            <w:tcW w:w="1479" w:type="dxa"/>
          </w:tcPr>
          <w:p w14:paraId="400AF17B" w14:textId="6FF86BE1" w:rsidR="00DA64BC" w:rsidRPr="0097717F" w:rsidRDefault="00DA64BC" w:rsidP="007217F3">
            <w:pPr>
              <w:spacing w:after="120"/>
              <w:ind w:right="49"/>
              <w:jc w:val="center"/>
              <w:rPr>
                <w:rFonts w:ascii="Arial" w:hAnsi="Arial" w:cs="Arial"/>
                <w:sz w:val="18"/>
                <w:szCs w:val="18"/>
              </w:rPr>
            </w:pPr>
            <w:r w:rsidRPr="0097717F">
              <w:rPr>
                <w:rFonts w:ascii="Arial" w:hAnsi="Arial" w:cs="Arial"/>
                <w:sz w:val="18"/>
                <w:szCs w:val="18"/>
              </w:rPr>
              <w:t>Solicitud de Aclaración</w:t>
            </w:r>
          </w:p>
        </w:tc>
      </w:tr>
    </w:tbl>
    <w:p w14:paraId="27084F3F" w14:textId="77777777" w:rsidR="00995EB5" w:rsidRPr="007217F3" w:rsidRDefault="00995EB5" w:rsidP="007217F3">
      <w:pPr>
        <w:spacing w:line="360" w:lineRule="auto"/>
        <w:ind w:right="49"/>
        <w:jc w:val="both"/>
        <w:rPr>
          <w:rFonts w:ascii="Arial" w:hAnsi="Arial" w:cs="Arial"/>
        </w:rPr>
      </w:pPr>
    </w:p>
    <w:p w14:paraId="28DAEDA7" w14:textId="6D0FFAB0" w:rsidR="00B3391E" w:rsidRPr="007217F3" w:rsidRDefault="007B13AE" w:rsidP="007217F3">
      <w:pPr>
        <w:spacing w:line="360" w:lineRule="auto"/>
        <w:ind w:right="49"/>
        <w:jc w:val="both"/>
        <w:rPr>
          <w:rFonts w:ascii="Arial" w:hAnsi="Arial" w:cs="Arial"/>
        </w:rPr>
      </w:pPr>
      <w:r w:rsidRPr="007217F3">
        <w:rPr>
          <w:rFonts w:ascii="Arial" w:hAnsi="Arial" w:cs="Arial"/>
        </w:rPr>
        <w:t>Asimismo, l</w:t>
      </w:r>
      <w:r w:rsidR="00B3391E" w:rsidRPr="007217F3">
        <w:rPr>
          <w:rFonts w:ascii="Arial" w:hAnsi="Arial" w:cs="Arial"/>
        </w:rPr>
        <w:t>a entidad fiscalizada presentó en reunión de trabajo efectuada las justificaciones y aclaraciones relacionadas con los conceptos observados de los resultados de auditoría en materia financiera, las cuales se detallan a continuación:</w:t>
      </w:r>
    </w:p>
    <w:p w14:paraId="79D0EB18" w14:textId="0F86532D" w:rsidR="00DA64BC" w:rsidRPr="007217F3" w:rsidRDefault="00DA64BC" w:rsidP="007217F3">
      <w:pPr>
        <w:spacing w:line="360" w:lineRule="auto"/>
        <w:ind w:right="49"/>
        <w:jc w:val="both"/>
        <w:rPr>
          <w:rFonts w:ascii="Arial" w:hAnsi="Arial" w:cs="Arial"/>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8"/>
        <w:gridCol w:w="3351"/>
        <w:gridCol w:w="2292"/>
        <w:gridCol w:w="2147"/>
      </w:tblGrid>
      <w:tr w:rsidR="007B1DCA" w:rsidRPr="007217F3" w14:paraId="369C1519" w14:textId="77777777" w:rsidTr="0097717F">
        <w:trPr>
          <w:tblHeader/>
        </w:trPr>
        <w:tc>
          <w:tcPr>
            <w:tcW w:w="976"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00860C9D" w14:textId="77777777" w:rsidR="007B1DCA" w:rsidRPr="007217F3" w:rsidRDefault="007B1DCA" w:rsidP="007217F3">
            <w:pPr>
              <w:tabs>
                <w:tab w:val="left" w:pos="426"/>
              </w:tabs>
              <w:ind w:right="49"/>
              <w:jc w:val="center"/>
              <w:rPr>
                <w:rFonts w:ascii="Arial" w:hAnsi="Arial" w:cs="Arial"/>
                <w:b/>
                <w:sz w:val="18"/>
                <w:szCs w:val="18"/>
              </w:rPr>
            </w:pPr>
            <w:r w:rsidRPr="007217F3">
              <w:rPr>
                <w:rFonts w:ascii="Arial" w:hAnsi="Arial" w:cs="Arial"/>
                <w:b/>
                <w:sz w:val="18"/>
                <w:szCs w:val="18"/>
              </w:rPr>
              <w:t>Referencia</w:t>
            </w:r>
          </w:p>
        </w:tc>
        <w:tc>
          <w:tcPr>
            <w:tcW w:w="1731"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319E8BCC" w14:textId="77777777" w:rsidR="007B1DCA" w:rsidRPr="007217F3" w:rsidRDefault="007B1DCA" w:rsidP="007217F3">
            <w:pPr>
              <w:tabs>
                <w:tab w:val="left" w:pos="426"/>
              </w:tabs>
              <w:ind w:right="49"/>
              <w:jc w:val="center"/>
              <w:rPr>
                <w:rFonts w:ascii="Arial" w:hAnsi="Arial" w:cs="Arial"/>
                <w:b/>
                <w:sz w:val="18"/>
                <w:szCs w:val="18"/>
              </w:rPr>
            </w:pPr>
            <w:r w:rsidRPr="007217F3">
              <w:rPr>
                <w:rFonts w:ascii="Arial" w:hAnsi="Arial" w:cs="Arial"/>
                <w:b/>
                <w:sz w:val="18"/>
                <w:szCs w:val="18"/>
              </w:rPr>
              <w:t>Concepto de la Observación</w:t>
            </w:r>
          </w:p>
        </w:tc>
        <w:tc>
          <w:tcPr>
            <w:tcW w:w="1184"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tcPr>
          <w:p w14:paraId="2A65E3C2" w14:textId="77777777" w:rsidR="007B1DCA" w:rsidRPr="007217F3" w:rsidRDefault="007B1DCA" w:rsidP="007217F3">
            <w:pPr>
              <w:tabs>
                <w:tab w:val="left" w:pos="426"/>
              </w:tabs>
              <w:ind w:right="49"/>
              <w:jc w:val="center"/>
              <w:rPr>
                <w:rFonts w:ascii="Arial" w:hAnsi="Arial" w:cs="Arial"/>
                <w:b/>
                <w:sz w:val="18"/>
                <w:szCs w:val="18"/>
              </w:rPr>
            </w:pPr>
            <w:r w:rsidRPr="007217F3">
              <w:rPr>
                <w:rFonts w:ascii="Arial" w:hAnsi="Arial" w:cs="Arial"/>
                <w:b/>
                <w:sz w:val="18"/>
                <w:szCs w:val="18"/>
              </w:rPr>
              <w:t>Síntesis de Justificaciones y Aclaraciones</w:t>
            </w:r>
          </w:p>
        </w:tc>
        <w:tc>
          <w:tcPr>
            <w:tcW w:w="1109"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21DF55DE" w14:textId="77777777" w:rsidR="007B1DCA" w:rsidRPr="007217F3" w:rsidRDefault="007B1DCA" w:rsidP="007217F3">
            <w:pPr>
              <w:tabs>
                <w:tab w:val="left" w:pos="426"/>
              </w:tabs>
              <w:ind w:right="49"/>
              <w:jc w:val="center"/>
              <w:rPr>
                <w:rFonts w:ascii="Arial" w:hAnsi="Arial" w:cs="Arial"/>
                <w:b/>
                <w:sz w:val="18"/>
                <w:szCs w:val="18"/>
              </w:rPr>
            </w:pPr>
            <w:r w:rsidRPr="007217F3">
              <w:rPr>
                <w:rFonts w:ascii="Arial" w:hAnsi="Arial" w:cs="Arial"/>
                <w:b/>
                <w:sz w:val="18"/>
                <w:szCs w:val="18"/>
              </w:rPr>
              <w:t>Acción Promovida/</w:t>
            </w:r>
          </w:p>
          <w:p w14:paraId="0FEDF351" w14:textId="77777777" w:rsidR="007B1DCA" w:rsidRPr="007217F3" w:rsidRDefault="007B1DCA" w:rsidP="007217F3">
            <w:pPr>
              <w:tabs>
                <w:tab w:val="left" w:pos="426"/>
              </w:tabs>
              <w:ind w:right="49"/>
              <w:jc w:val="center"/>
              <w:rPr>
                <w:rFonts w:ascii="Arial" w:hAnsi="Arial" w:cs="Arial"/>
                <w:b/>
                <w:sz w:val="18"/>
                <w:szCs w:val="18"/>
              </w:rPr>
            </w:pPr>
            <w:r w:rsidRPr="007217F3">
              <w:rPr>
                <w:rFonts w:ascii="Arial" w:hAnsi="Arial" w:cs="Arial"/>
                <w:b/>
                <w:sz w:val="18"/>
                <w:szCs w:val="18"/>
              </w:rPr>
              <w:t>Recomendación</w:t>
            </w:r>
          </w:p>
        </w:tc>
      </w:tr>
      <w:tr w:rsidR="007B1DCA" w:rsidRPr="007217F3" w14:paraId="7BAADD56" w14:textId="77777777" w:rsidTr="0097717F">
        <w:trPr>
          <w:trHeight w:val="756"/>
        </w:trPr>
        <w:tc>
          <w:tcPr>
            <w:tcW w:w="976" w:type="pct"/>
          </w:tcPr>
          <w:p w14:paraId="2D82F822" w14:textId="2FDE5D3A" w:rsidR="007B1DCA" w:rsidRPr="0097717F" w:rsidRDefault="007B1DCA" w:rsidP="007217F3">
            <w:pPr>
              <w:ind w:right="49"/>
              <w:jc w:val="center"/>
              <w:rPr>
                <w:rFonts w:ascii="Arial" w:hAnsi="Arial" w:cs="Arial"/>
                <w:sz w:val="18"/>
                <w:szCs w:val="18"/>
              </w:rPr>
            </w:pPr>
            <w:r w:rsidRPr="0097717F">
              <w:rPr>
                <w:rFonts w:ascii="Arial" w:hAnsi="Arial" w:cs="Arial"/>
                <w:sz w:val="18"/>
                <w:szCs w:val="18"/>
              </w:rPr>
              <w:t>Resultado:1 Observación: 1</w:t>
            </w:r>
          </w:p>
        </w:tc>
        <w:tc>
          <w:tcPr>
            <w:tcW w:w="1731" w:type="pct"/>
          </w:tcPr>
          <w:p w14:paraId="1475E93A" w14:textId="48237ECA" w:rsidR="007B1DCA" w:rsidRPr="0097717F" w:rsidRDefault="007B1DCA" w:rsidP="007217F3">
            <w:pPr>
              <w:ind w:right="49"/>
              <w:rPr>
                <w:rFonts w:ascii="Arial" w:hAnsi="Arial" w:cs="Arial"/>
                <w:sz w:val="18"/>
                <w:szCs w:val="18"/>
              </w:rPr>
            </w:pPr>
            <w:r w:rsidRPr="0097717F">
              <w:rPr>
                <w:rFonts w:ascii="Arial" w:hAnsi="Arial" w:cs="Arial"/>
                <w:sz w:val="18"/>
                <w:szCs w:val="18"/>
              </w:rPr>
              <w:t>Análisis de la cuenta Ingresos Cobrados por Anticipado</w:t>
            </w:r>
          </w:p>
        </w:tc>
        <w:tc>
          <w:tcPr>
            <w:tcW w:w="1184"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0A810461" w14:textId="06DD66D5" w:rsidR="007B1DCA" w:rsidRPr="0097717F" w:rsidRDefault="007B1DCA" w:rsidP="0097717F">
            <w:pPr>
              <w:tabs>
                <w:tab w:val="left" w:pos="426"/>
              </w:tabs>
              <w:ind w:right="49"/>
              <w:jc w:val="both"/>
              <w:rPr>
                <w:rFonts w:ascii="Arial" w:hAnsi="Arial" w:cs="Arial"/>
                <w:sz w:val="18"/>
                <w:szCs w:val="18"/>
              </w:rPr>
            </w:pPr>
            <w:r w:rsidRPr="0097717F">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1291BA75" w14:textId="270308FD" w:rsidR="007B1DCA" w:rsidRPr="0097717F" w:rsidRDefault="007B1DCA" w:rsidP="007217F3">
            <w:pPr>
              <w:tabs>
                <w:tab w:val="left" w:pos="426"/>
              </w:tabs>
              <w:ind w:right="49"/>
              <w:jc w:val="center"/>
              <w:rPr>
                <w:rFonts w:ascii="Arial" w:hAnsi="Arial" w:cs="Arial"/>
                <w:sz w:val="18"/>
                <w:szCs w:val="18"/>
              </w:rPr>
            </w:pPr>
            <w:r w:rsidRPr="0097717F">
              <w:rPr>
                <w:rFonts w:ascii="Arial" w:hAnsi="Arial" w:cs="Arial"/>
                <w:sz w:val="18"/>
                <w:szCs w:val="18"/>
              </w:rPr>
              <w:t>Solventada</w:t>
            </w:r>
          </w:p>
        </w:tc>
      </w:tr>
      <w:tr w:rsidR="007B1DCA" w:rsidRPr="007217F3" w14:paraId="4F8FE48C" w14:textId="77777777" w:rsidTr="0097717F">
        <w:tc>
          <w:tcPr>
            <w:tcW w:w="976" w:type="pct"/>
          </w:tcPr>
          <w:p w14:paraId="6CAA619B" w14:textId="3B8DE9B6" w:rsidR="007B1DCA" w:rsidRPr="0097717F" w:rsidRDefault="007B1DCA" w:rsidP="007217F3">
            <w:pPr>
              <w:ind w:right="49"/>
              <w:jc w:val="center"/>
              <w:rPr>
                <w:rFonts w:ascii="Arial" w:hAnsi="Arial" w:cs="Arial"/>
                <w:sz w:val="18"/>
                <w:szCs w:val="18"/>
              </w:rPr>
            </w:pPr>
            <w:r w:rsidRPr="0097717F">
              <w:rPr>
                <w:rFonts w:ascii="Arial" w:hAnsi="Arial" w:cs="Arial"/>
                <w:sz w:val="18"/>
                <w:szCs w:val="18"/>
              </w:rPr>
              <w:t>Resultado: 1 Observación: 2</w:t>
            </w:r>
          </w:p>
        </w:tc>
        <w:tc>
          <w:tcPr>
            <w:tcW w:w="1731" w:type="pct"/>
          </w:tcPr>
          <w:p w14:paraId="5F6F72F0" w14:textId="4D062EB5" w:rsidR="007B1DCA" w:rsidRPr="0097717F" w:rsidRDefault="007B1DCA" w:rsidP="007217F3">
            <w:pPr>
              <w:ind w:right="49"/>
              <w:rPr>
                <w:rFonts w:ascii="Arial" w:hAnsi="Arial" w:cs="Arial"/>
                <w:sz w:val="18"/>
                <w:szCs w:val="18"/>
              </w:rPr>
            </w:pPr>
            <w:r w:rsidRPr="0097717F">
              <w:rPr>
                <w:rFonts w:ascii="Arial" w:hAnsi="Arial" w:cs="Arial"/>
                <w:sz w:val="18"/>
                <w:szCs w:val="18"/>
              </w:rPr>
              <w:t>Análisis de la cuenta Ingresos Cobrados por Anticipado</w:t>
            </w:r>
          </w:p>
        </w:tc>
        <w:tc>
          <w:tcPr>
            <w:tcW w:w="1184"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5199564D" w14:textId="77777777" w:rsidR="007B1DCA" w:rsidRPr="0097717F" w:rsidRDefault="007B1DCA" w:rsidP="0097717F">
            <w:pPr>
              <w:tabs>
                <w:tab w:val="left" w:pos="426"/>
              </w:tabs>
              <w:ind w:right="49"/>
              <w:jc w:val="both"/>
              <w:rPr>
                <w:rFonts w:ascii="Arial" w:hAnsi="Arial" w:cs="Arial"/>
                <w:sz w:val="18"/>
                <w:szCs w:val="18"/>
              </w:rPr>
            </w:pPr>
            <w:r w:rsidRPr="0097717F">
              <w:rPr>
                <w:rFonts w:ascii="Arial" w:hAnsi="Arial" w:cs="Arial"/>
                <w:sz w:val="18"/>
                <w:szCs w:val="18"/>
              </w:rPr>
              <w:t>Presentó documentación soporte y justificación en reunión de trabajo</w:t>
            </w:r>
          </w:p>
          <w:p w14:paraId="02909E25" w14:textId="77777777" w:rsidR="007B1DCA" w:rsidRPr="0097717F" w:rsidRDefault="007B1DCA" w:rsidP="0097717F">
            <w:pPr>
              <w:tabs>
                <w:tab w:val="left" w:pos="426"/>
              </w:tabs>
              <w:ind w:right="49"/>
              <w:jc w:val="both"/>
              <w:rPr>
                <w:rFonts w:ascii="Arial" w:hAnsi="Arial" w:cs="Arial"/>
                <w:sz w:val="18"/>
                <w:szCs w:val="18"/>
              </w:rPr>
            </w:pPr>
          </w:p>
        </w:tc>
        <w:tc>
          <w:tcPr>
            <w:tcW w:w="1109"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010FA093" w14:textId="77777777" w:rsidR="007B1DCA" w:rsidRPr="0097717F" w:rsidRDefault="007B1DCA" w:rsidP="007217F3">
            <w:pPr>
              <w:tabs>
                <w:tab w:val="left" w:pos="426"/>
              </w:tabs>
              <w:ind w:right="49"/>
              <w:jc w:val="center"/>
              <w:rPr>
                <w:rFonts w:ascii="Arial" w:hAnsi="Arial" w:cs="Arial"/>
                <w:sz w:val="18"/>
                <w:szCs w:val="18"/>
              </w:rPr>
            </w:pPr>
            <w:r w:rsidRPr="0097717F">
              <w:rPr>
                <w:rFonts w:ascii="Arial" w:hAnsi="Arial" w:cs="Arial"/>
                <w:sz w:val="18"/>
                <w:szCs w:val="18"/>
              </w:rPr>
              <w:t>Solventada</w:t>
            </w:r>
          </w:p>
        </w:tc>
      </w:tr>
    </w:tbl>
    <w:p w14:paraId="0D7165DA" w14:textId="77777777" w:rsidR="00AE7A8D" w:rsidRPr="007217F3" w:rsidRDefault="00AE7A8D" w:rsidP="007217F3">
      <w:pPr>
        <w:tabs>
          <w:tab w:val="left" w:pos="9072"/>
        </w:tabs>
        <w:spacing w:line="360" w:lineRule="auto"/>
        <w:ind w:right="49"/>
        <w:jc w:val="both"/>
        <w:rPr>
          <w:rFonts w:ascii="Arial" w:hAnsi="Arial" w:cs="Arial"/>
        </w:rPr>
      </w:pPr>
    </w:p>
    <w:bookmarkEnd w:id="11"/>
    <w:p w14:paraId="629DD939" w14:textId="77777777" w:rsidR="00B3391E" w:rsidRPr="007217F3"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t>II. INFORME INDIVIDUAL DE AUDITORÍA RELATIVO A EGRESOS</w:t>
      </w:r>
    </w:p>
    <w:p w14:paraId="5CA35172" w14:textId="77777777" w:rsidR="00B3391E" w:rsidRPr="007217F3" w:rsidRDefault="00B3391E" w:rsidP="007217F3">
      <w:pPr>
        <w:tabs>
          <w:tab w:val="left" w:pos="9072"/>
        </w:tabs>
        <w:spacing w:line="360" w:lineRule="auto"/>
        <w:ind w:right="49"/>
        <w:jc w:val="both"/>
        <w:rPr>
          <w:rFonts w:ascii="Arial" w:hAnsi="Arial" w:cs="Arial"/>
          <w:b/>
          <w:bCs/>
        </w:rPr>
      </w:pPr>
    </w:p>
    <w:p w14:paraId="00787848" w14:textId="22E0892C" w:rsidR="00B3391E"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t>II.1. ASPECTOS GENERALES DE LA AUDITORÍA</w:t>
      </w:r>
    </w:p>
    <w:p w14:paraId="1AFB1290" w14:textId="77777777" w:rsidR="008358CA" w:rsidRPr="007217F3" w:rsidRDefault="008358CA" w:rsidP="007217F3">
      <w:pPr>
        <w:tabs>
          <w:tab w:val="left" w:pos="9072"/>
        </w:tabs>
        <w:spacing w:line="360" w:lineRule="auto"/>
        <w:ind w:right="49"/>
        <w:jc w:val="both"/>
        <w:rPr>
          <w:rFonts w:ascii="Arial" w:hAnsi="Arial" w:cs="Arial"/>
          <w:b/>
          <w:bCs/>
        </w:rPr>
      </w:pPr>
    </w:p>
    <w:p w14:paraId="44CEAC05" w14:textId="77777777" w:rsidR="00B3391E" w:rsidRPr="007217F3"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t>A. Título de la Auditoría</w:t>
      </w:r>
    </w:p>
    <w:p w14:paraId="47AA0835" w14:textId="77777777" w:rsidR="00B3391E" w:rsidRPr="007217F3" w:rsidRDefault="00B3391E" w:rsidP="007217F3">
      <w:pPr>
        <w:tabs>
          <w:tab w:val="left" w:pos="9072"/>
        </w:tabs>
        <w:spacing w:line="360" w:lineRule="auto"/>
        <w:ind w:right="49"/>
        <w:jc w:val="both"/>
        <w:rPr>
          <w:rFonts w:ascii="Arial" w:hAnsi="Arial" w:cs="Arial"/>
          <w:b/>
          <w:bCs/>
        </w:rPr>
      </w:pPr>
    </w:p>
    <w:p w14:paraId="6109A6E1" w14:textId="60F645F3" w:rsidR="00B3391E" w:rsidRDefault="00B3391E" w:rsidP="007217F3">
      <w:pPr>
        <w:tabs>
          <w:tab w:val="left" w:pos="1040"/>
          <w:tab w:val="left" w:pos="9072"/>
          <w:tab w:val="left" w:pos="9498"/>
        </w:tabs>
        <w:spacing w:line="360" w:lineRule="auto"/>
        <w:ind w:right="49"/>
        <w:jc w:val="both"/>
        <w:rPr>
          <w:rFonts w:ascii="Arial" w:hAnsi="Arial" w:cs="Arial"/>
        </w:rPr>
      </w:pPr>
      <w:r w:rsidRPr="007217F3">
        <w:rPr>
          <w:rFonts w:ascii="Arial" w:hAnsi="Arial" w:cs="Arial"/>
          <w:bCs/>
        </w:rPr>
        <w:t xml:space="preserve">La auditoría, visita e inspección que se </w:t>
      </w:r>
      <w:r w:rsidR="000E21F3" w:rsidRPr="007217F3">
        <w:rPr>
          <w:rFonts w:ascii="Arial" w:hAnsi="Arial" w:cs="Arial"/>
          <w:bCs/>
        </w:rPr>
        <w:t>realizó en materia financiera a la</w:t>
      </w:r>
      <w:r w:rsidRPr="007217F3">
        <w:rPr>
          <w:rFonts w:ascii="Arial" w:hAnsi="Arial" w:cs="Arial"/>
          <w:bCs/>
        </w:rPr>
        <w:t xml:space="preserve"> </w:t>
      </w:r>
      <w:r w:rsidR="000E21F3" w:rsidRPr="007217F3">
        <w:rPr>
          <w:rFonts w:ascii="Arial" w:hAnsi="Arial" w:cs="Arial"/>
          <w:b/>
          <w:bCs/>
        </w:rPr>
        <w:t>Administración Portuaria Integral de Quintana Roo, S.A. de C.V.</w:t>
      </w:r>
      <w:r w:rsidRPr="007217F3">
        <w:rPr>
          <w:rFonts w:ascii="Arial" w:hAnsi="Arial" w:cs="Arial"/>
        </w:rPr>
        <w:t>, de manera especial y enunciativa mas no limitativa, fue la siguiente:</w:t>
      </w:r>
    </w:p>
    <w:p w14:paraId="62E66C0B" w14:textId="77777777" w:rsidR="008358CA" w:rsidRPr="007217F3" w:rsidRDefault="008358CA" w:rsidP="007217F3">
      <w:pPr>
        <w:tabs>
          <w:tab w:val="left" w:pos="1040"/>
          <w:tab w:val="left" w:pos="9072"/>
          <w:tab w:val="left" w:pos="9498"/>
        </w:tabs>
        <w:spacing w:line="360" w:lineRule="auto"/>
        <w:ind w:right="49"/>
        <w:jc w:val="both"/>
        <w:rPr>
          <w:rFonts w:ascii="Arial" w:hAnsi="Arial" w:cs="Arial"/>
        </w:rPr>
      </w:pPr>
    </w:p>
    <w:p w14:paraId="0FBD768B" w14:textId="62C46FC5" w:rsidR="00B3391E" w:rsidRPr="007217F3" w:rsidRDefault="000E21F3" w:rsidP="007217F3">
      <w:pPr>
        <w:tabs>
          <w:tab w:val="left" w:pos="9072"/>
        </w:tabs>
        <w:spacing w:line="360" w:lineRule="auto"/>
        <w:ind w:right="49"/>
        <w:jc w:val="both"/>
        <w:rPr>
          <w:rFonts w:ascii="Arial" w:hAnsi="Arial" w:cs="Arial"/>
        </w:rPr>
      </w:pPr>
      <w:r w:rsidRPr="007217F3">
        <w:rPr>
          <w:rFonts w:ascii="Arial" w:hAnsi="Arial" w:cs="Arial"/>
          <w:b/>
        </w:rPr>
        <w:t>19-AEMF-C-GOB-056-117</w:t>
      </w:r>
      <w:r w:rsidR="00B3391E" w:rsidRPr="007217F3">
        <w:rPr>
          <w:rFonts w:ascii="Arial" w:hAnsi="Arial" w:cs="Arial"/>
          <w:b/>
        </w:rPr>
        <w:t xml:space="preserve">           </w:t>
      </w:r>
      <w:proofErr w:type="gramStart"/>
      <w:r w:rsidR="00B3391E" w:rsidRPr="007217F3">
        <w:rPr>
          <w:rFonts w:ascii="Arial" w:hAnsi="Arial" w:cs="Arial"/>
          <w:b/>
        </w:rPr>
        <w:t xml:space="preserve">   </w:t>
      </w:r>
      <w:r w:rsidR="00B3391E" w:rsidRPr="007217F3">
        <w:rPr>
          <w:rFonts w:ascii="Arial" w:hAnsi="Arial" w:cs="Arial"/>
        </w:rPr>
        <w:t>“</w:t>
      </w:r>
      <w:proofErr w:type="gramEnd"/>
      <w:r w:rsidR="00B3391E" w:rsidRPr="007217F3">
        <w:rPr>
          <w:rFonts w:ascii="Arial" w:hAnsi="Arial" w:cs="Arial"/>
        </w:rPr>
        <w:t>Auditoría de Cumplimiento Financiero</w:t>
      </w:r>
      <w:r w:rsidR="00B3391E" w:rsidRPr="007217F3">
        <w:rPr>
          <w:rFonts w:ascii="Arial" w:hAnsi="Arial" w:cs="Arial"/>
          <w:b/>
        </w:rPr>
        <w:t xml:space="preserve">  </w:t>
      </w:r>
      <w:r w:rsidR="00B3391E" w:rsidRPr="007217F3">
        <w:rPr>
          <w:rFonts w:ascii="Arial" w:hAnsi="Arial" w:cs="Arial"/>
        </w:rPr>
        <w:t xml:space="preserve">de Gastos y </w:t>
      </w:r>
    </w:p>
    <w:p w14:paraId="72796A04" w14:textId="74CDA61A" w:rsidR="00B3391E" w:rsidRDefault="00B3391E" w:rsidP="007217F3">
      <w:pPr>
        <w:tabs>
          <w:tab w:val="left" w:pos="9072"/>
        </w:tabs>
        <w:spacing w:line="360" w:lineRule="auto"/>
        <w:ind w:right="49"/>
        <w:jc w:val="both"/>
        <w:rPr>
          <w:rFonts w:ascii="Arial" w:hAnsi="Arial" w:cs="Arial"/>
        </w:rPr>
      </w:pPr>
      <w:r w:rsidRPr="007217F3">
        <w:rPr>
          <w:rFonts w:ascii="Arial" w:hAnsi="Arial" w:cs="Arial"/>
        </w:rPr>
        <w:t xml:space="preserve">                                                      </w:t>
      </w:r>
      <w:r w:rsidR="00841D23" w:rsidRPr="007217F3">
        <w:rPr>
          <w:rFonts w:ascii="Arial" w:hAnsi="Arial" w:cs="Arial"/>
        </w:rPr>
        <w:t xml:space="preserve"> </w:t>
      </w:r>
      <w:r w:rsidRPr="007217F3">
        <w:rPr>
          <w:rFonts w:ascii="Arial" w:hAnsi="Arial" w:cs="Arial"/>
        </w:rPr>
        <w:t>Otras Pérdidas “</w:t>
      </w:r>
    </w:p>
    <w:p w14:paraId="106A18AD" w14:textId="77777777" w:rsidR="0097717F" w:rsidRPr="007217F3" w:rsidRDefault="0097717F" w:rsidP="007217F3">
      <w:pPr>
        <w:tabs>
          <w:tab w:val="left" w:pos="9072"/>
        </w:tabs>
        <w:spacing w:line="360" w:lineRule="auto"/>
        <w:ind w:right="49"/>
        <w:jc w:val="both"/>
        <w:rPr>
          <w:rFonts w:ascii="Arial" w:hAnsi="Arial" w:cs="Arial"/>
        </w:rPr>
      </w:pPr>
    </w:p>
    <w:p w14:paraId="0C0FC87A" w14:textId="56880B66" w:rsidR="00B3391E" w:rsidRPr="007217F3"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t>B. Objetivo</w:t>
      </w:r>
    </w:p>
    <w:p w14:paraId="548AAC69" w14:textId="77777777" w:rsidR="00B3391E" w:rsidRPr="007217F3" w:rsidRDefault="00B3391E" w:rsidP="007217F3">
      <w:pPr>
        <w:tabs>
          <w:tab w:val="left" w:pos="9072"/>
        </w:tabs>
        <w:spacing w:line="360" w:lineRule="auto"/>
        <w:ind w:right="49"/>
        <w:jc w:val="both"/>
        <w:rPr>
          <w:rFonts w:ascii="Arial" w:hAnsi="Arial" w:cs="Arial"/>
          <w:bCs/>
        </w:rPr>
      </w:pPr>
    </w:p>
    <w:p w14:paraId="2064A1D0" w14:textId="7143D690" w:rsidR="00D24E33" w:rsidRPr="007217F3" w:rsidRDefault="00B7080A" w:rsidP="007217F3">
      <w:pPr>
        <w:tabs>
          <w:tab w:val="left" w:pos="9072"/>
        </w:tabs>
        <w:spacing w:line="360" w:lineRule="auto"/>
        <w:ind w:right="49"/>
        <w:jc w:val="both"/>
        <w:rPr>
          <w:rFonts w:ascii="Arial" w:hAnsi="Arial" w:cs="Arial"/>
        </w:rPr>
      </w:pPr>
      <w:r w:rsidRPr="007217F3">
        <w:rPr>
          <w:rFonts w:ascii="Arial" w:hAnsi="Arial" w:cs="Arial"/>
        </w:rPr>
        <w:t xml:space="preserve">Fiscalizar la gestión financiera para comprobar el cumplimiento de lo dispuesto en el Presupuesto de Egresos autorizado por el Consejo de Administración para el ejercicio fiscal 2019, </w:t>
      </w:r>
      <w:r w:rsidR="001805CC" w:rsidRPr="007217F3">
        <w:rPr>
          <w:rFonts w:ascii="Arial" w:hAnsi="Arial" w:cs="Arial"/>
        </w:rPr>
        <w:t xml:space="preserve">para verificar que los egresos se ejercieron en los conceptos y partidas autorizadas, así como que la </w:t>
      </w:r>
      <w:r w:rsidRPr="007217F3">
        <w:rPr>
          <w:rFonts w:ascii="Arial" w:hAnsi="Arial" w:cs="Arial"/>
        </w:rPr>
        <w:t xml:space="preserve">demás </w:t>
      </w:r>
      <w:r w:rsidR="001805CC" w:rsidRPr="007217F3">
        <w:rPr>
          <w:rFonts w:ascii="Arial" w:hAnsi="Arial" w:cs="Arial"/>
        </w:rPr>
        <w:t>información financiera, contable patrimonial, presupuestaria y programática hayan cumplido con las disposiciones atribuibles y demás normatividad aplicable al ejercicio del gasto público</w:t>
      </w:r>
      <w:r w:rsidRPr="007217F3">
        <w:rPr>
          <w:rFonts w:ascii="Arial" w:hAnsi="Arial" w:cs="Arial"/>
        </w:rPr>
        <w:t>.</w:t>
      </w:r>
    </w:p>
    <w:p w14:paraId="6E8CB8A6" w14:textId="77777777" w:rsidR="00B7080A" w:rsidRPr="007217F3" w:rsidRDefault="00B7080A" w:rsidP="007217F3">
      <w:pPr>
        <w:tabs>
          <w:tab w:val="left" w:pos="9072"/>
        </w:tabs>
        <w:spacing w:line="360" w:lineRule="auto"/>
        <w:ind w:right="49"/>
        <w:jc w:val="both"/>
        <w:rPr>
          <w:rFonts w:ascii="Arial" w:hAnsi="Arial" w:cs="Arial"/>
          <w:bCs/>
        </w:rPr>
      </w:pPr>
    </w:p>
    <w:p w14:paraId="4C725579" w14:textId="77777777" w:rsidR="00B3391E" w:rsidRPr="007217F3"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t>C. Alcance</w:t>
      </w:r>
    </w:p>
    <w:p w14:paraId="5945D5E7" w14:textId="77777777" w:rsidR="00B3391E" w:rsidRPr="007217F3" w:rsidRDefault="00B3391E" w:rsidP="007217F3">
      <w:pPr>
        <w:tabs>
          <w:tab w:val="left" w:pos="9072"/>
        </w:tabs>
        <w:spacing w:line="360" w:lineRule="auto"/>
        <w:ind w:right="49"/>
        <w:jc w:val="both"/>
        <w:rPr>
          <w:rFonts w:ascii="Arial" w:hAnsi="Arial" w:cs="Arial"/>
        </w:rPr>
      </w:pPr>
    </w:p>
    <w:tbl>
      <w:tblPr>
        <w:tblW w:w="2561" w:type="pct"/>
        <w:tblLayout w:type="fixed"/>
        <w:tblCellMar>
          <w:left w:w="70" w:type="dxa"/>
          <w:right w:w="70" w:type="dxa"/>
        </w:tblCellMar>
        <w:tblLook w:val="04A0" w:firstRow="1" w:lastRow="0" w:firstColumn="1" w:lastColumn="0" w:noHBand="0" w:noVBand="1"/>
      </w:tblPr>
      <w:tblGrid>
        <w:gridCol w:w="4962"/>
      </w:tblGrid>
      <w:tr w:rsidR="00B3391E" w:rsidRPr="007217F3" w14:paraId="1897771C" w14:textId="77777777" w:rsidTr="00691AC6">
        <w:trPr>
          <w:trHeight w:val="281"/>
        </w:trPr>
        <w:tc>
          <w:tcPr>
            <w:tcW w:w="5000" w:type="pct"/>
            <w:shd w:val="clear" w:color="auto" w:fill="auto"/>
            <w:noWrap/>
            <w:vAlign w:val="center"/>
          </w:tcPr>
          <w:p w14:paraId="672BDBAD" w14:textId="07F9BE22" w:rsidR="00B3391E" w:rsidRPr="007217F3" w:rsidRDefault="00B3391E" w:rsidP="007217F3">
            <w:pPr>
              <w:widowControl w:val="0"/>
              <w:tabs>
                <w:tab w:val="left" w:pos="9072"/>
              </w:tabs>
              <w:spacing w:line="360" w:lineRule="auto"/>
              <w:ind w:right="49"/>
              <w:jc w:val="both"/>
              <w:rPr>
                <w:rFonts w:ascii="Arial" w:hAnsi="Arial" w:cs="Arial"/>
              </w:rPr>
            </w:pPr>
            <w:r w:rsidRPr="007217F3">
              <w:rPr>
                <w:rFonts w:ascii="Arial" w:hAnsi="Arial" w:cs="Arial"/>
                <w:b/>
              </w:rPr>
              <w:t>Universo:</w:t>
            </w:r>
            <w:r w:rsidRPr="007217F3">
              <w:rPr>
                <w:rFonts w:ascii="Arial" w:hAnsi="Arial" w:cs="Arial"/>
              </w:rPr>
              <w:t xml:space="preserve"> $</w:t>
            </w:r>
            <w:r w:rsidR="000E21F3" w:rsidRPr="007217F3">
              <w:rPr>
                <w:rFonts w:ascii="Arial" w:hAnsi="Arial" w:cs="Arial"/>
              </w:rPr>
              <w:t>174,992,499.74</w:t>
            </w:r>
          </w:p>
        </w:tc>
      </w:tr>
      <w:tr w:rsidR="00B3391E" w:rsidRPr="007217F3" w14:paraId="5BE63F4C" w14:textId="77777777" w:rsidTr="00691AC6">
        <w:trPr>
          <w:trHeight w:val="281"/>
        </w:trPr>
        <w:tc>
          <w:tcPr>
            <w:tcW w:w="5000" w:type="pct"/>
            <w:shd w:val="clear" w:color="auto" w:fill="auto"/>
            <w:noWrap/>
            <w:vAlign w:val="center"/>
          </w:tcPr>
          <w:p w14:paraId="05C118EF" w14:textId="77777777" w:rsidR="00B3391E" w:rsidRPr="007217F3" w:rsidRDefault="00B3391E" w:rsidP="007217F3">
            <w:pPr>
              <w:widowControl w:val="0"/>
              <w:tabs>
                <w:tab w:val="left" w:pos="9072"/>
              </w:tabs>
              <w:spacing w:line="360" w:lineRule="auto"/>
              <w:ind w:right="49"/>
              <w:jc w:val="both"/>
              <w:rPr>
                <w:rFonts w:ascii="Arial" w:hAnsi="Arial" w:cs="Arial"/>
              </w:rPr>
            </w:pPr>
          </w:p>
        </w:tc>
      </w:tr>
      <w:tr w:rsidR="00B3391E" w:rsidRPr="007217F3" w14:paraId="319249F5" w14:textId="77777777" w:rsidTr="00691AC6">
        <w:trPr>
          <w:trHeight w:val="281"/>
        </w:trPr>
        <w:tc>
          <w:tcPr>
            <w:tcW w:w="5000" w:type="pct"/>
            <w:shd w:val="clear" w:color="auto" w:fill="auto"/>
            <w:noWrap/>
            <w:vAlign w:val="center"/>
          </w:tcPr>
          <w:p w14:paraId="2B172279" w14:textId="7186C05D" w:rsidR="00B3391E" w:rsidRPr="007217F3" w:rsidRDefault="00B3391E" w:rsidP="007217F3">
            <w:pPr>
              <w:widowControl w:val="0"/>
              <w:tabs>
                <w:tab w:val="left" w:pos="9072"/>
              </w:tabs>
              <w:spacing w:line="360" w:lineRule="auto"/>
              <w:ind w:right="49"/>
              <w:jc w:val="both"/>
              <w:rPr>
                <w:rFonts w:ascii="Arial" w:hAnsi="Arial" w:cs="Arial"/>
              </w:rPr>
            </w:pPr>
            <w:r w:rsidRPr="007217F3">
              <w:rPr>
                <w:rFonts w:ascii="Arial" w:hAnsi="Arial" w:cs="Arial"/>
                <w:b/>
              </w:rPr>
              <w:t>Población Objetivo:</w:t>
            </w:r>
            <w:r w:rsidRPr="007217F3">
              <w:rPr>
                <w:rFonts w:ascii="Arial" w:hAnsi="Arial" w:cs="Arial"/>
              </w:rPr>
              <w:t xml:space="preserve"> </w:t>
            </w:r>
            <w:r w:rsidR="000E21F3" w:rsidRPr="007217F3">
              <w:rPr>
                <w:rFonts w:ascii="Arial" w:hAnsi="Arial" w:cs="Arial"/>
              </w:rPr>
              <w:t>$174,992,499.74</w:t>
            </w:r>
          </w:p>
        </w:tc>
      </w:tr>
      <w:tr w:rsidR="00B3391E" w:rsidRPr="007217F3" w14:paraId="3AD02B52" w14:textId="77777777" w:rsidTr="00691AC6">
        <w:trPr>
          <w:trHeight w:val="281"/>
        </w:trPr>
        <w:tc>
          <w:tcPr>
            <w:tcW w:w="5000" w:type="pct"/>
            <w:shd w:val="clear" w:color="auto" w:fill="auto"/>
            <w:noWrap/>
            <w:vAlign w:val="center"/>
          </w:tcPr>
          <w:p w14:paraId="542C1937" w14:textId="77777777" w:rsidR="00B3391E" w:rsidRPr="007217F3" w:rsidRDefault="00B3391E" w:rsidP="007217F3">
            <w:pPr>
              <w:widowControl w:val="0"/>
              <w:tabs>
                <w:tab w:val="left" w:pos="9072"/>
              </w:tabs>
              <w:spacing w:line="360" w:lineRule="auto"/>
              <w:ind w:right="49"/>
              <w:jc w:val="both"/>
              <w:rPr>
                <w:rFonts w:ascii="Arial" w:hAnsi="Arial" w:cs="Arial"/>
              </w:rPr>
            </w:pPr>
          </w:p>
        </w:tc>
      </w:tr>
      <w:tr w:rsidR="00B3391E" w:rsidRPr="007217F3" w14:paraId="218C81F2" w14:textId="77777777" w:rsidTr="00691AC6">
        <w:trPr>
          <w:trHeight w:val="281"/>
        </w:trPr>
        <w:tc>
          <w:tcPr>
            <w:tcW w:w="5000" w:type="pct"/>
            <w:shd w:val="clear" w:color="auto" w:fill="auto"/>
            <w:noWrap/>
            <w:vAlign w:val="center"/>
          </w:tcPr>
          <w:p w14:paraId="5F1AC88C" w14:textId="51ADAF17" w:rsidR="00B3391E" w:rsidRPr="007217F3" w:rsidRDefault="00B3391E" w:rsidP="007217F3">
            <w:pPr>
              <w:widowControl w:val="0"/>
              <w:tabs>
                <w:tab w:val="left" w:pos="9072"/>
              </w:tabs>
              <w:spacing w:line="360" w:lineRule="auto"/>
              <w:ind w:right="49"/>
              <w:jc w:val="both"/>
              <w:rPr>
                <w:rFonts w:ascii="Arial" w:hAnsi="Arial" w:cs="Arial"/>
              </w:rPr>
            </w:pPr>
            <w:r w:rsidRPr="007217F3">
              <w:rPr>
                <w:rFonts w:ascii="Arial" w:hAnsi="Arial" w:cs="Arial"/>
                <w:b/>
              </w:rPr>
              <w:t xml:space="preserve">Muestra Auditada: </w:t>
            </w:r>
            <w:r w:rsidRPr="007217F3">
              <w:rPr>
                <w:rFonts w:ascii="Arial" w:hAnsi="Arial" w:cs="Arial"/>
              </w:rPr>
              <w:t>$</w:t>
            </w:r>
            <w:r w:rsidR="000E21F3" w:rsidRPr="007217F3">
              <w:rPr>
                <w:rFonts w:ascii="Arial" w:hAnsi="Arial" w:cs="Arial"/>
              </w:rPr>
              <w:t>92,368,361.50</w:t>
            </w:r>
          </w:p>
        </w:tc>
      </w:tr>
      <w:tr w:rsidR="00B3391E" w:rsidRPr="007217F3" w14:paraId="150090C4" w14:textId="77777777" w:rsidTr="00691AC6">
        <w:trPr>
          <w:trHeight w:val="281"/>
        </w:trPr>
        <w:tc>
          <w:tcPr>
            <w:tcW w:w="5000" w:type="pct"/>
            <w:shd w:val="clear" w:color="auto" w:fill="auto"/>
            <w:noWrap/>
            <w:vAlign w:val="center"/>
          </w:tcPr>
          <w:p w14:paraId="2661E7A6" w14:textId="77777777" w:rsidR="00B3391E" w:rsidRPr="007217F3" w:rsidRDefault="00B3391E" w:rsidP="007217F3">
            <w:pPr>
              <w:widowControl w:val="0"/>
              <w:tabs>
                <w:tab w:val="left" w:pos="9072"/>
              </w:tabs>
              <w:spacing w:line="360" w:lineRule="auto"/>
              <w:ind w:right="49"/>
              <w:jc w:val="both"/>
              <w:rPr>
                <w:rFonts w:ascii="Arial" w:hAnsi="Arial" w:cs="Arial"/>
              </w:rPr>
            </w:pPr>
          </w:p>
        </w:tc>
      </w:tr>
      <w:tr w:rsidR="00B3391E" w:rsidRPr="007217F3" w14:paraId="120D05AB" w14:textId="77777777" w:rsidTr="00691AC6">
        <w:trPr>
          <w:trHeight w:val="281"/>
        </w:trPr>
        <w:tc>
          <w:tcPr>
            <w:tcW w:w="5000" w:type="pct"/>
            <w:shd w:val="clear" w:color="auto" w:fill="auto"/>
            <w:noWrap/>
            <w:vAlign w:val="center"/>
          </w:tcPr>
          <w:p w14:paraId="51BE714A" w14:textId="1722B0DF" w:rsidR="00B3391E" w:rsidRPr="007217F3" w:rsidRDefault="00B3391E" w:rsidP="007217F3">
            <w:pPr>
              <w:widowControl w:val="0"/>
              <w:tabs>
                <w:tab w:val="left" w:pos="9072"/>
              </w:tabs>
              <w:spacing w:line="360" w:lineRule="auto"/>
              <w:ind w:right="49"/>
              <w:jc w:val="both"/>
              <w:rPr>
                <w:rFonts w:ascii="Arial" w:hAnsi="Arial" w:cs="Arial"/>
              </w:rPr>
            </w:pPr>
            <w:r w:rsidRPr="007217F3">
              <w:rPr>
                <w:rFonts w:ascii="Arial" w:hAnsi="Arial" w:cs="Arial"/>
                <w:b/>
              </w:rPr>
              <w:t xml:space="preserve">Representatividad de la muestra: </w:t>
            </w:r>
            <w:r w:rsidR="00F10C36" w:rsidRPr="007217F3">
              <w:rPr>
                <w:rFonts w:ascii="Arial" w:hAnsi="Arial" w:cs="Arial"/>
              </w:rPr>
              <w:t>52.78</w:t>
            </w:r>
            <w:r w:rsidRPr="007217F3">
              <w:rPr>
                <w:rFonts w:ascii="Arial" w:hAnsi="Arial" w:cs="Arial"/>
              </w:rPr>
              <w:t>%</w:t>
            </w:r>
          </w:p>
        </w:tc>
      </w:tr>
    </w:tbl>
    <w:p w14:paraId="5786958D" w14:textId="77777777" w:rsidR="00B669EF" w:rsidRPr="007217F3" w:rsidRDefault="00B669EF" w:rsidP="007217F3">
      <w:pPr>
        <w:tabs>
          <w:tab w:val="left" w:pos="9072"/>
        </w:tabs>
        <w:spacing w:line="360" w:lineRule="auto"/>
        <w:ind w:right="49"/>
        <w:jc w:val="both"/>
        <w:rPr>
          <w:rFonts w:ascii="Arial" w:hAnsi="Arial" w:cs="Arial"/>
        </w:rPr>
      </w:pPr>
    </w:p>
    <w:p w14:paraId="2C88308A" w14:textId="4D01C244"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 xml:space="preserve">Durante el ejercicio auditado, el ente </w:t>
      </w:r>
      <w:proofErr w:type="spellStart"/>
      <w:r w:rsidRPr="007217F3">
        <w:rPr>
          <w:rFonts w:ascii="Arial" w:hAnsi="Arial" w:cs="Arial"/>
        </w:rPr>
        <w:t>fiscalizado</w:t>
      </w:r>
      <w:proofErr w:type="spellEnd"/>
      <w:r w:rsidRPr="007217F3">
        <w:rPr>
          <w:rFonts w:ascii="Arial" w:hAnsi="Arial" w:cs="Arial"/>
        </w:rPr>
        <w:t xml:space="preserve"> no ejerció recursos federales, por lo cual el Universo y la Población Objetivo quedaron integradas únicamente por recursos </w:t>
      </w:r>
      <w:r w:rsidR="00F10C36" w:rsidRPr="007217F3">
        <w:rPr>
          <w:rFonts w:ascii="Arial" w:hAnsi="Arial" w:cs="Arial"/>
        </w:rPr>
        <w:t>propios.</w:t>
      </w:r>
    </w:p>
    <w:p w14:paraId="7FBAEDB4" w14:textId="77777777" w:rsidR="00B3391E" w:rsidRPr="007217F3" w:rsidRDefault="00B3391E" w:rsidP="007217F3">
      <w:pPr>
        <w:tabs>
          <w:tab w:val="left" w:pos="9072"/>
        </w:tabs>
        <w:spacing w:line="360" w:lineRule="auto"/>
        <w:ind w:right="49"/>
        <w:jc w:val="both"/>
        <w:rPr>
          <w:rFonts w:ascii="Arial" w:hAnsi="Arial" w:cs="Arial"/>
        </w:rPr>
      </w:pPr>
    </w:p>
    <w:p w14:paraId="413E0ED9" w14:textId="23F42B6A"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La población objetivo se determinó sobre la base de los gastos y otras pérdidas que forman parte del Estado de Actividades por el período comprendido del 1º de en</w:t>
      </w:r>
      <w:r w:rsidR="00A82949" w:rsidRPr="007217F3">
        <w:rPr>
          <w:rFonts w:ascii="Arial" w:hAnsi="Arial" w:cs="Arial"/>
        </w:rPr>
        <w:t>ero al 31 de diciembre de 2019.</w:t>
      </w:r>
    </w:p>
    <w:p w14:paraId="5BFFB4C6" w14:textId="39C660FD" w:rsidR="00F10C36" w:rsidRDefault="00F10C36" w:rsidP="007217F3">
      <w:pPr>
        <w:tabs>
          <w:tab w:val="left" w:pos="9072"/>
        </w:tabs>
        <w:spacing w:line="360" w:lineRule="auto"/>
        <w:ind w:right="49"/>
        <w:jc w:val="both"/>
        <w:rPr>
          <w:rFonts w:ascii="Arial" w:hAnsi="Arial" w:cs="Arial"/>
          <w:b/>
          <w:bCs/>
        </w:rPr>
      </w:pPr>
    </w:p>
    <w:p w14:paraId="0A83A9E6" w14:textId="255DC33B" w:rsidR="00DF1491" w:rsidRDefault="00DF1491" w:rsidP="007217F3">
      <w:pPr>
        <w:tabs>
          <w:tab w:val="left" w:pos="9072"/>
        </w:tabs>
        <w:spacing w:line="360" w:lineRule="auto"/>
        <w:ind w:right="49"/>
        <w:jc w:val="both"/>
        <w:rPr>
          <w:rFonts w:ascii="Arial" w:hAnsi="Arial" w:cs="Arial"/>
          <w:b/>
          <w:bCs/>
        </w:rPr>
      </w:pPr>
    </w:p>
    <w:p w14:paraId="191779D0" w14:textId="77777777" w:rsidR="00DF1491" w:rsidRPr="007217F3" w:rsidRDefault="00DF1491" w:rsidP="007217F3">
      <w:pPr>
        <w:tabs>
          <w:tab w:val="left" w:pos="9072"/>
        </w:tabs>
        <w:spacing w:line="360" w:lineRule="auto"/>
        <w:ind w:right="49"/>
        <w:jc w:val="both"/>
        <w:rPr>
          <w:rFonts w:ascii="Arial" w:hAnsi="Arial" w:cs="Arial"/>
          <w:b/>
          <w:bCs/>
        </w:rPr>
      </w:pPr>
    </w:p>
    <w:p w14:paraId="74DEE55C" w14:textId="47C141A2" w:rsidR="00B3391E" w:rsidRPr="007217F3" w:rsidRDefault="00B3391E" w:rsidP="007217F3">
      <w:pPr>
        <w:tabs>
          <w:tab w:val="left" w:pos="9072"/>
        </w:tabs>
        <w:spacing w:line="360" w:lineRule="auto"/>
        <w:ind w:right="49"/>
        <w:jc w:val="both"/>
        <w:rPr>
          <w:rFonts w:ascii="Arial" w:hAnsi="Arial" w:cs="Arial"/>
          <w:b/>
          <w:bCs/>
        </w:rPr>
      </w:pPr>
      <w:r w:rsidRPr="007217F3">
        <w:rPr>
          <w:rFonts w:ascii="Arial" w:hAnsi="Arial" w:cs="Arial"/>
          <w:b/>
          <w:bCs/>
        </w:rPr>
        <w:t>D. Criterios de Selección</w:t>
      </w:r>
    </w:p>
    <w:p w14:paraId="2611E20D" w14:textId="77777777" w:rsidR="00B3391E" w:rsidRPr="007217F3" w:rsidRDefault="00B3391E" w:rsidP="007217F3">
      <w:pPr>
        <w:tabs>
          <w:tab w:val="left" w:pos="9072"/>
          <w:tab w:val="left" w:pos="9498"/>
        </w:tabs>
        <w:spacing w:line="360" w:lineRule="auto"/>
        <w:ind w:right="49"/>
        <w:jc w:val="both"/>
        <w:rPr>
          <w:rFonts w:ascii="Arial" w:hAnsi="Arial" w:cs="Arial"/>
          <w:bCs/>
        </w:rPr>
      </w:pPr>
    </w:p>
    <w:p w14:paraId="49F33141" w14:textId="3AA48ADE" w:rsidR="00303C6B" w:rsidRPr="007217F3" w:rsidRDefault="00303C6B" w:rsidP="007217F3">
      <w:pPr>
        <w:tabs>
          <w:tab w:val="left" w:pos="9072"/>
          <w:tab w:val="left" w:pos="9498"/>
        </w:tabs>
        <w:spacing w:line="360" w:lineRule="auto"/>
        <w:ind w:right="49"/>
        <w:jc w:val="both"/>
        <w:rPr>
          <w:rFonts w:ascii="Arial" w:hAnsi="Arial" w:cs="Arial"/>
          <w:bCs/>
        </w:rPr>
      </w:pPr>
      <w:r w:rsidRPr="007217F3">
        <w:rPr>
          <w:rFonts w:ascii="Arial" w:hAnsi="Arial" w:cs="Arial"/>
          <w:bCs/>
        </w:rPr>
        <w:t>En la auditoría realizada se buscó obtener una seguridad razonable de que el objetivo y alcance planteados para la fiscalización de la entidad, respecto al cumplimiento financiero de los gastos y otras pérdidas, hayan cumplido con los aspectos y criterios apegados a las Normas Profesionales de Auditoría del Sistema Nacional de Fiscalización,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11B56940" w14:textId="77777777" w:rsidR="00303C6B" w:rsidRPr="007217F3" w:rsidRDefault="00303C6B" w:rsidP="007217F3">
      <w:pPr>
        <w:tabs>
          <w:tab w:val="left" w:pos="9072"/>
          <w:tab w:val="left" w:pos="9498"/>
        </w:tabs>
        <w:spacing w:line="360" w:lineRule="auto"/>
        <w:ind w:right="49"/>
        <w:jc w:val="both"/>
        <w:rPr>
          <w:rFonts w:ascii="Arial" w:hAnsi="Arial" w:cs="Arial"/>
          <w:bCs/>
        </w:rPr>
      </w:pPr>
    </w:p>
    <w:p w14:paraId="77937F88" w14:textId="77777777" w:rsidR="00303C6B" w:rsidRPr="007217F3" w:rsidRDefault="00303C6B" w:rsidP="007217F3">
      <w:pPr>
        <w:tabs>
          <w:tab w:val="left" w:pos="9072"/>
        </w:tabs>
        <w:spacing w:line="360" w:lineRule="auto"/>
        <w:ind w:right="49"/>
        <w:jc w:val="both"/>
        <w:rPr>
          <w:rFonts w:ascii="Arial" w:hAnsi="Arial" w:cs="Arial"/>
          <w:bCs/>
        </w:rPr>
      </w:pPr>
      <w:r w:rsidRPr="007217F3">
        <w:rPr>
          <w:rFonts w:ascii="Arial" w:hAnsi="Arial" w:cs="Arial"/>
          <w:bCs/>
        </w:rPr>
        <w:t xml:space="preserve">Para la determinación de los rubros u operaciones a revisar en la auditoría, se llevó a cabo un estudio previo de toda la información concerniente a la </w:t>
      </w:r>
      <w:r w:rsidRPr="007217F3">
        <w:rPr>
          <w:rFonts w:ascii="Arial" w:hAnsi="Arial" w:cs="Arial"/>
          <w:b/>
        </w:rPr>
        <w:t>Administración Portuaria Integral de Quintana Roo, S.A. de C.V.</w:t>
      </w:r>
      <w:r w:rsidRPr="007217F3">
        <w:rPr>
          <w:rFonts w:ascii="Arial" w:hAnsi="Arial" w:cs="Arial"/>
        </w:rPr>
        <w:t>,</w:t>
      </w:r>
      <w:r w:rsidRPr="007217F3">
        <w:rPr>
          <w:rFonts w:ascii="Arial" w:hAnsi="Arial" w:cs="Arial"/>
          <w:bCs/>
        </w:rPr>
        <w:t xml:space="preserve"> siendo las principales fuentes de información financiera sus estados contables y presupuestarios,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histórica que se encuentra en los antecedentes de las auditorías practicadas y del marco jurídico institucional, tales como leyes, reglamentos, normas y lineamientos que regulan la operatividad de la entidad fiscalizada, y de los cuales se pudiesen determinar hallazgos de auditoría que se reflejasen en los resultados del objetivo de auditoría planteado al inicio de la revisión.</w:t>
      </w:r>
    </w:p>
    <w:p w14:paraId="709088F4" w14:textId="77777777" w:rsidR="00303C6B" w:rsidRPr="007217F3" w:rsidRDefault="00303C6B" w:rsidP="007217F3">
      <w:pPr>
        <w:tabs>
          <w:tab w:val="left" w:pos="9072"/>
        </w:tabs>
        <w:spacing w:line="360" w:lineRule="auto"/>
        <w:ind w:right="49"/>
        <w:jc w:val="both"/>
        <w:rPr>
          <w:rFonts w:ascii="Arial" w:hAnsi="Arial" w:cs="Arial"/>
          <w:bCs/>
        </w:rPr>
      </w:pPr>
    </w:p>
    <w:p w14:paraId="73E2DEEA" w14:textId="77777777" w:rsidR="00303C6B" w:rsidRPr="007217F3" w:rsidRDefault="00303C6B" w:rsidP="007217F3">
      <w:pPr>
        <w:tabs>
          <w:tab w:val="left" w:pos="9072"/>
        </w:tabs>
        <w:spacing w:line="360" w:lineRule="auto"/>
        <w:ind w:right="49"/>
        <w:jc w:val="both"/>
        <w:rPr>
          <w:rFonts w:ascii="Arial" w:hAnsi="Arial" w:cs="Arial"/>
          <w:bCs/>
        </w:rPr>
      </w:pPr>
      <w:r w:rsidRPr="007217F3">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3B158C00" w14:textId="77777777" w:rsidR="00B669EF" w:rsidRPr="007217F3" w:rsidRDefault="00B669EF" w:rsidP="007217F3">
      <w:pPr>
        <w:tabs>
          <w:tab w:val="left" w:pos="9072"/>
        </w:tabs>
        <w:spacing w:line="360" w:lineRule="auto"/>
        <w:ind w:right="49"/>
        <w:jc w:val="both"/>
        <w:rPr>
          <w:rFonts w:ascii="Arial" w:hAnsi="Arial" w:cs="Arial"/>
          <w:bCs/>
        </w:rPr>
      </w:pPr>
    </w:p>
    <w:p w14:paraId="3AC1283F" w14:textId="77777777" w:rsidR="00303C6B" w:rsidRPr="007217F3" w:rsidRDefault="00303C6B" w:rsidP="007217F3">
      <w:pPr>
        <w:tabs>
          <w:tab w:val="left" w:pos="9072"/>
        </w:tabs>
        <w:spacing w:line="360" w:lineRule="auto"/>
        <w:ind w:right="49"/>
        <w:jc w:val="both"/>
        <w:rPr>
          <w:rFonts w:ascii="Arial" w:hAnsi="Arial" w:cs="Arial"/>
          <w:b/>
        </w:rPr>
      </w:pPr>
      <w:r w:rsidRPr="007217F3">
        <w:rPr>
          <w:rFonts w:ascii="Arial" w:hAnsi="Arial" w:cs="Arial"/>
          <w:b/>
        </w:rPr>
        <w:t>E. Áreas Revisadas</w:t>
      </w:r>
    </w:p>
    <w:p w14:paraId="1F31BB6D" w14:textId="77777777" w:rsidR="00303C6B" w:rsidRPr="007217F3" w:rsidRDefault="00303C6B" w:rsidP="007217F3">
      <w:pPr>
        <w:tabs>
          <w:tab w:val="left" w:pos="9072"/>
        </w:tabs>
        <w:spacing w:line="360" w:lineRule="auto"/>
        <w:ind w:right="49"/>
        <w:jc w:val="both"/>
        <w:rPr>
          <w:rFonts w:ascii="Arial" w:hAnsi="Arial" w:cs="Arial"/>
          <w:b/>
        </w:rPr>
      </w:pPr>
    </w:p>
    <w:p w14:paraId="51F00376" w14:textId="3EFADB93" w:rsidR="00303C6B" w:rsidRPr="007217F3" w:rsidRDefault="00303C6B" w:rsidP="007217F3">
      <w:pPr>
        <w:spacing w:line="360" w:lineRule="auto"/>
        <w:ind w:right="49"/>
        <w:jc w:val="both"/>
        <w:rPr>
          <w:rFonts w:ascii="Arial" w:hAnsi="Arial" w:cs="Arial"/>
        </w:rPr>
      </w:pPr>
      <w:r w:rsidRPr="007217F3">
        <w:rPr>
          <w:rFonts w:ascii="Arial" w:hAnsi="Arial" w:cs="Arial"/>
        </w:rPr>
        <w:t xml:space="preserve">Se revisaron la Gerencia de Administración y Finanzas, Gerencia Contable y Fiscal de la </w:t>
      </w:r>
      <w:r w:rsidRPr="007217F3">
        <w:rPr>
          <w:rFonts w:ascii="Arial" w:eastAsia="Calibri" w:hAnsi="Arial" w:cs="Arial"/>
          <w:b/>
          <w:lang w:eastAsia="en-US"/>
        </w:rPr>
        <w:t>Administración Portuaria Integral de Quintana Roo, S.A. de C.V.</w:t>
      </w:r>
    </w:p>
    <w:p w14:paraId="577B7F11" w14:textId="77777777" w:rsidR="0046232B" w:rsidRPr="007217F3" w:rsidRDefault="0046232B" w:rsidP="007217F3">
      <w:pPr>
        <w:spacing w:line="360" w:lineRule="auto"/>
        <w:ind w:right="49"/>
        <w:jc w:val="both"/>
        <w:rPr>
          <w:rFonts w:ascii="Arial" w:hAnsi="Arial" w:cs="Arial"/>
        </w:rPr>
      </w:pPr>
    </w:p>
    <w:p w14:paraId="64951591"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F. Procedimientos de Auditoría Aplicados</w:t>
      </w:r>
    </w:p>
    <w:p w14:paraId="466941BA" w14:textId="77777777" w:rsidR="00B3391E" w:rsidRPr="007217F3" w:rsidRDefault="00B3391E" w:rsidP="007217F3">
      <w:pPr>
        <w:tabs>
          <w:tab w:val="left" w:pos="9072"/>
          <w:tab w:val="left" w:pos="9498"/>
        </w:tabs>
        <w:spacing w:line="360" w:lineRule="auto"/>
        <w:ind w:right="49"/>
        <w:jc w:val="both"/>
        <w:rPr>
          <w:rFonts w:ascii="Arial" w:hAnsi="Arial" w:cs="Arial"/>
          <w:bCs/>
        </w:rPr>
      </w:pPr>
    </w:p>
    <w:p w14:paraId="6074C162" w14:textId="77777777" w:rsidR="00292ECC" w:rsidRPr="007217F3" w:rsidRDefault="00292ECC" w:rsidP="007217F3">
      <w:pPr>
        <w:tabs>
          <w:tab w:val="left" w:pos="9072"/>
          <w:tab w:val="left" w:pos="9498"/>
        </w:tabs>
        <w:spacing w:line="360" w:lineRule="auto"/>
        <w:ind w:right="49"/>
        <w:jc w:val="both"/>
        <w:rPr>
          <w:rFonts w:ascii="Arial" w:hAnsi="Arial" w:cs="Arial"/>
          <w:bCs/>
        </w:rPr>
      </w:pPr>
      <w:r w:rsidRPr="007217F3">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7A2BC442" w14:textId="77777777" w:rsidR="00292ECC" w:rsidRPr="007217F3" w:rsidRDefault="00292ECC" w:rsidP="007217F3">
      <w:pPr>
        <w:tabs>
          <w:tab w:val="left" w:pos="9072"/>
        </w:tabs>
        <w:spacing w:line="360" w:lineRule="auto"/>
        <w:ind w:right="49"/>
        <w:jc w:val="both"/>
        <w:rPr>
          <w:rFonts w:ascii="Arial" w:hAnsi="Arial" w:cs="Arial"/>
          <w:bCs/>
        </w:rPr>
      </w:pPr>
    </w:p>
    <w:p w14:paraId="7C151B3F" w14:textId="77777777" w:rsidR="00292ECC" w:rsidRPr="007217F3" w:rsidRDefault="00292ECC" w:rsidP="007217F3">
      <w:pPr>
        <w:tabs>
          <w:tab w:val="left" w:pos="9072"/>
        </w:tabs>
        <w:spacing w:line="360" w:lineRule="auto"/>
        <w:ind w:right="49"/>
        <w:jc w:val="both"/>
        <w:rPr>
          <w:rFonts w:ascii="Arial" w:hAnsi="Arial" w:cs="Arial"/>
          <w:bCs/>
        </w:rPr>
      </w:pPr>
      <w:r w:rsidRPr="007217F3">
        <w:rPr>
          <w:rFonts w:ascii="Arial" w:hAnsi="Arial" w:cs="Arial"/>
          <w:bCs/>
        </w:rPr>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50C34914" w14:textId="77777777" w:rsidR="00292ECC" w:rsidRPr="007217F3" w:rsidRDefault="00292ECC" w:rsidP="007217F3">
      <w:pPr>
        <w:tabs>
          <w:tab w:val="left" w:pos="9072"/>
        </w:tabs>
        <w:spacing w:line="360" w:lineRule="auto"/>
        <w:ind w:right="49"/>
        <w:jc w:val="both"/>
        <w:rPr>
          <w:rFonts w:ascii="Arial" w:hAnsi="Arial" w:cs="Arial"/>
          <w:bCs/>
        </w:rPr>
      </w:pPr>
    </w:p>
    <w:p w14:paraId="6ED77495" w14:textId="77777777" w:rsidR="00292ECC" w:rsidRPr="007217F3" w:rsidRDefault="00292ECC" w:rsidP="007217F3">
      <w:pPr>
        <w:tabs>
          <w:tab w:val="left" w:pos="9072"/>
        </w:tabs>
        <w:spacing w:line="360" w:lineRule="auto"/>
        <w:ind w:right="49"/>
        <w:jc w:val="both"/>
        <w:rPr>
          <w:rFonts w:ascii="Arial" w:hAnsi="Arial" w:cs="Arial"/>
          <w:bCs/>
        </w:rPr>
      </w:pPr>
      <w:r w:rsidRPr="007217F3">
        <w:rPr>
          <w:rFonts w:ascii="Arial" w:hAnsi="Arial" w:cs="Arial"/>
          <w:bCs/>
        </w:rPr>
        <w:t xml:space="preserve">Las técnicas para obtener la evidencia de auditoría incluyeron el estudio general, inspección, observación, indagación, confirmación, </w:t>
      </w:r>
      <w:proofErr w:type="spellStart"/>
      <w:r w:rsidRPr="007217F3">
        <w:rPr>
          <w:rFonts w:ascii="Arial" w:hAnsi="Arial" w:cs="Arial"/>
          <w:bCs/>
        </w:rPr>
        <w:t>recálculo</w:t>
      </w:r>
      <w:proofErr w:type="spellEnd"/>
      <w:r w:rsidRPr="007217F3">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5AA05CAE" w14:textId="77777777" w:rsidR="00292ECC" w:rsidRPr="007217F3" w:rsidRDefault="00292ECC" w:rsidP="007217F3">
      <w:pPr>
        <w:tabs>
          <w:tab w:val="left" w:pos="9072"/>
        </w:tabs>
        <w:spacing w:line="360" w:lineRule="auto"/>
        <w:ind w:right="49"/>
        <w:jc w:val="both"/>
        <w:rPr>
          <w:rFonts w:ascii="Arial" w:hAnsi="Arial" w:cs="Arial"/>
          <w:bCs/>
        </w:rPr>
      </w:pPr>
    </w:p>
    <w:p w14:paraId="5510766C" w14:textId="77777777" w:rsidR="00292ECC" w:rsidRPr="007217F3" w:rsidRDefault="00292ECC" w:rsidP="007217F3">
      <w:pPr>
        <w:tabs>
          <w:tab w:val="left" w:pos="9072"/>
        </w:tabs>
        <w:spacing w:line="360" w:lineRule="auto"/>
        <w:ind w:right="49"/>
        <w:jc w:val="both"/>
        <w:rPr>
          <w:rFonts w:ascii="Arial" w:hAnsi="Arial" w:cs="Arial"/>
          <w:bCs/>
        </w:rPr>
      </w:pPr>
      <w:r w:rsidRPr="007217F3">
        <w:rPr>
          <w:rFonts w:ascii="Arial" w:hAnsi="Arial" w:cs="Arial"/>
          <w:bCs/>
        </w:rPr>
        <w:t>Los procedimientos de auditoría aplicados para obtener evidencia de auditoría suficiente, competente, pertinente y relevante, correspondieron a:</w:t>
      </w:r>
    </w:p>
    <w:p w14:paraId="09EB4BBD" w14:textId="77777777" w:rsidR="00B3391E" w:rsidRPr="007217F3" w:rsidRDefault="00B3391E" w:rsidP="007217F3">
      <w:pPr>
        <w:pStyle w:val="Default"/>
        <w:tabs>
          <w:tab w:val="left" w:pos="9072"/>
        </w:tabs>
        <w:spacing w:line="360" w:lineRule="auto"/>
        <w:ind w:right="49"/>
        <w:jc w:val="both"/>
      </w:pPr>
    </w:p>
    <w:p w14:paraId="22C54DE8" w14:textId="5442C5F8" w:rsidR="00B3391E" w:rsidRPr="007217F3" w:rsidRDefault="00B3391E" w:rsidP="006A2105">
      <w:pPr>
        <w:pStyle w:val="Prrafodelista"/>
        <w:numPr>
          <w:ilvl w:val="0"/>
          <w:numId w:val="21"/>
        </w:numPr>
        <w:tabs>
          <w:tab w:val="left" w:pos="567"/>
          <w:tab w:val="left" w:pos="2160"/>
        </w:tabs>
        <w:spacing w:after="120" w:line="360" w:lineRule="auto"/>
        <w:ind w:left="567" w:right="49" w:hanging="567"/>
        <w:jc w:val="both"/>
        <w:rPr>
          <w:rFonts w:ascii="Arial" w:hAnsi="Arial" w:cs="Arial"/>
          <w:color w:val="000000"/>
          <w:lang w:eastAsia="es-MX"/>
        </w:rPr>
      </w:pPr>
      <w:r w:rsidRPr="007217F3">
        <w:rPr>
          <w:rFonts w:ascii="Arial" w:hAnsi="Arial" w:cs="Arial"/>
          <w:color w:val="000000"/>
          <w:lang w:eastAsia="es-MX"/>
        </w:rPr>
        <w:t xml:space="preserve">Verificar que la documentación comprobatoria cumplió con los requisitos fiscales, </w:t>
      </w:r>
      <w:r w:rsidR="004A3847" w:rsidRPr="007217F3">
        <w:rPr>
          <w:rFonts w:ascii="Arial" w:hAnsi="Arial" w:cs="Arial"/>
          <w:color w:val="000000"/>
          <w:lang w:eastAsia="es-MX"/>
        </w:rPr>
        <w:t xml:space="preserve">sea </w:t>
      </w:r>
      <w:r w:rsidRPr="007217F3">
        <w:rPr>
          <w:rFonts w:ascii="Arial" w:hAnsi="Arial" w:cs="Arial"/>
          <w:color w:val="000000"/>
          <w:lang w:eastAsia="es-MX"/>
        </w:rPr>
        <w:t>correspondie</w:t>
      </w:r>
      <w:r w:rsidR="004A3847" w:rsidRPr="007217F3">
        <w:rPr>
          <w:rFonts w:ascii="Arial" w:hAnsi="Arial" w:cs="Arial"/>
          <w:color w:val="000000"/>
          <w:lang w:eastAsia="es-MX"/>
        </w:rPr>
        <w:t>nte</w:t>
      </w:r>
      <w:r w:rsidRPr="007217F3">
        <w:rPr>
          <w:rFonts w:ascii="Arial" w:hAnsi="Arial" w:cs="Arial"/>
          <w:color w:val="000000"/>
          <w:lang w:eastAsia="es-MX"/>
        </w:rPr>
        <w:t xml:space="preserve"> al ejercicio sujeto a revisión</w:t>
      </w:r>
      <w:r w:rsidR="00D60C92" w:rsidRPr="007217F3">
        <w:rPr>
          <w:rFonts w:ascii="Arial" w:hAnsi="Arial" w:cs="Arial"/>
          <w:color w:val="000000"/>
          <w:lang w:eastAsia="es-MX"/>
        </w:rPr>
        <w:t xml:space="preserve"> y</w:t>
      </w:r>
      <w:r w:rsidRPr="007217F3">
        <w:rPr>
          <w:rFonts w:ascii="Arial" w:hAnsi="Arial" w:cs="Arial"/>
          <w:color w:val="000000"/>
          <w:lang w:eastAsia="es-MX"/>
        </w:rPr>
        <w:t xml:space="preserve"> que no se encontrara alterada o</w:t>
      </w:r>
      <w:r w:rsidR="00D60C92" w:rsidRPr="007217F3">
        <w:rPr>
          <w:rFonts w:ascii="Arial" w:hAnsi="Arial" w:cs="Arial"/>
          <w:color w:val="000000"/>
          <w:lang w:eastAsia="es-MX"/>
        </w:rPr>
        <w:t xml:space="preserve"> </w:t>
      </w:r>
      <w:r w:rsidRPr="007217F3">
        <w:rPr>
          <w:rFonts w:ascii="Arial" w:hAnsi="Arial" w:cs="Arial"/>
          <w:color w:val="000000"/>
          <w:lang w:eastAsia="es-MX"/>
        </w:rPr>
        <w:t>apócrifa.</w:t>
      </w:r>
    </w:p>
    <w:p w14:paraId="710E118F" w14:textId="7059C263" w:rsidR="00B3391E" w:rsidRPr="007217F3" w:rsidRDefault="00B3391E" w:rsidP="006A2105">
      <w:pPr>
        <w:pStyle w:val="Prrafodelista"/>
        <w:numPr>
          <w:ilvl w:val="0"/>
          <w:numId w:val="21"/>
        </w:numPr>
        <w:tabs>
          <w:tab w:val="left" w:pos="567"/>
          <w:tab w:val="left" w:pos="2160"/>
        </w:tabs>
        <w:spacing w:after="120" w:line="360" w:lineRule="auto"/>
        <w:ind w:left="567" w:right="49" w:hanging="567"/>
        <w:jc w:val="both"/>
        <w:rPr>
          <w:rFonts w:ascii="Arial" w:hAnsi="Arial" w:cs="Arial"/>
          <w:color w:val="000000"/>
          <w:lang w:eastAsia="es-MX"/>
        </w:rPr>
      </w:pPr>
      <w:r w:rsidRPr="007217F3">
        <w:rPr>
          <w:rFonts w:ascii="Arial" w:hAnsi="Arial" w:cs="Arial"/>
          <w:color w:val="000000"/>
          <w:lang w:eastAsia="es-MX"/>
        </w:rPr>
        <w:t>Comprobar que los procedimientos de adjudicación aplicados para la contratación de servicios con cargo en las</w:t>
      </w:r>
      <w:r w:rsidR="004A3847" w:rsidRPr="007217F3">
        <w:rPr>
          <w:rFonts w:ascii="Arial" w:hAnsi="Arial" w:cs="Arial"/>
          <w:color w:val="000000"/>
          <w:lang w:eastAsia="es-MX"/>
        </w:rPr>
        <w:t xml:space="preserve"> partidas objeto de revisión,</w:t>
      </w:r>
      <w:r w:rsidRPr="007217F3">
        <w:rPr>
          <w:rFonts w:ascii="Arial" w:hAnsi="Arial" w:cs="Arial"/>
          <w:color w:val="000000"/>
          <w:lang w:eastAsia="es-MX"/>
        </w:rPr>
        <w:t xml:space="preserve"> cumplió con la Ley de Adquisiciones, Arrendamientos y Prestación de Servicios Relacionados con Bienes Muebles del Estado de Quintana Roo, los requisitos establecidos y toda la normativa aplicable. </w:t>
      </w:r>
    </w:p>
    <w:p w14:paraId="67954384" w14:textId="0FE72967" w:rsidR="00B3391E" w:rsidRPr="007217F3" w:rsidRDefault="00B3391E" w:rsidP="006A2105">
      <w:pPr>
        <w:pStyle w:val="Prrafodelista"/>
        <w:numPr>
          <w:ilvl w:val="0"/>
          <w:numId w:val="21"/>
        </w:numPr>
        <w:tabs>
          <w:tab w:val="left" w:pos="567"/>
          <w:tab w:val="left" w:pos="2160"/>
        </w:tabs>
        <w:spacing w:after="120" w:line="360" w:lineRule="auto"/>
        <w:ind w:left="567" w:right="49" w:hanging="567"/>
        <w:jc w:val="both"/>
        <w:rPr>
          <w:rFonts w:ascii="Arial" w:hAnsi="Arial" w:cs="Arial"/>
          <w:color w:val="000000"/>
          <w:lang w:eastAsia="es-MX"/>
        </w:rPr>
      </w:pPr>
      <w:r w:rsidRPr="007217F3">
        <w:rPr>
          <w:rFonts w:ascii="Arial" w:hAnsi="Arial" w:cs="Arial"/>
          <w:color w:val="000000"/>
          <w:lang w:eastAsia="es-MX"/>
        </w:rPr>
        <w:t xml:space="preserve">Comprobar que las entregas de los servicios se realizaron de acuerdo con las condiciones establecidas en los contratos y convenios, </w:t>
      </w:r>
      <w:r w:rsidR="004A3847" w:rsidRPr="007217F3">
        <w:rPr>
          <w:rFonts w:ascii="Arial" w:hAnsi="Arial" w:cs="Arial"/>
          <w:color w:val="000000"/>
          <w:lang w:eastAsia="es-MX"/>
        </w:rPr>
        <w:t xml:space="preserve">y </w:t>
      </w:r>
      <w:proofErr w:type="gramStart"/>
      <w:r w:rsidRPr="007217F3">
        <w:rPr>
          <w:rFonts w:ascii="Arial" w:hAnsi="Arial" w:cs="Arial"/>
          <w:color w:val="000000"/>
          <w:lang w:eastAsia="es-MX"/>
        </w:rPr>
        <w:t>que</w:t>
      </w:r>
      <w:proofErr w:type="gramEnd"/>
      <w:r w:rsidRPr="007217F3">
        <w:rPr>
          <w:rFonts w:ascii="Arial" w:hAnsi="Arial" w:cs="Arial"/>
          <w:color w:val="000000"/>
          <w:lang w:eastAsia="es-MX"/>
        </w:rPr>
        <w:t xml:space="preserve"> en el caso de entregas extemporáneas, se aplicaran las penas convencionales respectivas. Asimismo, verificar que las modificaciones a dichos contratos fueron justificadas. </w:t>
      </w:r>
    </w:p>
    <w:p w14:paraId="644C1E54" w14:textId="0504D383" w:rsidR="00B3391E" w:rsidRPr="007217F3" w:rsidRDefault="00B3391E" w:rsidP="006A2105">
      <w:pPr>
        <w:pStyle w:val="Default"/>
        <w:numPr>
          <w:ilvl w:val="0"/>
          <w:numId w:val="21"/>
        </w:numPr>
        <w:tabs>
          <w:tab w:val="left" w:pos="567"/>
        </w:tabs>
        <w:spacing w:after="120" w:line="360" w:lineRule="auto"/>
        <w:ind w:left="567" w:right="49" w:hanging="567"/>
        <w:jc w:val="both"/>
      </w:pPr>
      <w:r w:rsidRPr="007217F3">
        <w:t xml:space="preserve">Verificar que se efectuaron los registros contables de las erogaciones revisadas conforme a la normativa y de acuerdo con los lineamientos emitidos por el Consejo Nacional de Armonización Contable. </w:t>
      </w:r>
    </w:p>
    <w:p w14:paraId="126AFE7C" w14:textId="73A40A73" w:rsidR="00B3391E" w:rsidRPr="007217F3" w:rsidRDefault="00B3391E" w:rsidP="006A2105">
      <w:pPr>
        <w:pStyle w:val="Default"/>
        <w:numPr>
          <w:ilvl w:val="0"/>
          <w:numId w:val="21"/>
        </w:numPr>
        <w:tabs>
          <w:tab w:val="left" w:pos="567"/>
        </w:tabs>
        <w:spacing w:after="120" w:line="360" w:lineRule="auto"/>
        <w:ind w:left="567" w:right="49" w:hanging="567"/>
        <w:jc w:val="both"/>
      </w:pPr>
      <w:r w:rsidRPr="007217F3">
        <w:t>Constatar que las operaciones se realizaron de acuerdo a su Reglamento Interno y su Programa Operativo Anual</w:t>
      </w:r>
      <w:r w:rsidR="00D60C92" w:rsidRPr="007217F3">
        <w:t xml:space="preserve"> vigente para el ejercicio fiscal 2019</w:t>
      </w:r>
      <w:r w:rsidRPr="007217F3">
        <w:t xml:space="preserve">. </w:t>
      </w:r>
    </w:p>
    <w:p w14:paraId="1319954C" w14:textId="77777777" w:rsidR="00B3391E" w:rsidRPr="007217F3" w:rsidRDefault="00B3391E" w:rsidP="006A2105">
      <w:pPr>
        <w:pStyle w:val="Default"/>
        <w:numPr>
          <w:ilvl w:val="0"/>
          <w:numId w:val="21"/>
        </w:numPr>
        <w:tabs>
          <w:tab w:val="left" w:pos="567"/>
        </w:tabs>
        <w:spacing w:after="120" w:line="360" w:lineRule="auto"/>
        <w:ind w:left="567" w:right="49" w:hanging="567"/>
        <w:jc w:val="both"/>
      </w:pPr>
      <w:r w:rsidRPr="007217F3">
        <w:t xml:space="preserve">Comprobar que las sesiones ordinarias y extraordinarias celebradas durante el ejercicio fiscal 2019 se realizaron conforme al calendario establecido y que las actas estuvieron debidamente formalizadas. </w:t>
      </w:r>
    </w:p>
    <w:p w14:paraId="16765175" w14:textId="7731D330" w:rsidR="00B3391E" w:rsidRPr="007217F3" w:rsidRDefault="00B3391E" w:rsidP="006A2105">
      <w:pPr>
        <w:pStyle w:val="Default"/>
        <w:numPr>
          <w:ilvl w:val="0"/>
          <w:numId w:val="21"/>
        </w:numPr>
        <w:tabs>
          <w:tab w:val="left" w:pos="567"/>
        </w:tabs>
        <w:spacing w:after="120" w:line="360" w:lineRule="auto"/>
        <w:ind w:left="567" w:right="49" w:hanging="567"/>
        <w:jc w:val="both"/>
      </w:pPr>
      <w:r w:rsidRPr="007217F3">
        <w:t>Comprobar que el recurso erogado para el pago de servicios personales se realizó de acuerdo con los tabuladores autorizados y conforme a la normativa.</w:t>
      </w:r>
    </w:p>
    <w:p w14:paraId="5D1E3CCE" w14:textId="77777777" w:rsidR="00B3391E" w:rsidRPr="007217F3" w:rsidRDefault="00B3391E" w:rsidP="006A2105">
      <w:pPr>
        <w:pStyle w:val="Default"/>
        <w:numPr>
          <w:ilvl w:val="0"/>
          <w:numId w:val="21"/>
        </w:numPr>
        <w:tabs>
          <w:tab w:val="left" w:pos="567"/>
        </w:tabs>
        <w:spacing w:after="120" w:line="360" w:lineRule="auto"/>
        <w:ind w:left="567" w:right="49" w:hanging="567"/>
        <w:jc w:val="both"/>
      </w:pPr>
      <w:r w:rsidRPr="007217F3">
        <w:t>Constatar que los procedimientos de adjudicación para la compra de bienes y contratación de servicios para la operación y mantenimiento se efectuaron de acuerdo con las mejores condiciones; así mismo, verificar que los expedientes de los procedimientos de contratación contaron con la documentación correspondiente.</w:t>
      </w:r>
    </w:p>
    <w:p w14:paraId="29FA372D" w14:textId="77777777" w:rsidR="00B3391E" w:rsidRPr="007217F3" w:rsidRDefault="00B3391E" w:rsidP="006A2105">
      <w:pPr>
        <w:pStyle w:val="Default"/>
        <w:numPr>
          <w:ilvl w:val="0"/>
          <w:numId w:val="21"/>
        </w:numPr>
        <w:tabs>
          <w:tab w:val="left" w:pos="567"/>
        </w:tabs>
        <w:spacing w:after="120" w:line="360" w:lineRule="auto"/>
        <w:ind w:left="567" w:right="49" w:hanging="567"/>
        <w:jc w:val="both"/>
      </w:pPr>
      <w:r w:rsidRPr="007217F3">
        <w:t xml:space="preserve">Revisar el origen, destino, comprobación y justificación del gasto, que éste sea necesario para la operatividad y funcionamiento del ente auditado, que se haya efectuado con eficacia, eficiencia, austeridad y racionalidad presupuestaria. </w:t>
      </w:r>
    </w:p>
    <w:p w14:paraId="1203736D" w14:textId="77777777" w:rsidR="00B3391E" w:rsidRPr="007217F3" w:rsidRDefault="00B3391E" w:rsidP="006A2105">
      <w:pPr>
        <w:pStyle w:val="Default"/>
        <w:numPr>
          <w:ilvl w:val="0"/>
          <w:numId w:val="21"/>
        </w:numPr>
        <w:tabs>
          <w:tab w:val="left" w:pos="567"/>
        </w:tabs>
        <w:spacing w:after="120" w:line="360" w:lineRule="auto"/>
        <w:ind w:left="567" w:right="49" w:hanging="567"/>
        <w:jc w:val="both"/>
      </w:pPr>
      <w:r w:rsidRPr="007217F3">
        <w:t xml:space="preserve">Verificar que las nóminas estuvieran debidamente </w:t>
      </w:r>
      <w:proofErr w:type="spellStart"/>
      <w:r w:rsidRPr="007217F3">
        <w:t>requisitadas</w:t>
      </w:r>
      <w:proofErr w:type="spellEnd"/>
      <w:r w:rsidRPr="007217F3">
        <w:t xml:space="preserve"> con las firmas de autorizado de los funcionarios correspondientes y por los beneficiarios. </w:t>
      </w:r>
    </w:p>
    <w:p w14:paraId="3FFBCCAE" w14:textId="77777777" w:rsidR="00B3391E" w:rsidRPr="007217F3" w:rsidRDefault="00B3391E" w:rsidP="006A2105">
      <w:pPr>
        <w:pStyle w:val="Default"/>
        <w:numPr>
          <w:ilvl w:val="0"/>
          <w:numId w:val="21"/>
        </w:numPr>
        <w:tabs>
          <w:tab w:val="left" w:pos="567"/>
        </w:tabs>
        <w:spacing w:after="120" w:line="360" w:lineRule="auto"/>
        <w:ind w:left="567" w:right="49" w:hanging="567"/>
        <w:jc w:val="both"/>
      </w:pPr>
      <w:r w:rsidRPr="007217F3">
        <w:t xml:space="preserve">Verificar que los pagos por concepto de servicios personales, no considerados en nóminas, se encontraran justificados con los contratos respectivos y dentro del marco legal correspondiente. Asimismo, que el pago coincida con el importe del cheque o de la transferencia bancaria, el recibo y las cláusulas del convenio o contrato. </w:t>
      </w:r>
    </w:p>
    <w:p w14:paraId="15D84796" w14:textId="4D7FCA8E" w:rsidR="00B3391E" w:rsidRPr="007217F3" w:rsidRDefault="00B3391E" w:rsidP="006A2105">
      <w:pPr>
        <w:pStyle w:val="Default"/>
        <w:numPr>
          <w:ilvl w:val="0"/>
          <w:numId w:val="21"/>
        </w:numPr>
        <w:tabs>
          <w:tab w:val="left" w:pos="567"/>
        </w:tabs>
        <w:spacing w:after="120" w:line="360" w:lineRule="auto"/>
        <w:ind w:left="567" w:right="49" w:hanging="567"/>
        <w:jc w:val="both"/>
      </w:pPr>
      <w:r w:rsidRPr="007217F3">
        <w:t>Verificar que los bienes adquiridos y los servicios contratados para la operación</w:t>
      </w:r>
      <w:r w:rsidR="00D60C92" w:rsidRPr="007217F3">
        <w:t>,</w:t>
      </w:r>
      <w:r w:rsidRPr="007217F3">
        <w:t xml:space="preserve"> se previeron en el Programa Anual de Adquisiciones, Arrendamientos y Servicios de 2019. </w:t>
      </w:r>
    </w:p>
    <w:p w14:paraId="7EAAF3B0" w14:textId="5206E589" w:rsidR="00B3391E" w:rsidRPr="007217F3" w:rsidRDefault="00B3391E" w:rsidP="006A2105">
      <w:pPr>
        <w:pStyle w:val="Default"/>
        <w:numPr>
          <w:ilvl w:val="0"/>
          <w:numId w:val="21"/>
        </w:numPr>
        <w:tabs>
          <w:tab w:val="left" w:pos="567"/>
        </w:tabs>
        <w:spacing w:line="360" w:lineRule="auto"/>
        <w:ind w:left="567" w:right="49" w:hanging="567"/>
        <w:jc w:val="both"/>
      </w:pPr>
      <w:r w:rsidRPr="007217F3">
        <w:t xml:space="preserve">Revisar que las adquisiciones, servicios y arrendamientos se encontraron asentadas en las actas del </w:t>
      </w:r>
      <w:r w:rsidR="004A3847" w:rsidRPr="007217F3">
        <w:t xml:space="preserve">Comité de Adquisiciones </w:t>
      </w:r>
      <w:r w:rsidRPr="007217F3">
        <w:t xml:space="preserve">y </w:t>
      </w:r>
      <w:r w:rsidR="004A3847" w:rsidRPr="007217F3">
        <w:t>s</w:t>
      </w:r>
      <w:r w:rsidR="00D60C92" w:rsidRPr="007217F3">
        <w:t xml:space="preserve">e </w:t>
      </w:r>
      <w:r w:rsidRPr="007217F3">
        <w:t>cuente con un registro de control de las mismas.</w:t>
      </w:r>
    </w:p>
    <w:p w14:paraId="7F53B479" w14:textId="77777777" w:rsidR="00B3391E" w:rsidRPr="007217F3" w:rsidRDefault="00B3391E" w:rsidP="007217F3">
      <w:pPr>
        <w:pStyle w:val="Default"/>
        <w:tabs>
          <w:tab w:val="left" w:pos="9072"/>
        </w:tabs>
        <w:spacing w:line="360" w:lineRule="auto"/>
        <w:ind w:right="49"/>
        <w:jc w:val="both"/>
      </w:pPr>
    </w:p>
    <w:p w14:paraId="493F8ACE" w14:textId="77777777" w:rsidR="00B3391E" w:rsidRPr="007217F3" w:rsidRDefault="00B3391E" w:rsidP="007217F3">
      <w:pPr>
        <w:tabs>
          <w:tab w:val="left" w:pos="2160"/>
          <w:tab w:val="left" w:pos="9072"/>
        </w:tabs>
        <w:spacing w:line="360" w:lineRule="auto"/>
        <w:ind w:right="49"/>
        <w:jc w:val="both"/>
        <w:rPr>
          <w:rFonts w:ascii="Arial" w:hAnsi="Arial" w:cs="Arial"/>
          <w:b/>
        </w:rPr>
      </w:pPr>
      <w:r w:rsidRPr="007217F3">
        <w:rPr>
          <w:rFonts w:ascii="Arial" w:hAnsi="Arial" w:cs="Arial"/>
        </w:rPr>
        <w:t>La fiscalización se realizó bajo estrictos principios y lineamientos de independencia, imparcialidad y rigor técnico que permitieron elevar la calidad y la confianza en los resultados obtenidos y plasmados en este documento.</w:t>
      </w:r>
    </w:p>
    <w:p w14:paraId="34BB3A8E" w14:textId="77777777" w:rsidR="00CE3C31" w:rsidRPr="007217F3" w:rsidRDefault="00CE3C31" w:rsidP="007217F3">
      <w:pPr>
        <w:tabs>
          <w:tab w:val="left" w:pos="2160"/>
          <w:tab w:val="left" w:pos="9072"/>
        </w:tabs>
        <w:spacing w:line="360" w:lineRule="auto"/>
        <w:ind w:right="49"/>
        <w:jc w:val="both"/>
        <w:rPr>
          <w:rFonts w:ascii="Arial" w:hAnsi="Arial" w:cs="Arial"/>
          <w:b/>
        </w:rPr>
      </w:pPr>
    </w:p>
    <w:p w14:paraId="5968AD28"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G. Servidores Públicos que intervinieron en la Auditoría</w:t>
      </w:r>
    </w:p>
    <w:p w14:paraId="1FC7B8DE" w14:textId="77777777" w:rsidR="00B3391E" w:rsidRPr="007217F3" w:rsidRDefault="00B3391E" w:rsidP="007217F3">
      <w:pPr>
        <w:tabs>
          <w:tab w:val="left" w:pos="9072"/>
        </w:tabs>
        <w:spacing w:line="360" w:lineRule="auto"/>
        <w:ind w:right="49"/>
        <w:jc w:val="both"/>
        <w:rPr>
          <w:rFonts w:ascii="Arial" w:hAnsi="Arial" w:cs="Arial"/>
          <w:bCs/>
        </w:rPr>
      </w:pPr>
    </w:p>
    <w:p w14:paraId="4C0BCE40" w14:textId="7B3DF968"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 xml:space="preserve">El personal designado, adscrito a la Auditoría Especial en Materia Financiera de esta Auditoría Superior del Estado, que actuó en el desarrollo y ejecución de la auditoría, visita e inspección en forma conjunta o separada, mismo que se acreditó como personal de este Órgano Técnico de Fiscalización, se encuentra referido en la orden emitida con oficio número </w:t>
      </w:r>
      <w:r w:rsidR="00715F5F" w:rsidRPr="007217F3">
        <w:rPr>
          <w:rFonts w:ascii="Arial" w:hAnsi="Arial" w:cs="Arial"/>
        </w:rPr>
        <w:t>ASEQROO/ASE/AEMF/0622/08/2020</w:t>
      </w:r>
      <w:r w:rsidRPr="007217F3">
        <w:rPr>
          <w:rFonts w:ascii="Arial" w:hAnsi="Arial" w:cs="Arial"/>
          <w:bCs/>
        </w:rPr>
        <w:t xml:space="preserve">, siendo los servidores públicos a cargo de coordinar y supervisar la auditoría, los siguientes:  </w:t>
      </w:r>
    </w:p>
    <w:p w14:paraId="7BF45087" w14:textId="77777777" w:rsidR="00B3391E" w:rsidRPr="007217F3" w:rsidRDefault="00B3391E" w:rsidP="007217F3">
      <w:pPr>
        <w:tabs>
          <w:tab w:val="left" w:pos="9072"/>
        </w:tabs>
        <w:spacing w:line="360" w:lineRule="auto"/>
        <w:ind w:right="49"/>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B3391E" w:rsidRPr="007217F3" w14:paraId="65011099" w14:textId="77777777" w:rsidTr="00691AC6">
        <w:trPr>
          <w:tblHeader/>
          <w:jc w:val="center"/>
        </w:trPr>
        <w:tc>
          <w:tcPr>
            <w:tcW w:w="6374" w:type="dxa"/>
            <w:shd w:val="clear" w:color="auto" w:fill="D0CECE" w:themeFill="background2" w:themeFillShade="E6"/>
          </w:tcPr>
          <w:p w14:paraId="66C23EBB" w14:textId="77777777" w:rsidR="00B3391E" w:rsidRPr="007217F3" w:rsidRDefault="00B3391E" w:rsidP="007217F3">
            <w:pPr>
              <w:tabs>
                <w:tab w:val="left" w:pos="9072"/>
              </w:tabs>
              <w:spacing w:line="360" w:lineRule="auto"/>
              <w:ind w:right="49"/>
              <w:jc w:val="center"/>
              <w:rPr>
                <w:rFonts w:ascii="Arial" w:hAnsi="Arial" w:cs="Arial"/>
                <w:b/>
                <w:bCs/>
              </w:rPr>
            </w:pPr>
            <w:r w:rsidRPr="007217F3">
              <w:rPr>
                <w:rFonts w:ascii="Arial" w:hAnsi="Arial" w:cs="Arial"/>
                <w:b/>
                <w:bCs/>
              </w:rPr>
              <w:t>Nombre</w:t>
            </w:r>
          </w:p>
        </w:tc>
        <w:tc>
          <w:tcPr>
            <w:tcW w:w="2977" w:type="dxa"/>
            <w:shd w:val="clear" w:color="auto" w:fill="D0CECE" w:themeFill="background2" w:themeFillShade="E6"/>
          </w:tcPr>
          <w:p w14:paraId="44ED7728" w14:textId="77777777" w:rsidR="00B3391E" w:rsidRPr="007217F3" w:rsidRDefault="00B3391E" w:rsidP="007217F3">
            <w:pPr>
              <w:tabs>
                <w:tab w:val="left" w:pos="9072"/>
              </w:tabs>
              <w:spacing w:line="360" w:lineRule="auto"/>
              <w:ind w:right="49"/>
              <w:jc w:val="center"/>
              <w:rPr>
                <w:rFonts w:ascii="Arial" w:hAnsi="Arial" w:cs="Arial"/>
                <w:b/>
                <w:bCs/>
              </w:rPr>
            </w:pPr>
            <w:r w:rsidRPr="007217F3">
              <w:rPr>
                <w:rFonts w:ascii="Arial" w:hAnsi="Arial" w:cs="Arial"/>
                <w:b/>
                <w:bCs/>
              </w:rPr>
              <w:t>Cargo</w:t>
            </w:r>
          </w:p>
        </w:tc>
      </w:tr>
      <w:tr w:rsidR="00B3391E" w:rsidRPr="007217F3" w14:paraId="179A3CF5" w14:textId="77777777" w:rsidTr="00D60C92">
        <w:trPr>
          <w:trHeight w:val="385"/>
          <w:jc w:val="center"/>
        </w:trPr>
        <w:tc>
          <w:tcPr>
            <w:tcW w:w="6374" w:type="dxa"/>
            <w:shd w:val="clear" w:color="auto" w:fill="auto"/>
          </w:tcPr>
          <w:p w14:paraId="74E699F7" w14:textId="77777777"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L.C. Víctor Antonio Medina Navarrete</w:t>
            </w:r>
          </w:p>
        </w:tc>
        <w:tc>
          <w:tcPr>
            <w:tcW w:w="2977" w:type="dxa"/>
            <w:shd w:val="clear" w:color="auto" w:fill="auto"/>
          </w:tcPr>
          <w:p w14:paraId="4DAD9782" w14:textId="77777777" w:rsidR="00B3391E" w:rsidRPr="007217F3" w:rsidRDefault="00B3391E" w:rsidP="007217F3">
            <w:pPr>
              <w:tabs>
                <w:tab w:val="left" w:pos="9072"/>
              </w:tabs>
              <w:spacing w:line="360" w:lineRule="auto"/>
              <w:ind w:right="49"/>
              <w:jc w:val="center"/>
              <w:rPr>
                <w:rFonts w:ascii="Arial" w:hAnsi="Arial" w:cs="Arial"/>
                <w:bCs/>
              </w:rPr>
            </w:pPr>
            <w:r w:rsidRPr="007217F3">
              <w:rPr>
                <w:rFonts w:ascii="Arial" w:hAnsi="Arial" w:cs="Arial"/>
                <w:bCs/>
              </w:rPr>
              <w:t>Coordinador</w:t>
            </w:r>
          </w:p>
        </w:tc>
      </w:tr>
      <w:tr w:rsidR="00B3391E" w:rsidRPr="007217F3" w14:paraId="630656CE" w14:textId="77777777" w:rsidTr="00DB6C96">
        <w:trPr>
          <w:trHeight w:val="564"/>
          <w:jc w:val="center"/>
        </w:trPr>
        <w:tc>
          <w:tcPr>
            <w:tcW w:w="6374" w:type="dxa"/>
            <w:shd w:val="clear" w:color="auto" w:fill="auto"/>
          </w:tcPr>
          <w:p w14:paraId="1321379B" w14:textId="77777777"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bCs/>
              </w:rPr>
              <w:t>L.C. María Victoria Ochoa Muñoz</w:t>
            </w:r>
          </w:p>
        </w:tc>
        <w:tc>
          <w:tcPr>
            <w:tcW w:w="2977" w:type="dxa"/>
            <w:shd w:val="clear" w:color="auto" w:fill="auto"/>
          </w:tcPr>
          <w:p w14:paraId="7C5EFC6A" w14:textId="77777777" w:rsidR="00B3391E" w:rsidRPr="007217F3" w:rsidRDefault="00B3391E" w:rsidP="007217F3">
            <w:pPr>
              <w:tabs>
                <w:tab w:val="left" w:pos="9072"/>
              </w:tabs>
              <w:spacing w:line="360" w:lineRule="auto"/>
              <w:ind w:right="49"/>
              <w:jc w:val="center"/>
              <w:rPr>
                <w:rFonts w:ascii="Arial" w:hAnsi="Arial" w:cs="Arial"/>
                <w:bCs/>
              </w:rPr>
            </w:pPr>
            <w:r w:rsidRPr="007217F3">
              <w:rPr>
                <w:rFonts w:ascii="Arial" w:hAnsi="Arial" w:cs="Arial"/>
                <w:bCs/>
              </w:rPr>
              <w:t>Supervisor</w:t>
            </w:r>
          </w:p>
        </w:tc>
      </w:tr>
    </w:tbl>
    <w:p w14:paraId="0C9E67F1" w14:textId="5E8DF261" w:rsidR="00305672" w:rsidRDefault="00305672" w:rsidP="007217F3">
      <w:pPr>
        <w:tabs>
          <w:tab w:val="left" w:pos="9072"/>
        </w:tabs>
        <w:spacing w:line="360" w:lineRule="auto"/>
        <w:ind w:right="49"/>
        <w:jc w:val="both"/>
        <w:rPr>
          <w:rFonts w:ascii="Arial" w:hAnsi="Arial" w:cs="Arial"/>
          <w:b/>
        </w:rPr>
      </w:pPr>
    </w:p>
    <w:p w14:paraId="0E738C94"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II.2. CUMPLIMIENTO DE DISPOSICIONES LEGALES Y NORMATIVAS</w:t>
      </w:r>
    </w:p>
    <w:p w14:paraId="01E4BC59" w14:textId="77777777" w:rsidR="00B3391E" w:rsidRPr="007217F3" w:rsidRDefault="00B3391E" w:rsidP="007217F3">
      <w:pPr>
        <w:tabs>
          <w:tab w:val="left" w:pos="9072"/>
        </w:tabs>
        <w:spacing w:line="360" w:lineRule="auto"/>
        <w:ind w:right="49"/>
        <w:jc w:val="both"/>
        <w:rPr>
          <w:rFonts w:ascii="Arial" w:hAnsi="Arial" w:cs="Arial"/>
        </w:rPr>
      </w:pPr>
    </w:p>
    <w:p w14:paraId="3F1A46BF" w14:textId="0165434C"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La revisión se llevó a cabo aplicando Normas Profesionales de Auditoría del Sistema Nacional de Fiscalización, así como en apego a la Ley General</w:t>
      </w:r>
      <w:r w:rsidR="00583B9B" w:rsidRPr="007217F3">
        <w:rPr>
          <w:rFonts w:ascii="Arial" w:hAnsi="Arial" w:cs="Arial"/>
        </w:rPr>
        <w:t xml:space="preserve"> de Contabilidad Gubernamental, </w:t>
      </w:r>
      <w:r w:rsidR="00D60C92" w:rsidRPr="007217F3">
        <w:rPr>
          <w:rFonts w:ascii="Arial" w:hAnsi="Arial" w:cs="Arial"/>
        </w:rPr>
        <w:t>a</w:t>
      </w:r>
      <w:r w:rsidR="00583B9B" w:rsidRPr="007217F3">
        <w:rPr>
          <w:rFonts w:ascii="Arial" w:hAnsi="Arial" w:cs="Arial"/>
        </w:rPr>
        <w:t xml:space="preserve">l Presupuesto de Egresos autorizado por el Consejo de Administración para el ejercicio fiscal 2019 </w:t>
      </w:r>
      <w:r w:rsidRPr="007217F3">
        <w:rPr>
          <w:rFonts w:ascii="Arial" w:hAnsi="Arial" w:cs="Arial"/>
        </w:rPr>
        <w:t>y lo</w:t>
      </w:r>
      <w:r w:rsidRPr="007217F3">
        <w:rPr>
          <w:rFonts w:ascii="Arial" w:hAnsi="Arial" w:cs="Arial"/>
          <w:color w:val="FF0000"/>
        </w:rPr>
        <w:t xml:space="preserve"> </w:t>
      </w:r>
      <w:r w:rsidRPr="007217F3">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24D3646C" w14:textId="77777777" w:rsidR="001B1724" w:rsidRPr="007217F3" w:rsidRDefault="001B1724" w:rsidP="007217F3">
      <w:pPr>
        <w:tabs>
          <w:tab w:val="left" w:pos="9072"/>
        </w:tabs>
        <w:spacing w:line="360" w:lineRule="auto"/>
        <w:ind w:right="49"/>
        <w:jc w:val="both"/>
        <w:rPr>
          <w:rFonts w:ascii="Arial" w:hAnsi="Arial" w:cs="Arial"/>
        </w:rPr>
      </w:pPr>
    </w:p>
    <w:p w14:paraId="4E03B261"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A. Conclusiones</w:t>
      </w:r>
    </w:p>
    <w:p w14:paraId="7EDF2041" w14:textId="77777777" w:rsidR="00B3391E" w:rsidRPr="007217F3" w:rsidRDefault="00B3391E" w:rsidP="007217F3">
      <w:pPr>
        <w:tabs>
          <w:tab w:val="left" w:pos="9072"/>
        </w:tabs>
        <w:spacing w:line="360" w:lineRule="auto"/>
        <w:ind w:right="49"/>
        <w:jc w:val="both"/>
        <w:rPr>
          <w:rFonts w:ascii="Arial" w:hAnsi="Arial" w:cs="Arial"/>
        </w:rPr>
      </w:pPr>
    </w:p>
    <w:p w14:paraId="50E568D4" w14:textId="2DFADFE4" w:rsidR="00B3391E" w:rsidRPr="007217F3" w:rsidRDefault="00B3391E" w:rsidP="007217F3">
      <w:pPr>
        <w:spacing w:line="360" w:lineRule="auto"/>
        <w:ind w:right="49"/>
        <w:jc w:val="both"/>
        <w:rPr>
          <w:rFonts w:ascii="Arial" w:hAnsi="Arial" w:cs="Arial"/>
          <w:bCs/>
        </w:rPr>
      </w:pPr>
      <w:r w:rsidRPr="007217F3">
        <w:rPr>
          <w:rFonts w:ascii="Arial" w:hAnsi="Arial" w:cs="Arial"/>
          <w:bCs/>
        </w:rPr>
        <w:t xml:space="preserve">Se constató el cumplimiento de la Ley General de Contabilidad Gubernamental, </w:t>
      </w:r>
      <w:r w:rsidR="00D60C92" w:rsidRPr="007217F3">
        <w:rPr>
          <w:rFonts w:ascii="Arial" w:hAnsi="Arial" w:cs="Arial"/>
          <w:bCs/>
        </w:rPr>
        <w:t>e</w:t>
      </w:r>
      <w:r w:rsidR="00583B9B" w:rsidRPr="007217F3">
        <w:rPr>
          <w:rFonts w:ascii="Arial" w:hAnsi="Arial" w:cs="Arial"/>
          <w:bCs/>
        </w:rPr>
        <w:t xml:space="preserve">l </w:t>
      </w:r>
      <w:r w:rsidR="00583B9B" w:rsidRPr="007217F3">
        <w:rPr>
          <w:rFonts w:ascii="Arial" w:hAnsi="Arial" w:cs="Arial"/>
        </w:rPr>
        <w:t>Presupuesto de Egresos autorizado por el Consejo de Administración para el ejercicio fiscal 2019</w:t>
      </w:r>
      <w:r w:rsidRPr="007217F3">
        <w:rPr>
          <w:rFonts w:ascii="Arial" w:hAnsi="Arial" w:cs="Arial"/>
          <w:bCs/>
        </w:rPr>
        <w:t>, así como de lo emitido por el Consejo Nacional de Armonización Contable (CONAC), y demás disposiciones legales y normativas aplicables.</w:t>
      </w:r>
    </w:p>
    <w:p w14:paraId="0BF379BD" w14:textId="77777777" w:rsidR="00B3391E" w:rsidRPr="007217F3" w:rsidRDefault="00B3391E" w:rsidP="007217F3">
      <w:pPr>
        <w:spacing w:line="360" w:lineRule="auto"/>
        <w:ind w:right="49"/>
        <w:jc w:val="both"/>
        <w:rPr>
          <w:rFonts w:ascii="Arial" w:hAnsi="Arial" w:cs="Arial"/>
          <w:bCs/>
        </w:rPr>
      </w:pPr>
    </w:p>
    <w:p w14:paraId="169210A5"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II.3. RESULTADOS DE LA FISCALIZACIÓN EFECTUADA</w:t>
      </w:r>
    </w:p>
    <w:p w14:paraId="7C953A44" w14:textId="77777777" w:rsidR="00B3391E" w:rsidRPr="007217F3" w:rsidRDefault="00B3391E" w:rsidP="007217F3">
      <w:pPr>
        <w:tabs>
          <w:tab w:val="left" w:pos="9072"/>
        </w:tabs>
        <w:spacing w:line="360" w:lineRule="auto"/>
        <w:ind w:right="49"/>
        <w:jc w:val="both"/>
        <w:rPr>
          <w:rFonts w:ascii="Arial" w:hAnsi="Arial" w:cs="Arial"/>
        </w:rPr>
      </w:pPr>
    </w:p>
    <w:p w14:paraId="5D99D743" w14:textId="77777777" w:rsidR="00292ECC"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fiscalización se presentaron </w:t>
      </w:r>
      <w:r w:rsidR="00360F21" w:rsidRPr="007217F3">
        <w:rPr>
          <w:rFonts w:ascii="Arial" w:hAnsi="Arial" w:cs="Arial"/>
          <w:b/>
        </w:rPr>
        <w:t>2</w:t>
      </w:r>
      <w:r w:rsidRPr="007217F3">
        <w:rPr>
          <w:rFonts w:ascii="Arial" w:hAnsi="Arial" w:cs="Arial"/>
        </w:rPr>
        <w:t xml:space="preserve"> resultados finales de auditoría y se determinaron </w:t>
      </w:r>
      <w:r w:rsidR="00360F21" w:rsidRPr="007217F3">
        <w:rPr>
          <w:rFonts w:ascii="Arial" w:hAnsi="Arial" w:cs="Arial"/>
          <w:b/>
        </w:rPr>
        <w:t>3</w:t>
      </w:r>
      <w:r w:rsidRPr="007217F3">
        <w:rPr>
          <w:rFonts w:ascii="Arial" w:hAnsi="Arial" w:cs="Arial"/>
          <w:b/>
        </w:rPr>
        <w:t xml:space="preserve"> </w:t>
      </w:r>
      <w:r w:rsidRPr="007217F3">
        <w:rPr>
          <w:rFonts w:ascii="Arial" w:hAnsi="Arial" w:cs="Arial"/>
        </w:rPr>
        <w:t xml:space="preserve">observaciones, </w:t>
      </w:r>
      <w:r w:rsidR="00292ECC" w:rsidRPr="007217F3">
        <w:rPr>
          <w:rFonts w:ascii="Arial" w:hAnsi="Arial" w:cs="Arial"/>
        </w:rPr>
        <w:t>las cuales fueron solventadas.</w:t>
      </w:r>
    </w:p>
    <w:p w14:paraId="39B0F8E7" w14:textId="3D96CF41" w:rsidR="00360F21" w:rsidRPr="007217F3" w:rsidRDefault="00360F21" w:rsidP="007217F3">
      <w:pPr>
        <w:tabs>
          <w:tab w:val="left" w:pos="9072"/>
        </w:tabs>
        <w:spacing w:line="360" w:lineRule="auto"/>
        <w:ind w:right="49"/>
        <w:jc w:val="both"/>
        <w:rPr>
          <w:rFonts w:ascii="Arial" w:hAnsi="Arial" w:cs="Arial"/>
          <w:highlight w:val="yellow"/>
        </w:rPr>
      </w:pPr>
    </w:p>
    <w:p w14:paraId="27A1657B" w14:textId="77777777" w:rsidR="00B3391E" w:rsidRPr="007217F3" w:rsidRDefault="00B3391E" w:rsidP="007217F3">
      <w:pPr>
        <w:tabs>
          <w:tab w:val="left" w:pos="9072"/>
        </w:tabs>
        <w:spacing w:line="360" w:lineRule="auto"/>
        <w:ind w:right="49"/>
        <w:jc w:val="both"/>
        <w:rPr>
          <w:rFonts w:ascii="Arial" w:hAnsi="Arial" w:cs="Arial"/>
          <w:b/>
        </w:rPr>
      </w:pPr>
      <w:r w:rsidRPr="007217F3">
        <w:rPr>
          <w:rFonts w:ascii="Arial" w:hAnsi="Arial" w:cs="Arial"/>
          <w:b/>
        </w:rPr>
        <w:t>A. Resumen de Resultados Finales de Auditoría y Observaciones Determinadas en Materia Financiera</w:t>
      </w:r>
    </w:p>
    <w:p w14:paraId="75BEDE2C" w14:textId="77777777" w:rsidR="00B3391E" w:rsidRPr="007217F3" w:rsidRDefault="00B3391E" w:rsidP="007217F3">
      <w:pPr>
        <w:tabs>
          <w:tab w:val="left" w:pos="9072"/>
        </w:tabs>
        <w:spacing w:line="360" w:lineRule="auto"/>
        <w:ind w:right="49"/>
        <w:jc w:val="both"/>
        <w:rPr>
          <w:rFonts w:ascii="Arial" w:hAnsi="Arial" w:cs="Arial"/>
        </w:rPr>
      </w:pPr>
    </w:p>
    <w:p w14:paraId="365E2A8E" w14:textId="09003987"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 xml:space="preserve">Derivado del proceso de fiscalización </w:t>
      </w:r>
      <w:r w:rsidR="00D60C92" w:rsidRPr="007217F3">
        <w:rPr>
          <w:rFonts w:ascii="Arial" w:hAnsi="Arial" w:cs="Arial"/>
        </w:rPr>
        <w:t>y de la reunión de trabajo con el</w:t>
      </w:r>
      <w:r w:rsidRPr="007217F3">
        <w:rPr>
          <w:rFonts w:ascii="Arial" w:hAnsi="Arial" w:cs="Arial"/>
        </w:rPr>
        <w:t xml:space="preserve"> ente auditado se determinaron resultados finales de auditoría y observaciones en materia financiera, los cuales se presentan en la tabla siguiente:</w:t>
      </w:r>
    </w:p>
    <w:p w14:paraId="55936B11" w14:textId="77777777" w:rsidR="00B3391E" w:rsidRPr="007217F3" w:rsidRDefault="00B3391E" w:rsidP="007217F3">
      <w:pPr>
        <w:tabs>
          <w:tab w:val="left" w:pos="9072"/>
        </w:tabs>
        <w:spacing w:line="360" w:lineRule="auto"/>
        <w:ind w:right="49"/>
        <w:jc w:val="both"/>
        <w:rPr>
          <w:rFonts w:ascii="Arial" w:hAnsi="Arial" w:cs="Arial"/>
          <w:b/>
          <w:highlight w:val="yellow"/>
        </w:rPr>
      </w:pPr>
    </w:p>
    <w:tbl>
      <w:tblPr>
        <w:tblW w:w="0" w:type="auto"/>
        <w:tblInd w:w="142" w:type="dxa"/>
        <w:tblBorders>
          <w:top w:val="single" w:sz="4" w:space="0" w:color="AEAAAA" w:themeColor="background2" w:themeShade="BF"/>
          <w:left w:val="single" w:sz="4" w:space="0" w:color="AEAAAA" w:themeColor="background2" w:themeShade="BF"/>
          <w:bottom w:val="single" w:sz="4" w:space="0" w:color="AEAAAA" w:themeColor="background2" w:themeShade="BF"/>
          <w:right w:val="single" w:sz="4" w:space="0" w:color="AEAAAA" w:themeColor="background2" w:themeShade="BF"/>
          <w:insideH w:val="single" w:sz="4" w:space="0" w:color="AEAAAA" w:themeColor="background2" w:themeShade="BF"/>
          <w:insideV w:val="single" w:sz="4" w:space="0" w:color="AEAAAA" w:themeColor="background2" w:themeShade="BF"/>
        </w:tblBorders>
        <w:tblLook w:val="04A0" w:firstRow="1" w:lastRow="0" w:firstColumn="1" w:lastColumn="0" w:noHBand="0" w:noVBand="1"/>
      </w:tblPr>
      <w:tblGrid>
        <w:gridCol w:w="1838"/>
        <w:gridCol w:w="3118"/>
        <w:gridCol w:w="2977"/>
        <w:gridCol w:w="1519"/>
      </w:tblGrid>
      <w:tr w:rsidR="00EA7047" w:rsidRPr="006A2105" w14:paraId="79C94CF2" w14:textId="77777777" w:rsidTr="00305672">
        <w:trPr>
          <w:trHeight w:val="460"/>
          <w:tblHeader/>
        </w:trPr>
        <w:tc>
          <w:tcPr>
            <w:tcW w:w="1838" w:type="dxa"/>
            <w:shd w:val="clear" w:color="auto" w:fill="D0CECE" w:themeFill="background2" w:themeFillShade="E6"/>
            <w:vAlign w:val="center"/>
          </w:tcPr>
          <w:p w14:paraId="32760707" w14:textId="77777777" w:rsidR="00EA7047" w:rsidRPr="006A2105" w:rsidRDefault="00EA7047" w:rsidP="007217F3">
            <w:pPr>
              <w:ind w:right="49"/>
              <w:jc w:val="center"/>
              <w:rPr>
                <w:rFonts w:ascii="Arial" w:hAnsi="Arial" w:cs="Arial"/>
                <w:b/>
                <w:sz w:val="18"/>
                <w:szCs w:val="18"/>
              </w:rPr>
            </w:pPr>
            <w:r w:rsidRPr="006A2105">
              <w:rPr>
                <w:rFonts w:ascii="Arial" w:hAnsi="Arial" w:cs="Arial"/>
                <w:b/>
                <w:sz w:val="18"/>
                <w:szCs w:val="18"/>
              </w:rPr>
              <w:t>Referencia</w:t>
            </w:r>
          </w:p>
        </w:tc>
        <w:tc>
          <w:tcPr>
            <w:tcW w:w="3118" w:type="dxa"/>
            <w:shd w:val="clear" w:color="auto" w:fill="D0CECE" w:themeFill="background2" w:themeFillShade="E6"/>
            <w:vAlign w:val="center"/>
          </w:tcPr>
          <w:p w14:paraId="74F85714" w14:textId="77777777" w:rsidR="00EA7047" w:rsidRPr="006A2105" w:rsidRDefault="00EA7047" w:rsidP="007217F3">
            <w:pPr>
              <w:ind w:right="49"/>
              <w:jc w:val="center"/>
              <w:rPr>
                <w:rFonts w:ascii="Arial" w:hAnsi="Arial" w:cs="Arial"/>
                <w:b/>
                <w:sz w:val="18"/>
                <w:szCs w:val="18"/>
              </w:rPr>
            </w:pPr>
            <w:r w:rsidRPr="006A2105">
              <w:rPr>
                <w:rFonts w:ascii="Arial" w:hAnsi="Arial" w:cs="Arial"/>
                <w:b/>
                <w:sz w:val="18"/>
                <w:szCs w:val="18"/>
              </w:rPr>
              <w:t>Concepto del Resultado</w:t>
            </w:r>
          </w:p>
        </w:tc>
        <w:tc>
          <w:tcPr>
            <w:tcW w:w="2977" w:type="dxa"/>
            <w:shd w:val="clear" w:color="auto" w:fill="D0CECE" w:themeFill="background2" w:themeFillShade="E6"/>
            <w:vAlign w:val="center"/>
          </w:tcPr>
          <w:p w14:paraId="76319BAA" w14:textId="77777777" w:rsidR="00EA7047" w:rsidRPr="006A2105" w:rsidRDefault="00EA7047" w:rsidP="007217F3">
            <w:pPr>
              <w:ind w:right="49"/>
              <w:jc w:val="center"/>
              <w:rPr>
                <w:rFonts w:ascii="Arial" w:hAnsi="Arial" w:cs="Arial"/>
                <w:b/>
                <w:sz w:val="18"/>
                <w:szCs w:val="18"/>
              </w:rPr>
            </w:pPr>
            <w:r w:rsidRPr="006A2105">
              <w:rPr>
                <w:rFonts w:ascii="Arial" w:hAnsi="Arial" w:cs="Arial"/>
                <w:b/>
                <w:sz w:val="18"/>
                <w:szCs w:val="18"/>
              </w:rPr>
              <w:t>Tipo de Observación</w:t>
            </w:r>
          </w:p>
        </w:tc>
        <w:tc>
          <w:tcPr>
            <w:tcW w:w="1519" w:type="dxa"/>
            <w:shd w:val="clear" w:color="auto" w:fill="D0CECE" w:themeFill="background2" w:themeFillShade="E6"/>
            <w:vAlign w:val="center"/>
          </w:tcPr>
          <w:p w14:paraId="682DBD45" w14:textId="77777777" w:rsidR="00EA7047" w:rsidRPr="006A2105" w:rsidRDefault="00EA7047" w:rsidP="007217F3">
            <w:pPr>
              <w:ind w:right="49"/>
              <w:jc w:val="center"/>
              <w:rPr>
                <w:rFonts w:ascii="Arial" w:hAnsi="Arial" w:cs="Arial"/>
                <w:b/>
                <w:sz w:val="18"/>
                <w:szCs w:val="18"/>
              </w:rPr>
            </w:pPr>
            <w:r w:rsidRPr="006A2105">
              <w:rPr>
                <w:rFonts w:ascii="Arial" w:hAnsi="Arial" w:cs="Arial"/>
                <w:b/>
                <w:sz w:val="18"/>
                <w:szCs w:val="18"/>
              </w:rPr>
              <w:t>Importe</w:t>
            </w:r>
          </w:p>
          <w:p w14:paraId="3DC2EB4A" w14:textId="77777777" w:rsidR="00EA7047" w:rsidRPr="006A2105" w:rsidRDefault="00EA7047" w:rsidP="007217F3">
            <w:pPr>
              <w:ind w:right="49"/>
              <w:jc w:val="center"/>
              <w:rPr>
                <w:rFonts w:ascii="Arial" w:hAnsi="Arial" w:cs="Arial"/>
                <w:b/>
                <w:sz w:val="18"/>
                <w:szCs w:val="18"/>
              </w:rPr>
            </w:pPr>
            <w:r w:rsidRPr="006A2105">
              <w:rPr>
                <w:rFonts w:ascii="Arial" w:hAnsi="Arial" w:cs="Arial"/>
                <w:b/>
                <w:sz w:val="18"/>
                <w:szCs w:val="18"/>
              </w:rPr>
              <w:t>Observado</w:t>
            </w:r>
          </w:p>
        </w:tc>
      </w:tr>
      <w:tr w:rsidR="00EA7047" w:rsidRPr="006A2105" w14:paraId="350032F8" w14:textId="77777777" w:rsidTr="00EA37AA">
        <w:tc>
          <w:tcPr>
            <w:tcW w:w="1838" w:type="dxa"/>
          </w:tcPr>
          <w:p w14:paraId="3C996C40" w14:textId="61D51FA2" w:rsidR="00EA7047" w:rsidRPr="0097717F" w:rsidRDefault="00EA7047" w:rsidP="007217F3">
            <w:pPr>
              <w:ind w:right="49"/>
              <w:jc w:val="center"/>
              <w:rPr>
                <w:rFonts w:ascii="Arial" w:hAnsi="Arial" w:cs="Arial"/>
                <w:sz w:val="18"/>
                <w:szCs w:val="18"/>
              </w:rPr>
            </w:pPr>
            <w:r w:rsidRPr="0097717F">
              <w:rPr>
                <w:rFonts w:ascii="Arial" w:hAnsi="Arial" w:cs="Arial"/>
                <w:sz w:val="18"/>
                <w:szCs w:val="18"/>
              </w:rPr>
              <w:t>Resultado: 1</w:t>
            </w:r>
            <w:r w:rsidR="00D859F6" w:rsidRPr="0097717F">
              <w:rPr>
                <w:rFonts w:ascii="Arial" w:hAnsi="Arial" w:cs="Arial"/>
                <w:sz w:val="18"/>
                <w:szCs w:val="18"/>
              </w:rPr>
              <w:t xml:space="preserve"> </w:t>
            </w:r>
            <w:r w:rsidRPr="0097717F">
              <w:rPr>
                <w:rFonts w:ascii="Arial" w:hAnsi="Arial" w:cs="Arial"/>
                <w:sz w:val="18"/>
                <w:szCs w:val="18"/>
              </w:rPr>
              <w:t>Observación: 1</w:t>
            </w:r>
          </w:p>
        </w:tc>
        <w:tc>
          <w:tcPr>
            <w:tcW w:w="3118" w:type="dxa"/>
          </w:tcPr>
          <w:p w14:paraId="64DA9A94" w14:textId="77777777" w:rsidR="00EA7047" w:rsidRPr="0097717F" w:rsidRDefault="00EA7047" w:rsidP="007217F3">
            <w:pPr>
              <w:ind w:right="49"/>
              <w:jc w:val="both"/>
              <w:rPr>
                <w:rFonts w:ascii="Arial" w:hAnsi="Arial" w:cs="Arial"/>
                <w:sz w:val="18"/>
                <w:szCs w:val="18"/>
              </w:rPr>
            </w:pPr>
            <w:r w:rsidRPr="0097717F">
              <w:rPr>
                <w:rFonts w:ascii="Arial" w:hAnsi="Arial" w:cs="Arial"/>
                <w:sz w:val="18"/>
                <w:szCs w:val="18"/>
              </w:rPr>
              <w:t>Análisis de contrato de servicios</w:t>
            </w:r>
          </w:p>
        </w:tc>
        <w:tc>
          <w:tcPr>
            <w:tcW w:w="2977" w:type="dxa"/>
          </w:tcPr>
          <w:p w14:paraId="31691CF9" w14:textId="77777777" w:rsidR="00EA7047" w:rsidRPr="0097717F" w:rsidRDefault="00EA7047" w:rsidP="007217F3">
            <w:pPr>
              <w:ind w:right="49"/>
              <w:jc w:val="both"/>
              <w:rPr>
                <w:rFonts w:ascii="Arial" w:hAnsi="Arial" w:cs="Arial"/>
                <w:sz w:val="18"/>
                <w:szCs w:val="18"/>
              </w:rPr>
            </w:pPr>
            <w:r w:rsidRPr="0097717F">
              <w:rPr>
                <w:rFonts w:ascii="Arial" w:hAnsi="Arial" w:cs="Arial"/>
                <w:sz w:val="18"/>
                <w:szCs w:val="18"/>
              </w:rPr>
              <w:t>(3D) Falta o inadecuada formalización de contratos, convenios o pedidos</w:t>
            </w:r>
          </w:p>
        </w:tc>
        <w:tc>
          <w:tcPr>
            <w:tcW w:w="1519" w:type="dxa"/>
          </w:tcPr>
          <w:p w14:paraId="288943F1" w14:textId="2C619F4B" w:rsidR="00EA7047" w:rsidRPr="0097717F" w:rsidRDefault="006C3118" w:rsidP="007217F3">
            <w:pPr>
              <w:ind w:right="49"/>
              <w:jc w:val="center"/>
              <w:rPr>
                <w:rFonts w:ascii="Arial" w:hAnsi="Arial" w:cs="Arial"/>
                <w:sz w:val="18"/>
                <w:szCs w:val="18"/>
              </w:rPr>
            </w:pPr>
            <w:r w:rsidRPr="0097717F">
              <w:rPr>
                <w:rFonts w:ascii="Arial" w:hAnsi="Arial" w:cs="Arial"/>
                <w:sz w:val="18"/>
                <w:szCs w:val="18"/>
              </w:rPr>
              <w:t>$139,200.00</w:t>
            </w:r>
          </w:p>
        </w:tc>
      </w:tr>
      <w:tr w:rsidR="00EA7047" w:rsidRPr="006A2105" w14:paraId="3756DE29" w14:textId="77777777" w:rsidTr="00EA37AA">
        <w:tc>
          <w:tcPr>
            <w:tcW w:w="1838" w:type="dxa"/>
          </w:tcPr>
          <w:p w14:paraId="74E28967" w14:textId="6E1C6240" w:rsidR="00EA7047" w:rsidRPr="0097717F" w:rsidRDefault="00EA7047" w:rsidP="007217F3">
            <w:pPr>
              <w:ind w:right="49"/>
              <w:jc w:val="center"/>
              <w:rPr>
                <w:rFonts w:ascii="Arial" w:hAnsi="Arial" w:cs="Arial"/>
                <w:sz w:val="18"/>
                <w:szCs w:val="18"/>
              </w:rPr>
            </w:pPr>
            <w:r w:rsidRPr="0097717F">
              <w:rPr>
                <w:rFonts w:ascii="Arial" w:hAnsi="Arial" w:cs="Arial"/>
                <w:sz w:val="18"/>
                <w:szCs w:val="18"/>
              </w:rPr>
              <w:t>Resultado: 2</w:t>
            </w:r>
            <w:r w:rsidR="00D859F6" w:rsidRPr="0097717F">
              <w:rPr>
                <w:rFonts w:ascii="Arial" w:hAnsi="Arial" w:cs="Arial"/>
                <w:sz w:val="18"/>
                <w:szCs w:val="18"/>
              </w:rPr>
              <w:t xml:space="preserve"> </w:t>
            </w:r>
            <w:r w:rsidRPr="0097717F">
              <w:rPr>
                <w:rFonts w:ascii="Arial" w:hAnsi="Arial" w:cs="Arial"/>
                <w:sz w:val="18"/>
                <w:szCs w:val="18"/>
              </w:rPr>
              <w:t>Observación: 2</w:t>
            </w:r>
          </w:p>
        </w:tc>
        <w:tc>
          <w:tcPr>
            <w:tcW w:w="3118" w:type="dxa"/>
          </w:tcPr>
          <w:p w14:paraId="69AAA16F" w14:textId="124810E7" w:rsidR="00EA7047" w:rsidRPr="0097717F" w:rsidRDefault="00EA7047" w:rsidP="007217F3">
            <w:pPr>
              <w:ind w:right="49"/>
              <w:jc w:val="both"/>
              <w:rPr>
                <w:rFonts w:ascii="Arial" w:hAnsi="Arial" w:cs="Arial"/>
                <w:sz w:val="18"/>
                <w:szCs w:val="18"/>
              </w:rPr>
            </w:pPr>
            <w:r w:rsidRPr="0097717F">
              <w:rPr>
                <w:rFonts w:ascii="Arial" w:hAnsi="Arial" w:cs="Arial"/>
                <w:sz w:val="18"/>
                <w:szCs w:val="18"/>
              </w:rPr>
              <w:t xml:space="preserve">Expedientes de adquisiciones de la muestra auditada </w:t>
            </w:r>
          </w:p>
        </w:tc>
        <w:tc>
          <w:tcPr>
            <w:tcW w:w="2977" w:type="dxa"/>
          </w:tcPr>
          <w:p w14:paraId="52000F91" w14:textId="6334C0D7" w:rsidR="00EA7047" w:rsidRPr="0097717F" w:rsidRDefault="001061DD" w:rsidP="007217F3">
            <w:pPr>
              <w:ind w:right="49"/>
              <w:jc w:val="both"/>
              <w:rPr>
                <w:rFonts w:ascii="Arial" w:hAnsi="Arial" w:cs="Arial"/>
                <w:sz w:val="18"/>
                <w:szCs w:val="18"/>
              </w:rPr>
            </w:pPr>
            <w:r w:rsidRPr="0097717F">
              <w:rPr>
                <w:rFonts w:ascii="Arial" w:hAnsi="Arial" w:cs="Arial"/>
                <w:sz w:val="18"/>
                <w:szCs w:val="18"/>
              </w:rPr>
              <w:t>(5</w:t>
            </w:r>
            <w:r w:rsidR="00EA7047" w:rsidRPr="0097717F">
              <w:rPr>
                <w:rFonts w:ascii="Arial" w:hAnsi="Arial" w:cs="Arial"/>
                <w:sz w:val="18"/>
                <w:szCs w:val="18"/>
              </w:rPr>
              <w:t>C) Inadecuada integración, control y resguardo de expedientes</w:t>
            </w:r>
          </w:p>
        </w:tc>
        <w:tc>
          <w:tcPr>
            <w:tcW w:w="1519" w:type="dxa"/>
          </w:tcPr>
          <w:p w14:paraId="67620B42" w14:textId="77777777" w:rsidR="00EA7047" w:rsidRPr="0097717F" w:rsidRDefault="00EA7047" w:rsidP="007217F3">
            <w:pPr>
              <w:ind w:right="49"/>
              <w:jc w:val="center"/>
              <w:rPr>
                <w:rFonts w:ascii="Arial" w:hAnsi="Arial" w:cs="Arial"/>
                <w:sz w:val="18"/>
                <w:szCs w:val="18"/>
              </w:rPr>
            </w:pPr>
            <w:r w:rsidRPr="0097717F">
              <w:rPr>
                <w:rFonts w:ascii="Arial" w:hAnsi="Arial" w:cs="Arial"/>
                <w:sz w:val="18"/>
                <w:szCs w:val="18"/>
              </w:rPr>
              <w:t>Aspectos de Control Interno</w:t>
            </w:r>
          </w:p>
        </w:tc>
      </w:tr>
      <w:tr w:rsidR="00EA7047" w:rsidRPr="006A2105" w14:paraId="075E108A" w14:textId="77777777" w:rsidTr="00EA37AA">
        <w:tc>
          <w:tcPr>
            <w:tcW w:w="1838" w:type="dxa"/>
          </w:tcPr>
          <w:p w14:paraId="1A95960D" w14:textId="77777777" w:rsidR="00EA7047" w:rsidRPr="0097717F" w:rsidRDefault="00EA7047" w:rsidP="007217F3">
            <w:pPr>
              <w:ind w:right="49"/>
              <w:jc w:val="center"/>
              <w:rPr>
                <w:rFonts w:ascii="Arial" w:hAnsi="Arial" w:cs="Arial"/>
                <w:sz w:val="18"/>
                <w:szCs w:val="18"/>
              </w:rPr>
            </w:pPr>
            <w:r w:rsidRPr="0097717F">
              <w:rPr>
                <w:rFonts w:ascii="Arial" w:hAnsi="Arial" w:cs="Arial"/>
                <w:sz w:val="18"/>
                <w:szCs w:val="18"/>
              </w:rPr>
              <w:t>Resultado: 2</w:t>
            </w:r>
          </w:p>
          <w:p w14:paraId="77AA2B50" w14:textId="77777777" w:rsidR="00EA7047" w:rsidRPr="0097717F" w:rsidRDefault="00EA7047" w:rsidP="007217F3">
            <w:pPr>
              <w:ind w:right="49"/>
              <w:jc w:val="center"/>
              <w:rPr>
                <w:rFonts w:ascii="Arial" w:hAnsi="Arial" w:cs="Arial"/>
                <w:sz w:val="18"/>
                <w:szCs w:val="18"/>
              </w:rPr>
            </w:pPr>
            <w:r w:rsidRPr="0097717F">
              <w:rPr>
                <w:rFonts w:ascii="Arial" w:hAnsi="Arial" w:cs="Arial"/>
                <w:sz w:val="18"/>
                <w:szCs w:val="18"/>
              </w:rPr>
              <w:t>Observación: 3</w:t>
            </w:r>
          </w:p>
        </w:tc>
        <w:tc>
          <w:tcPr>
            <w:tcW w:w="3118" w:type="dxa"/>
          </w:tcPr>
          <w:p w14:paraId="564C9DEA" w14:textId="77777777" w:rsidR="00EA7047" w:rsidRPr="0097717F" w:rsidRDefault="00EA7047" w:rsidP="007217F3">
            <w:pPr>
              <w:ind w:right="49"/>
              <w:jc w:val="both"/>
              <w:rPr>
                <w:rFonts w:ascii="Arial" w:hAnsi="Arial" w:cs="Arial"/>
                <w:sz w:val="18"/>
                <w:szCs w:val="18"/>
              </w:rPr>
            </w:pPr>
            <w:r w:rsidRPr="0097717F">
              <w:rPr>
                <w:rFonts w:ascii="Arial" w:hAnsi="Arial" w:cs="Arial"/>
                <w:sz w:val="18"/>
                <w:szCs w:val="18"/>
              </w:rPr>
              <w:t xml:space="preserve">Expedientes de adquisiciones de la muestra auditada </w:t>
            </w:r>
          </w:p>
          <w:p w14:paraId="5452EB9B" w14:textId="77777777" w:rsidR="00EA7047" w:rsidRPr="0097717F" w:rsidRDefault="00EA7047" w:rsidP="007217F3">
            <w:pPr>
              <w:ind w:right="49"/>
              <w:jc w:val="both"/>
              <w:rPr>
                <w:rFonts w:ascii="Arial" w:hAnsi="Arial" w:cs="Arial"/>
                <w:sz w:val="18"/>
                <w:szCs w:val="18"/>
              </w:rPr>
            </w:pPr>
          </w:p>
        </w:tc>
        <w:tc>
          <w:tcPr>
            <w:tcW w:w="2977" w:type="dxa"/>
          </w:tcPr>
          <w:p w14:paraId="0C256BBC" w14:textId="690F6FA2" w:rsidR="00EA7047" w:rsidRPr="0097717F" w:rsidRDefault="001061DD" w:rsidP="007217F3">
            <w:pPr>
              <w:ind w:right="49"/>
              <w:jc w:val="both"/>
              <w:rPr>
                <w:rFonts w:ascii="Arial" w:hAnsi="Arial" w:cs="Arial"/>
                <w:sz w:val="18"/>
                <w:szCs w:val="18"/>
              </w:rPr>
            </w:pPr>
            <w:r w:rsidRPr="0097717F">
              <w:rPr>
                <w:rFonts w:ascii="Arial" w:hAnsi="Arial" w:cs="Arial"/>
                <w:sz w:val="18"/>
                <w:szCs w:val="18"/>
              </w:rPr>
              <w:t>(5</w:t>
            </w:r>
            <w:r w:rsidR="00EA7047" w:rsidRPr="0097717F">
              <w:rPr>
                <w:rFonts w:ascii="Arial" w:hAnsi="Arial" w:cs="Arial"/>
                <w:sz w:val="18"/>
                <w:szCs w:val="18"/>
              </w:rPr>
              <w:t>C) Inadecuada integración, control y resguardo de expedientes</w:t>
            </w:r>
          </w:p>
        </w:tc>
        <w:tc>
          <w:tcPr>
            <w:tcW w:w="1519" w:type="dxa"/>
          </w:tcPr>
          <w:p w14:paraId="12A2B748" w14:textId="77777777" w:rsidR="00EA7047" w:rsidRPr="0097717F" w:rsidRDefault="00EA7047" w:rsidP="007217F3">
            <w:pPr>
              <w:ind w:right="49"/>
              <w:jc w:val="center"/>
              <w:rPr>
                <w:rFonts w:ascii="Arial" w:hAnsi="Arial" w:cs="Arial"/>
                <w:sz w:val="18"/>
                <w:szCs w:val="18"/>
              </w:rPr>
            </w:pPr>
            <w:r w:rsidRPr="0097717F">
              <w:rPr>
                <w:rFonts w:ascii="Arial" w:hAnsi="Arial" w:cs="Arial"/>
                <w:sz w:val="18"/>
                <w:szCs w:val="18"/>
              </w:rPr>
              <w:t>Cumplimiento Legal</w:t>
            </w:r>
          </w:p>
        </w:tc>
      </w:tr>
    </w:tbl>
    <w:p w14:paraId="558C67F9" w14:textId="77777777" w:rsidR="00B3391E" w:rsidRPr="007217F3" w:rsidRDefault="00B3391E" w:rsidP="007217F3">
      <w:pPr>
        <w:tabs>
          <w:tab w:val="left" w:pos="9072"/>
        </w:tabs>
        <w:spacing w:line="360" w:lineRule="auto"/>
        <w:ind w:right="49"/>
        <w:jc w:val="both"/>
        <w:rPr>
          <w:rFonts w:ascii="Arial" w:hAnsi="Arial" w:cs="Arial"/>
          <w:highlight w:val="yellow"/>
        </w:rPr>
      </w:pPr>
    </w:p>
    <w:p w14:paraId="067DA7BB" w14:textId="77777777" w:rsidR="00B3391E" w:rsidRPr="007217F3" w:rsidRDefault="00B3391E" w:rsidP="007217F3">
      <w:pPr>
        <w:pStyle w:val="Prrafodelista"/>
        <w:numPr>
          <w:ilvl w:val="0"/>
          <w:numId w:val="22"/>
        </w:numPr>
        <w:spacing w:line="360" w:lineRule="auto"/>
        <w:ind w:left="0" w:right="49" w:firstLine="0"/>
        <w:jc w:val="both"/>
        <w:rPr>
          <w:rFonts w:ascii="Arial" w:hAnsi="Arial" w:cs="Arial"/>
          <w:b/>
        </w:rPr>
      </w:pPr>
      <w:r w:rsidRPr="007217F3">
        <w:rPr>
          <w:rFonts w:ascii="Arial" w:hAnsi="Arial" w:cs="Arial"/>
          <w:b/>
        </w:rPr>
        <w:t>Observaciones Determinadas por Auditoría en Materia Financiera, Justificaciones y Aclaraciones de la Entidad Fiscalizada, Acciones y Recomendaciones Emitidas</w:t>
      </w:r>
    </w:p>
    <w:p w14:paraId="1D987678" w14:textId="77777777" w:rsidR="00B3391E" w:rsidRPr="007217F3" w:rsidRDefault="00B3391E" w:rsidP="007217F3">
      <w:pPr>
        <w:pStyle w:val="Prrafodelista"/>
        <w:tabs>
          <w:tab w:val="left" w:pos="9072"/>
        </w:tabs>
        <w:spacing w:line="360" w:lineRule="auto"/>
        <w:ind w:left="0" w:right="49"/>
        <w:jc w:val="both"/>
        <w:rPr>
          <w:rFonts w:ascii="Arial" w:hAnsi="Arial" w:cs="Arial"/>
          <w:b/>
        </w:rPr>
      </w:pPr>
    </w:p>
    <w:p w14:paraId="7D05A2A5" w14:textId="77777777"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 xml:space="preserve">Durante el proceso de fiscalización, y como resultado de los procedimientos de auditoría, se realizaron observaciones de las cuales se recibieron </w:t>
      </w:r>
      <w:proofErr w:type="spellStart"/>
      <w:r w:rsidRPr="007217F3">
        <w:rPr>
          <w:rFonts w:ascii="Arial" w:hAnsi="Arial" w:cs="Arial"/>
        </w:rPr>
        <w:t>solventaciones</w:t>
      </w:r>
      <w:proofErr w:type="spellEnd"/>
      <w:r w:rsidRPr="007217F3">
        <w:rPr>
          <w:rFonts w:ascii="Arial" w:hAnsi="Arial" w:cs="Arial"/>
        </w:rPr>
        <w:t xml:space="preserve"> por parte del ente auditado como se detalla en el cuadro siguiente:</w:t>
      </w:r>
    </w:p>
    <w:p w14:paraId="5C3D97F7" w14:textId="77777777" w:rsidR="00B3391E" w:rsidRPr="007217F3" w:rsidRDefault="00B3391E" w:rsidP="007217F3">
      <w:pPr>
        <w:tabs>
          <w:tab w:val="left" w:pos="9072"/>
        </w:tabs>
        <w:spacing w:line="360" w:lineRule="auto"/>
        <w:ind w:right="49"/>
        <w:jc w:val="both"/>
        <w:rPr>
          <w:rFonts w:ascii="Arial" w:hAnsi="Arial" w:cs="Arial"/>
        </w:rPr>
      </w:pPr>
    </w:p>
    <w:tbl>
      <w:tblPr>
        <w:tblW w:w="9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053"/>
        <w:gridCol w:w="1701"/>
        <w:gridCol w:w="1559"/>
        <w:gridCol w:w="1896"/>
        <w:gridCol w:w="8"/>
      </w:tblGrid>
      <w:tr w:rsidR="00B3391E" w:rsidRPr="006A2105" w14:paraId="71350716" w14:textId="77777777" w:rsidTr="00691AC6">
        <w:trPr>
          <w:trHeight w:val="397"/>
          <w:tblHeader/>
          <w:jc w:val="center"/>
        </w:trPr>
        <w:tc>
          <w:tcPr>
            <w:tcW w:w="9480" w:type="dxa"/>
            <w:gridSpan w:val="6"/>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1FBBAAB" w14:textId="77777777" w:rsidR="00B3391E" w:rsidRPr="006A2105" w:rsidRDefault="00B3391E" w:rsidP="007217F3">
            <w:pPr>
              <w:ind w:right="49"/>
              <w:jc w:val="center"/>
              <w:rPr>
                <w:rFonts w:ascii="Arial" w:hAnsi="Arial" w:cs="Arial"/>
                <w:b/>
                <w:sz w:val="18"/>
                <w:szCs w:val="18"/>
              </w:rPr>
            </w:pPr>
            <w:r w:rsidRPr="006A2105">
              <w:rPr>
                <w:rFonts w:ascii="Arial" w:hAnsi="Arial" w:cs="Arial"/>
                <w:b/>
                <w:sz w:val="18"/>
                <w:szCs w:val="18"/>
              </w:rPr>
              <w:t xml:space="preserve">Resumen General de Observaciones y </w:t>
            </w:r>
            <w:proofErr w:type="spellStart"/>
            <w:r w:rsidRPr="006A2105">
              <w:rPr>
                <w:rFonts w:ascii="Arial" w:hAnsi="Arial" w:cs="Arial"/>
                <w:b/>
                <w:sz w:val="18"/>
                <w:szCs w:val="18"/>
              </w:rPr>
              <w:t>Solventaciones</w:t>
            </w:r>
            <w:proofErr w:type="spellEnd"/>
            <w:r w:rsidRPr="006A2105">
              <w:rPr>
                <w:rFonts w:ascii="Arial" w:hAnsi="Arial" w:cs="Arial"/>
                <w:b/>
                <w:sz w:val="18"/>
                <w:szCs w:val="18"/>
              </w:rPr>
              <w:t xml:space="preserve"> en Materia Financiera</w:t>
            </w:r>
          </w:p>
        </w:tc>
      </w:tr>
      <w:tr w:rsidR="00B3391E" w:rsidRPr="006A2105" w14:paraId="58CA0308" w14:textId="77777777" w:rsidTr="00691AC6">
        <w:trPr>
          <w:gridAfter w:val="1"/>
          <w:wAfter w:w="8" w:type="dxa"/>
          <w:tblHeader/>
          <w:jc w:val="center"/>
        </w:trPr>
        <w:tc>
          <w:tcPr>
            <w:tcW w:w="226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A5DD673" w14:textId="77777777" w:rsidR="00B3391E" w:rsidRPr="006A2105" w:rsidRDefault="00B3391E" w:rsidP="007217F3">
            <w:pPr>
              <w:ind w:right="49"/>
              <w:jc w:val="center"/>
              <w:rPr>
                <w:rFonts w:ascii="Arial" w:hAnsi="Arial" w:cs="Arial"/>
                <w:b/>
                <w:sz w:val="18"/>
                <w:szCs w:val="18"/>
              </w:rPr>
            </w:pPr>
            <w:r w:rsidRPr="006A2105">
              <w:rPr>
                <w:rFonts w:ascii="Arial" w:hAnsi="Arial" w:cs="Arial"/>
                <w:b/>
                <w:sz w:val="18"/>
                <w:szCs w:val="18"/>
              </w:rPr>
              <w:t>Concepto Observado</w:t>
            </w:r>
          </w:p>
        </w:tc>
        <w:tc>
          <w:tcPr>
            <w:tcW w:w="205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F8AC35" w14:textId="77777777" w:rsidR="00B3391E" w:rsidRPr="006A2105" w:rsidRDefault="00B3391E" w:rsidP="007217F3">
            <w:pPr>
              <w:ind w:right="49"/>
              <w:jc w:val="center"/>
              <w:rPr>
                <w:rFonts w:ascii="Arial" w:hAnsi="Arial" w:cs="Arial"/>
                <w:b/>
                <w:sz w:val="18"/>
                <w:szCs w:val="18"/>
              </w:rPr>
            </w:pPr>
            <w:r w:rsidRPr="006A2105">
              <w:rPr>
                <w:rFonts w:ascii="Arial" w:hAnsi="Arial" w:cs="Arial"/>
                <w:b/>
                <w:sz w:val="18"/>
                <w:szCs w:val="18"/>
              </w:rPr>
              <w:t>Importe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0AF32A19" w14:textId="77777777" w:rsidR="00B3391E" w:rsidRPr="006A2105" w:rsidRDefault="00B3391E" w:rsidP="007217F3">
            <w:pPr>
              <w:ind w:right="49"/>
              <w:jc w:val="center"/>
              <w:rPr>
                <w:rFonts w:ascii="Arial" w:hAnsi="Arial" w:cs="Arial"/>
                <w:b/>
                <w:sz w:val="18"/>
                <w:szCs w:val="18"/>
              </w:rPr>
            </w:pPr>
            <w:r w:rsidRPr="006A2105">
              <w:rPr>
                <w:rFonts w:ascii="Arial" w:hAnsi="Arial" w:cs="Arial"/>
                <w:b/>
                <w:sz w:val="18"/>
                <w:szCs w:val="18"/>
              </w:rPr>
              <w:t xml:space="preserve">Modalidades de </w:t>
            </w:r>
            <w:proofErr w:type="spellStart"/>
            <w:r w:rsidRPr="006A2105">
              <w:rPr>
                <w:rFonts w:ascii="Arial" w:hAnsi="Arial" w:cs="Arial"/>
                <w:b/>
                <w:sz w:val="18"/>
                <w:szCs w:val="18"/>
              </w:rPr>
              <w:t>Solventación</w:t>
            </w:r>
            <w:proofErr w:type="spellEnd"/>
          </w:p>
        </w:tc>
        <w:tc>
          <w:tcPr>
            <w:tcW w:w="1896"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DA2C771" w14:textId="77777777" w:rsidR="00B3391E" w:rsidRPr="006A2105" w:rsidRDefault="00B3391E" w:rsidP="007217F3">
            <w:pPr>
              <w:ind w:right="49"/>
              <w:jc w:val="center"/>
              <w:rPr>
                <w:rFonts w:ascii="Arial" w:hAnsi="Arial" w:cs="Arial"/>
                <w:b/>
                <w:sz w:val="18"/>
                <w:szCs w:val="18"/>
              </w:rPr>
            </w:pPr>
            <w:r w:rsidRPr="006A2105">
              <w:rPr>
                <w:rFonts w:ascii="Arial" w:hAnsi="Arial" w:cs="Arial"/>
                <w:b/>
                <w:sz w:val="18"/>
                <w:szCs w:val="18"/>
              </w:rPr>
              <w:t>Pendiente de Solventar</w:t>
            </w:r>
          </w:p>
        </w:tc>
      </w:tr>
      <w:tr w:rsidR="00B3391E" w:rsidRPr="006A2105" w14:paraId="5FEF56C2" w14:textId="77777777" w:rsidTr="00691AC6">
        <w:trPr>
          <w:gridAfter w:val="1"/>
          <w:wAfter w:w="8" w:type="dxa"/>
          <w:tblHeader/>
          <w:jc w:val="center"/>
        </w:trPr>
        <w:tc>
          <w:tcPr>
            <w:tcW w:w="226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8E32099" w14:textId="77777777" w:rsidR="00B3391E" w:rsidRPr="006A2105" w:rsidRDefault="00B3391E" w:rsidP="007217F3">
            <w:pPr>
              <w:ind w:right="49"/>
              <w:jc w:val="both"/>
              <w:rPr>
                <w:rFonts w:ascii="Arial" w:hAnsi="Arial" w:cs="Arial"/>
                <w:b/>
                <w:sz w:val="18"/>
                <w:szCs w:val="18"/>
              </w:rPr>
            </w:pPr>
          </w:p>
        </w:tc>
        <w:tc>
          <w:tcPr>
            <w:tcW w:w="205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C666D7E" w14:textId="77777777" w:rsidR="00B3391E" w:rsidRPr="006A2105" w:rsidRDefault="00B3391E" w:rsidP="007217F3">
            <w:pPr>
              <w:ind w:right="49"/>
              <w:jc w:val="both"/>
              <w:rPr>
                <w:rFonts w:ascii="Arial" w:hAnsi="Arial" w:cs="Arial"/>
                <w:b/>
                <w:sz w:val="18"/>
                <w:szCs w:val="18"/>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083416F" w14:textId="77777777" w:rsidR="00B3391E" w:rsidRPr="006A2105" w:rsidRDefault="00B3391E" w:rsidP="007217F3">
            <w:pPr>
              <w:ind w:right="49"/>
              <w:jc w:val="center"/>
              <w:rPr>
                <w:rFonts w:ascii="Arial" w:hAnsi="Arial" w:cs="Arial"/>
                <w:b/>
                <w:sz w:val="18"/>
                <w:szCs w:val="18"/>
              </w:rPr>
            </w:pPr>
            <w:r w:rsidRPr="006A2105">
              <w:rPr>
                <w:rFonts w:ascii="Arial" w:hAnsi="Arial" w:cs="Arial"/>
                <w:b/>
                <w:sz w:val="18"/>
                <w:szCs w:val="18"/>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6671FDD0" w14:textId="77777777" w:rsidR="00B3391E" w:rsidRPr="006A2105" w:rsidRDefault="00B3391E" w:rsidP="007217F3">
            <w:pPr>
              <w:ind w:right="49"/>
              <w:jc w:val="center"/>
              <w:rPr>
                <w:rFonts w:ascii="Arial" w:hAnsi="Arial" w:cs="Arial"/>
                <w:b/>
                <w:sz w:val="18"/>
                <w:szCs w:val="18"/>
              </w:rPr>
            </w:pPr>
            <w:r w:rsidRPr="006A2105">
              <w:rPr>
                <w:rFonts w:ascii="Arial" w:hAnsi="Arial" w:cs="Arial"/>
                <w:b/>
                <w:sz w:val="18"/>
                <w:szCs w:val="18"/>
              </w:rPr>
              <w:t>Reintegro</w:t>
            </w:r>
          </w:p>
        </w:tc>
        <w:tc>
          <w:tcPr>
            <w:tcW w:w="1896"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E230122" w14:textId="77777777" w:rsidR="00B3391E" w:rsidRPr="006A2105" w:rsidRDefault="00B3391E" w:rsidP="007217F3">
            <w:pPr>
              <w:ind w:right="49"/>
              <w:jc w:val="both"/>
              <w:rPr>
                <w:rFonts w:ascii="Arial" w:hAnsi="Arial" w:cs="Arial"/>
                <w:b/>
                <w:sz w:val="18"/>
                <w:szCs w:val="18"/>
              </w:rPr>
            </w:pPr>
          </w:p>
        </w:tc>
      </w:tr>
      <w:tr w:rsidR="00B3391E" w:rsidRPr="006A2105" w14:paraId="40C7041D" w14:textId="77777777" w:rsidTr="00691AC6">
        <w:trPr>
          <w:gridAfter w:val="1"/>
          <w:wAfter w:w="8" w:type="dxa"/>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E02F68" w14:textId="1BB58BFA" w:rsidR="00B3391E" w:rsidRPr="0097717F" w:rsidRDefault="00575F3B" w:rsidP="007217F3">
            <w:pPr>
              <w:tabs>
                <w:tab w:val="left" w:pos="9072"/>
              </w:tabs>
              <w:ind w:right="49"/>
              <w:jc w:val="both"/>
              <w:rPr>
                <w:rFonts w:ascii="Arial" w:hAnsi="Arial" w:cs="Arial"/>
                <w:sz w:val="18"/>
                <w:szCs w:val="18"/>
              </w:rPr>
            </w:pPr>
            <w:r w:rsidRPr="0097717F">
              <w:rPr>
                <w:rFonts w:ascii="Arial" w:hAnsi="Arial" w:cs="Arial"/>
                <w:sz w:val="18"/>
                <w:szCs w:val="18"/>
              </w:rPr>
              <w:t>Aná</w:t>
            </w:r>
            <w:r w:rsidR="00360F21" w:rsidRPr="0097717F">
              <w:rPr>
                <w:rFonts w:ascii="Arial" w:hAnsi="Arial" w:cs="Arial"/>
                <w:sz w:val="18"/>
                <w:szCs w:val="18"/>
              </w:rPr>
              <w:t xml:space="preserve">lisis </w:t>
            </w:r>
            <w:r w:rsidR="00443E03" w:rsidRPr="0097717F">
              <w:rPr>
                <w:rFonts w:ascii="Arial" w:hAnsi="Arial" w:cs="Arial"/>
                <w:sz w:val="18"/>
                <w:szCs w:val="18"/>
              </w:rPr>
              <w:t>de contrato de servicios</w:t>
            </w:r>
          </w:p>
        </w:tc>
        <w:tc>
          <w:tcPr>
            <w:tcW w:w="2053"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287AE4D" w14:textId="352F1A79" w:rsidR="00B3391E" w:rsidRPr="0097717F" w:rsidRDefault="00443E03" w:rsidP="007217F3">
            <w:pPr>
              <w:ind w:right="49"/>
              <w:jc w:val="right"/>
              <w:rPr>
                <w:rFonts w:ascii="Arial" w:hAnsi="Arial" w:cs="Arial"/>
                <w:sz w:val="18"/>
                <w:szCs w:val="18"/>
              </w:rPr>
            </w:pPr>
            <w:r w:rsidRPr="0097717F">
              <w:rPr>
                <w:rFonts w:ascii="Arial" w:hAnsi="Arial" w:cs="Arial"/>
                <w:sz w:val="18"/>
                <w:szCs w:val="18"/>
              </w:rPr>
              <w:t>$139,2</w:t>
            </w:r>
            <w:r w:rsidR="00B3391E" w:rsidRPr="0097717F">
              <w:rPr>
                <w:rFonts w:ascii="Arial" w:hAnsi="Arial" w:cs="Arial"/>
                <w:sz w:val="18"/>
                <w:szCs w:val="18"/>
              </w:rPr>
              <w:t>00.00</w:t>
            </w:r>
          </w:p>
        </w:tc>
        <w:tc>
          <w:tcPr>
            <w:tcW w:w="1701"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0A36B431" w14:textId="031FDCD4" w:rsidR="00B3391E" w:rsidRPr="0097717F" w:rsidRDefault="00443E03" w:rsidP="007217F3">
            <w:pPr>
              <w:ind w:right="49"/>
              <w:jc w:val="right"/>
              <w:rPr>
                <w:rFonts w:ascii="Arial" w:hAnsi="Arial" w:cs="Arial"/>
                <w:sz w:val="18"/>
                <w:szCs w:val="18"/>
              </w:rPr>
            </w:pPr>
            <w:r w:rsidRPr="0097717F">
              <w:rPr>
                <w:rFonts w:ascii="Arial" w:hAnsi="Arial" w:cs="Arial"/>
                <w:sz w:val="18"/>
                <w:szCs w:val="18"/>
              </w:rPr>
              <w:t>$139,2</w:t>
            </w:r>
            <w:r w:rsidR="00B3391E" w:rsidRPr="0097717F">
              <w:rPr>
                <w:rFonts w:ascii="Arial" w:hAnsi="Arial" w:cs="Arial"/>
                <w:sz w:val="18"/>
                <w:szCs w:val="18"/>
              </w:rPr>
              <w:t>00.00</w:t>
            </w:r>
          </w:p>
        </w:tc>
        <w:tc>
          <w:tcPr>
            <w:tcW w:w="1559"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6FAB64B6" w14:textId="77777777" w:rsidR="00B3391E" w:rsidRPr="0097717F" w:rsidRDefault="00B3391E" w:rsidP="007217F3">
            <w:pPr>
              <w:ind w:right="49"/>
              <w:jc w:val="right"/>
              <w:rPr>
                <w:rFonts w:ascii="Arial" w:hAnsi="Arial" w:cs="Arial"/>
                <w:sz w:val="18"/>
                <w:szCs w:val="18"/>
              </w:rPr>
            </w:pPr>
            <w:r w:rsidRPr="0097717F">
              <w:rPr>
                <w:rFonts w:ascii="Arial" w:hAnsi="Arial" w:cs="Arial"/>
                <w:sz w:val="18"/>
                <w:szCs w:val="18"/>
              </w:rPr>
              <w:t>$0.00</w:t>
            </w:r>
          </w:p>
        </w:tc>
        <w:tc>
          <w:tcPr>
            <w:tcW w:w="1896" w:type="dxa"/>
            <w:tcBorders>
              <w:top w:val="single" w:sz="4" w:space="0" w:color="D9D9D9" w:themeColor="background1" w:themeShade="D9"/>
              <w:left w:val="single" w:sz="4" w:space="0" w:color="D9D9D9" w:themeColor="background1" w:themeShade="D9"/>
              <w:bottom w:val="single" w:sz="4" w:space="0" w:color="auto"/>
              <w:right w:val="single" w:sz="4" w:space="0" w:color="D9D9D9" w:themeColor="background1" w:themeShade="D9"/>
            </w:tcBorders>
            <w:shd w:val="clear" w:color="auto" w:fill="auto"/>
          </w:tcPr>
          <w:p w14:paraId="1D437AB4" w14:textId="77777777" w:rsidR="00B3391E" w:rsidRPr="0097717F" w:rsidRDefault="00B3391E" w:rsidP="007217F3">
            <w:pPr>
              <w:ind w:right="49"/>
              <w:jc w:val="right"/>
              <w:rPr>
                <w:rFonts w:ascii="Arial" w:hAnsi="Arial" w:cs="Arial"/>
                <w:sz w:val="18"/>
                <w:szCs w:val="18"/>
              </w:rPr>
            </w:pPr>
            <w:r w:rsidRPr="0097717F">
              <w:rPr>
                <w:rFonts w:ascii="Arial" w:hAnsi="Arial" w:cs="Arial"/>
                <w:sz w:val="18"/>
                <w:szCs w:val="18"/>
              </w:rPr>
              <w:t>$0.00</w:t>
            </w:r>
          </w:p>
        </w:tc>
      </w:tr>
      <w:tr w:rsidR="00B3391E" w:rsidRPr="006A2105" w14:paraId="275BB6AF" w14:textId="77777777" w:rsidTr="00D859F6">
        <w:trPr>
          <w:gridAfter w:val="1"/>
          <w:wAfter w:w="8" w:type="dxa"/>
          <w:trHeight w:val="481"/>
          <w:jc w:val="center"/>
        </w:trPr>
        <w:tc>
          <w:tcPr>
            <w:tcW w:w="2263"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vAlign w:val="center"/>
          </w:tcPr>
          <w:p w14:paraId="2DF59345" w14:textId="77777777" w:rsidR="00B3391E" w:rsidRPr="0097717F" w:rsidRDefault="00B3391E" w:rsidP="007217F3">
            <w:pPr>
              <w:ind w:right="49"/>
              <w:jc w:val="right"/>
              <w:rPr>
                <w:rFonts w:ascii="Arial" w:hAnsi="Arial" w:cs="Arial"/>
                <w:b/>
                <w:sz w:val="18"/>
                <w:szCs w:val="18"/>
              </w:rPr>
            </w:pPr>
            <w:r w:rsidRPr="0097717F">
              <w:rPr>
                <w:rFonts w:ascii="Arial" w:hAnsi="Arial" w:cs="Arial"/>
                <w:b/>
                <w:sz w:val="18"/>
                <w:szCs w:val="18"/>
              </w:rPr>
              <w:t>Totales</w:t>
            </w:r>
          </w:p>
        </w:tc>
        <w:tc>
          <w:tcPr>
            <w:tcW w:w="2053"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411F8386" w14:textId="469B83A1" w:rsidR="00B3391E" w:rsidRPr="0097717F" w:rsidRDefault="00443E03" w:rsidP="007217F3">
            <w:pPr>
              <w:ind w:right="49"/>
              <w:jc w:val="right"/>
              <w:rPr>
                <w:rFonts w:ascii="Arial" w:hAnsi="Arial" w:cs="Arial"/>
                <w:b/>
                <w:sz w:val="18"/>
                <w:szCs w:val="18"/>
              </w:rPr>
            </w:pPr>
            <w:r w:rsidRPr="0097717F">
              <w:rPr>
                <w:rFonts w:ascii="Arial" w:hAnsi="Arial" w:cs="Arial"/>
                <w:b/>
                <w:sz w:val="18"/>
                <w:szCs w:val="18"/>
              </w:rPr>
              <w:t>$139,2</w:t>
            </w:r>
            <w:r w:rsidR="00B3391E" w:rsidRPr="0097717F">
              <w:rPr>
                <w:rFonts w:ascii="Arial" w:hAnsi="Arial" w:cs="Arial"/>
                <w:b/>
                <w:sz w:val="18"/>
                <w:szCs w:val="18"/>
              </w:rPr>
              <w:t>00.00</w:t>
            </w:r>
          </w:p>
        </w:tc>
        <w:tc>
          <w:tcPr>
            <w:tcW w:w="1701"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1059421" w14:textId="7FBADF72" w:rsidR="00B3391E" w:rsidRPr="0097717F" w:rsidRDefault="00443E03" w:rsidP="007217F3">
            <w:pPr>
              <w:ind w:right="49"/>
              <w:jc w:val="right"/>
              <w:rPr>
                <w:rFonts w:ascii="Arial" w:hAnsi="Arial" w:cs="Arial"/>
                <w:b/>
                <w:sz w:val="18"/>
                <w:szCs w:val="18"/>
              </w:rPr>
            </w:pPr>
            <w:r w:rsidRPr="0097717F">
              <w:rPr>
                <w:rFonts w:ascii="Arial" w:hAnsi="Arial" w:cs="Arial"/>
                <w:b/>
                <w:sz w:val="18"/>
                <w:szCs w:val="18"/>
              </w:rPr>
              <w:t>$139,2</w:t>
            </w:r>
            <w:r w:rsidR="00B3391E" w:rsidRPr="0097717F">
              <w:rPr>
                <w:rFonts w:ascii="Arial" w:hAnsi="Arial" w:cs="Arial"/>
                <w:b/>
                <w:sz w:val="18"/>
                <w:szCs w:val="18"/>
              </w:rPr>
              <w:t>00.00</w:t>
            </w:r>
          </w:p>
        </w:tc>
        <w:tc>
          <w:tcPr>
            <w:tcW w:w="1559"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7E1097C4" w14:textId="77777777" w:rsidR="00B3391E" w:rsidRPr="0097717F" w:rsidRDefault="00B3391E" w:rsidP="007217F3">
            <w:pPr>
              <w:ind w:right="49"/>
              <w:jc w:val="right"/>
              <w:rPr>
                <w:rFonts w:ascii="Arial" w:hAnsi="Arial" w:cs="Arial"/>
                <w:b/>
                <w:sz w:val="18"/>
                <w:szCs w:val="18"/>
              </w:rPr>
            </w:pPr>
            <w:r w:rsidRPr="0097717F">
              <w:rPr>
                <w:rFonts w:ascii="Arial" w:hAnsi="Arial" w:cs="Arial"/>
                <w:b/>
                <w:sz w:val="18"/>
                <w:szCs w:val="18"/>
              </w:rPr>
              <w:t>$0.00</w:t>
            </w:r>
          </w:p>
        </w:tc>
        <w:tc>
          <w:tcPr>
            <w:tcW w:w="1896" w:type="dxa"/>
            <w:tcBorders>
              <w:top w:val="single" w:sz="4" w:space="0" w:color="auto"/>
              <w:left w:val="single" w:sz="4" w:space="0" w:color="D9D9D9" w:themeColor="background1" w:themeShade="D9"/>
              <w:bottom w:val="double" w:sz="4" w:space="0" w:color="auto"/>
              <w:right w:val="single" w:sz="4" w:space="0" w:color="D9D9D9" w:themeColor="background1" w:themeShade="D9"/>
            </w:tcBorders>
            <w:shd w:val="clear" w:color="auto" w:fill="auto"/>
            <w:vAlign w:val="center"/>
          </w:tcPr>
          <w:p w14:paraId="5D9B3C0D" w14:textId="77777777" w:rsidR="00B3391E" w:rsidRPr="0097717F" w:rsidRDefault="00B3391E" w:rsidP="007217F3">
            <w:pPr>
              <w:ind w:right="49"/>
              <w:jc w:val="right"/>
              <w:rPr>
                <w:rFonts w:ascii="Arial" w:hAnsi="Arial" w:cs="Arial"/>
                <w:b/>
                <w:sz w:val="18"/>
                <w:szCs w:val="18"/>
              </w:rPr>
            </w:pPr>
            <w:r w:rsidRPr="0097717F">
              <w:rPr>
                <w:rFonts w:ascii="Arial" w:hAnsi="Arial" w:cs="Arial"/>
                <w:b/>
                <w:sz w:val="18"/>
                <w:szCs w:val="18"/>
              </w:rPr>
              <w:t>$0.00</w:t>
            </w:r>
          </w:p>
        </w:tc>
      </w:tr>
    </w:tbl>
    <w:p w14:paraId="047C2A00" w14:textId="77777777" w:rsidR="00B3391E" w:rsidRPr="007217F3" w:rsidRDefault="00B3391E" w:rsidP="007217F3">
      <w:pPr>
        <w:tabs>
          <w:tab w:val="left" w:pos="9072"/>
        </w:tabs>
        <w:spacing w:line="360" w:lineRule="auto"/>
        <w:ind w:right="49"/>
        <w:jc w:val="both"/>
        <w:rPr>
          <w:rFonts w:ascii="Arial" w:hAnsi="Arial" w:cs="Arial"/>
          <w:highlight w:val="yellow"/>
        </w:rPr>
      </w:pPr>
    </w:p>
    <w:p w14:paraId="2A63EDFC" w14:textId="182CDE2B" w:rsidR="00B3391E" w:rsidRDefault="00B3391E" w:rsidP="007217F3">
      <w:pPr>
        <w:tabs>
          <w:tab w:val="left" w:pos="9072"/>
        </w:tabs>
        <w:spacing w:line="360" w:lineRule="auto"/>
        <w:ind w:right="49"/>
        <w:jc w:val="both"/>
        <w:rPr>
          <w:rFonts w:ascii="Arial" w:hAnsi="Arial" w:cs="Arial"/>
        </w:rPr>
      </w:pPr>
      <w:r w:rsidRPr="007217F3">
        <w:rPr>
          <w:rFonts w:ascii="Arial" w:hAnsi="Arial" w:cs="Arial"/>
        </w:rPr>
        <w:t>Asimismo, la entidad fiscalizada presentó en reunión de trabajo efectuada las justificaciones y aclaraciones relacionadas con los conceptos observados de los resultados de auditoría en materia financiera, las cuales se detallan a continuación:</w:t>
      </w:r>
    </w:p>
    <w:p w14:paraId="65B53BFA" w14:textId="77777777" w:rsidR="006A2105" w:rsidRPr="007217F3" w:rsidRDefault="006A2105" w:rsidP="007217F3">
      <w:pPr>
        <w:tabs>
          <w:tab w:val="left" w:pos="9072"/>
        </w:tabs>
        <w:spacing w:line="360" w:lineRule="auto"/>
        <w:ind w:right="49"/>
        <w:jc w:val="both"/>
        <w:rPr>
          <w:rFonts w:ascii="Arial" w:hAnsi="Arial" w:cs="Arial"/>
        </w:rPr>
      </w:pPr>
    </w:p>
    <w:tbl>
      <w:tblPr>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88"/>
        <w:gridCol w:w="3351"/>
        <w:gridCol w:w="2292"/>
        <w:gridCol w:w="2147"/>
      </w:tblGrid>
      <w:tr w:rsidR="00A82949" w:rsidRPr="006A2105" w14:paraId="6640B11F" w14:textId="77777777" w:rsidTr="0097717F">
        <w:trPr>
          <w:tblHeader/>
        </w:trPr>
        <w:tc>
          <w:tcPr>
            <w:tcW w:w="976"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7EFA0021" w14:textId="77777777" w:rsidR="00A82949" w:rsidRPr="006A2105" w:rsidRDefault="00A82949" w:rsidP="007217F3">
            <w:pPr>
              <w:tabs>
                <w:tab w:val="left" w:pos="426"/>
              </w:tabs>
              <w:ind w:right="49"/>
              <w:jc w:val="center"/>
              <w:rPr>
                <w:rFonts w:ascii="Arial" w:hAnsi="Arial" w:cs="Arial"/>
                <w:b/>
                <w:sz w:val="18"/>
                <w:szCs w:val="18"/>
              </w:rPr>
            </w:pPr>
            <w:r w:rsidRPr="006A2105">
              <w:rPr>
                <w:rFonts w:ascii="Arial" w:hAnsi="Arial" w:cs="Arial"/>
                <w:b/>
                <w:sz w:val="18"/>
                <w:szCs w:val="18"/>
              </w:rPr>
              <w:t>Referencia</w:t>
            </w:r>
          </w:p>
        </w:tc>
        <w:tc>
          <w:tcPr>
            <w:tcW w:w="1731"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57E3ED52" w14:textId="77777777" w:rsidR="00A82949" w:rsidRPr="006A2105" w:rsidRDefault="00A82949" w:rsidP="007217F3">
            <w:pPr>
              <w:tabs>
                <w:tab w:val="left" w:pos="426"/>
              </w:tabs>
              <w:ind w:right="49"/>
              <w:jc w:val="center"/>
              <w:rPr>
                <w:rFonts w:ascii="Arial" w:hAnsi="Arial" w:cs="Arial"/>
                <w:b/>
                <w:sz w:val="18"/>
                <w:szCs w:val="18"/>
              </w:rPr>
            </w:pPr>
            <w:r w:rsidRPr="006A2105">
              <w:rPr>
                <w:rFonts w:ascii="Arial" w:hAnsi="Arial" w:cs="Arial"/>
                <w:b/>
                <w:sz w:val="18"/>
                <w:szCs w:val="18"/>
              </w:rPr>
              <w:t>Concepto de la Observación</w:t>
            </w:r>
          </w:p>
        </w:tc>
        <w:tc>
          <w:tcPr>
            <w:tcW w:w="1184"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tcPr>
          <w:p w14:paraId="5E143C07" w14:textId="77777777" w:rsidR="00A82949" w:rsidRPr="006A2105" w:rsidRDefault="00A82949" w:rsidP="007217F3">
            <w:pPr>
              <w:tabs>
                <w:tab w:val="left" w:pos="426"/>
              </w:tabs>
              <w:ind w:right="49"/>
              <w:jc w:val="center"/>
              <w:rPr>
                <w:rFonts w:ascii="Arial" w:hAnsi="Arial" w:cs="Arial"/>
                <w:b/>
                <w:sz w:val="18"/>
                <w:szCs w:val="18"/>
              </w:rPr>
            </w:pPr>
            <w:r w:rsidRPr="006A2105">
              <w:rPr>
                <w:rFonts w:ascii="Arial" w:hAnsi="Arial" w:cs="Arial"/>
                <w:b/>
                <w:sz w:val="18"/>
                <w:szCs w:val="18"/>
              </w:rPr>
              <w:t>Síntesis de Justificaciones y Aclaraciones</w:t>
            </w:r>
          </w:p>
        </w:tc>
        <w:tc>
          <w:tcPr>
            <w:tcW w:w="1109" w:type="pct"/>
            <w:tc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tcBorders>
            <w:shd w:val="clear" w:color="auto" w:fill="D0CECE" w:themeFill="background2" w:themeFillShade="E6"/>
            <w:vAlign w:val="center"/>
          </w:tcPr>
          <w:p w14:paraId="494FBF32" w14:textId="77777777" w:rsidR="00A82949" w:rsidRPr="006A2105" w:rsidRDefault="00A82949" w:rsidP="007217F3">
            <w:pPr>
              <w:tabs>
                <w:tab w:val="left" w:pos="426"/>
              </w:tabs>
              <w:ind w:right="49"/>
              <w:jc w:val="center"/>
              <w:rPr>
                <w:rFonts w:ascii="Arial" w:hAnsi="Arial" w:cs="Arial"/>
                <w:b/>
                <w:sz w:val="18"/>
                <w:szCs w:val="18"/>
              </w:rPr>
            </w:pPr>
            <w:r w:rsidRPr="006A2105">
              <w:rPr>
                <w:rFonts w:ascii="Arial" w:hAnsi="Arial" w:cs="Arial"/>
                <w:b/>
                <w:sz w:val="18"/>
                <w:szCs w:val="18"/>
              </w:rPr>
              <w:t>Acción Promovida/</w:t>
            </w:r>
          </w:p>
          <w:p w14:paraId="1366B529" w14:textId="77777777" w:rsidR="00A82949" w:rsidRPr="006A2105" w:rsidRDefault="00A82949" w:rsidP="007217F3">
            <w:pPr>
              <w:tabs>
                <w:tab w:val="left" w:pos="426"/>
              </w:tabs>
              <w:ind w:right="49"/>
              <w:jc w:val="center"/>
              <w:rPr>
                <w:rFonts w:ascii="Arial" w:hAnsi="Arial" w:cs="Arial"/>
                <w:b/>
                <w:sz w:val="18"/>
                <w:szCs w:val="18"/>
              </w:rPr>
            </w:pPr>
            <w:r w:rsidRPr="006A2105">
              <w:rPr>
                <w:rFonts w:ascii="Arial" w:hAnsi="Arial" w:cs="Arial"/>
                <w:b/>
                <w:sz w:val="18"/>
                <w:szCs w:val="18"/>
              </w:rPr>
              <w:t>Recomendación</w:t>
            </w:r>
          </w:p>
        </w:tc>
      </w:tr>
      <w:tr w:rsidR="00A82949" w:rsidRPr="006A2105" w14:paraId="6FCC237C" w14:textId="77777777" w:rsidTr="0097717F">
        <w:trPr>
          <w:trHeight w:val="756"/>
        </w:trPr>
        <w:tc>
          <w:tcPr>
            <w:tcW w:w="976" w:type="pct"/>
          </w:tcPr>
          <w:p w14:paraId="25DA3ACE" w14:textId="0691D5C6" w:rsidR="00A82949" w:rsidRPr="0097717F" w:rsidRDefault="00A82949" w:rsidP="007217F3">
            <w:pPr>
              <w:ind w:right="49"/>
              <w:jc w:val="center"/>
              <w:rPr>
                <w:rFonts w:ascii="Arial" w:hAnsi="Arial" w:cs="Arial"/>
                <w:sz w:val="18"/>
                <w:szCs w:val="18"/>
              </w:rPr>
            </w:pPr>
            <w:r w:rsidRPr="0097717F">
              <w:rPr>
                <w:rFonts w:ascii="Arial" w:hAnsi="Arial" w:cs="Arial"/>
                <w:sz w:val="18"/>
                <w:szCs w:val="18"/>
              </w:rPr>
              <w:t>Resultado: 1 Observación: 1</w:t>
            </w:r>
          </w:p>
        </w:tc>
        <w:tc>
          <w:tcPr>
            <w:tcW w:w="1731" w:type="pct"/>
          </w:tcPr>
          <w:p w14:paraId="400EC2BC" w14:textId="7F793D2D" w:rsidR="00A82949" w:rsidRPr="0097717F" w:rsidRDefault="00A82949" w:rsidP="007217F3">
            <w:pPr>
              <w:spacing w:line="360" w:lineRule="auto"/>
              <w:ind w:right="49"/>
              <w:jc w:val="both"/>
              <w:rPr>
                <w:rFonts w:ascii="Arial" w:hAnsi="Arial" w:cs="Arial"/>
                <w:sz w:val="18"/>
                <w:szCs w:val="18"/>
              </w:rPr>
            </w:pPr>
            <w:r w:rsidRPr="0097717F">
              <w:rPr>
                <w:rFonts w:ascii="Arial" w:hAnsi="Arial" w:cs="Arial"/>
                <w:sz w:val="18"/>
                <w:szCs w:val="18"/>
              </w:rPr>
              <w:t>Análisis de contrato de servicios</w:t>
            </w:r>
          </w:p>
        </w:tc>
        <w:tc>
          <w:tcPr>
            <w:tcW w:w="1184"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tcPr>
          <w:p w14:paraId="11516E3B" w14:textId="77777777" w:rsidR="00A82949" w:rsidRPr="0097717F" w:rsidRDefault="00A82949" w:rsidP="0097717F">
            <w:pPr>
              <w:tabs>
                <w:tab w:val="left" w:pos="426"/>
              </w:tabs>
              <w:ind w:right="49"/>
              <w:jc w:val="both"/>
              <w:rPr>
                <w:rFonts w:ascii="Arial" w:hAnsi="Arial" w:cs="Arial"/>
                <w:sz w:val="18"/>
                <w:szCs w:val="18"/>
              </w:rPr>
            </w:pPr>
            <w:r w:rsidRPr="0097717F">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auto"/>
          </w:tcPr>
          <w:p w14:paraId="7BFE8F4B" w14:textId="77777777" w:rsidR="00A82949" w:rsidRPr="0097717F" w:rsidRDefault="00A82949" w:rsidP="007217F3">
            <w:pPr>
              <w:tabs>
                <w:tab w:val="left" w:pos="426"/>
              </w:tabs>
              <w:ind w:right="49"/>
              <w:jc w:val="center"/>
              <w:rPr>
                <w:rFonts w:ascii="Arial" w:hAnsi="Arial" w:cs="Arial"/>
                <w:sz w:val="18"/>
                <w:szCs w:val="18"/>
              </w:rPr>
            </w:pPr>
            <w:r w:rsidRPr="0097717F">
              <w:rPr>
                <w:rFonts w:ascii="Arial" w:hAnsi="Arial" w:cs="Arial"/>
                <w:sz w:val="18"/>
                <w:szCs w:val="18"/>
              </w:rPr>
              <w:t>Solventada</w:t>
            </w:r>
          </w:p>
        </w:tc>
      </w:tr>
      <w:tr w:rsidR="00A82949" w:rsidRPr="006A2105" w14:paraId="384A95CF" w14:textId="77777777" w:rsidTr="0097717F">
        <w:tc>
          <w:tcPr>
            <w:tcW w:w="976" w:type="pct"/>
          </w:tcPr>
          <w:p w14:paraId="3C28AEE6" w14:textId="7AEF9BA3" w:rsidR="00A82949" w:rsidRPr="0097717F" w:rsidRDefault="00A82949" w:rsidP="007217F3">
            <w:pPr>
              <w:ind w:right="49"/>
              <w:jc w:val="center"/>
              <w:rPr>
                <w:rFonts w:ascii="Arial" w:hAnsi="Arial" w:cs="Arial"/>
                <w:sz w:val="18"/>
                <w:szCs w:val="18"/>
              </w:rPr>
            </w:pPr>
            <w:r w:rsidRPr="0097717F">
              <w:rPr>
                <w:rFonts w:ascii="Arial" w:hAnsi="Arial" w:cs="Arial"/>
                <w:sz w:val="18"/>
                <w:szCs w:val="18"/>
              </w:rPr>
              <w:t>Resultado: 2 Observación: 2</w:t>
            </w:r>
          </w:p>
        </w:tc>
        <w:tc>
          <w:tcPr>
            <w:tcW w:w="1731" w:type="pct"/>
          </w:tcPr>
          <w:p w14:paraId="7FCA866B" w14:textId="17CEF6E6" w:rsidR="00A82949" w:rsidRPr="0097717F" w:rsidRDefault="00A82949" w:rsidP="007217F3">
            <w:pPr>
              <w:ind w:right="49"/>
              <w:rPr>
                <w:rFonts w:ascii="Arial" w:hAnsi="Arial" w:cs="Arial"/>
                <w:sz w:val="18"/>
                <w:szCs w:val="18"/>
              </w:rPr>
            </w:pPr>
            <w:r w:rsidRPr="0097717F">
              <w:rPr>
                <w:rFonts w:ascii="Arial" w:hAnsi="Arial" w:cs="Arial"/>
                <w:sz w:val="18"/>
                <w:szCs w:val="18"/>
              </w:rPr>
              <w:t xml:space="preserve">Expedientes de adquisiciones de la muestra auditada </w:t>
            </w:r>
          </w:p>
        </w:tc>
        <w:tc>
          <w:tcPr>
            <w:tcW w:w="1184"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tcPr>
          <w:p w14:paraId="1793A10C" w14:textId="77777777" w:rsidR="00A82949" w:rsidRPr="0097717F" w:rsidRDefault="00A82949" w:rsidP="0097717F">
            <w:pPr>
              <w:tabs>
                <w:tab w:val="left" w:pos="426"/>
              </w:tabs>
              <w:ind w:right="49"/>
              <w:jc w:val="both"/>
              <w:rPr>
                <w:rFonts w:ascii="Arial" w:hAnsi="Arial" w:cs="Arial"/>
                <w:sz w:val="18"/>
                <w:szCs w:val="18"/>
              </w:rPr>
            </w:pPr>
            <w:r w:rsidRPr="0097717F">
              <w:rPr>
                <w:rFonts w:ascii="Arial" w:hAnsi="Arial" w:cs="Arial"/>
                <w:sz w:val="18"/>
                <w:szCs w:val="18"/>
              </w:rPr>
              <w:t>Presentó documentación soporte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15960BAD" w14:textId="77777777" w:rsidR="00A82949" w:rsidRPr="0097717F" w:rsidRDefault="00A82949" w:rsidP="007217F3">
            <w:pPr>
              <w:tabs>
                <w:tab w:val="left" w:pos="426"/>
              </w:tabs>
              <w:ind w:right="49"/>
              <w:jc w:val="center"/>
              <w:rPr>
                <w:rFonts w:ascii="Arial" w:hAnsi="Arial" w:cs="Arial"/>
                <w:sz w:val="18"/>
                <w:szCs w:val="18"/>
              </w:rPr>
            </w:pPr>
            <w:r w:rsidRPr="0097717F">
              <w:rPr>
                <w:rFonts w:ascii="Arial" w:hAnsi="Arial" w:cs="Arial"/>
                <w:sz w:val="18"/>
                <w:szCs w:val="18"/>
              </w:rPr>
              <w:t>Solventada</w:t>
            </w:r>
          </w:p>
        </w:tc>
      </w:tr>
      <w:tr w:rsidR="00A82949" w:rsidRPr="006A2105" w14:paraId="36F312FB" w14:textId="77777777" w:rsidTr="0097717F">
        <w:tc>
          <w:tcPr>
            <w:tcW w:w="976" w:type="pct"/>
          </w:tcPr>
          <w:p w14:paraId="02A16A3B" w14:textId="77777777" w:rsidR="00A82949" w:rsidRPr="0097717F" w:rsidRDefault="00A82949" w:rsidP="007217F3">
            <w:pPr>
              <w:ind w:right="49"/>
              <w:jc w:val="center"/>
              <w:rPr>
                <w:rFonts w:ascii="Arial" w:hAnsi="Arial" w:cs="Arial"/>
                <w:sz w:val="18"/>
                <w:szCs w:val="18"/>
              </w:rPr>
            </w:pPr>
            <w:r w:rsidRPr="0097717F">
              <w:rPr>
                <w:rFonts w:ascii="Arial" w:hAnsi="Arial" w:cs="Arial"/>
                <w:sz w:val="18"/>
                <w:szCs w:val="18"/>
              </w:rPr>
              <w:t>Resultado: 2</w:t>
            </w:r>
          </w:p>
          <w:p w14:paraId="690A63ED" w14:textId="0574FAC8" w:rsidR="00A82949" w:rsidRPr="0097717F" w:rsidRDefault="00A82949" w:rsidP="007217F3">
            <w:pPr>
              <w:ind w:right="49"/>
              <w:jc w:val="center"/>
              <w:rPr>
                <w:rFonts w:ascii="Arial" w:hAnsi="Arial" w:cs="Arial"/>
                <w:sz w:val="18"/>
                <w:szCs w:val="18"/>
              </w:rPr>
            </w:pPr>
            <w:r w:rsidRPr="0097717F">
              <w:rPr>
                <w:rFonts w:ascii="Arial" w:hAnsi="Arial" w:cs="Arial"/>
                <w:sz w:val="18"/>
                <w:szCs w:val="18"/>
              </w:rPr>
              <w:t>Observación: 3</w:t>
            </w:r>
          </w:p>
        </w:tc>
        <w:tc>
          <w:tcPr>
            <w:tcW w:w="1731" w:type="pct"/>
          </w:tcPr>
          <w:p w14:paraId="73C5779D" w14:textId="77777777" w:rsidR="00A82949" w:rsidRPr="0097717F" w:rsidRDefault="00A82949" w:rsidP="007217F3">
            <w:pPr>
              <w:ind w:right="49"/>
              <w:jc w:val="both"/>
              <w:rPr>
                <w:rFonts w:ascii="Arial" w:hAnsi="Arial" w:cs="Arial"/>
                <w:sz w:val="18"/>
                <w:szCs w:val="18"/>
              </w:rPr>
            </w:pPr>
            <w:r w:rsidRPr="0097717F">
              <w:rPr>
                <w:rFonts w:ascii="Arial" w:hAnsi="Arial" w:cs="Arial"/>
                <w:sz w:val="18"/>
                <w:szCs w:val="18"/>
              </w:rPr>
              <w:t xml:space="preserve">Expedientes de adquisiciones de la muestra auditada </w:t>
            </w:r>
          </w:p>
          <w:p w14:paraId="2D6FEE99" w14:textId="77777777" w:rsidR="00A82949" w:rsidRPr="0097717F" w:rsidRDefault="00A82949" w:rsidP="007217F3">
            <w:pPr>
              <w:ind w:right="49"/>
              <w:rPr>
                <w:rFonts w:ascii="Arial" w:hAnsi="Arial" w:cs="Arial"/>
                <w:sz w:val="18"/>
                <w:szCs w:val="18"/>
              </w:rPr>
            </w:pPr>
          </w:p>
        </w:tc>
        <w:tc>
          <w:tcPr>
            <w:tcW w:w="1184"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tcPr>
          <w:p w14:paraId="3A2137BA" w14:textId="77777777" w:rsidR="00A82949" w:rsidRPr="0097717F" w:rsidRDefault="00A82949" w:rsidP="0097717F">
            <w:pPr>
              <w:tabs>
                <w:tab w:val="left" w:pos="426"/>
              </w:tabs>
              <w:ind w:right="49"/>
              <w:jc w:val="both"/>
              <w:rPr>
                <w:rFonts w:ascii="Arial" w:hAnsi="Arial" w:cs="Arial"/>
                <w:sz w:val="18"/>
                <w:szCs w:val="18"/>
              </w:rPr>
            </w:pPr>
            <w:r w:rsidRPr="0097717F">
              <w:rPr>
                <w:rFonts w:ascii="Arial" w:hAnsi="Arial" w:cs="Arial"/>
                <w:sz w:val="18"/>
                <w:szCs w:val="18"/>
              </w:rPr>
              <w:t>Presentó documentación soport</w:t>
            </w:r>
            <w:bookmarkStart w:id="13" w:name="_GoBack"/>
            <w:bookmarkEnd w:id="13"/>
            <w:r w:rsidRPr="0097717F">
              <w:rPr>
                <w:rFonts w:ascii="Arial" w:hAnsi="Arial" w:cs="Arial"/>
                <w:sz w:val="18"/>
                <w:szCs w:val="18"/>
              </w:rPr>
              <w:t>e y justificación en reunión de trabajo</w:t>
            </w:r>
          </w:p>
        </w:tc>
        <w:tc>
          <w:tcPr>
            <w:tcW w:w="1109" w:type="pct"/>
            <w:tcBorders>
              <w:top w:val="single" w:sz="4" w:space="0" w:color="D0CECE" w:themeColor="background2" w:themeShade="E6"/>
              <w:left w:val="single" w:sz="4" w:space="0" w:color="D9D9D9" w:themeColor="background1" w:themeShade="D9"/>
              <w:bottom w:val="single" w:sz="4" w:space="0" w:color="D0CECE" w:themeColor="background2" w:themeShade="E6"/>
              <w:right w:val="single" w:sz="4" w:space="0" w:color="D9D9D9" w:themeColor="background1" w:themeShade="D9"/>
            </w:tcBorders>
            <w:shd w:val="clear" w:color="auto" w:fill="auto"/>
          </w:tcPr>
          <w:p w14:paraId="2763B3BD" w14:textId="77777777" w:rsidR="00A82949" w:rsidRPr="0097717F" w:rsidRDefault="00A82949" w:rsidP="007217F3">
            <w:pPr>
              <w:tabs>
                <w:tab w:val="left" w:pos="426"/>
              </w:tabs>
              <w:ind w:right="49"/>
              <w:jc w:val="center"/>
              <w:rPr>
                <w:rFonts w:ascii="Arial" w:hAnsi="Arial" w:cs="Arial"/>
                <w:sz w:val="18"/>
                <w:szCs w:val="18"/>
              </w:rPr>
            </w:pPr>
            <w:r w:rsidRPr="0097717F">
              <w:rPr>
                <w:rFonts w:ascii="Arial" w:hAnsi="Arial" w:cs="Arial"/>
                <w:sz w:val="18"/>
                <w:szCs w:val="18"/>
              </w:rPr>
              <w:t>Solventada</w:t>
            </w:r>
          </w:p>
        </w:tc>
      </w:tr>
    </w:tbl>
    <w:p w14:paraId="31F35BFD" w14:textId="77777777" w:rsidR="00F33542" w:rsidRPr="007217F3" w:rsidRDefault="00F33542" w:rsidP="007217F3">
      <w:pPr>
        <w:tabs>
          <w:tab w:val="left" w:pos="9072"/>
        </w:tabs>
        <w:spacing w:line="360" w:lineRule="auto"/>
        <w:ind w:right="49"/>
        <w:jc w:val="both"/>
        <w:rPr>
          <w:rFonts w:ascii="Arial" w:hAnsi="Arial" w:cs="Arial"/>
        </w:rPr>
      </w:pPr>
    </w:p>
    <w:bookmarkEnd w:id="12"/>
    <w:p w14:paraId="024BB6CC" w14:textId="77777777" w:rsidR="00B3391E" w:rsidRPr="007217F3" w:rsidRDefault="00B3391E" w:rsidP="007217F3">
      <w:pPr>
        <w:tabs>
          <w:tab w:val="left" w:pos="2160"/>
          <w:tab w:val="left" w:pos="9072"/>
        </w:tabs>
        <w:spacing w:line="360" w:lineRule="auto"/>
        <w:ind w:right="49"/>
        <w:jc w:val="both"/>
        <w:rPr>
          <w:rFonts w:ascii="Arial" w:hAnsi="Arial" w:cs="Arial"/>
          <w:b/>
        </w:rPr>
      </w:pPr>
      <w:r w:rsidRPr="007217F3">
        <w:rPr>
          <w:rFonts w:ascii="Arial" w:hAnsi="Arial" w:cs="Arial"/>
          <w:b/>
        </w:rPr>
        <w:t>III. DICTAMEN DE LOS INFORMES INDIVIDUALES DE AUDITORÍA</w:t>
      </w:r>
    </w:p>
    <w:p w14:paraId="2DB06F80" w14:textId="77777777" w:rsidR="00B3391E" w:rsidRPr="007217F3" w:rsidRDefault="00B3391E" w:rsidP="007217F3">
      <w:pPr>
        <w:tabs>
          <w:tab w:val="left" w:pos="2160"/>
          <w:tab w:val="left" w:pos="9072"/>
        </w:tabs>
        <w:spacing w:line="360" w:lineRule="auto"/>
        <w:ind w:right="49"/>
        <w:jc w:val="both"/>
        <w:rPr>
          <w:rFonts w:ascii="Arial" w:hAnsi="Arial" w:cs="Arial"/>
          <w:b/>
        </w:rPr>
      </w:pPr>
    </w:p>
    <w:p w14:paraId="64B24E9A" w14:textId="00894F84" w:rsidR="00B3391E" w:rsidRPr="007217F3" w:rsidRDefault="00B3391E" w:rsidP="007217F3">
      <w:pPr>
        <w:tabs>
          <w:tab w:val="left" w:pos="9072"/>
        </w:tabs>
        <w:spacing w:line="360" w:lineRule="auto"/>
        <w:ind w:right="49"/>
        <w:jc w:val="both"/>
        <w:rPr>
          <w:rFonts w:ascii="Arial" w:hAnsi="Arial" w:cs="Arial"/>
          <w:b/>
          <w:lang w:eastAsia="es-MX"/>
        </w:rPr>
      </w:pPr>
      <w:r w:rsidRPr="007217F3">
        <w:rPr>
          <w:rFonts w:ascii="Arial" w:hAnsi="Arial" w:cs="Arial"/>
        </w:rPr>
        <w:t xml:space="preserve">El presente dictamen se emite el </w:t>
      </w:r>
      <w:r w:rsidR="004926F2" w:rsidRPr="007217F3">
        <w:rPr>
          <w:rFonts w:ascii="Arial" w:hAnsi="Arial" w:cs="Arial"/>
        </w:rPr>
        <w:t>29 de enero de 2021</w:t>
      </w:r>
      <w:r w:rsidRPr="007217F3">
        <w:rPr>
          <w:rFonts w:ascii="Arial" w:hAnsi="Arial" w:cs="Arial"/>
        </w:rPr>
        <w:t>, fecha de conclusión de los trabajos de auditoría, la cual se practicó sobre la información financiera proporcionada por la entidad fiscalizable, consistente en los estados e informes contables y presupuestarios que integran la Cuenta Pública del ejercicio fiscal 2019, formulados, integrados y presentado</w:t>
      </w:r>
      <w:r w:rsidR="00715F5F" w:rsidRPr="007217F3">
        <w:rPr>
          <w:rFonts w:ascii="Arial" w:hAnsi="Arial" w:cs="Arial"/>
        </w:rPr>
        <w:t>s por la</w:t>
      </w:r>
      <w:r w:rsidRPr="007217F3">
        <w:rPr>
          <w:rFonts w:ascii="Arial" w:hAnsi="Arial" w:cs="Arial"/>
        </w:rPr>
        <w:t xml:space="preserve"> </w:t>
      </w:r>
      <w:r w:rsidR="00715F5F" w:rsidRPr="007217F3">
        <w:rPr>
          <w:rFonts w:ascii="Arial" w:hAnsi="Arial" w:cs="Arial"/>
          <w:b/>
        </w:rPr>
        <w:t>Administración Portuaria Integral de Quintana Roo, S.A. de C.V</w:t>
      </w:r>
      <w:r w:rsidRPr="007217F3">
        <w:rPr>
          <w:rFonts w:ascii="Arial" w:hAnsi="Arial" w:cs="Arial"/>
          <w:b/>
        </w:rPr>
        <w:t>.</w:t>
      </w:r>
    </w:p>
    <w:p w14:paraId="277E5744" w14:textId="77777777" w:rsidR="00B3391E" w:rsidRPr="007217F3" w:rsidRDefault="00B3391E" w:rsidP="007217F3">
      <w:pPr>
        <w:tabs>
          <w:tab w:val="left" w:pos="9072"/>
        </w:tabs>
        <w:spacing w:line="360" w:lineRule="auto"/>
        <w:ind w:right="49"/>
        <w:jc w:val="both"/>
        <w:rPr>
          <w:rFonts w:ascii="Arial" w:hAnsi="Arial" w:cs="Arial"/>
        </w:rPr>
      </w:pPr>
    </w:p>
    <w:p w14:paraId="34E6A611" w14:textId="77777777"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0F7DB644" w14:textId="77777777" w:rsidR="00B3391E" w:rsidRPr="007217F3" w:rsidRDefault="00B3391E" w:rsidP="007217F3">
      <w:pPr>
        <w:tabs>
          <w:tab w:val="left" w:pos="9072"/>
        </w:tabs>
        <w:spacing w:line="360" w:lineRule="auto"/>
        <w:ind w:right="49"/>
        <w:jc w:val="both"/>
        <w:rPr>
          <w:rFonts w:ascii="Arial" w:hAnsi="Arial" w:cs="Arial"/>
        </w:rPr>
      </w:pPr>
    </w:p>
    <w:p w14:paraId="64C60B3E" w14:textId="26BDA42C"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base en la normatividad de la materia y los Postulados Básicos de Contabilidad Gubernamental. Al realizar sus </w:t>
      </w:r>
      <w:r w:rsidR="00943843" w:rsidRPr="007217F3">
        <w:rPr>
          <w:rFonts w:ascii="Arial" w:hAnsi="Arial" w:cs="Arial"/>
        </w:rPr>
        <w:t>auditorías</w:t>
      </w:r>
      <w:r w:rsidRPr="007217F3">
        <w:rPr>
          <w:rFonts w:ascii="Arial" w:hAnsi="Arial" w:cs="Arial"/>
        </w:rPr>
        <w:t xml:space="preserve"> el personal fiscalizador debe elegir y aplicar las acciones y procedimientos de fiscalización que, conforme a su competencia técnica y profesional sean apropi</w:t>
      </w:r>
      <w:r w:rsidR="00F33542" w:rsidRPr="007217F3">
        <w:rPr>
          <w:rFonts w:ascii="Arial" w:hAnsi="Arial" w:cs="Arial"/>
        </w:rPr>
        <w:t>ados para el encargo de auditorí</w:t>
      </w:r>
      <w:r w:rsidRPr="007217F3">
        <w:rPr>
          <w:rFonts w:ascii="Arial" w:hAnsi="Arial" w:cs="Arial"/>
        </w:rPr>
        <w:t xml:space="preserve">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proofErr w:type="gramStart"/>
      <w:r w:rsidRPr="007217F3">
        <w:rPr>
          <w:rFonts w:ascii="Arial" w:hAnsi="Arial" w:cs="Arial"/>
        </w:rPr>
        <w:t>y</w:t>
      </w:r>
      <w:proofErr w:type="gramEnd"/>
      <w:r w:rsidRPr="007217F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1CAA40BD" w14:textId="77777777" w:rsidR="00B3391E" w:rsidRPr="007217F3" w:rsidRDefault="00B3391E" w:rsidP="007217F3">
      <w:pPr>
        <w:tabs>
          <w:tab w:val="left" w:pos="9072"/>
        </w:tabs>
        <w:spacing w:line="360" w:lineRule="auto"/>
        <w:ind w:right="49"/>
        <w:jc w:val="both"/>
        <w:rPr>
          <w:rFonts w:ascii="Arial" w:hAnsi="Arial" w:cs="Arial"/>
        </w:rPr>
      </w:pPr>
    </w:p>
    <w:p w14:paraId="4A8245C3" w14:textId="1E52D121" w:rsidR="00B3391E" w:rsidRPr="007217F3" w:rsidRDefault="00B3391E" w:rsidP="007217F3">
      <w:pPr>
        <w:tabs>
          <w:tab w:val="left" w:pos="9072"/>
        </w:tabs>
        <w:spacing w:line="360" w:lineRule="auto"/>
        <w:ind w:right="49"/>
        <w:jc w:val="both"/>
        <w:rPr>
          <w:rFonts w:ascii="Arial" w:hAnsi="Arial" w:cs="Arial"/>
        </w:rPr>
      </w:pPr>
      <w:r w:rsidRPr="007217F3">
        <w:rPr>
          <w:rFonts w:ascii="Arial" w:hAnsi="Arial" w:cs="Arial"/>
        </w:rPr>
        <w:t>Con base en los resultados obtenid</w:t>
      </w:r>
      <w:r w:rsidR="00715F5F" w:rsidRPr="007217F3">
        <w:rPr>
          <w:rFonts w:ascii="Arial" w:hAnsi="Arial" w:cs="Arial"/>
        </w:rPr>
        <w:t>os en la auditoría practicada a la</w:t>
      </w:r>
      <w:r w:rsidRPr="007217F3">
        <w:rPr>
          <w:rFonts w:ascii="Arial" w:hAnsi="Arial" w:cs="Arial"/>
        </w:rPr>
        <w:t xml:space="preserve"> </w:t>
      </w:r>
      <w:r w:rsidR="00715F5F" w:rsidRPr="007217F3">
        <w:rPr>
          <w:rFonts w:ascii="Arial" w:hAnsi="Arial" w:cs="Arial"/>
          <w:b/>
        </w:rPr>
        <w:t>Administración Portuaria Integral de Quintana Roo, S.A. de C.V.</w:t>
      </w:r>
      <w:r w:rsidRPr="007217F3">
        <w:rPr>
          <w:rFonts w:ascii="Arial" w:hAnsi="Arial" w:cs="Arial"/>
        </w:rPr>
        <w:t>,</w:t>
      </w:r>
      <w:r w:rsidRPr="007217F3">
        <w:rPr>
          <w:rFonts w:ascii="Arial" w:hAnsi="Arial" w:cs="Arial"/>
          <w:b/>
        </w:rPr>
        <w:t xml:space="preserve"> </w:t>
      </w:r>
      <w:r w:rsidRPr="007217F3">
        <w:rPr>
          <w:rFonts w:ascii="Arial" w:hAnsi="Arial" w:cs="Arial"/>
        </w:rPr>
        <w:t xml:space="preserve">número </w:t>
      </w:r>
      <w:r w:rsidR="00715F5F" w:rsidRPr="007217F3">
        <w:rPr>
          <w:rFonts w:ascii="Arial" w:hAnsi="Arial" w:cs="Arial"/>
          <w:b/>
        </w:rPr>
        <w:t xml:space="preserve">19-AEMF-C-GOB-056-116 </w:t>
      </w:r>
      <w:r w:rsidRPr="007217F3">
        <w:rPr>
          <w:rFonts w:ascii="Arial" w:hAnsi="Arial" w:cs="Arial"/>
        </w:rPr>
        <w:t>denominada “Auditoría de Cumplimiento Financiero</w:t>
      </w:r>
      <w:r w:rsidRPr="007217F3">
        <w:rPr>
          <w:rFonts w:ascii="Arial" w:hAnsi="Arial" w:cs="Arial"/>
          <w:b/>
        </w:rPr>
        <w:t xml:space="preserve">  </w:t>
      </w:r>
      <w:r w:rsidRPr="007217F3">
        <w:rPr>
          <w:rFonts w:ascii="Arial" w:hAnsi="Arial" w:cs="Arial"/>
        </w:rPr>
        <w:t>de Ingresos y Otros Beneficios”, cuyo objetivo fue f</w:t>
      </w:r>
      <w:r w:rsidRPr="007217F3">
        <w:rPr>
          <w:rFonts w:ascii="Arial" w:hAnsi="Arial" w:cs="Arial"/>
          <w:bCs/>
        </w:rPr>
        <w:t xml:space="preserve">iscalizar la gestión financiera para comprobar el cumplimiento de lo dispuesto en la Ley de Ingresos del Estado de Quintana Roo para el Ejercicio Fiscal 2019 y para revisar la forma y términos en que los ingresos fueron recaudados, obtenidos, captados y administrados y demás disposiciones legales aplicables a los ingresos, </w:t>
      </w:r>
      <w:r w:rsidRPr="007217F3">
        <w:rPr>
          <w:rFonts w:ascii="Arial" w:hAnsi="Arial" w:cs="Arial"/>
        </w:rPr>
        <w:t>para verifica</w:t>
      </w:r>
      <w:r w:rsidR="00715F5F" w:rsidRPr="007217F3">
        <w:rPr>
          <w:rFonts w:ascii="Arial" w:hAnsi="Arial" w:cs="Arial"/>
        </w:rPr>
        <w:t>r que el presupuesto asignado a la</w:t>
      </w:r>
      <w:r w:rsidRPr="007217F3">
        <w:rPr>
          <w:rFonts w:ascii="Arial" w:hAnsi="Arial" w:cs="Arial"/>
        </w:rPr>
        <w:t xml:space="preserve"> </w:t>
      </w:r>
      <w:r w:rsidR="00715F5F" w:rsidRPr="007217F3">
        <w:rPr>
          <w:rFonts w:ascii="Arial" w:hAnsi="Arial" w:cs="Arial"/>
          <w:b/>
        </w:rPr>
        <w:t>Administración Portuaria Integral de Quintana Roo, S.A. de C.V.</w:t>
      </w:r>
      <w:r w:rsidR="00715F5F" w:rsidRPr="007217F3">
        <w:rPr>
          <w:rFonts w:ascii="Arial" w:hAnsi="Arial" w:cs="Arial"/>
        </w:rPr>
        <w:t>,</w:t>
      </w:r>
      <w:r w:rsidRPr="007217F3">
        <w:rPr>
          <w:rFonts w:ascii="Arial" w:hAnsi="Arial" w:cs="Arial"/>
        </w:rPr>
        <w:t xml:space="preserve"> se hayan obtenido y registrado conforme a los montos aprobados, y específicamente, respecto de la muestra auditada señalada en el apartado relativo al alcance, en nuestra opinión se concluye que en términos generales,</w:t>
      </w:r>
      <w:r w:rsidR="00715F5F" w:rsidRPr="007217F3">
        <w:rPr>
          <w:rFonts w:ascii="Arial" w:hAnsi="Arial" w:cs="Arial"/>
        </w:rPr>
        <w:t xml:space="preserve"> la</w:t>
      </w:r>
      <w:r w:rsidRPr="007217F3">
        <w:rPr>
          <w:rFonts w:ascii="Arial" w:hAnsi="Arial" w:cs="Arial"/>
        </w:rPr>
        <w:t xml:space="preserve"> </w:t>
      </w:r>
      <w:r w:rsidR="00715F5F" w:rsidRPr="007217F3">
        <w:rPr>
          <w:rFonts w:ascii="Arial" w:hAnsi="Arial" w:cs="Arial"/>
          <w:b/>
        </w:rPr>
        <w:t>Administración Portuaria Integral de Quintana Roo, S.A. de C.V.</w:t>
      </w:r>
      <w:r w:rsidRPr="007217F3">
        <w:rPr>
          <w:rFonts w:ascii="Arial" w:hAnsi="Arial" w:cs="Arial"/>
          <w:b/>
          <w:lang w:eastAsia="es-MX"/>
        </w:rPr>
        <w:t xml:space="preserve">, </w:t>
      </w:r>
      <w:r w:rsidRPr="007217F3">
        <w:rPr>
          <w:rFonts w:ascii="Arial" w:hAnsi="Arial" w:cs="Arial"/>
        </w:rPr>
        <w:t>cumplió con las disposiciones legales y normativas que son aplicables en la materia.</w:t>
      </w:r>
    </w:p>
    <w:p w14:paraId="02BB1F0A" w14:textId="77777777" w:rsidR="00B3391E" w:rsidRPr="007217F3" w:rsidRDefault="00B3391E" w:rsidP="007217F3">
      <w:pPr>
        <w:tabs>
          <w:tab w:val="left" w:pos="9072"/>
        </w:tabs>
        <w:spacing w:line="360" w:lineRule="auto"/>
        <w:ind w:right="49"/>
        <w:jc w:val="both"/>
        <w:rPr>
          <w:rFonts w:ascii="Arial" w:hAnsi="Arial" w:cs="Arial"/>
          <w:bCs/>
        </w:rPr>
      </w:pPr>
    </w:p>
    <w:p w14:paraId="5FA263E6" w14:textId="3A8EF638" w:rsidR="00B3391E" w:rsidRPr="007217F3" w:rsidRDefault="00B3391E" w:rsidP="007217F3">
      <w:pPr>
        <w:tabs>
          <w:tab w:val="left" w:pos="9072"/>
        </w:tabs>
        <w:spacing w:line="360" w:lineRule="auto"/>
        <w:ind w:right="49"/>
        <w:jc w:val="both"/>
        <w:rPr>
          <w:rFonts w:ascii="Arial" w:hAnsi="Arial" w:cs="Arial"/>
          <w:bCs/>
        </w:rPr>
      </w:pPr>
      <w:r w:rsidRPr="007217F3">
        <w:rPr>
          <w:rFonts w:ascii="Arial" w:hAnsi="Arial" w:cs="Arial"/>
        </w:rPr>
        <w:t>Con base en los resultados obtenidos en la auditoría practicada a</w:t>
      </w:r>
      <w:r w:rsidR="00715F5F" w:rsidRPr="007217F3">
        <w:rPr>
          <w:rFonts w:ascii="Arial" w:hAnsi="Arial" w:cs="Arial"/>
        </w:rPr>
        <w:t xml:space="preserve"> la</w:t>
      </w:r>
      <w:r w:rsidRPr="007217F3">
        <w:rPr>
          <w:rFonts w:ascii="Arial" w:hAnsi="Arial" w:cs="Arial"/>
        </w:rPr>
        <w:t xml:space="preserve"> </w:t>
      </w:r>
      <w:r w:rsidR="00715F5F" w:rsidRPr="007217F3">
        <w:rPr>
          <w:rFonts w:ascii="Arial" w:hAnsi="Arial" w:cs="Arial"/>
          <w:b/>
        </w:rPr>
        <w:t>Administración Portuaria Integral de Quintana Roo, S.A. de C.V.</w:t>
      </w:r>
      <w:r w:rsidR="001805CC" w:rsidRPr="007217F3">
        <w:rPr>
          <w:rFonts w:ascii="Arial" w:hAnsi="Arial" w:cs="Arial"/>
        </w:rPr>
        <w:t>,</w:t>
      </w:r>
      <w:r w:rsidRPr="007217F3">
        <w:rPr>
          <w:rFonts w:ascii="Arial" w:hAnsi="Arial" w:cs="Arial"/>
          <w:b/>
        </w:rPr>
        <w:t xml:space="preserve"> </w:t>
      </w:r>
      <w:r w:rsidRPr="007217F3">
        <w:rPr>
          <w:rFonts w:ascii="Arial" w:hAnsi="Arial" w:cs="Arial"/>
        </w:rPr>
        <w:t xml:space="preserve">número </w:t>
      </w:r>
      <w:r w:rsidR="004D45B6" w:rsidRPr="007217F3">
        <w:rPr>
          <w:rFonts w:ascii="Arial" w:hAnsi="Arial" w:cs="Arial"/>
          <w:b/>
        </w:rPr>
        <w:t>19-AEMF-C-GOB-056-117</w:t>
      </w:r>
      <w:r w:rsidRPr="007217F3">
        <w:rPr>
          <w:rFonts w:ascii="Arial" w:hAnsi="Arial" w:cs="Arial"/>
        </w:rPr>
        <w:t>, denominada “Auditoría de Cumplimiento Financiero</w:t>
      </w:r>
      <w:r w:rsidRPr="007217F3">
        <w:rPr>
          <w:rFonts w:ascii="Arial" w:hAnsi="Arial" w:cs="Arial"/>
          <w:b/>
        </w:rPr>
        <w:t xml:space="preserve">  </w:t>
      </w:r>
      <w:r w:rsidRPr="007217F3">
        <w:rPr>
          <w:rFonts w:ascii="Arial" w:hAnsi="Arial" w:cs="Arial"/>
        </w:rPr>
        <w:t xml:space="preserve">de Gastos y Otras Pérdidas”, cuyo objetivo fue </w:t>
      </w:r>
      <w:r w:rsidR="00583B9B" w:rsidRPr="007217F3">
        <w:rPr>
          <w:rFonts w:ascii="Arial" w:hAnsi="Arial" w:cs="Arial"/>
        </w:rPr>
        <w:t>fiscalizar la gestión financiera para comprobar el cumplimiento de lo dispuesto en el Presupuesto de Egresos autorizado por el Consejo de Administración para el ejercicio fiscal 2019, para verificar que los egresos se ejercieron en los conceptos y partidas autorizadas, así como que la demás información financiera, contable patrimonial, presupuestaria y programática hayan cumplido con las disposiciones atribuibles y demás normatividad aplicable al ejercicio del gasto público</w:t>
      </w:r>
      <w:r w:rsidRPr="007217F3">
        <w:rPr>
          <w:rFonts w:ascii="Arial" w:hAnsi="Arial" w:cs="Arial"/>
        </w:rPr>
        <w:t>, para verificar que el pres</w:t>
      </w:r>
      <w:r w:rsidR="00715F5F" w:rsidRPr="007217F3">
        <w:rPr>
          <w:rFonts w:ascii="Arial" w:hAnsi="Arial" w:cs="Arial"/>
        </w:rPr>
        <w:t>up</w:t>
      </w:r>
      <w:r w:rsidR="004D45B6" w:rsidRPr="007217F3">
        <w:rPr>
          <w:rFonts w:ascii="Arial" w:hAnsi="Arial" w:cs="Arial"/>
        </w:rPr>
        <w:t>uesto de egresos autorizado a la</w:t>
      </w:r>
      <w:r w:rsidRPr="007217F3">
        <w:rPr>
          <w:rFonts w:ascii="Arial" w:hAnsi="Arial" w:cs="Arial"/>
        </w:rPr>
        <w:t xml:space="preserve"> </w:t>
      </w:r>
      <w:r w:rsidR="00715F5F" w:rsidRPr="007217F3">
        <w:rPr>
          <w:rFonts w:ascii="Arial" w:hAnsi="Arial" w:cs="Arial"/>
          <w:b/>
        </w:rPr>
        <w:t>Administración Portuaria Integral de Quintana Roo, S.A. de C.V.</w:t>
      </w:r>
      <w:r w:rsidRPr="007217F3">
        <w:rPr>
          <w:rFonts w:ascii="Arial" w:hAnsi="Arial" w:cs="Arial"/>
          <w:b/>
          <w:lang w:eastAsia="es-MX"/>
        </w:rPr>
        <w:t>,</w:t>
      </w:r>
      <w:r w:rsidRPr="007217F3">
        <w:rPr>
          <w:rFonts w:ascii="Arial" w:hAnsi="Arial" w:cs="Arial"/>
        </w:rPr>
        <w:t xml:space="preserve"> se haya ejercido y registrado conforme a los montos aprobados, y específicamente, respecto de la muestra auditada señalada en el apartado relativo al alcance, en nuestra opinión se conclu</w:t>
      </w:r>
      <w:r w:rsidR="004D45B6" w:rsidRPr="007217F3">
        <w:rPr>
          <w:rFonts w:ascii="Arial" w:hAnsi="Arial" w:cs="Arial"/>
        </w:rPr>
        <w:t xml:space="preserve">ye que en términos generales, la </w:t>
      </w:r>
      <w:r w:rsidR="004D45B6" w:rsidRPr="007217F3">
        <w:rPr>
          <w:rFonts w:ascii="Arial" w:hAnsi="Arial" w:cs="Arial"/>
          <w:b/>
        </w:rPr>
        <w:t>Administración Portuaria Integral de Quintana Roo, S.A. de C.V.</w:t>
      </w:r>
      <w:r w:rsidRPr="007217F3">
        <w:rPr>
          <w:rFonts w:ascii="Arial" w:hAnsi="Arial" w:cs="Arial"/>
          <w:b/>
          <w:lang w:eastAsia="es-MX"/>
        </w:rPr>
        <w:t>,</w:t>
      </w:r>
      <w:r w:rsidRPr="007217F3">
        <w:rPr>
          <w:rFonts w:ascii="Arial" w:hAnsi="Arial" w:cs="Arial"/>
        </w:rPr>
        <w:t xml:space="preserve"> cumplió con las disposiciones legales y normativas que son aplicables en la materia.</w:t>
      </w:r>
      <w:r w:rsidRPr="007217F3">
        <w:rPr>
          <w:rFonts w:ascii="Arial" w:hAnsi="Arial" w:cs="Arial"/>
          <w:bCs/>
        </w:rPr>
        <w:t xml:space="preserve"> </w:t>
      </w:r>
    </w:p>
    <w:p w14:paraId="3153E0DE" w14:textId="77777777" w:rsidR="00EF247E" w:rsidRPr="007217F3" w:rsidRDefault="00EF247E" w:rsidP="007217F3">
      <w:pPr>
        <w:tabs>
          <w:tab w:val="left" w:pos="9072"/>
        </w:tabs>
        <w:spacing w:line="360" w:lineRule="auto"/>
        <w:ind w:right="49"/>
        <w:jc w:val="both"/>
        <w:rPr>
          <w:rFonts w:ascii="Arial" w:hAnsi="Arial" w:cs="Arial"/>
          <w:bCs/>
        </w:rPr>
      </w:pPr>
    </w:p>
    <w:p w14:paraId="79E67D36" w14:textId="565D5636" w:rsidR="00EF247E" w:rsidRPr="007217F3" w:rsidRDefault="00EF247E" w:rsidP="007217F3">
      <w:pPr>
        <w:tabs>
          <w:tab w:val="left" w:pos="9072"/>
        </w:tabs>
        <w:spacing w:line="360" w:lineRule="auto"/>
        <w:ind w:right="49"/>
        <w:jc w:val="both"/>
        <w:rPr>
          <w:rFonts w:ascii="Arial" w:hAnsi="Arial" w:cs="Arial"/>
        </w:rPr>
      </w:pPr>
      <w:r w:rsidRPr="007217F3">
        <w:rPr>
          <w:rFonts w:ascii="Arial" w:hAnsi="Arial" w:cs="Arial"/>
          <w:bCs/>
        </w:rPr>
        <w:t xml:space="preserve">El Informe Individual de Auditoría quedará formalmente notificado al ente </w:t>
      </w:r>
      <w:proofErr w:type="spellStart"/>
      <w:r w:rsidRPr="007217F3">
        <w:rPr>
          <w:rFonts w:ascii="Arial" w:hAnsi="Arial" w:cs="Arial"/>
          <w:bCs/>
        </w:rPr>
        <w:t>fiscalizado</w:t>
      </w:r>
      <w:proofErr w:type="spellEnd"/>
      <w:r w:rsidRPr="007217F3">
        <w:rPr>
          <w:rFonts w:ascii="Arial" w:hAnsi="Arial" w:cs="Arial"/>
          <w:bCs/>
        </w:rPr>
        <w:t>, de acuerdo a la Ley de Fiscalización y rendición de Cuentas del Estado de Quintana Roo, mediante el acta circunstanciada de término de auditoría, visita e inspección.</w:t>
      </w:r>
    </w:p>
    <w:p w14:paraId="73DF6145" w14:textId="77777777" w:rsidR="00B3391E" w:rsidRPr="00D87BD4" w:rsidRDefault="00B3391E" w:rsidP="007217F3">
      <w:pPr>
        <w:tabs>
          <w:tab w:val="left" w:pos="9072"/>
        </w:tabs>
        <w:spacing w:line="360" w:lineRule="auto"/>
        <w:ind w:right="49"/>
        <w:jc w:val="both"/>
        <w:rPr>
          <w:rFonts w:ascii="Arial" w:hAnsi="Arial" w:cs="Arial"/>
        </w:rPr>
      </w:pPr>
    </w:p>
    <w:p w14:paraId="55369A09" w14:textId="77777777" w:rsidR="00482EA5" w:rsidRPr="004079AB" w:rsidRDefault="00482EA5" w:rsidP="007217F3">
      <w:pPr>
        <w:tabs>
          <w:tab w:val="left" w:pos="9072"/>
        </w:tabs>
        <w:spacing w:line="360" w:lineRule="auto"/>
        <w:ind w:right="49"/>
        <w:jc w:val="both"/>
        <w:rPr>
          <w:rFonts w:ascii="Arial" w:hAnsi="Arial" w:cs="Arial"/>
        </w:rPr>
      </w:pPr>
    </w:p>
    <w:p w14:paraId="4240F2CD" w14:textId="77777777" w:rsidR="00B3391E" w:rsidRPr="003D7617" w:rsidRDefault="00B3391E" w:rsidP="007217F3">
      <w:pPr>
        <w:tabs>
          <w:tab w:val="left" w:pos="9072"/>
        </w:tabs>
        <w:spacing w:line="360" w:lineRule="auto"/>
        <w:ind w:right="49"/>
        <w:jc w:val="center"/>
        <w:rPr>
          <w:rFonts w:ascii="Arial" w:hAnsi="Arial" w:cs="Arial"/>
          <w:b/>
        </w:rPr>
      </w:pPr>
      <w:r w:rsidRPr="003D7617">
        <w:rPr>
          <w:rFonts w:ascii="Arial" w:hAnsi="Arial" w:cs="Arial"/>
          <w:b/>
        </w:rPr>
        <w:t>EL AUDITOR SUPERIOR DEL ESTADO</w:t>
      </w:r>
    </w:p>
    <w:p w14:paraId="50AF8201" w14:textId="77777777" w:rsidR="00B3391E" w:rsidRDefault="00B3391E" w:rsidP="007217F3">
      <w:pPr>
        <w:tabs>
          <w:tab w:val="left" w:pos="9072"/>
        </w:tabs>
        <w:spacing w:line="360" w:lineRule="auto"/>
        <w:ind w:right="49"/>
        <w:jc w:val="center"/>
        <w:rPr>
          <w:rFonts w:ascii="Arial" w:hAnsi="Arial" w:cs="Arial"/>
          <w:b/>
        </w:rPr>
      </w:pPr>
    </w:p>
    <w:p w14:paraId="781B50E7" w14:textId="77777777" w:rsidR="00B3391E" w:rsidRPr="003D7617" w:rsidRDefault="00B3391E" w:rsidP="007217F3">
      <w:pPr>
        <w:tabs>
          <w:tab w:val="left" w:pos="9072"/>
        </w:tabs>
        <w:spacing w:line="360" w:lineRule="auto"/>
        <w:ind w:right="49"/>
        <w:jc w:val="center"/>
        <w:rPr>
          <w:rFonts w:ascii="Arial" w:hAnsi="Arial" w:cs="Arial"/>
          <w:b/>
        </w:rPr>
      </w:pPr>
    </w:p>
    <w:p w14:paraId="0A308AE7" w14:textId="2B02F91A" w:rsidR="00436481" w:rsidRDefault="00B3391E" w:rsidP="006A2105">
      <w:pPr>
        <w:tabs>
          <w:tab w:val="left" w:pos="9072"/>
        </w:tabs>
        <w:spacing w:line="360" w:lineRule="auto"/>
        <w:ind w:right="49"/>
        <w:jc w:val="center"/>
        <w:rPr>
          <w:rFonts w:ascii="Arial" w:hAnsi="Arial" w:cs="Arial"/>
          <w:b/>
        </w:rPr>
      </w:pPr>
      <w:r w:rsidRPr="003D7617">
        <w:rPr>
          <w:rFonts w:ascii="Arial" w:hAnsi="Arial" w:cs="Arial"/>
          <w:b/>
        </w:rPr>
        <w:t>L.C.C. MANUEL PALACIOS HERRERA</w:t>
      </w:r>
    </w:p>
    <w:sectPr w:rsidR="00436481"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60FDC9" w14:textId="77777777" w:rsidR="007B1DCA" w:rsidRDefault="007B1DCA">
      <w:r>
        <w:separator/>
      </w:r>
    </w:p>
  </w:endnote>
  <w:endnote w:type="continuationSeparator" w:id="0">
    <w:p w14:paraId="46B5272F" w14:textId="77777777" w:rsidR="007B1DCA" w:rsidRDefault="007B1DCA">
      <w:r>
        <w:continuationSeparator/>
      </w:r>
    </w:p>
  </w:endnote>
  <w:endnote w:type="continuationNotice" w:id="1">
    <w:p w14:paraId="409E91CD" w14:textId="77777777" w:rsidR="007B1DCA" w:rsidRDefault="007B1D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7B1DCA" w:rsidRPr="00D875E2" w14:paraId="0163069B" w14:textId="77777777" w:rsidTr="00D85C61">
      <w:tc>
        <w:tcPr>
          <w:tcW w:w="10395" w:type="dxa"/>
          <w:shd w:val="clear" w:color="auto" w:fill="auto"/>
        </w:tcPr>
        <w:p w14:paraId="750CA6AC" w14:textId="77777777" w:rsidR="007B1DCA" w:rsidRPr="00D875E2" w:rsidRDefault="007B1DCA" w:rsidP="00FD32C2">
          <w:pPr>
            <w:rPr>
              <w:rStyle w:val="nfasis"/>
              <w:i w:val="0"/>
              <w:iCs w:val="0"/>
            </w:rPr>
          </w:pPr>
        </w:p>
      </w:tc>
    </w:tr>
  </w:tbl>
  <w:p w14:paraId="4F010DFF" w14:textId="71F67F04" w:rsidR="007B1DCA" w:rsidRPr="00B516B6" w:rsidRDefault="007B1DCA">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97717F">
      <w:rPr>
        <w:rFonts w:ascii="Arial" w:hAnsi="Arial" w:cs="Arial"/>
        <w:b/>
        <w:bCs/>
        <w:noProof/>
        <w:sz w:val="18"/>
        <w:szCs w:val="18"/>
      </w:rPr>
      <w:t>23</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97717F">
      <w:rPr>
        <w:rFonts w:ascii="Arial" w:hAnsi="Arial" w:cs="Arial"/>
        <w:b/>
        <w:bCs/>
        <w:noProof/>
        <w:sz w:val="18"/>
        <w:szCs w:val="18"/>
      </w:rPr>
      <w:t>23</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72BF8D" w14:textId="77777777" w:rsidR="007B1DCA" w:rsidRDefault="007B1DCA">
      <w:r>
        <w:separator/>
      </w:r>
    </w:p>
  </w:footnote>
  <w:footnote w:type="continuationSeparator" w:id="0">
    <w:p w14:paraId="30738A16" w14:textId="77777777" w:rsidR="007B1DCA" w:rsidRDefault="007B1DCA">
      <w:r>
        <w:continuationSeparator/>
      </w:r>
    </w:p>
  </w:footnote>
  <w:footnote w:type="continuationNotice" w:id="1">
    <w:p w14:paraId="22699054" w14:textId="77777777" w:rsidR="007B1DCA" w:rsidRDefault="007B1DCA"/>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12" w:type="dxa"/>
      <w:tblCellMar>
        <w:left w:w="70" w:type="dxa"/>
        <w:right w:w="70" w:type="dxa"/>
      </w:tblCellMar>
      <w:tblLook w:val="04A0" w:firstRow="1" w:lastRow="0" w:firstColumn="1" w:lastColumn="0" w:noHBand="0" w:noVBand="1"/>
    </w:tblPr>
    <w:tblGrid>
      <w:gridCol w:w="2125"/>
      <w:gridCol w:w="5457"/>
      <w:gridCol w:w="2030"/>
    </w:tblGrid>
    <w:tr w:rsidR="007B1DCA" w:rsidRPr="006F757C" w14:paraId="0A9646B8" w14:textId="77777777" w:rsidTr="008433A5">
      <w:tc>
        <w:tcPr>
          <w:tcW w:w="2125" w:type="dxa"/>
          <w:vAlign w:val="center"/>
        </w:tcPr>
        <w:p w14:paraId="58936229" w14:textId="77777777" w:rsidR="007B1DCA" w:rsidRPr="00CF3DF4" w:rsidRDefault="007B1DCA" w:rsidP="00436481">
          <w:pPr>
            <w:tabs>
              <w:tab w:val="center" w:pos="4419"/>
              <w:tab w:val="right" w:pos="8838"/>
            </w:tabs>
            <w:jc w:val="center"/>
            <w:rPr>
              <w:rFonts w:ascii="Arial" w:hAnsi="Arial" w:cs="Arial"/>
              <w:noProof/>
              <w:sz w:val="18"/>
              <w:szCs w:val="18"/>
              <w:lang w:eastAsia="es-MX"/>
            </w:rPr>
          </w:pPr>
        </w:p>
      </w:tc>
      <w:tc>
        <w:tcPr>
          <w:tcW w:w="5457" w:type="dxa"/>
          <w:vAlign w:val="center"/>
        </w:tcPr>
        <w:p w14:paraId="2929B55C" w14:textId="77777777" w:rsidR="007B1DCA" w:rsidRPr="00CF3DF4" w:rsidRDefault="007B1DCA" w:rsidP="00436481">
          <w:pPr>
            <w:tabs>
              <w:tab w:val="center" w:pos="4419"/>
              <w:tab w:val="right" w:pos="8838"/>
            </w:tabs>
            <w:jc w:val="center"/>
            <w:rPr>
              <w:rFonts w:ascii="Arial" w:hAnsi="Arial" w:cs="Arial"/>
              <w:sz w:val="18"/>
              <w:szCs w:val="18"/>
            </w:rPr>
          </w:pPr>
        </w:p>
      </w:tc>
      <w:tc>
        <w:tcPr>
          <w:tcW w:w="2030" w:type="dxa"/>
          <w:vAlign w:val="center"/>
        </w:tcPr>
        <w:p w14:paraId="401F4491" w14:textId="087CFEAC" w:rsidR="007B1DCA" w:rsidRPr="00207E4F" w:rsidRDefault="007B1DCA" w:rsidP="00436481">
          <w:pPr>
            <w:tabs>
              <w:tab w:val="center" w:pos="4419"/>
              <w:tab w:val="right" w:pos="8838"/>
            </w:tabs>
            <w:jc w:val="right"/>
            <w:rPr>
              <w:rFonts w:ascii="Arial" w:hAnsi="Arial" w:cs="Arial"/>
              <w:noProof/>
              <w:sz w:val="16"/>
              <w:szCs w:val="16"/>
              <w:highlight w:val="magenta"/>
              <w:lang w:eastAsia="es-MX"/>
            </w:rPr>
          </w:pPr>
        </w:p>
      </w:tc>
    </w:tr>
    <w:tr w:rsidR="007B1DCA" w:rsidRPr="003316E8" w14:paraId="0BDFC175" w14:textId="77777777" w:rsidTr="008433A5">
      <w:tc>
        <w:tcPr>
          <w:tcW w:w="2125" w:type="dxa"/>
          <w:vAlign w:val="center"/>
          <w:hideMark/>
        </w:tcPr>
        <w:p w14:paraId="4223C4BB" w14:textId="77777777" w:rsidR="007B1DCA" w:rsidRPr="003316E8" w:rsidRDefault="007B1DCA" w:rsidP="00436481">
          <w:pPr>
            <w:tabs>
              <w:tab w:val="center" w:pos="4419"/>
              <w:tab w:val="right" w:pos="8838"/>
            </w:tabs>
            <w:jc w:val="center"/>
          </w:pPr>
          <w:r>
            <w:rPr>
              <w:noProof/>
              <w:lang w:eastAsia="es-MX"/>
            </w:rPr>
            <w:drawing>
              <wp:inline distT="0" distB="0" distL="0" distR="0" wp14:anchorId="18AEDCB4" wp14:editId="0755A4B5">
                <wp:extent cx="885825" cy="1231240"/>
                <wp:effectExtent l="0" t="0" r="0" b="762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713F0323" w14:textId="77777777" w:rsidR="007B1DCA" w:rsidRDefault="007B1DCA" w:rsidP="00436481">
          <w:pPr>
            <w:tabs>
              <w:tab w:val="center" w:pos="4419"/>
              <w:tab w:val="right" w:pos="8838"/>
            </w:tabs>
            <w:jc w:val="center"/>
            <w:rPr>
              <w:rFonts w:ascii="Algerian" w:hAnsi="Algerian"/>
              <w:sz w:val="40"/>
              <w:szCs w:val="40"/>
            </w:rPr>
          </w:pPr>
          <w:r w:rsidRPr="003316E8">
            <w:rPr>
              <w:rFonts w:ascii="Algerian" w:hAnsi="Algerian"/>
              <w:sz w:val="40"/>
              <w:szCs w:val="40"/>
            </w:rPr>
            <w:t>AUDITORÍA SUPERIOR</w:t>
          </w:r>
          <w:r>
            <w:rPr>
              <w:rFonts w:ascii="Algerian" w:hAnsi="Algerian"/>
              <w:sz w:val="40"/>
              <w:szCs w:val="40"/>
            </w:rPr>
            <w:t xml:space="preserve"> </w:t>
          </w:r>
          <w:r w:rsidRPr="003316E8">
            <w:rPr>
              <w:rFonts w:ascii="Algerian" w:hAnsi="Algerian"/>
              <w:sz w:val="40"/>
              <w:szCs w:val="40"/>
            </w:rPr>
            <w:t>DEL</w:t>
          </w:r>
        </w:p>
        <w:p w14:paraId="19684151" w14:textId="77777777" w:rsidR="007B1DCA" w:rsidRPr="003316E8" w:rsidRDefault="007B1DCA" w:rsidP="00436481">
          <w:pPr>
            <w:tabs>
              <w:tab w:val="center" w:pos="4419"/>
              <w:tab w:val="right" w:pos="8838"/>
            </w:tabs>
            <w:jc w:val="center"/>
            <w:rPr>
              <w:rFonts w:ascii="AlgerianD" w:hAnsi="AlgerianD"/>
              <w:b/>
              <w:sz w:val="40"/>
            </w:rPr>
          </w:pPr>
          <w:r w:rsidRPr="003316E8">
            <w:rPr>
              <w:rFonts w:ascii="Algerian" w:hAnsi="Algerian"/>
              <w:sz w:val="40"/>
              <w:szCs w:val="40"/>
            </w:rPr>
            <w:t>ESTADO</w:t>
          </w:r>
        </w:p>
      </w:tc>
      <w:tc>
        <w:tcPr>
          <w:tcW w:w="2030" w:type="dxa"/>
          <w:vAlign w:val="center"/>
          <w:hideMark/>
        </w:tcPr>
        <w:p w14:paraId="4F9E6D9B" w14:textId="77777777" w:rsidR="007B1DCA" w:rsidRPr="003316E8" w:rsidRDefault="007B1DCA" w:rsidP="00436481">
          <w:pPr>
            <w:tabs>
              <w:tab w:val="center" w:pos="4419"/>
              <w:tab w:val="right" w:pos="8838"/>
            </w:tabs>
            <w:jc w:val="center"/>
          </w:pPr>
          <w:r w:rsidRPr="00004915">
            <w:rPr>
              <w:rFonts w:ascii="Algerian" w:hAnsi="Algerian"/>
              <w:noProof/>
              <w:sz w:val="40"/>
              <w:szCs w:val="40"/>
              <w:lang w:eastAsia="es-MX"/>
            </w:rPr>
            <w:drawing>
              <wp:inline distT="0" distB="0" distL="0" distR="0" wp14:anchorId="7B9C79E2" wp14:editId="62B84814">
                <wp:extent cx="1200150" cy="1190625"/>
                <wp:effectExtent l="0" t="0" r="0" b="0"/>
                <wp:docPr id="16" name="Imagen 1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7B1DCA" w:rsidRPr="003316E8" w14:paraId="1C9EF1CC" w14:textId="77777777" w:rsidTr="008433A5">
      <w:tc>
        <w:tcPr>
          <w:tcW w:w="2125" w:type="dxa"/>
          <w:tcBorders>
            <w:top w:val="nil"/>
            <w:left w:val="nil"/>
            <w:bottom w:val="thinThickSmallGap" w:sz="24" w:space="0" w:color="auto"/>
            <w:right w:val="nil"/>
          </w:tcBorders>
        </w:tcPr>
        <w:p w14:paraId="220D596E" w14:textId="77777777" w:rsidR="007B1DCA" w:rsidRPr="003316E8" w:rsidRDefault="007B1DCA" w:rsidP="00436481">
          <w:pPr>
            <w:tabs>
              <w:tab w:val="center" w:pos="4419"/>
              <w:tab w:val="right" w:pos="8838"/>
            </w:tabs>
            <w:rPr>
              <w:sz w:val="10"/>
            </w:rPr>
          </w:pPr>
        </w:p>
      </w:tc>
      <w:tc>
        <w:tcPr>
          <w:tcW w:w="5457" w:type="dxa"/>
          <w:tcBorders>
            <w:top w:val="nil"/>
            <w:left w:val="nil"/>
            <w:bottom w:val="thinThickSmallGap" w:sz="24" w:space="0" w:color="auto"/>
            <w:right w:val="nil"/>
          </w:tcBorders>
        </w:tcPr>
        <w:p w14:paraId="752CA614" w14:textId="77777777" w:rsidR="007B1DCA" w:rsidRPr="003316E8" w:rsidRDefault="007B1DCA" w:rsidP="00436481">
          <w:pPr>
            <w:tabs>
              <w:tab w:val="center" w:pos="4419"/>
              <w:tab w:val="right" w:pos="8838"/>
            </w:tabs>
            <w:rPr>
              <w:sz w:val="10"/>
            </w:rPr>
          </w:pPr>
        </w:p>
      </w:tc>
      <w:tc>
        <w:tcPr>
          <w:tcW w:w="2030" w:type="dxa"/>
          <w:tcBorders>
            <w:top w:val="nil"/>
            <w:left w:val="nil"/>
            <w:bottom w:val="thinThickSmallGap" w:sz="24" w:space="0" w:color="auto"/>
            <w:right w:val="nil"/>
          </w:tcBorders>
        </w:tcPr>
        <w:p w14:paraId="4CEC344B" w14:textId="77777777" w:rsidR="007B1DCA" w:rsidRPr="003316E8" w:rsidRDefault="007B1DCA" w:rsidP="00436481">
          <w:pPr>
            <w:tabs>
              <w:tab w:val="center" w:pos="4419"/>
              <w:tab w:val="right" w:pos="8838"/>
            </w:tabs>
            <w:rPr>
              <w:sz w:val="10"/>
            </w:rPr>
          </w:pPr>
        </w:p>
      </w:tc>
    </w:tr>
  </w:tbl>
  <w:p w14:paraId="2772E7C7" w14:textId="589E7797" w:rsidR="007B1DCA" w:rsidRPr="00436481" w:rsidRDefault="007B1DCA">
    <w:pPr>
      <w:pStyle w:val="Encabezado"/>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D076784"/>
    <w:multiLevelType w:val="hybridMultilevel"/>
    <w:tmpl w:val="11CABB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7E0B75"/>
    <w:multiLevelType w:val="hybridMultilevel"/>
    <w:tmpl w:val="8AA2D8B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6B67CB"/>
    <w:multiLevelType w:val="hybridMultilevel"/>
    <w:tmpl w:val="4C8C28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1F413E45"/>
    <w:multiLevelType w:val="hybridMultilevel"/>
    <w:tmpl w:val="2346B0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1212707"/>
    <w:multiLevelType w:val="hybridMultilevel"/>
    <w:tmpl w:val="BF14186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2264737"/>
    <w:multiLevelType w:val="hybridMultilevel"/>
    <w:tmpl w:val="0FEE8A1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47D0A7F"/>
    <w:multiLevelType w:val="hybridMultilevel"/>
    <w:tmpl w:val="B0F6481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24CE2A5E"/>
    <w:multiLevelType w:val="hybridMultilevel"/>
    <w:tmpl w:val="05107B94"/>
    <w:lvl w:ilvl="0" w:tplc="080A0001">
      <w:start w:val="1"/>
      <w:numFmt w:val="bullet"/>
      <w:lvlText w:val=""/>
      <w:lvlJc w:val="left"/>
      <w:pPr>
        <w:ind w:left="1032" w:hanging="360"/>
      </w:pPr>
      <w:rPr>
        <w:rFonts w:ascii="Symbol" w:hAnsi="Symbol" w:hint="default"/>
      </w:rPr>
    </w:lvl>
    <w:lvl w:ilvl="1" w:tplc="080A0003" w:tentative="1">
      <w:start w:val="1"/>
      <w:numFmt w:val="bullet"/>
      <w:lvlText w:val="o"/>
      <w:lvlJc w:val="left"/>
      <w:pPr>
        <w:ind w:left="1752" w:hanging="360"/>
      </w:pPr>
      <w:rPr>
        <w:rFonts w:ascii="Courier New" w:hAnsi="Courier New" w:cs="Courier New" w:hint="default"/>
      </w:rPr>
    </w:lvl>
    <w:lvl w:ilvl="2" w:tplc="080A0005" w:tentative="1">
      <w:start w:val="1"/>
      <w:numFmt w:val="bullet"/>
      <w:lvlText w:val=""/>
      <w:lvlJc w:val="left"/>
      <w:pPr>
        <w:ind w:left="2472" w:hanging="360"/>
      </w:pPr>
      <w:rPr>
        <w:rFonts w:ascii="Wingdings" w:hAnsi="Wingdings" w:hint="default"/>
      </w:rPr>
    </w:lvl>
    <w:lvl w:ilvl="3" w:tplc="080A0001" w:tentative="1">
      <w:start w:val="1"/>
      <w:numFmt w:val="bullet"/>
      <w:lvlText w:val=""/>
      <w:lvlJc w:val="left"/>
      <w:pPr>
        <w:ind w:left="3192" w:hanging="360"/>
      </w:pPr>
      <w:rPr>
        <w:rFonts w:ascii="Symbol" w:hAnsi="Symbol" w:hint="default"/>
      </w:rPr>
    </w:lvl>
    <w:lvl w:ilvl="4" w:tplc="080A0003" w:tentative="1">
      <w:start w:val="1"/>
      <w:numFmt w:val="bullet"/>
      <w:lvlText w:val="o"/>
      <w:lvlJc w:val="left"/>
      <w:pPr>
        <w:ind w:left="3912" w:hanging="360"/>
      </w:pPr>
      <w:rPr>
        <w:rFonts w:ascii="Courier New" w:hAnsi="Courier New" w:cs="Courier New" w:hint="default"/>
      </w:rPr>
    </w:lvl>
    <w:lvl w:ilvl="5" w:tplc="080A0005" w:tentative="1">
      <w:start w:val="1"/>
      <w:numFmt w:val="bullet"/>
      <w:lvlText w:val=""/>
      <w:lvlJc w:val="left"/>
      <w:pPr>
        <w:ind w:left="4632" w:hanging="360"/>
      </w:pPr>
      <w:rPr>
        <w:rFonts w:ascii="Wingdings" w:hAnsi="Wingdings" w:hint="default"/>
      </w:rPr>
    </w:lvl>
    <w:lvl w:ilvl="6" w:tplc="080A0001" w:tentative="1">
      <w:start w:val="1"/>
      <w:numFmt w:val="bullet"/>
      <w:lvlText w:val=""/>
      <w:lvlJc w:val="left"/>
      <w:pPr>
        <w:ind w:left="5352" w:hanging="360"/>
      </w:pPr>
      <w:rPr>
        <w:rFonts w:ascii="Symbol" w:hAnsi="Symbol" w:hint="default"/>
      </w:rPr>
    </w:lvl>
    <w:lvl w:ilvl="7" w:tplc="080A0003" w:tentative="1">
      <w:start w:val="1"/>
      <w:numFmt w:val="bullet"/>
      <w:lvlText w:val="o"/>
      <w:lvlJc w:val="left"/>
      <w:pPr>
        <w:ind w:left="6072" w:hanging="360"/>
      </w:pPr>
      <w:rPr>
        <w:rFonts w:ascii="Courier New" w:hAnsi="Courier New" w:cs="Courier New" w:hint="default"/>
      </w:rPr>
    </w:lvl>
    <w:lvl w:ilvl="8" w:tplc="080A0005" w:tentative="1">
      <w:start w:val="1"/>
      <w:numFmt w:val="bullet"/>
      <w:lvlText w:val=""/>
      <w:lvlJc w:val="left"/>
      <w:pPr>
        <w:ind w:left="6792" w:hanging="360"/>
      </w:pPr>
      <w:rPr>
        <w:rFonts w:ascii="Wingdings" w:hAnsi="Wingdings" w:hint="default"/>
      </w:rPr>
    </w:lvl>
  </w:abstractNum>
  <w:abstractNum w:abstractNumId="14" w15:restartNumberingAfterBreak="0">
    <w:nsid w:val="29625676"/>
    <w:multiLevelType w:val="hybridMultilevel"/>
    <w:tmpl w:val="1BCA89CC"/>
    <w:lvl w:ilvl="0" w:tplc="080A0001">
      <w:start w:val="1"/>
      <w:numFmt w:val="bullet"/>
      <w:lvlText w:val=""/>
      <w:lvlJc w:val="left"/>
      <w:pPr>
        <w:ind w:left="360" w:hanging="360"/>
      </w:pPr>
      <w:rPr>
        <w:rFonts w:ascii="Symbol" w:hAnsi="Symbol" w:hint="default"/>
      </w:rPr>
    </w:lvl>
    <w:lvl w:ilvl="1" w:tplc="080A0003">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5"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B8F43E2"/>
    <w:multiLevelType w:val="hybridMultilevel"/>
    <w:tmpl w:val="14BA7D4A"/>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DCF6E6E"/>
    <w:multiLevelType w:val="hybridMultilevel"/>
    <w:tmpl w:val="7248D220"/>
    <w:lvl w:ilvl="0" w:tplc="CD5E172C">
      <w:start w:val="2"/>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E824853"/>
    <w:multiLevelType w:val="hybridMultilevel"/>
    <w:tmpl w:val="AF5C10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7" w15:restartNumberingAfterBreak="0">
    <w:nsid w:val="43683A36"/>
    <w:multiLevelType w:val="hybridMultilevel"/>
    <w:tmpl w:val="94482054"/>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78800B4"/>
    <w:multiLevelType w:val="hybridMultilevel"/>
    <w:tmpl w:val="3FD2B88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9AF010E"/>
    <w:multiLevelType w:val="hybridMultilevel"/>
    <w:tmpl w:val="0AE66B6E"/>
    <w:lvl w:ilvl="0" w:tplc="080A0001">
      <w:start w:val="1"/>
      <w:numFmt w:val="bullet"/>
      <w:lvlText w:val=""/>
      <w:lvlJc w:val="left"/>
      <w:pPr>
        <w:ind w:left="765" w:hanging="360"/>
      </w:pPr>
      <w:rPr>
        <w:rFonts w:ascii="Symbol" w:hAnsi="Symbol" w:hint="default"/>
      </w:rPr>
    </w:lvl>
    <w:lvl w:ilvl="1" w:tplc="080A0003" w:tentative="1">
      <w:start w:val="1"/>
      <w:numFmt w:val="bullet"/>
      <w:lvlText w:val="o"/>
      <w:lvlJc w:val="left"/>
      <w:pPr>
        <w:ind w:left="1485" w:hanging="360"/>
      </w:pPr>
      <w:rPr>
        <w:rFonts w:ascii="Courier New" w:hAnsi="Courier New" w:cs="Courier New" w:hint="default"/>
      </w:rPr>
    </w:lvl>
    <w:lvl w:ilvl="2" w:tplc="080A0005" w:tentative="1">
      <w:start w:val="1"/>
      <w:numFmt w:val="bullet"/>
      <w:lvlText w:val=""/>
      <w:lvlJc w:val="left"/>
      <w:pPr>
        <w:ind w:left="2205" w:hanging="360"/>
      </w:pPr>
      <w:rPr>
        <w:rFonts w:ascii="Wingdings" w:hAnsi="Wingdings" w:hint="default"/>
      </w:rPr>
    </w:lvl>
    <w:lvl w:ilvl="3" w:tplc="080A0001" w:tentative="1">
      <w:start w:val="1"/>
      <w:numFmt w:val="bullet"/>
      <w:lvlText w:val=""/>
      <w:lvlJc w:val="left"/>
      <w:pPr>
        <w:ind w:left="2925" w:hanging="360"/>
      </w:pPr>
      <w:rPr>
        <w:rFonts w:ascii="Symbol" w:hAnsi="Symbol" w:hint="default"/>
      </w:rPr>
    </w:lvl>
    <w:lvl w:ilvl="4" w:tplc="080A0003" w:tentative="1">
      <w:start w:val="1"/>
      <w:numFmt w:val="bullet"/>
      <w:lvlText w:val="o"/>
      <w:lvlJc w:val="left"/>
      <w:pPr>
        <w:ind w:left="3645" w:hanging="360"/>
      </w:pPr>
      <w:rPr>
        <w:rFonts w:ascii="Courier New" w:hAnsi="Courier New" w:cs="Courier New" w:hint="default"/>
      </w:rPr>
    </w:lvl>
    <w:lvl w:ilvl="5" w:tplc="080A0005" w:tentative="1">
      <w:start w:val="1"/>
      <w:numFmt w:val="bullet"/>
      <w:lvlText w:val=""/>
      <w:lvlJc w:val="left"/>
      <w:pPr>
        <w:ind w:left="4365" w:hanging="360"/>
      </w:pPr>
      <w:rPr>
        <w:rFonts w:ascii="Wingdings" w:hAnsi="Wingdings" w:hint="default"/>
      </w:rPr>
    </w:lvl>
    <w:lvl w:ilvl="6" w:tplc="080A0001" w:tentative="1">
      <w:start w:val="1"/>
      <w:numFmt w:val="bullet"/>
      <w:lvlText w:val=""/>
      <w:lvlJc w:val="left"/>
      <w:pPr>
        <w:ind w:left="5085" w:hanging="360"/>
      </w:pPr>
      <w:rPr>
        <w:rFonts w:ascii="Symbol" w:hAnsi="Symbol" w:hint="default"/>
      </w:rPr>
    </w:lvl>
    <w:lvl w:ilvl="7" w:tplc="080A0003" w:tentative="1">
      <w:start w:val="1"/>
      <w:numFmt w:val="bullet"/>
      <w:lvlText w:val="o"/>
      <w:lvlJc w:val="left"/>
      <w:pPr>
        <w:ind w:left="5805" w:hanging="360"/>
      </w:pPr>
      <w:rPr>
        <w:rFonts w:ascii="Courier New" w:hAnsi="Courier New" w:cs="Courier New" w:hint="default"/>
      </w:rPr>
    </w:lvl>
    <w:lvl w:ilvl="8" w:tplc="080A0005" w:tentative="1">
      <w:start w:val="1"/>
      <w:numFmt w:val="bullet"/>
      <w:lvlText w:val=""/>
      <w:lvlJc w:val="left"/>
      <w:pPr>
        <w:ind w:left="6525" w:hanging="360"/>
      </w:pPr>
      <w:rPr>
        <w:rFonts w:ascii="Wingdings" w:hAnsi="Wingdings" w:hint="default"/>
      </w:rPr>
    </w:lvl>
  </w:abstractNum>
  <w:abstractNum w:abstractNumId="30" w15:restartNumberingAfterBreak="0">
    <w:nsid w:val="4A8351E0"/>
    <w:multiLevelType w:val="hybridMultilevel"/>
    <w:tmpl w:val="0A2EDD98"/>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C552F5C"/>
    <w:multiLevelType w:val="hybridMultilevel"/>
    <w:tmpl w:val="4D02D83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4E57157B"/>
    <w:multiLevelType w:val="hybridMultilevel"/>
    <w:tmpl w:val="DCB6B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549A51AC"/>
    <w:multiLevelType w:val="hybridMultilevel"/>
    <w:tmpl w:val="CFA234F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DA7218"/>
    <w:multiLevelType w:val="hybridMultilevel"/>
    <w:tmpl w:val="2728A58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0154C5C"/>
    <w:multiLevelType w:val="hybridMultilevel"/>
    <w:tmpl w:val="4CEC82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15:restartNumberingAfterBreak="0">
    <w:nsid w:val="65D31C13"/>
    <w:multiLevelType w:val="hybridMultilevel"/>
    <w:tmpl w:val="5E36CF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A963F89"/>
    <w:multiLevelType w:val="hybridMultilevel"/>
    <w:tmpl w:val="4E3A7B0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9" w15:restartNumberingAfterBreak="0">
    <w:nsid w:val="6B2E0A12"/>
    <w:multiLevelType w:val="hybridMultilevel"/>
    <w:tmpl w:val="019E5BA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BA43EA2"/>
    <w:multiLevelType w:val="hybridMultilevel"/>
    <w:tmpl w:val="1550F5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C32198A"/>
    <w:multiLevelType w:val="hybridMultilevel"/>
    <w:tmpl w:val="D3CE04F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CB326F"/>
    <w:multiLevelType w:val="hybridMultilevel"/>
    <w:tmpl w:val="3E0A970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4" w15:restartNumberingAfterBreak="0">
    <w:nsid w:val="7194083A"/>
    <w:multiLevelType w:val="hybridMultilevel"/>
    <w:tmpl w:val="9EA6E9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71F22F80"/>
    <w:multiLevelType w:val="hybridMultilevel"/>
    <w:tmpl w:val="DF58B7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6"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7"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8" w15:restartNumberingAfterBreak="0">
    <w:nsid w:val="7C7A18B4"/>
    <w:multiLevelType w:val="hybridMultilevel"/>
    <w:tmpl w:val="3000E4EC"/>
    <w:lvl w:ilvl="0" w:tplc="A2E0103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FA65723"/>
    <w:multiLevelType w:val="hybridMultilevel"/>
    <w:tmpl w:val="378075F2"/>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7"/>
  </w:num>
  <w:num w:numId="3">
    <w:abstractNumId w:val="0"/>
  </w:num>
  <w:num w:numId="4">
    <w:abstractNumId w:val="20"/>
  </w:num>
  <w:num w:numId="5">
    <w:abstractNumId w:val="42"/>
  </w:num>
  <w:num w:numId="6">
    <w:abstractNumId w:val="17"/>
  </w:num>
  <w:num w:numId="7">
    <w:abstractNumId w:val="37"/>
  </w:num>
  <w:num w:numId="8">
    <w:abstractNumId w:val="19"/>
  </w:num>
  <w:num w:numId="9">
    <w:abstractNumId w:val="46"/>
  </w:num>
  <w:num w:numId="10">
    <w:abstractNumId w:val="3"/>
  </w:num>
  <w:num w:numId="11">
    <w:abstractNumId w:val="47"/>
  </w:num>
  <w:num w:numId="12">
    <w:abstractNumId w:val="1"/>
  </w:num>
  <w:num w:numId="13">
    <w:abstractNumId w:val="4"/>
  </w:num>
  <w:num w:numId="14">
    <w:abstractNumId w:val="18"/>
  </w:num>
  <w:num w:numId="15">
    <w:abstractNumId w:val="22"/>
  </w:num>
  <w:num w:numId="16">
    <w:abstractNumId w:val="21"/>
  </w:num>
  <w:num w:numId="17">
    <w:abstractNumId w:val="26"/>
  </w:num>
  <w:num w:numId="18">
    <w:abstractNumId w:val="25"/>
  </w:num>
  <w:num w:numId="19">
    <w:abstractNumId w:val="15"/>
  </w:num>
  <w:num w:numId="20">
    <w:abstractNumId w:val="6"/>
  </w:num>
  <w:num w:numId="21">
    <w:abstractNumId w:val="40"/>
  </w:num>
  <w:num w:numId="22">
    <w:abstractNumId w:val="27"/>
  </w:num>
  <w:num w:numId="23">
    <w:abstractNumId w:val="48"/>
  </w:num>
  <w:num w:numId="24">
    <w:abstractNumId w:val="30"/>
  </w:num>
  <w:num w:numId="25">
    <w:abstractNumId w:val="2"/>
  </w:num>
  <w:num w:numId="26">
    <w:abstractNumId w:val="36"/>
  </w:num>
  <w:num w:numId="27">
    <w:abstractNumId w:val="45"/>
  </w:num>
  <w:num w:numId="28">
    <w:abstractNumId w:val="28"/>
  </w:num>
  <w:num w:numId="29">
    <w:abstractNumId w:val="5"/>
  </w:num>
  <w:num w:numId="30">
    <w:abstractNumId w:val="23"/>
  </w:num>
  <w:num w:numId="31">
    <w:abstractNumId w:val="16"/>
  </w:num>
  <w:num w:numId="32">
    <w:abstractNumId w:val="49"/>
  </w:num>
  <w:num w:numId="33">
    <w:abstractNumId w:val="44"/>
  </w:num>
  <w:num w:numId="34">
    <w:abstractNumId w:val="24"/>
  </w:num>
  <w:num w:numId="35">
    <w:abstractNumId w:val="35"/>
  </w:num>
  <w:num w:numId="36">
    <w:abstractNumId w:val="41"/>
  </w:num>
  <w:num w:numId="37">
    <w:abstractNumId w:val="8"/>
  </w:num>
  <w:num w:numId="38">
    <w:abstractNumId w:val="29"/>
  </w:num>
  <w:num w:numId="39">
    <w:abstractNumId w:val="14"/>
  </w:num>
  <w:num w:numId="40">
    <w:abstractNumId w:val="43"/>
  </w:num>
  <w:num w:numId="41">
    <w:abstractNumId w:val="10"/>
  </w:num>
  <w:num w:numId="42">
    <w:abstractNumId w:val="13"/>
  </w:num>
  <w:num w:numId="43">
    <w:abstractNumId w:val="31"/>
  </w:num>
  <w:num w:numId="44">
    <w:abstractNumId w:val="12"/>
  </w:num>
  <w:num w:numId="45">
    <w:abstractNumId w:val="9"/>
  </w:num>
  <w:num w:numId="46">
    <w:abstractNumId w:val="38"/>
  </w:num>
  <w:num w:numId="47">
    <w:abstractNumId w:val="34"/>
  </w:num>
  <w:num w:numId="48">
    <w:abstractNumId w:val="33"/>
  </w:num>
  <w:num w:numId="49">
    <w:abstractNumId w:val="39"/>
  </w:num>
  <w:num w:numId="50">
    <w:abstractNumId w:val="3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327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2E6"/>
    <w:rsid w:val="000054CE"/>
    <w:rsid w:val="00005716"/>
    <w:rsid w:val="00005793"/>
    <w:rsid w:val="00005FCF"/>
    <w:rsid w:val="000065D2"/>
    <w:rsid w:val="00006E8D"/>
    <w:rsid w:val="00006FB3"/>
    <w:rsid w:val="000070EA"/>
    <w:rsid w:val="0000741E"/>
    <w:rsid w:val="00010072"/>
    <w:rsid w:val="000100C5"/>
    <w:rsid w:val="0001029E"/>
    <w:rsid w:val="000103C4"/>
    <w:rsid w:val="00010E6C"/>
    <w:rsid w:val="0001109F"/>
    <w:rsid w:val="00011CA9"/>
    <w:rsid w:val="00011D74"/>
    <w:rsid w:val="00012525"/>
    <w:rsid w:val="00012581"/>
    <w:rsid w:val="0001279C"/>
    <w:rsid w:val="000128B6"/>
    <w:rsid w:val="00012E98"/>
    <w:rsid w:val="00013BFE"/>
    <w:rsid w:val="00013F4B"/>
    <w:rsid w:val="000140E6"/>
    <w:rsid w:val="000140F1"/>
    <w:rsid w:val="00014368"/>
    <w:rsid w:val="00014398"/>
    <w:rsid w:val="000143A1"/>
    <w:rsid w:val="000148C8"/>
    <w:rsid w:val="00014A28"/>
    <w:rsid w:val="00014E52"/>
    <w:rsid w:val="00014ED2"/>
    <w:rsid w:val="0001571C"/>
    <w:rsid w:val="00016323"/>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920"/>
    <w:rsid w:val="0003204A"/>
    <w:rsid w:val="000321D6"/>
    <w:rsid w:val="0003312F"/>
    <w:rsid w:val="000333C2"/>
    <w:rsid w:val="00033651"/>
    <w:rsid w:val="000338D8"/>
    <w:rsid w:val="000338F3"/>
    <w:rsid w:val="0003422F"/>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B78"/>
    <w:rsid w:val="00042D1E"/>
    <w:rsid w:val="00042FC1"/>
    <w:rsid w:val="0004313E"/>
    <w:rsid w:val="00043843"/>
    <w:rsid w:val="00043BC8"/>
    <w:rsid w:val="00043F7E"/>
    <w:rsid w:val="0004448C"/>
    <w:rsid w:val="000448BE"/>
    <w:rsid w:val="00044DFF"/>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150"/>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612F"/>
    <w:rsid w:val="00070DAC"/>
    <w:rsid w:val="00070DE6"/>
    <w:rsid w:val="00072578"/>
    <w:rsid w:val="00072BEF"/>
    <w:rsid w:val="0007352B"/>
    <w:rsid w:val="00073637"/>
    <w:rsid w:val="00073C40"/>
    <w:rsid w:val="000747BF"/>
    <w:rsid w:val="00075601"/>
    <w:rsid w:val="0008009F"/>
    <w:rsid w:val="00080D5B"/>
    <w:rsid w:val="00080DDE"/>
    <w:rsid w:val="000811EE"/>
    <w:rsid w:val="000813E3"/>
    <w:rsid w:val="00081643"/>
    <w:rsid w:val="00081A40"/>
    <w:rsid w:val="00081D9A"/>
    <w:rsid w:val="00082281"/>
    <w:rsid w:val="000825C2"/>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A70"/>
    <w:rsid w:val="000A0F24"/>
    <w:rsid w:val="000A100E"/>
    <w:rsid w:val="000A1D70"/>
    <w:rsid w:val="000A1E1D"/>
    <w:rsid w:val="000A1F88"/>
    <w:rsid w:val="000A260C"/>
    <w:rsid w:val="000A29D2"/>
    <w:rsid w:val="000A29D3"/>
    <w:rsid w:val="000A3114"/>
    <w:rsid w:val="000A472A"/>
    <w:rsid w:val="000A56E4"/>
    <w:rsid w:val="000A5A85"/>
    <w:rsid w:val="000A5B42"/>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DEE"/>
    <w:rsid w:val="000B7E22"/>
    <w:rsid w:val="000C0253"/>
    <w:rsid w:val="000C02B3"/>
    <w:rsid w:val="000C068E"/>
    <w:rsid w:val="000C1659"/>
    <w:rsid w:val="000C203E"/>
    <w:rsid w:val="000C2128"/>
    <w:rsid w:val="000C30B5"/>
    <w:rsid w:val="000C30E3"/>
    <w:rsid w:val="000C3114"/>
    <w:rsid w:val="000C34A4"/>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105C"/>
    <w:rsid w:val="000D1221"/>
    <w:rsid w:val="000D1DE6"/>
    <w:rsid w:val="000D22F2"/>
    <w:rsid w:val="000D2300"/>
    <w:rsid w:val="000D2319"/>
    <w:rsid w:val="000D25DC"/>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1F3"/>
    <w:rsid w:val="000E2B05"/>
    <w:rsid w:val="000E3086"/>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96F"/>
    <w:rsid w:val="000F3999"/>
    <w:rsid w:val="000F39B4"/>
    <w:rsid w:val="000F47F6"/>
    <w:rsid w:val="000F4C17"/>
    <w:rsid w:val="000F555B"/>
    <w:rsid w:val="000F5895"/>
    <w:rsid w:val="000F5ECA"/>
    <w:rsid w:val="000F60F5"/>
    <w:rsid w:val="000F626C"/>
    <w:rsid w:val="000F6372"/>
    <w:rsid w:val="000F6F79"/>
    <w:rsid w:val="000F7622"/>
    <w:rsid w:val="000F7E2E"/>
    <w:rsid w:val="001005D8"/>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AD"/>
    <w:rsid w:val="00105FBD"/>
    <w:rsid w:val="001061DD"/>
    <w:rsid w:val="001061EE"/>
    <w:rsid w:val="00106645"/>
    <w:rsid w:val="001066B1"/>
    <w:rsid w:val="00106FE1"/>
    <w:rsid w:val="001075DF"/>
    <w:rsid w:val="001077CD"/>
    <w:rsid w:val="001077FF"/>
    <w:rsid w:val="00107A27"/>
    <w:rsid w:val="00107DB7"/>
    <w:rsid w:val="00110226"/>
    <w:rsid w:val="00110278"/>
    <w:rsid w:val="00110332"/>
    <w:rsid w:val="00110CB4"/>
    <w:rsid w:val="001117C8"/>
    <w:rsid w:val="0011232C"/>
    <w:rsid w:val="0011234F"/>
    <w:rsid w:val="00112484"/>
    <w:rsid w:val="00112F2E"/>
    <w:rsid w:val="00113839"/>
    <w:rsid w:val="0011490C"/>
    <w:rsid w:val="001149F3"/>
    <w:rsid w:val="00115342"/>
    <w:rsid w:val="001158E8"/>
    <w:rsid w:val="00115A24"/>
    <w:rsid w:val="00115E1E"/>
    <w:rsid w:val="00116397"/>
    <w:rsid w:val="00116D21"/>
    <w:rsid w:val="00117FAD"/>
    <w:rsid w:val="001207F3"/>
    <w:rsid w:val="0012096C"/>
    <w:rsid w:val="00120E9B"/>
    <w:rsid w:val="0012139F"/>
    <w:rsid w:val="00121694"/>
    <w:rsid w:val="001226D2"/>
    <w:rsid w:val="00122B79"/>
    <w:rsid w:val="00122E09"/>
    <w:rsid w:val="00122FFE"/>
    <w:rsid w:val="00123139"/>
    <w:rsid w:val="001238FB"/>
    <w:rsid w:val="00123982"/>
    <w:rsid w:val="00123B63"/>
    <w:rsid w:val="00123C00"/>
    <w:rsid w:val="00124295"/>
    <w:rsid w:val="0012436B"/>
    <w:rsid w:val="001252ED"/>
    <w:rsid w:val="001252EE"/>
    <w:rsid w:val="00125497"/>
    <w:rsid w:val="001258DC"/>
    <w:rsid w:val="00125963"/>
    <w:rsid w:val="00125F2D"/>
    <w:rsid w:val="00126044"/>
    <w:rsid w:val="001262A1"/>
    <w:rsid w:val="00126402"/>
    <w:rsid w:val="0012702E"/>
    <w:rsid w:val="00127137"/>
    <w:rsid w:val="0012766C"/>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61A"/>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5610"/>
    <w:rsid w:val="00165AC1"/>
    <w:rsid w:val="001660F3"/>
    <w:rsid w:val="00166734"/>
    <w:rsid w:val="00166BA9"/>
    <w:rsid w:val="00166F7B"/>
    <w:rsid w:val="0016763E"/>
    <w:rsid w:val="00167EB9"/>
    <w:rsid w:val="00170002"/>
    <w:rsid w:val="0017051E"/>
    <w:rsid w:val="00170795"/>
    <w:rsid w:val="0017109F"/>
    <w:rsid w:val="00171324"/>
    <w:rsid w:val="00173A35"/>
    <w:rsid w:val="00173FE4"/>
    <w:rsid w:val="00174072"/>
    <w:rsid w:val="00174853"/>
    <w:rsid w:val="00174AF9"/>
    <w:rsid w:val="0017545C"/>
    <w:rsid w:val="00175B99"/>
    <w:rsid w:val="00175E39"/>
    <w:rsid w:val="00175F7E"/>
    <w:rsid w:val="001775AF"/>
    <w:rsid w:val="00177D30"/>
    <w:rsid w:val="00177E0A"/>
    <w:rsid w:val="001805CC"/>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6E4"/>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74C"/>
    <w:rsid w:val="001A67A2"/>
    <w:rsid w:val="001A6A4A"/>
    <w:rsid w:val="001A6F5B"/>
    <w:rsid w:val="001A70D8"/>
    <w:rsid w:val="001A7B95"/>
    <w:rsid w:val="001A7BD7"/>
    <w:rsid w:val="001A7C08"/>
    <w:rsid w:val="001B01D6"/>
    <w:rsid w:val="001B0549"/>
    <w:rsid w:val="001B1724"/>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0EA"/>
    <w:rsid w:val="001B7392"/>
    <w:rsid w:val="001B7B8F"/>
    <w:rsid w:val="001B7FC7"/>
    <w:rsid w:val="001C0077"/>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A9B"/>
    <w:rsid w:val="001E3689"/>
    <w:rsid w:val="001E3738"/>
    <w:rsid w:val="001E3994"/>
    <w:rsid w:val="001E3B4F"/>
    <w:rsid w:val="001E4E41"/>
    <w:rsid w:val="001E4F01"/>
    <w:rsid w:val="001E5090"/>
    <w:rsid w:val="001E5C60"/>
    <w:rsid w:val="001E7072"/>
    <w:rsid w:val="001E71B0"/>
    <w:rsid w:val="001E7257"/>
    <w:rsid w:val="001E761F"/>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A76"/>
    <w:rsid w:val="00206AD7"/>
    <w:rsid w:val="00207946"/>
    <w:rsid w:val="00207E4F"/>
    <w:rsid w:val="00207F9B"/>
    <w:rsid w:val="002103EC"/>
    <w:rsid w:val="00210584"/>
    <w:rsid w:val="00210586"/>
    <w:rsid w:val="00210D49"/>
    <w:rsid w:val="00210D81"/>
    <w:rsid w:val="00210FC8"/>
    <w:rsid w:val="002115C7"/>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F60"/>
    <w:rsid w:val="00250C00"/>
    <w:rsid w:val="002511BA"/>
    <w:rsid w:val="00251F55"/>
    <w:rsid w:val="0025242D"/>
    <w:rsid w:val="0025287D"/>
    <w:rsid w:val="002528D5"/>
    <w:rsid w:val="0025308E"/>
    <w:rsid w:val="00253707"/>
    <w:rsid w:val="00253EAF"/>
    <w:rsid w:val="0025410A"/>
    <w:rsid w:val="00254410"/>
    <w:rsid w:val="00254FFF"/>
    <w:rsid w:val="0025545B"/>
    <w:rsid w:val="0025587D"/>
    <w:rsid w:val="002559E8"/>
    <w:rsid w:val="0025709A"/>
    <w:rsid w:val="002574B7"/>
    <w:rsid w:val="0025793C"/>
    <w:rsid w:val="002579D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ECC"/>
    <w:rsid w:val="00292F0E"/>
    <w:rsid w:val="002931D2"/>
    <w:rsid w:val="002936F5"/>
    <w:rsid w:val="002942BB"/>
    <w:rsid w:val="002942CA"/>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162"/>
    <w:rsid w:val="002B0EAD"/>
    <w:rsid w:val="002B15F7"/>
    <w:rsid w:val="002B1B7C"/>
    <w:rsid w:val="002B1E47"/>
    <w:rsid w:val="002B1E62"/>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98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7C5"/>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638"/>
    <w:rsid w:val="002E0BDD"/>
    <w:rsid w:val="002E128B"/>
    <w:rsid w:val="002E12CC"/>
    <w:rsid w:val="002E1770"/>
    <w:rsid w:val="002E1AEF"/>
    <w:rsid w:val="002E1D20"/>
    <w:rsid w:val="002E2A36"/>
    <w:rsid w:val="002E2EDA"/>
    <w:rsid w:val="002E378F"/>
    <w:rsid w:val="002E3E76"/>
    <w:rsid w:val="002E46E0"/>
    <w:rsid w:val="002E491C"/>
    <w:rsid w:val="002E4D20"/>
    <w:rsid w:val="002E4FC1"/>
    <w:rsid w:val="002E539F"/>
    <w:rsid w:val="002E5E90"/>
    <w:rsid w:val="002E5F5F"/>
    <w:rsid w:val="002E60A0"/>
    <w:rsid w:val="002E69B6"/>
    <w:rsid w:val="002E7274"/>
    <w:rsid w:val="002E7E58"/>
    <w:rsid w:val="002F07A2"/>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77E"/>
    <w:rsid w:val="00302C52"/>
    <w:rsid w:val="00303429"/>
    <w:rsid w:val="00303809"/>
    <w:rsid w:val="00303AA7"/>
    <w:rsid w:val="00303B1B"/>
    <w:rsid w:val="00303C6B"/>
    <w:rsid w:val="00303EC4"/>
    <w:rsid w:val="003041B5"/>
    <w:rsid w:val="0030445D"/>
    <w:rsid w:val="003048C5"/>
    <w:rsid w:val="00304F59"/>
    <w:rsid w:val="0030536B"/>
    <w:rsid w:val="00305672"/>
    <w:rsid w:val="003056DB"/>
    <w:rsid w:val="00306329"/>
    <w:rsid w:val="00306360"/>
    <w:rsid w:val="00306470"/>
    <w:rsid w:val="00306B1C"/>
    <w:rsid w:val="00307224"/>
    <w:rsid w:val="0030753F"/>
    <w:rsid w:val="003103D7"/>
    <w:rsid w:val="00310537"/>
    <w:rsid w:val="0031062A"/>
    <w:rsid w:val="00310A5F"/>
    <w:rsid w:val="00310E18"/>
    <w:rsid w:val="00311191"/>
    <w:rsid w:val="00311477"/>
    <w:rsid w:val="00311F6E"/>
    <w:rsid w:val="003123A5"/>
    <w:rsid w:val="00312F28"/>
    <w:rsid w:val="00313719"/>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5998"/>
    <w:rsid w:val="003268E1"/>
    <w:rsid w:val="00326B85"/>
    <w:rsid w:val="00326ECA"/>
    <w:rsid w:val="00326F37"/>
    <w:rsid w:val="003270EE"/>
    <w:rsid w:val="00327467"/>
    <w:rsid w:val="003278E3"/>
    <w:rsid w:val="003300B5"/>
    <w:rsid w:val="003301C4"/>
    <w:rsid w:val="00330385"/>
    <w:rsid w:val="00330425"/>
    <w:rsid w:val="00330906"/>
    <w:rsid w:val="00330984"/>
    <w:rsid w:val="00330A26"/>
    <w:rsid w:val="00330A2E"/>
    <w:rsid w:val="003314C2"/>
    <w:rsid w:val="003316E8"/>
    <w:rsid w:val="0033190B"/>
    <w:rsid w:val="00331CC9"/>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C94"/>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690"/>
    <w:rsid w:val="003466B0"/>
    <w:rsid w:val="003475CE"/>
    <w:rsid w:val="0035031B"/>
    <w:rsid w:val="003506AD"/>
    <w:rsid w:val="003506BE"/>
    <w:rsid w:val="00350E24"/>
    <w:rsid w:val="003522CE"/>
    <w:rsid w:val="00352645"/>
    <w:rsid w:val="003529FF"/>
    <w:rsid w:val="00352B28"/>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415"/>
    <w:rsid w:val="00356C6D"/>
    <w:rsid w:val="00356DF7"/>
    <w:rsid w:val="003571E1"/>
    <w:rsid w:val="00357675"/>
    <w:rsid w:val="00357ADE"/>
    <w:rsid w:val="00357C3D"/>
    <w:rsid w:val="00357CBF"/>
    <w:rsid w:val="003601B8"/>
    <w:rsid w:val="003605F6"/>
    <w:rsid w:val="00360803"/>
    <w:rsid w:val="00360B32"/>
    <w:rsid w:val="00360F21"/>
    <w:rsid w:val="00361259"/>
    <w:rsid w:val="00361725"/>
    <w:rsid w:val="00361753"/>
    <w:rsid w:val="00361AC1"/>
    <w:rsid w:val="00362087"/>
    <w:rsid w:val="00362273"/>
    <w:rsid w:val="0036245B"/>
    <w:rsid w:val="003624FE"/>
    <w:rsid w:val="00362F2C"/>
    <w:rsid w:val="00363397"/>
    <w:rsid w:val="00363D59"/>
    <w:rsid w:val="00364058"/>
    <w:rsid w:val="00364116"/>
    <w:rsid w:val="00364F81"/>
    <w:rsid w:val="00365F93"/>
    <w:rsid w:val="0036676E"/>
    <w:rsid w:val="00366C80"/>
    <w:rsid w:val="00366FD5"/>
    <w:rsid w:val="003671A5"/>
    <w:rsid w:val="00367E1D"/>
    <w:rsid w:val="00367F2C"/>
    <w:rsid w:val="00370041"/>
    <w:rsid w:val="00370063"/>
    <w:rsid w:val="00370FFB"/>
    <w:rsid w:val="003711FA"/>
    <w:rsid w:val="00372594"/>
    <w:rsid w:val="00372AAB"/>
    <w:rsid w:val="00372C4D"/>
    <w:rsid w:val="00373456"/>
    <w:rsid w:val="003735BE"/>
    <w:rsid w:val="00373AD8"/>
    <w:rsid w:val="00373ADF"/>
    <w:rsid w:val="0037446E"/>
    <w:rsid w:val="00374AB5"/>
    <w:rsid w:val="00375E7E"/>
    <w:rsid w:val="00376488"/>
    <w:rsid w:val="003767E1"/>
    <w:rsid w:val="003768B4"/>
    <w:rsid w:val="00377523"/>
    <w:rsid w:val="0037786A"/>
    <w:rsid w:val="00377A0D"/>
    <w:rsid w:val="00377D85"/>
    <w:rsid w:val="00381636"/>
    <w:rsid w:val="003816B6"/>
    <w:rsid w:val="00381CDE"/>
    <w:rsid w:val="003820AE"/>
    <w:rsid w:val="00382B20"/>
    <w:rsid w:val="00383035"/>
    <w:rsid w:val="003831EA"/>
    <w:rsid w:val="0038410B"/>
    <w:rsid w:val="003848AE"/>
    <w:rsid w:val="00384FB5"/>
    <w:rsid w:val="003855AF"/>
    <w:rsid w:val="00385BD6"/>
    <w:rsid w:val="00385E14"/>
    <w:rsid w:val="003861BE"/>
    <w:rsid w:val="00386833"/>
    <w:rsid w:val="0038687A"/>
    <w:rsid w:val="00386B0A"/>
    <w:rsid w:val="00386E5B"/>
    <w:rsid w:val="00387538"/>
    <w:rsid w:val="0039013D"/>
    <w:rsid w:val="00391349"/>
    <w:rsid w:val="0039137C"/>
    <w:rsid w:val="00391811"/>
    <w:rsid w:val="003919CA"/>
    <w:rsid w:val="00391B50"/>
    <w:rsid w:val="00391CA7"/>
    <w:rsid w:val="00391ECB"/>
    <w:rsid w:val="00391F2C"/>
    <w:rsid w:val="00392BD7"/>
    <w:rsid w:val="00393345"/>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2114"/>
    <w:rsid w:val="003B3184"/>
    <w:rsid w:val="003B4177"/>
    <w:rsid w:val="003B46BF"/>
    <w:rsid w:val="003B47DE"/>
    <w:rsid w:val="003B4A12"/>
    <w:rsid w:val="003B4AD3"/>
    <w:rsid w:val="003B5A91"/>
    <w:rsid w:val="003B5AB4"/>
    <w:rsid w:val="003B5F43"/>
    <w:rsid w:val="003B6729"/>
    <w:rsid w:val="003B73BC"/>
    <w:rsid w:val="003B7F9D"/>
    <w:rsid w:val="003C0308"/>
    <w:rsid w:val="003C0AF6"/>
    <w:rsid w:val="003C0E3D"/>
    <w:rsid w:val="003C15A1"/>
    <w:rsid w:val="003C1796"/>
    <w:rsid w:val="003C1A99"/>
    <w:rsid w:val="003C20AA"/>
    <w:rsid w:val="003C28A3"/>
    <w:rsid w:val="003C2C5F"/>
    <w:rsid w:val="003C2FE7"/>
    <w:rsid w:val="003C346D"/>
    <w:rsid w:val="003C3B0D"/>
    <w:rsid w:val="003C4C36"/>
    <w:rsid w:val="003C4C9D"/>
    <w:rsid w:val="003C5846"/>
    <w:rsid w:val="003C5CD0"/>
    <w:rsid w:val="003C5CF6"/>
    <w:rsid w:val="003C5E7B"/>
    <w:rsid w:val="003C5E83"/>
    <w:rsid w:val="003C618E"/>
    <w:rsid w:val="003C7AFF"/>
    <w:rsid w:val="003C7BDB"/>
    <w:rsid w:val="003C7FAA"/>
    <w:rsid w:val="003D0010"/>
    <w:rsid w:val="003D009D"/>
    <w:rsid w:val="003D02CC"/>
    <w:rsid w:val="003D17DE"/>
    <w:rsid w:val="003D3CC6"/>
    <w:rsid w:val="003D3F0F"/>
    <w:rsid w:val="003D45FB"/>
    <w:rsid w:val="003D45FE"/>
    <w:rsid w:val="003D4F9C"/>
    <w:rsid w:val="003D5AE3"/>
    <w:rsid w:val="003D6FFF"/>
    <w:rsid w:val="003D707B"/>
    <w:rsid w:val="003D7617"/>
    <w:rsid w:val="003D7DB9"/>
    <w:rsid w:val="003E04BC"/>
    <w:rsid w:val="003E0782"/>
    <w:rsid w:val="003E13AB"/>
    <w:rsid w:val="003E1C25"/>
    <w:rsid w:val="003E2273"/>
    <w:rsid w:val="003E2561"/>
    <w:rsid w:val="003E28C9"/>
    <w:rsid w:val="003E2CD2"/>
    <w:rsid w:val="003E2FE9"/>
    <w:rsid w:val="003E329D"/>
    <w:rsid w:val="003E3446"/>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BEF"/>
    <w:rsid w:val="003F4DBC"/>
    <w:rsid w:val="003F5C00"/>
    <w:rsid w:val="003F694F"/>
    <w:rsid w:val="003F6DB4"/>
    <w:rsid w:val="003F713B"/>
    <w:rsid w:val="003F73DC"/>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4AC9"/>
    <w:rsid w:val="00405378"/>
    <w:rsid w:val="00406176"/>
    <w:rsid w:val="004068C4"/>
    <w:rsid w:val="00406B90"/>
    <w:rsid w:val="00406FF6"/>
    <w:rsid w:val="004079AB"/>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0B68"/>
    <w:rsid w:val="004211CC"/>
    <w:rsid w:val="004216DC"/>
    <w:rsid w:val="00422116"/>
    <w:rsid w:val="0042253D"/>
    <w:rsid w:val="00423028"/>
    <w:rsid w:val="004234F8"/>
    <w:rsid w:val="004236D9"/>
    <w:rsid w:val="00424116"/>
    <w:rsid w:val="004242F4"/>
    <w:rsid w:val="0042438F"/>
    <w:rsid w:val="0042451A"/>
    <w:rsid w:val="00424650"/>
    <w:rsid w:val="00424B0B"/>
    <w:rsid w:val="00425646"/>
    <w:rsid w:val="00426049"/>
    <w:rsid w:val="00426116"/>
    <w:rsid w:val="004264EA"/>
    <w:rsid w:val="00430423"/>
    <w:rsid w:val="004307A4"/>
    <w:rsid w:val="004309AE"/>
    <w:rsid w:val="004319EE"/>
    <w:rsid w:val="00431C03"/>
    <w:rsid w:val="0043203B"/>
    <w:rsid w:val="00432621"/>
    <w:rsid w:val="00432AA4"/>
    <w:rsid w:val="00432E7F"/>
    <w:rsid w:val="00433754"/>
    <w:rsid w:val="004339E3"/>
    <w:rsid w:val="00434A8F"/>
    <w:rsid w:val="004350DC"/>
    <w:rsid w:val="004357D8"/>
    <w:rsid w:val="00435AC6"/>
    <w:rsid w:val="00435DDA"/>
    <w:rsid w:val="00436074"/>
    <w:rsid w:val="00436481"/>
    <w:rsid w:val="004369C3"/>
    <w:rsid w:val="00437062"/>
    <w:rsid w:val="004375E6"/>
    <w:rsid w:val="00437E6D"/>
    <w:rsid w:val="0044017A"/>
    <w:rsid w:val="00440A4C"/>
    <w:rsid w:val="00440F0E"/>
    <w:rsid w:val="0044354A"/>
    <w:rsid w:val="00443B9D"/>
    <w:rsid w:val="00443E03"/>
    <w:rsid w:val="00444375"/>
    <w:rsid w:val="004444BA"/>
    <w:rsid w:val="00444F71"/>
    <w:rsid w:val="004458DF"/>
    <w:rsid w:val="00445ADA"/>
    <w:rsid w:val="00445FAD"/>
    <w:rsid w:val="004467F3"/>
    <w:rsid w:val="00446DAA"/>
    <w:rsid w:val="00446ED1"/>
    <w:rsid w:val="00446EE8"/>
    <w:rsid w:val="00446F4B"/>
    <w:rsid w:val="00447822"/>
    <w:rsid w:val="00447874"/>
    <w:rsid w:val="004508C5"/>
    <w:rsid w:val="00450F5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32B"/>
    <w:rsid w:val="00462880"/>
    <w:rsid w:val="00462D52"/>
    <w:rsid w:val="00463144"/>
    <w:rsid w:val="00463490"/>
    <w:rsid w:val="00463500"/>
    <w:rsid w:val="00465032"/>
    <w:rsid w:val="00465301"/>
    <w:rsid w:val="004659D2"/>
    <w:rsid w:val="00465C62"/>
    <w:rsid w:val="0046694F"/>
    <w:rsid w:val="0046696E"/>
    <w:rsid w:val="004669D7"/>
    <w:rsid w:val="00467222"/>
    <w:rsid w:val="0046780C"/>
    <w:rsid w:val="00467840"/>
    <w:rsid w:val="00470172"/>
    <w:rsid w:val="004703C7"/>
    <w:rsid w:val="00470789"/>
    <w:rsid w:val="00470831"/>
    <w:rsid w:val="004710B4"/>
    <w:rsid w:val="00472DEC"/>
    <w:rsid w:val="00473923"/>
    <w:rsid w:val="00473B1A"/>
    <w:rsid w:val="00474122"/>
    <w:rsid w:val="0047460F"/>
    <w:rsid w:val="00474DE6"/>
    <w:rsid w:val="0047509C"/>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2EA5"/>
    <w:rsid w:val="004831F6"/>
    <w:rsid w:val="00484462"/>
    <w:rsid w:val="00484472"/>
    <w:rsid w:val="00484636"/>
    <w:rsid w:val="004846C5"/>
    <w:rsid w:val="00484A28"/>
    <w:rsid w:val="00484B74"/>
    <w:rsid w:val="00484BFA"/>
    <w:rsid w:val="0048557F"/>
    <w:rsid w:val="004857A7"/>
    <w:rsid w:val="00485962"/>
    <w:rsid w:val="004865E7"/>
    <w:rsid w:val="0048697E"/>
    <w:rsid w:val="00486F8E"/>
    <w:rsid w:val="00487048"/>
    <w:rsid w:val="00487404"/>
    <w:rsid w:val="00487614"/>
    <w:rsid w:val="00487A0C"/>
    <w:rsid w:val="00490AC6"/>
    <w:rsid w:val="00490F0E"/>
    <w:rsid w:val="0049112B"/>
    <w:rsid w:val="00491677"/>
    <w:rsid w:val="00491E14"/>
    <w:rsid w:val="0049235A"/>
    <w:rsid w:val="004926F2"/>
    <w:rsid w:val="00493994"/>
    <w:rsid w:val="004946CD"/>
    <w:rsid w:val="00495105"/>
    <w:rsid w:val="004958FA"/>
    <w:rsid w:val="00495956"/>
    <w:rsid w:val="00496A01"/>
    <w:rsid w:val="00496BC4"/>
    <w:rsid w:val="00497037"/>
    <w:rsid w:val="00497B2E"/>
    <w:rsid w:val="004A009C"/>
    <w:rsid w:val="004A0B36"/>
    <w:rsid w:val="004A1313"/>
    <w:rsid w:val="004A13C4"/>
    <w:rsid w:val="004A2C01"/>
    <w:rsid w:val="004A320C"/>
    <w:rsid w:val="004A349E"/>
    <w:rsid w:val="004A3847"/>
    <w:rsid w:val="004A400D"/>
    <w:rsid w:val="004A4AB2"/>
    <w:rsid w:val="004A4C1A"/>
    <w:rsid w:val="004A50CA"/>
    <w:rsid w:val="004A5ABF"/>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A34"/>
    <w:rsid w:val="004B3DCA"/>
    <w:rsid w:val="004B41D1"/>
    <w:rsid w:val="004B44FC"/>
    <w:rsid w:val="004B4874"/>
    <w:rsid w:val="004B4F3B"/>
    <w:rsid w:val="004B4F63"/>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603"/>
    <w:rsid w:val="004D1B39"/>
    <w:rsid w:val="004D1CA5"/>
    <w:rsid w:val="004D2222"/>
    <w:rsid w:val="004D273D"/>
    <w:rsid w:val="004D2A3C"/>
    <w:rsid w:val="004D2DED"/>
    <w:rsid w:val="004D3CDB"/>
    <w:rsid w:val="004D3F67"/>
    <w:rsid w:val="004D45B6"/>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5D4"/>
    <w:rsid w:val="004F2717"/>
    <w:rsid w:val="004F2B0C"/>
    <w:rsid w:val="004F2B8F"/>
    <w:rsid w:val="004F2B9A"/>
    <w:rsid w:val="004F2C74"/>
    <w:rsid w:val="004F3F96"/>
    <w:rsid w:val="004F4621"/>
    <w:rsid w:val="004F4899"/>
    <w:rsid w:val="004F49DF"/>
    <w:rsid w:val="004F4A12"/>
    <w:rsid w:val="004F4FF4"/>
    <w:rsid w:val="004F54EB"/>
    <w:rsid w:val="004F5D78"/>
    <w:rsid w:val="004F60A1"/>
    <w:rsid w:val="004F6B21"/>
    <w:rsid w:val="004F7AEF"/>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30DF"/>
    <w:rsid w:val="0051360E"/>
    <w:rsid w:val="00513D93"/>
    <w:rsid w:val="00513DB5"/>
    <w:rsid w:val="00514A86"/>
    <w:rsid w:val="00514B25"/>
    <w:rsid w:val="0051565C"/>
    <w:rsid w:val="00515671"/>
    <w:rsid w:val="00515675"/>
    <w:rsid w:val="00516040"/>
    <w:rsid w:val="0051608C"/>
    <w:rsid w:val="005164C1"/>
    <w:rsid w:val="00516DD7"/>
    <w:rsid w:val="00516E91"/>
    <w:rsid w:val="00517133"/>
    <w:rsid w:val="00517698"/>
    <w:rsid w:val="00517B67"/>
    <w:rsid w:val="00517B97"/>
    <w:rsid w:val="00517F0C"/>
    <w:rsid w:val="00520723"/>
    <w:rsid w:val="00520EF0"/>
    <w:rsid w:val="00520FEE"/>
    <w:rsid w:val="00521327"/>
    <w:rsid w:val="0052138D"/>
    <w:rsid w:val="0052146F"/>
    <w:rsid w:val="005217B0"/>
    <w:rsid w:val="005229E6"/>
    <w:rsid w:val="00522ECD"/>
    <w:rsid w:val="00522FD8"/>
    <w:rsid w:val="00523466"/>
    <w:rsid w:val="005246E8"/>
    <w:rsid w:val="00524C66"/>
    <w:rsid w:val="00524C8A"/>
    <w:rsid w:val="005254B8"/>
    <w:rsid w:val="0052594E"/>
    <w:rsid w:val="00526004"/>
    <w:rsid w:val="00526A4B"/>
    <w:rsid w:val="00526BBD"/>
    <w:rsid w:val="00526BD2"/>
    <w:rsid w:val="00526F59"/>
    <w:rsid w:val="005270EB"/>
    <w:rsid w:val="005273D2"/>
    <w:rsid w:val="005274CB"/>
    <w:rsid w:val="00527C61"/>
    <w:rsid w:val="00527D75"/>
    <w:rsid w:val="0053047E"/>
    <w:rsid w:val="00530527"/>
    <w:rsid w:val="00530E66"/>
    <w:rsid w:val="00531052"/>
    <w:rsid w:val="005313D9"/>
    <w:rsid w:val="00531A3F"/>
    <w:rsid w:val="005320C5"/>
    <w:rsid w:val="00533034"/>
    <w:rsid w:val="005337D2"/>
    <w:rsid w:val="005339F7"/>
    <w:rsid w:val="00533C98"/>
    <w:rsid w:val="00534206"/>
    <w:rsid w:val="00535391"/>
    <w:rsid w:val="00535E07"/>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288"/>
    <w:rsid w:val="0055041B"/>
    <w:rsid w:val="00551059"/>
    <w:rsid w:val="0055184C"/>
    <w:rsid w:val="00551B40"/>
    <w:rsid w:val="00551E47"/>
    <w:rsid w:val="00552499"/>
    <w:rsid w:val="00552F09"/>
    <w:rsid w:val="00552FEE"/>
    <w:rsid w:val="005530FC"/>
    <w:rsid w:val="00554450"/>
    <w:rsid w:val="00554C86"/>
    <w:rsid w:val="00554D29"/>
    <w:rsid w:val="00556314"/>
    <w:rsid w:val="005564AC"/>
    <w:rsid w:val="0055725E"/>
    <w:rsid w:val="005574AE"/>
    <w:rsid w:val="00557EA3"/>
    <w:rsid w:val="00560609"/>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701AD"/>
    <w:rsid w:val="00571E3C"/>
    <w:rsid w:val="005727B2"/>
    <w:rsid w:val="00572B42"/>
    <w:rsid w:val="00572B51"/>
    <w:rsid w:val="005735C2"/>
    <w:rsid w:val="005747A4"/>
    <w:rsid w:val="0057497A"/>
    <w:rsid w:val="0057500B"/>
    <w:rsid w:val="00575F3B"/>
    <w:rsid w:val="00576976"/>
    <w:rsid w:val="00576FE9"/>
    <w:rsid w:val="0057765A"/>
    <w:rsid w:val="005778CA"/>
    <w:rsid w:val="00580231"/>
    <w:rsid w:val="0058128F"/>
    <w:rsid w:val="0058231E"/>
    <w:rsid w:val="0058307D"/>
    <w:rsid w:val="00583B9B"/>
    <w:rsid w:val="00584606"/>
    <w:rsid w:val="00584B24"/>
    <w:rsid w:val="00585174"/>
    <w:rsid w:val="0058517C"/>
    <w:rsid w:val="00585B9F"/>
    <w:rsid w:val="00585FE1"/>
    <w:rsid w:val="0058609C"/>
    <w:rsid w:val="00586348"/>
    <w:rsid w:val="00586712"/>
    <w:rsid w:val="00586987"/>
    <w:rsid w:val="00586A31"/>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57B"/>
    <w:rsid w:val="00594965"/>
    <w:rsid w:val="00594F76"/>
    <w:rsid w:val="00595EEC"/>
    <w:rsid w:val="005963C6"/>
    <w:rsid w:val="00596486"/>
    <w:rsid w:val="00596A61"/>
    <w:rsid w:val="00596AA6"/>
    <w:rsid w:val="00596CA6"/>
    <w:rsid w:val="00596FE7"/>
    <w:rsid w:val="005970F7"/>
    <w:rsid w:val="0059726D"/>
    <w:rsid w:val="00597A7F"/>
    <w:rsid w:val="00597F35"/>
    <w:rsid w:val="005A05B5"/>
    <w:rsid w:val="005A0B56"/>
    <w:rsid w:val="005A0DCF"/>
    <w:rsid w:val="005A0F78"/>
    <w:rsid w:val="005A3302"/>
    <w:rsid w:val="005A337E"/>
    <w:rsid w:val="005A33B8"/>
    <w:rsid w:val="005A34A3"/>
    <w:rsid w:val="005A36A6"/>
    <w:rsid w:val="005A3D15"/>
    <w:rsid w:val="005A42B2"/>
    <w:rsid w:val="005A4458"/>
    <w:rsid w:val="005A4806"/>
    <w:rsid w:val="005A58CC"/>
    <w:rsid w:val="005A5A15"/>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2884"/>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FD6"/>
    <w:rsid w:val="005C006D"/>
    <w:rsid w:val="005C0167"/>
    <w:rsid w:val="005C04C4"/>
    <w:rsid w:val="005C0787"/>
    <w:rsid w:val="005C0AA0"/>
    <w:rsid w:val="005C0DAB"/>
    <w:rsid w:val="005C0EF3"/>
    <w:rsid w:val="005C126A"/>
    <w:rsid w:val="005C1B49"/>
    <w:rsid w:val="005C2399"/>
    <w:rsid w:val="005C24FA"/>
    <w:rsid w:val="005C2624"/>
    <w:rsid w:val="005C320C"/>
    <w:rsid w:val="005C3781"/>
    <w:rsid w:val="005C3B11"/>
    <w:rsid w:val="005C3D94"/>
    <w:rsid w:val="005C434B"/>
    <w:rsid w:val="005C48D8"/>
    <w:rsid w:val="005C4B3A"/>
    <w:rsid w:val="005C4CFC"/>
    <w:rsid w:val="005C510B"/>
    <w:rsid w:val="005C64CF"/>
    <w:rsid w:val="005C678B"/>
    <w:rsid w:val="005C67E4"/>
    <w:rsid w:val="005C6882"/>
    <w:rsid w:val="005C6CE3"/>
    <w:rsid w:val="005C6DDD"/>
    <w:rsid w:val="005C7543"/>
    <w:rsid w:val="005C7715"/>
    <w:rsid w:val="005C7CAC"/>
    <w:rsid w:val="005C7ECB"/>
    <w:rsid w:val="005D0A1E"/>
    <w:rsid w:val="005D143B"/>
    <w:rsid w:val="005D1B50"/>
    <w:rsid w:val="005D2092"/>
    <w:rsid w:val="005D2321"/>
    <w:rsid w:val="005D2469"/>
    <w:rsid w:val="005D2518"/>
    <w:rsid w:val="005D2915"/>
    <w:rsid w:val="005D2F57"/>
    <w:rsid w:val="005D2F5B"/>
    <w:rsid w:val="005D3778"/>
    <w:rsid w:val="005D4AD7"/>
    <w:rsid w:val="005D5276"/>
    <w:rsid w:val="005D549B"/>
    <w:rsid w:val="005D5A09"/>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8D8"/>
    <w:rsid w:val="005F3999"/>
    <w:rsid w:val="005F4235"/>
    <w:rsid w:val="005F44BD"/>
    <w:rsid w:val="005F48F2"/>
    <w:rsid w:val="005F4F2A"/>
    <w:rsid w:val="005F508E"/>
    <w:rsid w:val="005F54AC"/>
    <w:rsid w:val="005F5584"/>
    <w:rsid w:val="005F5687"/>
    <w:rsid w:val="005F60C9"/>
    <w:rsid w:val="005F6A7B"/>
    <w:rsid w:val="005F7610"/>
    <w:rsid w:val="005F7A39"/>
    <w:rsid w:val="005F7AFC"/>
    <w:rsid w:val="005F7B15"/>
    <w:rsid w:val="005F7D04"/>
    <w:rsid w:val="005F7D27"/>
    <w:rsid w:val="00600542"/>
    <w:rsid w:val="006005AE"/>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307E"/>
    <w:rsid w:val="006137EA"/>
    <w:rsid w:val="00613B06"/>
    <w:rsid w:val="00613B1C"/>
    <w:rsid w:val="00614172"/>
    <w:rsid w:val="00614836"/>
    <w:rsid w:val="00614A4C"/>
    <w:rsid w:val="006152F9"/>
    <w:rsid w:val="00615673"/>
    <w:rsid w:val="00615C7A"/>
    <w:rsid w:val="0061629A"/>
    <w:rsid w:val="006165E1"/>
    <w:rsid w:val="00617006"/>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31B"/>
    <w:rsid w:val="0062634E"/>
    <w:rsid w:val="006264F8"/>
    <w:rsid w:val="00626844"/>
    <w:rsid w:val="00626EA6"/>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B10"/>
    <w:rsid w:val="00637FFA"/>
    <w:rsid w:val="006402B2"/>
    <w:rsid w:val="006407F4"/>
    <w:rsid w:val="00640CCA"/>
    <w:rsid w:val="00640FF7"/>
    <w:rsid w:val="00641469"/>
    <w:rsid w:val="006418B9"/>
    <w:rsid w:val="00641AA0"/>
    <w:rsid w:val="006424E9"/>
    <w:rsid w:val="006427F1"/>
    <w:rsid w:val="00643084"/>
    <w:rsid w:val="006432B2"/>
    <w:rsid w:val="00643D09"/>
    <w:rsid w:val="0064406D"/>
    <w:rsid w:val="006447D4"/>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3950"/>
    <w:rsid w:val="00653C45"/>
    <w:rsid w:val="00654923"/>
    <w:rsid w:val="00654B64"/>
    <w:rsid w:val="00654B7C"/>
    <w:rsid w:val="00654C5E"/>
    <w:rsid w:val="00655B61"/>
    <w:rsid w:val="00656165"/>
    <w:rsid w:val="00656553"/>
    <w:rsid w:val="00656814"/>
    <w:rsid w:val="00656B0B"/>
    <w:rsid w:val="00656CA5"/>
    <w:rsid w:val="006575B4"/>
    <w:rsid w:val="00660937"/>
    <w:rsid w:val="006615F7"/>
    <w:rsid w:val="006618B2"/>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78F"/>
    <w:rsid w:val="00667988"/>
    <w:rsid w:val="00667FA1"/>
    <w:rsid w:val="00670BE9"/>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996"/>
    <w:rsid w:val="00675A34"/>
    <w:rsid w:val="00675BAB"/>
    <w:rsid w:val="00675F09"/>
    <w:rsid w:val="00676AAB"/>
    <w:rsid w:val="006771F3"/>
    <w:rsid w:val="006772F4"/>
    <w:rsid w:val="00677BD9"/>
    <w:rsid w:val="0068044E"/>
    <w:rsid w:val="00680478"/>
    <w:rsid w:val="00680DD8"/>
    <w:rsid w:val="00680EAC"/>
    <w:rsid w:val="00681C7C"/>
    <w:rsid w:val="00681E55"/>
    <w:rsid w:val="0068254F"/>
    <w:rsid w:val="00682645"/>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1137"/>
    <w:rsid w:val="00691279"/>
    <w:rsid w:val="006919C4"/>
    <w:rsid w:val="00691AC6"/>
    <w:rsid w:val="00691F53"/>
    <w:rsid w:val="00692B55"/>
    <w:rsid w:val="0069438A"/>
    <w:rsid w:val="006945F4"/>
    <w:rsid w:val="00694739"/>
    <w:rsid w:val="00694FCC"/>
    <w:rsid w:val="00695310"/>
    <w:rsid w:val="0069594C"/>
    <w:rsid w:val="00695AD2"/>
    <w:rsid w:val="00696474"/>
    <w:rsid w:val="00696C92"/>
    <w:rsid w:val="00697154"/>
    <w:rsid w:val="006A0089"/>
    <w:rsid w:val="006A0287"/>
    <w:rsid w:val="006A07DD"/>
    <w:rsid w:val="006A0B64"/>
    <w:rsid w:val="006A0C98"/>
    <w:rsid w:val="006A0CD1"/>
    <w:rsid w:val="006A13F3"/>
    <w:rsid w:val="006A193D"/>
    <w:rsid w:val="006A2105"/>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11B8"/>
    <w:rsid w:val="006B18A7"/>
    <w:rsid w:val="006B1B99"/>
    <w:rsid w:val="006B1C59"/>
    <w:rsid w:val="006B1DDA"/>
    <w:rsid w:val="006B2A58"/>
    <w:rsid w:val="006B31F7"/>
    <w:rsid w:val="006B45BF"/>
    <w:rsid w:val="006B4674"/>
    <w:rsid w:val="006B4AC7"/>
    <w:rsid w:val="006B50CA"/>
    <w:rsid w:val="006B52CB"/>
    <w:rsid w:val="006B539C"/>
    <w:rsid w:val="006B5546"/>
    <w:rsid w:val="006B5612"/>
    <w:rsid w:val="006B5F7F"/>
    <w:rsid w:val="006B7552"/>
    <w:rsid w:val="006B7779"/>
    <w:rsid w:val="006B7E0B"/>
    <w:rsid w:val="006B7E37"/>
    <w:rsid w:val="006C0BC7"/>
    <w:rsid w:val="006C10F2"/>
    <w:rsid w:val="006C11F5"/>
    <w:rsid w:val="006C18C6"/>
    <w:rsid w:val="006C247D"/>
    <w:rsid w:val="006C2B04"/>
    <w:rsid w:val="006C2F20"/>
    <w:rsid w:val="006C30BA"/>
    <w:rsid w:val="006C3118"/>
    <w:rsid w:val="006C3663"/>
    <w:rsid w:val="006C36F9"/>
    <w:rsid w:val="006C3979"/>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514F"/>
    <w:rsid w:val="006D543A"/>
    <w:rsid w:val="006D5BD7"/>
    <w:rsid w:val="006D5FDD"/>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F45"/>
    <w:rsid w:val="006E71DC"/>
    <w:rsid w:val="006E77B2"/>
    <w:rsid w:val="006E7F65"/>
    <w:rsid w:val="006F0591"/>
    <w:rsid w:val="006F06EE"/>
    <w:rsid w:val="006F07ED"/>
    <w:rsid w:val="006F1274"/>
    <w:rsid w:val="006F17F2"/>
    <w:rsid w:val="006F18E1"/>
    <w:rsid w:val="006F1BA2"/>
    <w:rsid w:val="006F2438"/>
    <w:rsid w:val="006F2485"/>
    <w:rsid w:val="006F2571"/>
    <w:rsid w:val="006F2921"/>
    <w:rsid w:val="006F2A93"/>
    <w:rsid w:val="006F2E84"/>
    <w:rsid w:val="006F4B8D"/>
    <w:rsid w:val="006F680A"/>
    <w:rsid w:val="006F7545"/>
    <w:rsid w:val="006F757C"/>
    <w:rsid w:val="006F7F81"/>
    <w:rsid w:val="00700900"/>
    <w:rsid w:val="00700F76"/>
    <w:rsid w:val="0070126A"/>
    <w:rsid w:val="00701504"/>
    <w:rsid w:val="0070260D"/>
    <w:rsid w:val="007026DE"/>
    <w:rsid w:val="00703847"/>
    <w:rsid w:val="00703E7C"/>
    <w:rsid w:val="00704204"/>
    <w:rsid w:val="0070467D"/>
    <w:rsid w:val="00704921"/>
    <w:rsid w:val="00704F2E"/>
    <w:rsid w:val="0070500D"/>
    <w:rsid w:val="00705153"/>
    <w:rsid w:val="0070518E"/>
    <w:rsid w:val="0070597C"/>
    <w:rsid w:val="00706DA9"/>
    <w:rsid w:val="00707DC4"/>
    <w:rsid w:val="00707F2F"/>
    <w:rsid w:val="007105BB"/>
    <w:rsid w:val="00710937"/>
    <w:rsid w:val="00710971"/>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5F5F"/>
    <w:rsid w:val="00716236"/>
    <w:rsid w:val="00716B94"/>
    <w:rsid w:val="007170EA"/>
    <w:rsid w:val="0071754F"/>
    <w:rsid w:val="0071785A"/>
    <w:rsid w:val="00717AB3"/>
    <w:rsid w:val="00717C82"/>
    <w:rsid w:val="00720F3D"/>
    <w:rsid w:val="007211FA"/>
    <w:rsid w:val="007217F3"/>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1D33"/>
    <w:rsid w:val="00732705"/>
    <w:rsid w:val="007327F7"/>
    <w:rsid w:val="00732C59"/>
    <w:rsid w:val="0073389F"/>
    <w:rsid w:val="0073396E"/>
    <w:rsid w:val="00733D6D"/>
    <w:rsid w:val="00733F9A"/>
    <w:rsid w:val="007340AC"/>
    <w:rsid w:val="00734527"/>
    <w:rsid w:val="00734B64"/>
    <w:rsid w:val="0073522C"/>
    <w:rsid w:val="007358CE"/>
    <w:rsid w:val="00735CBD"/>
    <w:rsid w:val="00736FCE"/>
    <w:rsid w:val="00737474"/>
    <w:rsid w:val="00737596"/>
    <w:rsid w:val="00737602"/>
    <w:rsid w:val="00737872"/>
    <w:rsid w:val="00737BF6"/>
    <w:rsid w:val="00740F84"/>
    <w:rsid w:val="00741824"/>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3FC2"/>
    <w:rsid w:val="00754531"/>
    <w:rsid w:val="00754603"/>
    <w:rsid w:val="007547CB"/>
    <w:rsid w:val="00754A47"/>
    <w:rsid w:val="00754B61"/>
    <w:rsid w:val="00755784"/>
    <w:rsid w:val="007560F8"/>
    <w:rsid w:val="0075616A"/>
    <w:rsid w:val="007566C3"/>
    <w:rsid w:val="007566FD"/>
    <w:rsid w:val="00756D1D"/>
    <w:rsid w:val="00757346"/>
    <w:rsid w:val="0075771F"/>
    <w:rsid w:val="007578A1"/>
    <w:rsid w:val="007603A4"/>
    <w:rsid w:val="00760CC9"/>
    <w:rsid w:val="00760F69"/>
    <w:rsid w:val="00761027"/>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7B7"/>
    <w:rsid w:val="00765817"/>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730A"/>
    <w:rsid w:val="007774AA"/>
    <w:rsid w:val="0077761C"/>
    <w:rsid w:val="007806B5"/>
    <w:rsid w:val="00781FDE"/>
    <w:rsid w:val="0078216F"/>
    <w:rsid w:val="00782194"/>
    <w:rsid w:val="007827FE"/>
    <w:rsid w:val="0078359B"/>
    <w:rsid w:val="00785371"/>
    <w:rsid w:val="0078549C"/>
    <w:rsid w:val="00786656"/>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1918"/>
    <w:rsid w:val="00793875"/>
    <w:rsid w:val="00793E40"/>
    <w:rsid w:val="007946AD"/>
    <w:rsid w:val="00794BD9"/>
    <w:rsid w:val="00795648"/>
    <w:rsid w:val="0079702A"/>
    <w:rsid w:val="0079704E"/>
    <w:rsid w:val="00797AC6"/>
    <w:rsid w:val="00797B43"/>
    <w:rsid w:val="007A021F"/>
    <w:rsid w:val="007A02EE"/>
    <w:rsid w:val="007A0AB6"/>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840"/>
    <w:rsid w:val="007A7156"/>
    <w:rsid w:val="007A767C"/>
    <w:rsid w:val="007B0286"/>
    <w:rsid w:val="007B02D8"/>
    <w:rsid w:val="007B078D"/>
    <w:rsid w:val="007B083F"/>
    <w:rsid w:val="007B08F3"/>
    <w:rsid w:val="007B13AE"/>
    <w:rsid w:val="007B1830"/>
    <w:rsid w:val="007B1DCA"/>
    <w:rsid w:val="007B1F53"/>
    <w:rsid w:val="007B25A1"/>
    <w:rsid w:val="007B2745"/>
    <w:rsid w:val="007B2D54"/>
    <w:rsid w:val="007B2E01"/>
    <w:rsid w:val="007B35C7"/>
    <w:rsid w:val="007B39B7"/>
    <w:rsid w:val="007B3CC2"/>
    <w:rsid w:val="007B3D15"/>
    <w:rsid w:val="007B4777"/>
    <w:rsid w:val="007B487E"/>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B8C"/>
    <w:rsid w:val="007C1D94"/>
    <w:rsid w:val="007C285E"/>
    <w:rsid w:val="007C2C14"/>
    <w:rsid w:val="007C2CAB"/>
    <w:rsid w:val="007C2D45"/>
    <w:rsid w:val="007C33BF"/>
    <w:rsid w:val="007C3609"/>
    <w:rsid w:val="007C3B2D"/>
    <w:rsid w:val="007C4310"/>
    <w:rsid w:val="007C4813"/>
    <w:rsid w:val="007C5145"/>
    <w:rsid w:val="007C51FE"/>
    <w:rsid w:val="007C61ED"/>
    <w:rsid w:val="007C6759"/>
    <w:rsid w:val="007C698F"/>
    <w:rsid w:val="007C6F17"/>
    <w:rsid w:val="007C7049"/>
    <w:rsid w:val="007C7298"/>
    <w:rsid w:val="007C73ED"/>
    <w:rsid w:val="007C7686"/>
    <w:rsid w:val="007C774F"/>
    <w:rsid w:val="007C79AF"/>
    <w:rsid w:val="007D043E"/>
    <w:rsid w:val="007D0750"/>
    <w:rsid w:val="007D0A34"/>
    <w:rsid w:val="007D13C9"/>
    <w:rsid w:val="007D1E61"/>
    <w:rsid w:val="007D2266"/>
    <w:rsid w:val="007D3213"/>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412"/>
    <w:rsid w:val="007E3AA1"/>
    <w:rsid w:val="007E3B7E"/>
    <w:rsid w:val="007E4218"/>
    <w:rsid w:val="007E4276"/>
    <w:rsid w:val="007E4639"/>
    <w:rsid w:val="007E476F"/>
    <w:rsid w:val="007E53F1"/>
    <w:rsid w:val="007E54B8"/>
    <w:rsid w:val="007E5804"/>
    <w:rsid w:val="007E5B5E"/>
    <w:rsid w:val="007E624E"/>
    <w:rsid w:val="007E639B"/>
    <w:rsid w:val="007E679C"/>
    <w:rsid w:val="007E67D9"/>
    <w:rsid w:val="007E692E"/>
    <w:rsid w:val="007E7497"/>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568B"/>
    <w:rsid w:val="00806026"/>
    <w:rsid w:val="008069D9"/>
    <w:rsid w:val="00806A0E"/>
    <w:rsid w:val="00807947"/>
    <w:rsid w:val="00807BF1"/>
    <w:rsid w:val="00807C8F"/>
    <w:rsid w:val="008100A1"/>
    <w:rsid w:val="0081032A"/>
    <w:rsid w:val="008107B2"/>
    <w:rsid w:val="0081097F"/>
    <w:rsid w:val="008114A3"/>
    <w:rsid w:val="0081186E"/>
    <w:rsid w:val="00811AD0"/>
    <w:rsid w:val="00811E50"/>
    <w:rsid w:val="008121EE"/>
    <w:rsid w:val="0081279B"/>
    <w:rsid w:val="00812970"/>
    <w:rsid w:val="00812B2E"/>
    <w:rsid w:val="00812DDD"/>
    <w:rsid w:val="00813133"/>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77AA"/>
    <w:rsid w:val="0082797E"/>
    <w:rsid w:val="00827EB8"/>
    <w:rsid w:val="008300AB"/>
    <w:rsid w:val="0083072A"/>
    <w:rsid w:val="00830ACA"/>
    <w:rsid w:val="00830AFE"/>
    <w:rsid w:val="00830CF6"/>
    <w:rsid w:val="008311B1"/>
    <w:rsid w:val="008318D2"/>
    <w:rsid w:val="008320CA"/>
    <w:rsid w:val="00832B74"/>
    <w:rsid w:val="00832DE0"/>
    <w:rsid w:val="00833017"/>
    <w:rsid w:val="00834AF5"/>
    <w:rsid w:val="00834B15"/>
    <w:rsid w:val="00834D21"/>
    <w:rsid w:val="00834EBB"/>
    <w:rsid w:val="008355F5"/>
    <w:rsid w:val="008358CA"/>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D23"/>
    <w:rsid w:val="00841E5F"/>
    <w:rsid w:val="00842274"/>
    <w:rsid w:val="00842374"/>
    <w:rsid w:val="008429D0"/>
    <w:rsid w:val="0084331A"/>
    <w:rsid w:val="008433A5"/>
    <w:rsid w:val="00843FC9"/>
    <w:rsid w:val="00844118"/>
    <w:rsid w:val="008443FB"/>
    <w:rsid w:val="00844F72"/>
    <w:rsid w:val="00845B1A"/>
    <w:rsid w:val="008466E4"/>
    <w:rsid w:val="00846D9D"/>
    <w:rsid w:val="00846F25"/>
    <w:rsid w:val="008472F8"/>
    <w:rsid w:val="00847348"/>
    <w:rsid w:val="008475DA"/>
    <w:rsid w:val="008476A2"/>
    <w:rsid w:val="00847CCF"/>
    <w:rsid w:val="00847D64"/>
    <w:rsid w:val="008509AE"/>
    <w:rsid w:val="0085104E"/>
    <w:rsid w:val="008513EE"/>
    <w:rsid w:val="00851B44"/>
    <w:rsid w:val="008526F7"/>
    <w:rsid w:val="00852993"/>
    <w:rsid w:val="00852E00"/>
    <w:rsid w:val="00853102"/>
    <w:rsid w:val="008532E7"/>
    <w:rsid w:val="00853A3B"/>
    <w:rsid w:val="00853A64"/>
    <w:rsid w:val="00854336"/>
    <w:rsid w:val="00854C8F"/>
    <w:rsid w:val="00854EC4"/>
    <w:rsid w:val="00854F08"/>
    <w:rsid w:val="00855549"/>
    <w:rsid w:val="00855650"/>
    <w:rsid w:val="0085597C"/>
    <w:rsid w:val="00855DD5"/>
    <w:rsid w:val="0085619D"/>
    <w:rsid w:val="00856334"/>
    <w:rsid w:val="008563C9"/>
    <w:rsid w:val="00857A84"/>
    <w:rsid w:val="00860550"/>
    <w:rsid w:val="00860D03"/>
    <w:rsid w:val="00860EFD"/>
    <w:rsid w:val="008610C0"/>
    <w:rsid w:val="00861B03"/>
    <w:rsid w:val="00861D91"/>
    <w:rsid w:val="00861F52"/>
    <w:rsid w:val="00862BC1"/>
    <w:rsid w:val="00862D6E"/>
    <w:rsid w:val="008631C7"/>
    <w:rsid w:val="0086337D"/>
    <w:rsid w:val="0086357F"/>
    <w:rsid w:val="0086389C"/>
    <w:rsid w:val="008647A8"/>
    <w:rsid w:val="0086518A"/>
    <w:rsid w:val="00865AC4"/>
    <w:rsid w:val="008665B0"/>
    <w:rsid w:val="00866757"/>
    <w:rsid w:val="008667B6"/>
    <w:rsid w:val="0086694A"/>
    <w:rsid w:val="00866993"/>
    <w:rsid w:val="00866A83"/>
    <w:rsid w:val="00866D25"/>
    <w:rsid w:val="00866D52"/>
    <w:rsid w:val="00867063"/>
    <w:rsid w:val="0086784D"/>
    <w:rsid w:val="00867A7C"/>
    <w:rsid w:val="00867EC2"/>
    <w:rsid w:val="00870CD4"/>
    <w:rsid w:val="008711D3"/>
    <w:rsid w:val="00871430"/>
    <w:rsid w:val="008714E7"/>
    <w:rsid w:val="00871A8E"/>
    <w:rsid w:val="00871C10"/>
    <w:rsid w:val="00871E45"/>
    <w:rsid w:val="00872348"/>
    <w:rsid w:val="008728D4"/>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015"/>
    <w:rsid w:val="00892454"/>
    <w:rsid w:val="008925BF"/>
    <w:rsid w:val="00892A93"/>
    <w:rsid w:val="00892B76"/>
    <w:rsid w:val="0089353D"/>
    <w:rsid w:val="00893BD6"/>
    <w:rsid w:val="00893BE0"/>
    <w:rsid w:val="00893C4D"/>
    <w:rsid w:val="00894066"/>
    <w:rsid w:val="008940C5"/>
    <w:rsid w:val="008940C8"/>
    <w:rsid w:val="008947E1"/>
    <w:rsid w:val="00895787"/>
    <w:rsid w:val="0089629A"/>
    <w:rsid w:val="00896A94"/>
    <w:rsid w:val="008970A3"/>
    <w:rsid w:val="008A0337"/>
    <w:rsid w:val="008A07F0"/>
    <w:rsid w:val="008A1106"/>
    <w:rsid w:val="008A2065"/>
    <w:rsid w:val="008A2368"/>
    <w:rsid w:val="008A2A02"/>
    <w:rsid w:val="008A2F1A"/>
    <w:rsid w:val="008A2F6E"/>
    <w:rsid w:val="008A2FE9"/>
    <w:rsid w:val="008A38F0"/>
    <w:rsid w:val="008A3DAA"/>
    <w:rsid w:val="008A4542"/>
    <w:rsid w:val="008A47C1"/>
    <w:rsid w:val="008A4956"/>
    <w:rsid w:val="008A5249"/>
    <w:rsid w:val="008A5693"/>
    <w:rsid w:val="008A5D25"/>
    <w:rsid w:val="008A6231"/>
    <w:rsid w:val="008A6582"/>
    <w:rsid w:val="008B059C"/>
    <w:rsid w:val="008B0615"/>
    <w:rsid w:val="008B0C20"/>
    <w:rsid w:val="008B0D43"/>
    <w:rsid w:val="008B1351"/>
    <w:rsid w:val="008B13A0"/>
    <w:rsid w:val="008B23F4"/>
    <w:rsid w:val="008B2662"/>
    <w:rsid w:val="008B26AE"/>
    <w:rsid w:val="008B26DF"/>
    <w:rsid w:val="008B2730"/>
    <w:rsid w:val="008B2CEC"/>
    <w:rsid w:val="008B2F91"/>
    <w:rsid w:val="008B30B2"/>
    <w:rsid w:val="008B32E9"/>
    <w:rsid w:val="008B3851"/>
    <w:rsid w:val="008B38F6"/>
    <w:rsid w:val="008B3953"/>
    <w:rsid w:val="008B47E9"/>
    <w:rsid w:val="008B4821"/>
    <w:rsid w:val="008B4F70"/>
    <w:rsid w:val="008B5421"/>
    <w:rsid w:val="008B5B56"/>
    <w:rsid w:val="008B5F45"/>
    <w:rsid w:val="008B68AA"/>
    <w:rsid w:val="008B69F3"/>
    <w:rsid w:val="008B7054"/>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B81"/>
    <w:rsid w:val="008C5C98"/>
    <w:rsid w:val="008C5DDD"/>
    <w:rsid w:val="008C6AF0"/>
    <w:rsid w:val="008C6C5D"/>
    <w:rsid w:val="008C74BC"/>
    <w:rsid w:val="008C7630"/>
    <w:rsid w:val="008C789F"/>
    <w:rsid w:val="008C7A27"/>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61F"/>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96D"/>
    <w:rsid w:val="00911D3C"/>
    <w:rsid w:val="00911DB5"/>
    <w:rsid w:val="00912285"/>
    <w:rsid w:val="009127F6"/>
    <w:rsid w:val="00912DB3"/>
    <w:rsid w:val="00913173"/>
    <w:rsid w:val="0091328B"/>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012"/>
    <w:rsid w:val="009232C1"/>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B43"/>
    <w:rsid w:val="00927C6A"/>
    <w:rsid w:val="00927EA4"/>
    <w:rsid w:val="009303FA"/>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843"/>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53A0"/>
    <w:rsid w:val="00955FB0"/>
    <w:rsid w:val="009560B2"/>
    <w:rsid w:val="009566D0"/>
    <w:rsid w:val="00956BC2"/>
    <w:rsid w:val="009576DD"/>
    <w:rsid w:val="00957BA3"/>
    <w:rsid w:val="00960064"/>
    <w:rsid w:val="00960236"/>
    <w:rsid w:val="00961432"/>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701B"/>
    <w:rsid w:val="00967548"/>
    <w:rsid w:val="00970C1E"/>
    <w:rsid w:val="00970FE3"/>
    <w:rsid w:val="00971AFA"/>
    <w:rsid w:val="00971B44"/>
    <w:rsid w:val="00971FDC"/>
    <w:rsid w:val="00971FFC"/>
    <w:rsid w:val="00972273"/>
    <w:rsid w:val="0097254A"/>
    <w:rsid w:val="009728E5"/>
    <w:rsid w:val="00972E1E"/>
    <w:rsid w:val="009730AF"/>
    <w:rsid w:val="00973A39"/>
    <w:rsid w:val="00973DA9"/>
    <w:rsid w:val="00974042"/>
    <w:rsid w:val="009751C7"/>
    <w:rsid w:val="00975208"/>
    <w:rsid w:val="00975244"/>
    <w:rsid w:val="009753FF"/>
    <w:rsid w:val="00975440"/>
    <w:rsid w:val="00975710"/>
    <w:rsid w:val="00975E73"/>
    <w:rsid w:val="00976B84"/>
    <w:rsid w:val="0097717F"/>
    <w:rsid w:val="009772B3"/>
    <w:rsid w:val="00977397"/>
    <w:rsid w:val="00977806"/>
    <w:rsid w:val="00980758"/>
    <w:rsid w:val="00980D25"/>
    <w:rsid w:val="0098102A"/>
    <w:rsid w:val="00981467"/>
    <w:rsid w:val="00981582"/>
    <w:rsid w:val="009817F0"/>
    <w:rsid w:val="00981C6D"/>
    <w:rsid w:val="00981D2E"/>
    <w:rsid w:val="00981EC7"/>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6446"/>
    <w:rsid w:val="00986C28"/>
    <w:rsid w:val="009879F6"/>
    <w:rsid w:val="00990C53"/>
    <w:rsid w:val="00990CD0"/>
    <w:rsid w:val="00991999"/>
    <w:rsid w:val="00991B62"/>
    <w:rsid w:val="00991E9B"/>
    <w:rsid w:val="00992BB1"/>
    <w:rsid w:val="009931DF"/>
    <w:rsid w:val="0099395A"/>
    <w:rsid w:val="009946EF"/>
    <w:rsid w:val="00994728"/>
    <w:rsid w:val="0099529E"/>
    <w:rsid w:val="00995EB5"/>
    <w:rsid w:val="009960BE"/>
    <w:rsid w:val="009961AD"/>
    <w:rsid w:val="00996A1B"/>
    <w:rsid w:val="00996D95"/>
    <w:rsid w:val="0099780E"/>
    <w:rsid w:val="009978A5"/>
    <w:rsid w:val="0099794D"/>
    <w:rsid w:val="009A05A5"/>
    <w:rsid w:val="009A0A98"/>
    <w:rsid w:val="009A15AA"/>
    <w:rsid w:val="009A1F74"/>
    <w:rsid w:val="009A2156"/>
    <w:rsid w:val="009A21B6"/>
    <w:rsid w:val="009A22AE"/>
    <w:rsid w:val="009A2576"/>
    <w:rsid w:val="009A2882"/>
    <w:rsid w:val="009A2D61"/>
    <w:rsid w:val="009A2E95"/>
    <w:rsid w:val="009A36CD"/>
    <w:rsid w:val="009A394B"/>
    <w:rsid w:val="009A3E0B"/>
    <w:rsid w:val="009A4078"/>
    <w:rsid w:val="009A491E"/>
    <w:rsid w:val="009A4E4E"/>
    <w:rsid w:val="009A511E"/>
    <w:rsid w:val="009A527B"/>
    <w:rsid w:val="009A55E8"/>
    <w:rsid w:val="009A6EF0"/>
    <w:rsid w:val="009B00FA"/>
    <w:rsid w:val="009B02E2"/>
    <w:rsid w:val="009B0333"/>
    <w:rsid w:val="009B0463"/>
    <w:rsid w:val="009B166E"/>
    <w:rsid w:val="009B1819"/>
    <w:rsid w:val="009B189F"/>
    <w:rsid w:val="009B1DD4"/>
    <w:rsid w:val="009B3D00"/>
    <w:rsid w:val="009B4893"/>
    <w:rsid w:val="009B4E4E"/>
    <w:rsid w:val="009B53F9"/>
    <w:rsid w:val="009B5637"/>
    <w:rsid w:val="009B5E10"/>
    <w:rsid w:val="009B5F73"/>
    <w:rsid w:val="009B6450"/>
    <w:rsid w:val="009B6B3E"/>
    <w:rsid w:val="009B6D92"/>
    <w:rsid w:val="009B7120"/>
    <w:rsid w:val="009C02DE"/>
    <w:rsid w:val="009C0C13"/>
    <w:rsid w:val="009C0C74"/>
    <w:rsid w:val="009C131C"/>
    <w:rsid w:val="009C1727"/>
    <w:rsid w:val="009C1B78"/>
    <w:rsid w:val="009C1E13"/>
    <w:rsid w:val="009C2038"/>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E7"/>
    <w:rsid w:val="009D10E8"/>
    <w:rsid w:val="009D13FA"/>
    <w:rsid w:val="009D1C5D"/>
    <w:rsid w:val="009D1E0D"/>
    <w:rsid w:val="009D264F"/>
    <w:rsid w:val="009D2849"/>
    <w:rsid w:val="009D3BB6"/>
    <w:rsid w:val="009D4507"/>
    <w:rsid w:val="009D471C"/>
    <w:rsid w:val="009D4A58"/>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30F"/>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21831"/>
    <w:rsid w:val="00A22CC2"/>
    <w:rsid w:val="00A22F95"/>
    <w:rsid w:val="00A23226"/>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125"/>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502F"/>
    <w:rsid w:val="00A450E9"/>
    <w:rsid w:val="00A4629D"/>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1944"/>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4F8"/>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4F3"/>
    <w:rsid w:val="00A8193A"/>
    <w:rsid w:val="00A822E1"/>
    <w:rsid w:val="00A82949"/>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A68"/>
    <w:rsid w:val="00A86D84"/>
    <w:rsid w:val="00A86EF1"/>
    <w:rsid w:val="00A87DDA"/>
    <w:rsid w:val="00A90062"/>
    <w:rsid w:val="00A904D3"/>
    <w:rsid w:val="00A90A06"/>
    <w:rsid w:val="00A90CF1"/>
    <w:rsid w:val="00A90D51"/>
    <w:rsid w:val="00A90F64"/>
    <w:rsid w:val="00A91402"/>
    <w:rsid w:val="00A91426"/>
    <w:rsid w:val="00A914CB"/>
    <w:rsid w:val="00A91CF2"/>
    <w:rsid w:val="00A92B8C"/>
    <w:rsid w:val="00A92DFE"/>
    <w:rsid w:val="00A92E16"/>
    <w:rsid w:val="00A92E2B"/>
    <w:rsid w:val="00A93774"/>
    <w:rsid w:val="00A93AE5"/>
    <w:rsid w:val="00A93C60"/>
    <w:rsid w:val="00A9402E"/>
    <w:rsid w:val="00A94CD5"/>
    <w:rsid w:val="00A94E5D"/>
    <w:rsid w:val="00A94F27"/>
    <w:rsid w:val="00A95788"/>
    <w:rsid w:val="00A9598B"/>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030"/>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BAD"/>
    <w:rsid w:val="00AA6C91"/>
    <w:rsid w:val="00AA6FC8"/>
    <w:rsid w:val="00AA6FE8"/>
    <w:rsid w:val="00AA7AC3"/>
    <w:rsid w:val="00AB0626"/>
    <w:rsid w:val="00AB0D8A"/>
    <w:rsid w:val="00AB0EEB"/>
    <w:rsid w:val="00AB1519"/>
    <w:rsid w:val="00AB19E1"/>
    <w:rsid w:val="00AB1AE6"/>
    <w:rsid w:val="00AB1B19"/>
    <w:rsid w:val="00AB1E3C"/>
    <w:rsid w:val="00AB22A3"/>
    <w:rsid w:val="00AB275F"/>
    <w:rsid w:val="00AB3622"/>
    <w:rsid w:val="00AB37D9"/>
    <w:rsid w:val="00AB3EA5"/>
    <w:rsid w:val="00AB3F45"/>
    <w:rsid w:val="00AB3F84"/>
    <w:rsid w:val="00AB4182"/>
    <w:rsid w:val="00AB4482"/>
    <w:rsid w:val="00AB46C6"/>
    <w:rsid w:val="00AB46D1"/>
    <w:rsid w:val="00AB4A27"/>
    <w:rsid w:val="00AB5206"/>
    <w:rsid w:val="00AB5487"/>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243"/>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AB4"/>
    <w:rsid w:val="00AC7E57"/>
    <w:rsid w:val="00AD00A3"/>
    <w:rsid w:val="00AD0460"/>
    <w:rsid w:val="00AD054C"/>
    <w:rsid w:val="00AD06E3"/>
    <w:rsid w:val="00AD0971"/>
    <w:rsid w:val="00AD0AF8"/>
    <w:rsid w:val="00AD14B1"/>
    <w:rsid w:val="00AD1FD7"/>
    <w:rsid w:val="00AD213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E7A8D"/>
    <w:rsid w:val="00AF01D1"/>
    <w:rsid w:val="00AF02B1"/>
    <w:rsid w:val="00AF1505"/>
    <w:rsid w:val="00AF1BCC"/>
    <w:rsid w:val="00AF1D84"/>
    <w:rsid w:val="00AF2455"/>
    <w:rsid w:val="00AF2DB5"/>
    <w:rsid w:val="00AF431E"/>
    <w:rsid w:val="00AF46BF"/>
    <w:rsid w:val="00AF4A76"/>
    <w:rsid w:val="00AF4D12"/>
    <w:rsid w:val="00AF50F5"/>
    <w:rsid w:val="00AF5484"/>
    <w:rsid w:val="00AF5574"/>
    <w:rsid w:val="00AF57C4"/>
    <w:rsid w:val="00AF58F8"/>
    <w:rsid w:val="00AF5D8B"/>
    <w:rsid w:val="00AF5F43"/>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039"/>
    <w:rsid w:val="00B1086E"/>
    <w:rsid w:val="00B11427"/>
    <w:rsid w:val="00B11686"/>
    <w:rsid w:val="00B11948"/>
    <w:rsid w:val="00B11DC2"/>
    <w:rsid w:val="00B11ECF"/>
    <w:rsid w:val="00B12370"/>
    <w:rsid w:val="00B1314E"/>
    <w:rsid w:val="00B13454"/>
    <w:rsid w:val="00B1351F"/>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50F"/>
    <w:rsid w:val="00B2684C"/>
    <w:rsid w:val="00B26A03"/>
    <w:rsid w:val="00B27272"/>
    <w:rsid w:val="00B275A6"/>
    <w:rsid w:val="00B27670"/>
    <w:rsid w:val="00B27678"/>
    <w:rsid w:val="00B278E6"/>
    <w:rsid w:val="00B27C5A"/>
    <w:rsid w:val="00B27E81"/>
    <w:rsid w:val="00B30055"/>
    <w:rsid w:val="00B30093"/>
    <w:rsid w:val="00B301E6"/>
    <w:rsid w:val="00B3037C"/>
    <w:rsid w:val="00B303C3"/>
    <w:rsid w:val="00B30928"/>
    <w:rsid w:val="00B3099D"/>
    <w:rsid w:val="00B30B84"/>
    <w:rsid w:val="00B30B86"/>
    <w:rsid w:val="00B31382"/>
    <w:rsid w:val="00B32E47"/>
    <w:rsid w:val="00B33314"/>
    <w:rsid w:val="00B3391E"/>
    <w:rsid w:val="00B33E6D"/>
    <w:rsid w:val="00B34178"/>
    <w:rsid w:val="00B341E4"/>
    <w:rsid w:val="00B35414"/>
    <w:rsid w:val="00B35711"/>
    <w:rsid w:val="00B3593D"/>
    <w:rsid w:val="00B35C8C"/>
    <w:rsid w:val="00B35D6E"/>
    <w:rsid w:val="00B36666"/>
    <w:rsid w:val="00B36EFC"/>
    <w:rsid w:val="00B375B1"/>
    <w:rsid w:val="00B37DBA"/>
    <w:rsid w:val="00B37EE3"/>
    <w:rsid w:val="00B40014"/>
    <w:rsid w:val="00B40890"/>
    <w:rsid w:val="00B40E5C"/>
    <w:rsid w:val="00B414A1"/>
    <w:rsid w:val="00B427AD"/>
    <w:rsid w:val="00B43171"/>
    <w:rsid w:val="00B43BF7"/>
    <w:rsid w:val="00B4438B"/>
    <w:rsid w:val="00B44C91"/>
    <w:rsid w:val="00B455C1"/>
    <w:rsid w:val="00B458F1"/>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DF6"/>
    <w:rsid w:val="00B53E12"/>
    <w:rsid w:val="00B54259"/>
    <w:rsid w:val="00B542C6"/>
    <w:rsid w:val="00B54354"/>
    <w:rsid w:val="00B54DC7"/>
    <w:rsid w:val="00B5554E"/>
    <w:rsid w:val="00B55C3E"/>
    <w:rsid w:val="00B55C8D"/>
    <w:rsid w:val="00B563A1"/>
    <w:rsid w:val="00B567BD"/>
    <w:rsid w:val="00B57027"/>
    <w:rsid w:val="00B570F0"/>
    <w:rsid w:val="00B572CB"/>
    <w:rsid w:val="00B609FD"/>
    <w:rsid w:val="00B61918"/>
    <w:rsid w:val="00B61B0B"/>
    <w:rsid w:val="00B62836"/>
    <w:rsid w:val="00B62A64"/>
    <w:rsid w:val="00B62D89"/>
    <w:rsid w:val="00B6345D"/>
    <w:rsid w:val="00B6445C"/>
    <w:rsid w:val="00B64571"/>
    <w:rsid w:val="00B64B72"/>
    <w:rsid w:val="00B65475"/>
    <w:rsid w:val="00B659A6"/>
    <w:rsid w:val="00B65F3E"/>
    <w:rsid w:val="00B66125"/>
    <w:rsid w:val="00B66450"/>
    <w:rsid w:val="00B6646D"/>
    <w:rsid w:val="00B667DA"/>
    <w:rsid w:val="00B669EF"/>
    <w:rsid w:val="00B67370"/>
    <w:rsid w:val="00B7028B"/>
    <w:rsid w:val="00B70510"/>
    <w:rsid w:val="00B7080A"/>
    <w:rsid w:val="00B71067"/>
    <w:rsid w:val="00B718C0"/>
    <w:rsid w:val="00B72030"/>
    <w:rsid w:val="00B7228B"/>
    <w:rsid w:val="00B72578"/>
    <w:rsid w:val="00B72626"/>
    <w:rsid w:val="00B73B6A"/>
    <w:rsid w:val="00B73E2E"/>
    <w:rsid w:val="00B74969"/>
    <w:rsid w:val="00B74E47"/>
    <w:rsid w:val="00B7511F"/>
    <w:rsid w:val="00B752F7"/>
    <w:rsid w:val="00B75CA5"/>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8E0"/>
    <w:rsid w:val="00B839FF"/>
    <w:rsid w:val="00B84486"/>
    <w:rsid w:val="00B84CEC"/>
    <w:rsid w:val="00B84D5B"/>
    <w:rsid w:val="00B850BB"/>
    <w:rsid w:val="00B850D0"/>
    <w:rsid w:val="00B85740"/>
    <w:rsid w:val="00B85973"/>
    <w:rsid w:val="00B86048"/>
    <w:rsid w:val="00B861BB"/>
    <w:rsid w:val="00B863C9"/>
    <w:rsid w:val="00B86636"/>
    <w:rsid w:val="00B873AB"/>
    <w:rsid w:val="00B8765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DF3"/>
    <w:rsid w:val="00BA20D9"/>
    <w:rsid w:val="00BA2E1D"/>
    <w:rsid w:val="00BA3467"/>
    <w:rsid w:val="00BA3ED4"/>
    <w:rsid w:val="00BA453A"/>
    <w:rsid w:val="00BA4714"/>
    <w:rsid w:val="00BA49C6"/>
    <w:rsid w:val="00BA57A1"/>
    <w:rsid w:val="00BA5818"/>
    <w:rsid w:val="00BA5B89"/>
    <w:rsid w:val="00BA650C"/>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E9"/>
    <w:rsid w:val="00BC6336"/>
    <w:rsid w:val="00BC6699"/>
    <w:rsid w:val="00BC704D"/>
    <w:rsid w:val="00BC7DB8"/>
    <w:rsid w:val="00BD0035"/>
    <w:rsid w:val="00BD0065"/>
    <w:rsid w:val="00BD00FC"/>
    <w:rsid w:val="00BD064C"/>
    <w:rsid w:val="00BD0766"/>
    <w:rsid w:val="00BD17C2"/>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57F"/>
    <w:rsid w:val="00BE3B7E"/>
    <w:rsid w:val="00BE445E"/>
    <w:rsid w:val="00BE44B2"/>
    <w:rsid w:val="00BE555D"/>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C86"/>
    <w:rsid w:val="00BF6F6E"/>
    <w:rsid w:val="00BF7144"/>
    <w:rsid w:val="00C0133C"/>
    <w:rsid w:val="00C025D5"/>
    <w:rsid w:val="00C025F5"/>
    <w:rsid w:val="00C02B20"/>
    <w:rsid w:val="00C033AF"/>
    <w:rsid w:val="00C039CF"/>
    <w:rsid w:val="00C04049"/>
    <w:rsid w:val="00C041DE"/>
    <w:rsid w:val="00C048BA"/>
    <w:rsid w:val="00C04A8D"/>
    <w:rsid w:val="00C052D9"/>
    <w:rsid w:val="00C055A2"/>
    <w:rsid w:val="00C05E8A"/>
    <w:rsid w:val="00C06CE1"/>
    <w:rsid w:val="00C06E38"/>
    <w:rsid w:val="00C0738F"/>
    <w:rsid w:val="00C07E5D"/>
    <w:rsid w:val="00C07E71"/>
    <w:rsid w:val="00C1074B"/>
    <w:rsid w:val="00C10D06"/>
    <w:rsid w:val="00C10E9C"/>
    <w:rsid w:val="00C114E6"/>
    <w:rsid w:val="00C11F7A"/>
    <w:rsid w:val="00C124D5"/>
    <w:rsid w:val="00C12557"/>
    <w:rsid w:val="00C12B8F"/>
    <w:rsid w:val="00C13736"/>
    <w:rsid w:val="00C13762"/>
    <w:rsid w:val="00C137D9"/>
    <w:rsid w:val="00C139C2"/>
    <w:rsid w:val="00C13CE4"/>
    <w:rsid w:val="00C13D1A"/>
    <w:rsid w:val="00C141E0"/>
    <w:rsid w:val="00C14308"/>
    <w:rsid w:val="00C14642"/>
    <w:rsid w:val="00C15342"/>
    <w:rsid w:val="00C15F08"/>
    <w:rsid w:val="00C170F5"/>
    <w:rsid w:val="00C171D7"/>
    <w:rsid w:val="00C21300"/>
    <w:rsid w:val="00C217A5"/>
    <w:rsid w:val="00C21D08"/>
    <w:rsid w:val="00C228FE"/>
    <w:rsid w:val="00C22B8C"/>
    <w:rsid w:val="00C22E20"/>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A6"/>
    <w:rsid w:val="00C30ECD"/>
    <w:rsid w:val="00C30F7A"/>
    <w:rsid w:val="00C323A9"/>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FFE"/>
    <w:rsid w:val="00C412FC"/>
    <w:rsid w:val="00C4132A"/>
    <w:rsid w:val="00C41A2D"/>
    <w:rsid w:val="00C42E9C"/>
    <w:rsid w:val="00C4334F"/>
    <w:rsid w:val="00C433B3"/>
    <w:rsid w:val="00C44974"/>
    <w:rsid w:val="00C44CD9"/>
    <w:rsid w:val="00C44DDF"/>
    <w:rsid w:val="00C456BD"/>
    <w:rsid w:val="00C46189"/>
    <w:rsid w:val="00C46482"/>
    <w:rsid w:val="00C46747"/>
    <w:rsid w:val="00C46C1F"/>
    <w:rsid w:val="00C4760E"/>
    <w:rsid w:val="00C47782"/>
    <w:rsid w:val="00C47B5C"/>
    <w:rsid w:val="00C47B98"/>
    <w:rsid w:val="00C47BB7"/>
    <w:rsid w:val="00C50391"/>
    <w:rsid w:val="00C5096B"/>
    <w:rsid w:val="00C513FE"/>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410"/>
    <w:rsid w:val="00C555B4"/>
    <w:rsid w:val="00C55DB0"/>
    <w:rsid w:val="00C56380"/>
    <w:rsid w:val="00C56488"/>
    <w:rsid w:val="00C56808"/>
    <w:rsid w:val="00C568A1"/>
    <w:rsid w:val="00C5763D"/>
    <w:rsid w:val="00C57689"/>
    <w:rsid w:val="00C57AD7"/>
    <w:rsid w:val="00C57CB9"/>
    <w:rsid w:val="00C57D6B"/>
    <w:rsid w:val="00C609B3"/>
    <w:rsid w:val="00C60A38"/>
    <w:rsid w:val="00C6167F"/>
    <w:rsid w:val="00C62029"/>
    <w:rsid w:val="00C621E3"/>
    <w:rsid w:val="00C623F2"/>
    <w:rsid w:val="00C62CD2"/>
    <w:rsid w:val="00C63BBC"/>
    <w:rsid w:val="00C63F1E"/>
    <w:rsid w:val="00C65145"/>
    <w:rsid w:val="00C65499"/>
    <w:rsid w:val="00C658DC"/>
    <w:rsid w:val="00C66D8A"/>
    <w:rsid w:val="00C66EEE"/>
    <w:rsid w:val="00C67430"/>
    <w:rsid w:val="00C677D4"/>
    <w:rsid w:val="00C67909"/>
    <w:rsid w:val="00C67C9C"/>
    <w:rsid w:val="00C70195"/>
    <w:rsid w:val="00C7048C"/>
    <w:rsid w:val="00C70BAA"/>
    <w:rsid w:val="00C71526"/>
    <w:rsid w:val="00C72392"/>
    <w:rsid w:val="00C7240D"/>
    <w:rsid w:val="00C724C3"/>
    <w:rsid w:val="00C7254C"/>
    <w:rsid w:val="00C7272A"/>
    <w:rsid w:val="00C72E31"/>
    <w:rsid w:val="00C73168"/>
    <w:rsid w:val="00C73246"/>
    <w:rsid w:val="00C73548"/>
    <w:rsid w:val="00C7401C"/>
    <w:rsid w:val="00C745B4"/>
    <w:rsid w:val="00C752D0"/>
    <w:rsid w:val="00C75340"/>
    <w:rsid w:val="00C753D7"/>
    <w:rsid w:val="00C7587D"/>
    <w:rsid w:val="00C765AC"/>
    <w:rsid w:val="00C767F4"/>
    <w:rsid w:val="00C76BEA"/>
    <w:rsid w:val="00C76FB6"/>
    <w:rsid w:val="00C772E4"/>
    <w:rsid w:val="00C77748"/>
    <w:rsid w:val="00C779EB"/>
    <w:rsid w:val="00C80A26"/>
    <w:rsid w:val="00C80FA4"/>
    <w:rsid w:val="00C812CE"/>
    <w:rsid w:val="00C8151E"/>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84D"/>
    <w:rsid w:val="00C87250"/>
    <w:rsid w:val="00C874F2"/>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3"/>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CB9"/>
    <w:rsid w:val="00CA3FC8"/>
    <w:rsid w:val="00CA4001"/>
    <w:rsid w:val="00CA41BB"/>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B8"/>
    <w:rsid w:val="00CB2129"/>
    <w:rsid w:val="00CB25F2"/>
    <w:rsid w:val="00CB2741"/>
    <w:rsid w:val="00CB2CC3"/>
    <w:rsid w:val="00CB2E09"/>
    <w:rsid w:val="00CB308E"/>
    <w:rsid w:val="00CB316B"/>
    <w:rsid w:val="00CB31A9"/>
    <w:rsid w:val="00CB3788"/>
    <w:rsid w:val="00CB3BA3"/>
    <w:rsid w:val="00CB41BC"/>
    <w:rsid w:val="00CB42B6"/>
    <w:rsid w:val="00CB4C3D"/>
    <w:rsid w:val="00CB5593"/>
    <w:rsid w:val="00CB5C7E"/>
    <w:rsid w:val="00CB65B0"/>
    <w:rsid w:val="00CB69D4"/>
    <w:rsid w:val="00CB6D5A"/>
    <w:rsid w:val="00CB7437"/>
    <w:rsid w:val="00CC07FF"/>
    <w:rsid w:val="00CC0E15"/>
    <w:rsid w:val="00CC1398"/>
    <w:rsid w:val="00CC1B44"/>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FC5"/>
    <w:rsid w:val="00CC7AB5"/>
    <w:rsid w:val="00CC7D32"/>
    <w:rsid w:val="00CC7E04"/>
    <w:rsid w:val="00CC7F25"/>
    <w:rsid w:val="00CD007E"/>
    <w:rsid w:val="00CD05BF"/>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99B"/>
    <w:rsid w:val="00CD7BD9"/>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C31"/>
    <w:rsid w:val="00CE43F7"/>
    <w:rsid w:val="00CE457F"/>
    <w:rsid w:val="00CE4EAA"/>
    <w:rsid w:val="00CE52F6"/>
    <w:rsid w:val="00CE5599"/>
    <w:rsid w:val="00CE5AC6"/>
    <w:rsid w:val="00CE64A6"/>
    <w:rsid w:val="00CE69DD"/>
    <w:rsid w:val="00CE777A"/>
    <w:rsid w:val="00CE7C9D"/>
    <w:rsid w:val="00CE7DB0"/>
    <w:rsid w:val="00CF0923"/>
    <w:rsid w:val="00CF0DC7"/>
    <w:rsid w:val="00CF0E04"/>
    <w:rsid w:val="00CF159E"/>
    <w:rsid w:val="00CF1C32"/>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B3E"/>
    <w:rsid w:val="00D03B96"/>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45AD"/>
    <w:rsid w:val="00D249BB"/>
    <w:rsid w:val="00D24E33"/>
    <w:rsid w:val="00D24EE9"/>
    <w:rsid w:val="00D24EFD"/>
    <w:rsid w:val="00D26180"/>
    <w:rsid w:val="00D265C9"/>
    <w:rsid w:val="00D26EFC"/>
    <w:rsid w:val="00D303FC"/>
    <w:rsid w:val="00D3084A"/>
    <w:rsid w:val="00D308A3"/>
    <w:rsid w:val="00D30F6B"/>
    <w:rsid w:val="00D31730"/>
    <w:rsid w:val="00D32F17"/>
    <w:rsid w:val="00D33184"/>
    <w:rsid w:val="00D3328F"/>
    <w:rsid w:val="00D337C9"/>
    <w:rsid w:val="00D33AC2"/>
    <w:rsid w:val="00D3427E"/>
    <w:rsid w:val="00D347C3"/>
    <w:rsid w:val="00D351D2"/>
    <w:rsid w:val="00D35515"/>
    <w:rsid w:val="00D35617"/>
    <w:rsid w:val="00D35AF8"/>
    <w:rsid w:val="00D35B35"/>
    <w:rsid w:val="00D36B50"/>
    <w:rsid w:val="00D37279"/>
    <w:rsid w:val="00D37CAD"/>
    <w:rsid w:val="00D37EF7"/>
    <w:rsid w:val="00D4005E"/>
    <w:rsid w:val="00D40114"/>
    <w:rsid w:val="00D40AD3"/>
    <w:rsid w:val="00D40DE9"/>
    <w:rsid w:val="00D40F95"/>
    <w:rsid w:val="00D4150E"/>
    <w:rsid w:val="00D42589"/>
    <w:rsid w:val="00D4316D"/>
    <w:rsid w:val="00D4375C"/>
    <w:rsid w:val="00D44384"/>
    <w:rsid w:val="00D447D4"/>
    <w:rsid w:val="00D44E12"/>
    <w:rsid w:val="00D45013"/>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BA8"/>
    <w:rsid w:val="00D56103"/>
    <w:rsid w:val="00D56343"/>
    <w:rsid w:val="00D5673D"/>
    <w:rsid w:val="00D56773"/>
    <w:rsid w:val="00D56A71"/>
    <w:rsid w:val="00D570A4"/>
    <w:rsid w:val="00D573B5"/>
    <w:rsid w:val="00D57954"/>
    <w:rsid w:val="00D57B7B"/>
    <w:rsid w:val="00D600FD"/>
    <w:rsid w:val="00D6033F"/>
    <w:rsid w:val="00D60347"/>
    <w:rsid w:val="00D605D0"/>
    <w:rsid w:val="00D60C92"/>
    <w:rsid w:val="00D60E4B"/>
    <w:rsid w:val="00D615EC"/>
    <w:rsid w:val="00D6288F"/>
    <w:rsid w:val="00D62A73"/>
    <w:rsid w:val="00D62ABF"/>
    <w:rsid w:val="00D62D7E"/>
    <w:rsid w:val="00D62EC8"/>
    <w:rsid w:val="00D63587"/>
    <w:rsid w:val="00D63DD6"/>
    <w:rsid w:val="00D64233"/>
    <w:rsid w:val="00D644A0"/>
    <w:rsid w:val="00D6500E"/>
    <w:rsid w:val="00D65331"/>
    <w:rsid w:val="00D65344"/>
    <w:rsid w:val="00D656C3"/>
    <w:rsid w:val="00D65914"/>
    <w:rsid w:val="00D6627C"/>
    <w:rsid w:val="00D679A6"/>
    <w:rsid w:val="00D704E6"/>
    <w:rsid w:val="00D70F01"/>
    <w:rsid w:val="00D71467"/>
    <w:rsid w:val="00D71545"/>
    <w:rsid w:val="00D720FD"/>
    <w:rsid w:val="00D727E3"/>
    <w:rsid w:val="00D72AA6"/>
    <w:rsid w:val="00D72CA4"/>
    <w:rsid w:val="00D72FD8"/>
    <w:rsid w:val="00D730D4"/>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D6E"/>
    <w:rsid w:val="00D83E08"/>
    <w:rsid w:val="00D84365"/>
    <w:rsid w:val="00D84595"/>
    <w:rsid w:val="00D84971"/>
    <w:rsid w:val="00D8587C"/>
    <w:rsid w:val="00D859F6"/>
    <w:rsid w:val="00D85A43"/>
    <w:rsid w:val="00D85C61"/>
    <w:rsid w:val="00D85ECA"/>
    <w:rsid w:val="00D86315"/>
    <w:rsid w:val="00D863B5"/>
    <w:rsid w:val="00D86953"/>
    <w:rsid w:val="00D869F2"/>
    <w:rsid w:val="00D86B42"/>
    <w:rsid w:val="00D875E2"/>
    <w:rsid w:val="00D87BD4"/>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4BC"/>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C96"/>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250"/>
    <w:rsid w:val="00DC341F"/>
    <w:rsid w:val="00DC35BE"/>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3BA5"/>
    <w:rsid w:val="00DE44FA"/>
    <w:rsid w:val="00DE453C"/>
    <w:rsid w:val="00DE55D0"/>
    <w:rsid w:val="00DE5E80"/>
    <w:rsid w:val="00DE6442"/>
    <w:rsid w:val="00DE7275"/>
    <w:rsid w:val="00DE7D48"/>
    <w:rsid w:val="00DF0680"/>
    <w:rsid w:val="00DF1491"/>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6AD"/>
    <w:rsid w:val="00E35C85"/>
    <w:rsid w:val="00E36135"/>
    <w:rsid w:val="00E36191"/>
    <w:rsid w:val="00E36266"/>
    <w:rsid w:val="00E3658B"/>
    <w:rsid w:val="00E367CE"/>
    <w:rsid w:val="00E36A1E"/>
    <w:rsid w:val="00E36A53"/>
    <w:rsid w:val="00E36EA1"/>
    <w:rsid w:val="00E36EF8"/>
    <w:rsid w:val="00E3712E"/>
    <w:rsid w:val="00E37A8C"/>
    <w:rsid w:val="00E37CCA"/>
    <w:rsid w:val="00E37DB6"/>
    <w:rsid w:val="00E4003D"/>
    <w:rsid w:val="00E4022B"/>
    <w:rsid w:val="00E40CDC"/>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4C39"/>
    <w:rsid w:val="00E5556B"/>
    <w:rsid w:val="00E55C8E"/>
    <w:rsid w:val="00E55EA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155"/>
    <w:rsid w:val="00E63CCA"/>
    <w:rsid w:val="00E6433D"/>
    <w:rsid w:val="00E6464E"/>
    <w:rsid w:val="00E64BF3"/>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CD8"/>
    <w:rsid w:val="00E823DA"/>
    <w:rsid w:val="00E8360C"/>
    <w:rsid w:val="00E840F4"/>
    <w:rsid w:val="00E84BCB"/>
    <w:rsid w:val="00E84DEB"/>
    <w:rsid w:val="00E850FB"/>
    <w:rsid w:val="00E85B2C"/>
    <w:rsid w:val="00E85BBE"/>
    <w:rsid w:val="00E85E3C"/>
    <w:rsid w:val="00E8600B"/>
    <w:rsid w:val="00E86611"/>
    <w:rsid w:val="00E86BF0"/>
    <w:rsid w:val="00E86F6E"/>
    <w:rsid w:val="00E9047C"/>
    <w:rsid w:val="00E904EF"/>
    <w:rsid w:val="00E90500"/>
    <w:rsid w:val="00E9178B"/>
    <w:rsid w:val="00E91A34"/>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113"/>
    <w:rsid w:val="00E9781A"/>
    <w:rsid w:val="00EA0654"/>
    <w:rsid w:val="00EA0BF7"/>
    <w:rsid w:val="00EA103F"/>
    <w:rsid w:val="00EA1E67"/>
    <w:rsid w:val="00EA2E65"/>
    <w:rsid w:val="00EA35A2"/>
    <w:rsid w:val="00EA37AA"/>
    <w:rsid w:val="00EA3D42"/>
    <w:rsid w:val="00EA41C8"/>
    <w:rsid w:val="00EA471A"/>
    <w:rsid w:val="00EA4819"/>
    <w:rsid w:val="00EA4A87"/>
    <w:rsid w:val="00EA5B11"/>
    <w:rsid w:val="00EA5C53"/>
    <w:rsid w:val="00EA615D"/>
    <w:rsid w:val="00EA61A8"/>
    <w:rsid w:val="00EA6568"/>
    <w:rsid w:val="00EA6DC4"/>
    <w:rsid w:val="00EA7047"/>
    <w:rsid w:val="00EA7189"/>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C00B1"/>
    <w:rsid w:val="00EC0639"/>
    <w:rsid w:val="00EC1F07"/>
    <w:rsid w:val="00EC25C4"/>
    <w:rsid w:val="00EC25C5"/>
    <w:rsid w:val="00EC2E02"/>
    <w:rsid w:val="00EC2E90"/>
    <w:rsid w:val="00EC34EF"/>
    <w:rsid w:val="00EC383F"/>
    <w:rsid w:val="00EC3F94"/>
    <w:rsid w:val="00EC418D"/>
    <w:rsid w:val="00EC43D1"/>
    <w:rsid w:val="00EC4F32"/>
    <w:rsid w:val="00EC5184"/>
    <w:rsid w:val="00EC6291"/>
    <w:rsid w:val="00EC64EC"/>
    <w:rsid w:val="00EC66E0"/>
    <w:rsid w:val="00EC692A"/>
    <w:rsid w:val="00EC6ED7"/>
    <w:rsid w:val="00EC702A"/>
    <w:rsid w:val="00ED08EA"/>
    <w:rsid w:val="00ED0A00"/>
    <w:rsid w:val="00ED0C26"/>
    <w:rsid w:val="00ED0E87"/>
    <w:rsid w:val="00ED21E2"/>
    <w:rsid w:val="00ED3242"/>
    <w:rsid w:val="00ED34E7"/>
    <w:rsid w:val="00ED355F"/>
    <w:rsid w:val="00ED3979"/>
    <w:rsid w:val="00ED3ECF"/>
    <w:rsid w:val="00ED49FB"/>
    <w:rsid w:val="00ED4BBA"/>
    <w:rsid w:val="00ED5796"/>
    <w:rsid w:val="00ED67C1"/>
    <w:rsid w:val="00ED6C55"/>
    <w:rsid w:val="00ED735A"/>
    <w:rsid w:val="00ED75AB"/>
    <w:rsid w:val="00ED7A29"/>
    <w:rsid w:val="00ED7A9F"/>
    <w:rsid w:val="00ED7D9B"/>
    <w:rsid w:val="00ED7F9B"/>
    <w:rsid w:val="00EE056F"/>
    <w:rsid w:val="00EE1D61"/>
    <w:rsid w:val="00EE1EB9"/>
    <w:rsid w:val="00EE238A"/>
    <w:rsid w:val="00EE25F4"/>
    <w:rsid w:val="00EE2806"/>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2133"/>
    <w:rsid w:val="00EF22A0"/>
    <w:rsid w:val="00EF239B"/>
    <w:rsid w:val="00EF23AB"/>
    <w:rsid w:val="00EF247E"/>
    <w:rsid w:val="00EF25F1"/>
    <w:rsid w:val="00EF3CCF"/>
    <w:rsid w:val="00EF3E1C"/>
    <w:rsid w:val="00EF435B"/>
    <w:rsid w:val="00EF4361"/>
    <w:rsid w:val="00EF4532"/>
    <w:rsid w:val="00EF4DFF"/>
    <w:rsid w:val="00EF4E29"/>
    <w:rsid w:val="00EF4ECF"/>
    <w:rsid w:val="00EF53A3"/>
    <w:rsid w:val="00EF5A70"/>
    <w:rsid w:val="00EF5DB9"/>
    <w:rsid w:val="00EF65B8"/>
    <w:rsid w:val="00EF67F3"/>
    <w:rsid w:val="00EF6BFB"/>
    <w:rsid w:val="00EF7163"/>
    <w:rsid w:val="00EF7D46"/>
    <w:rsid w:val="00EF7E0F"/>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9C2"/>
    <w:rsid w:val="00F079F7"/>
    <w:rsid w:val="00F07E23"/>
    <w:rsid w:val="00F1036C"/>
    <w:rsid w:val="00F10989"/>
    <w:rsid w:val="00F10C36"/>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714"/>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328"/>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0855"/>
    <w:rsid w:val="00F3162E"/>
    <w:rsid w:val="00F31BD1"/>
    <w:rsid w:val="00F31CFE"/>
    <w:rsid w:val="00F326F4"/>
    <w:rsid w:val="00F3280F"/>
    <w:rsid w:val="00F32A33"/>
    <w:rsid w:val="00F32E33"/>
    <w:rsid w:val="00F32E81"/>
    <w:rsid w:val="00F33108"/>
    <w:rsid w:val="00F33542"/>
    <w:rsid w:val="00F341B4"/>
    <w:rsid w:val="00F344AB"/>
    <w:rsid w:val="00F3482A"/>
    <w:rsid w:val="00F34909"/>
    <w:rsid w:val="00F34E09"/>
    <w:rsid w:val="00F3505C"/>
    <w:rsid w:val="00F35203"/>
    <w:rsid w:val="00F3535F"/>
    <w:rsid w:val="00F354B8"/>
    <w:rsid w:val="00F35E72"/>
    <w:rsid w:val="00F36964"/>
    <w:rsid w:val="00F37004"/>
    <w:rsid w:val="00F37086"/>
    <w:rsid w:val="00F37B57"/>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4DC"/>
    <w:rsid w:val="00F44933"/>
    <w:rsid w:val="00F4494E"/>
    <w:rsid w:val="00F44EBF"/>
    <w:rsid w:val="00F44F9F"/>
    <w:rsid w:val="00F450BC"/>
    <w:rsid w:val="00F45508"/>
    <w:rsid w:val="00F458DF"/>
    <w:rsid w:val="00F47970"/>
    <w:rsid w:val="00F47DAD"/>
    <w:rsid w:val="00F506BA"/>
    <w:rsid w:val="00F50719"/>
    <w:rsid w:val="00F50F09"/>
    <w:rsid w:val="00F522B3"/>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AD9"/>
    <w:rsid w:val="00F60C47"/>
    <w:rsid w:val="00F60D5C"/>
    <w:rsid w:val="00F61162"/>
    <w:rsid w:val="00F61D19"/>
    <w:rsid w:val="00F6281B"/>
    <w:rsid w:val="00F62DDE"/>
    <w:rsid w:val="00F630A7"/>
    <w:rsid w:val="00F63175"/>
    <w:rsid w:val="00F64487"/>
    <w:rsid w:val="00F644C7"/>
    <w:rsid w:val="00F653B0"/>
    <w:rsid w:val="00F65AB1"/>
    <w:rsid w:val="00F65B1A"/>
    <w:rsid w:val="00F65B93"/>
    <w:rsid w:val="00F66100"/>
    <w:rsid w:val="00F66741"/>
    <w:rsid w:val="00F667D2"/>
    <w:rsid w:val="00F67E65"/>
    <w:rsid w:val="00F70137"/>
    <w:rsid w:val="00F7222B"/>
    <w:rsid w:val="00F72A79"/>
    <w:rsid w:val="00F72C94"/>
    <w:rsid w:val="00F72EF5"/>
    <w:rsid w:val="00F7377D"/>
    <w:rsid w:val="00F73BA5"/>
    <w:rsid w:val="00F73D9B"/>
    <w:rsid w:val="00F7409D"/>
    <w:rsid w:val="00F74D0F"/>
    <w:rsid w:val="00F74D96"/>
    <w:rsid w:val="00F74DF4"/>
    <w:rsid w:val="00F752E0"/>
    <w:rsid w:val="00F75601"/>
    <w:rsid w:val="00F7598F"/>
    <w:rsid w:val="00F75FDE"/>
    <w:rsid w:val="00F761C9"/>
    <w:rsid w:val="00F76621"/>
    <w:rsid w:val="00F76AE4"/>
    <w:rsid w:val="00F76FD0"/>
    <w:rsid w:val="00F774DC"/>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EEC"/>
    <w:rsid w:val="00F8700B"/>
    <w:rsid w:val="00F87596"/>
    <w:rsid w:val="00F87946"/>
    <w:rsid w:val="00F9112B"/>
    <w:rsid w:val="00F91254"/>
    <w:rsid w:val="00F91FF8"/>
    <w:rsid w:val="00F9200B"/>
    <w:rsid w:val="00F92039"/>
    <w:rsid w:val="00F9232A"/>
    <w:rsid w:val="00F925D3"/>
    <w:rsid w:val="00F928A6"/>
    <w:rsid w:val="00F92C2F"/>
    <w:rsid w:val="00F930F0"/>
    <w:rsid w:val="00F938B1"/>
    <w:rsid w:val="00F93F9E"/>
    <w:rsid w:val="00F946AD"/>
    <w:rsid w:val="00F948BD"/>
    <w:rsid w:val="00F94CC5"/>
    <w:rsid w:val="00F94DDE"/>
    <w:rsid w:val="00F94E9A"/>
    <w:rsid w:val="00F9525F"/>
    <w:rsid w:val="00F95E90"/>
    <w:rsid w:val="00F95F46"/>
    <w:rsid w:val="00F96786"/>
    <w:rsid w:val="00F967FF"/>
    <w:rsid w:val="00F96882"/>
    <w:rsid w:val="00F96A95"/>
    <w:rsid w:val="00F9787E"/>
    <w:rsid w:val="00F97C0A"/>
    <w:rsid w:val="00FA0581"/>
    <w:rsid w:val="00FA08DA"/>
    <w:rsid w:val="00FA14F6"/>
    <w:rsid w:val="00FA16BE"/>
    <w:rsid w:val="00FA1E4B"/>
    <w:rsid w:val="00FA21BA"/>
    <w:rsid w:val="00FA2684"/>
    <w:rsid w:val="00FA332E"/>
    <w:rsid w:val="00FA41ED"/>
    <w:rsid w:val="00FA45C1"/>
    <w:rsid w:val="00FA48D3"/>
    <w:rsid w:val="00FA4D20"/>
    <w:rsid w:val="00FA55F6"/>
    <w:rsid w:val="00FA5B9C"/>
    <w:rsid w:val="00FA5F4F"/>
    <w:rsid w:val="00FA60A3"/>
    <w:rsid w:val="00FA63CF"/>
    <w:rsid w:val="00FA695C"/>
    <w:rsid w:val="00FA69A6"/>
    <w:rsid w:val="00FA78FD"/>
    <w:rsid w:val="00FA7980"/>
    <w:rsid w:val="00FB0A99"/>
    <w:rsid w:val="00FB0F17"/>
    <w:rsid w:val="00FB107D"/>
    <w:rsid w:val="00FB15C2"/>
    <w:rsid w:val="00FB19AB"/>
    <w:rsid w:val="00FB2080"/>
    <w:rsid w:val="00FB24D1"/>
    <w:rsid w:val="00FB2F71"/>
    <w:rsid w:val="00FB2FFC"/>
    <w:rsid w:val="00FB351A"/>
    <w:rsid w:val="00FB35CB"/>
    <w:rsid w:val="00FB3B0F"/>
    <w:rsid w:val="00FB441E"/>
    <w:rsid w:val="00FB4548"/>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F72"/>
    <w:rsid w:val="00FC5054"/>
    <w:rsid w:val="00FC56FD"/>
    <w:rsid w:val="00FC598D"/>
    <w:rsid w:val="00FC5A4D"/>
    <w:rsid w:val="00FC5A9B"/>
    <w:rsid w:val="00FC5B1C"/>
    <w:rsid w:val="00FC5FE0"/>
    <w:rsid w:val="00FC6791"/>
    <w:rsid w:val="00FC6DDD"/>
    <w:rsid w:val="00FC6FC1"/>
    <w:rsid w:val="00FC7282"/>
    <w:rsid w:val="00FC74E3"/>
    <w:rsid w:val="00FC7904"/>
    <w:rsid w:val="00FC7DD0"/>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5E0"/>
    <w:rsid w:val="00FE76CD"/>
    <w:rsid w:val="00FE78A5"/>
    <w:rsid w:val="00FF022F"/>
    <w:rsid w:val="00FF0555"/>
    <w:rsid w:val="00FF08D1"/>
    <w:rsid w:val="00FF0D0C"/>
    <w:rsid w:val="00FF0DE2"/>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040"/>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0EE87A26"/>
  <w15:docId w15:val="{9579AE38-DC27-48C6-998C-75C3C3EB1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5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link w:val="TextocomentarioCar"/>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TextocomentarioCar">
    <w:name w:val="Texto comentario Car"/>
    <w:basedOn w:val="Fuentedeprrafopredeter"/>
    <w:link w:val="Textocomentario"/>
    <w:semiHidden/>
    <w:rsid w:val="00B3391E"/>
    <w:rPr>
      <w:lang w:eastAsia="es-ES"/>
    </w:rPr>
  </w:style>
  <w:style w:type="character" w:customStyle="1" w:styleId="A5">
    <w:name w:val="A5"/>
    <w:uiPriority w:val="99"/>
    <w:rsid w:val="00D45013"/>
    <w:rPr>
      <w:color w:val="000000"/>
      <w:sz w:val="22"/>
      <w:szCs w:val="22"/>
    </w:rPr>
  </w:style>
  <w:style w:type="table" w:customStyle="1" w:styleId="Tablaconcuadrcula6">
    <w:name w:val="Tabla con cuadrícula6"/>
    <w:basedOn w:val="Tablanormal"/>
    <w:next w:val="Tablaconcuadrcula"/>
    <w:rsid w:val="001A6F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uiPriority w:val="99"/>
    <w:rsid w:val="00436481"/>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84918">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4525111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5588390">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64671995">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44250810">
      <w:bodyDiv w:val="1"/>
      <w:marLeft w:val="0"/>
      <w:marRight w:val="0"/>
      <w:marTop w:val="0"/>
      <w:marBottom w:val="0"/>
      <w:divBdr>
        <w:top w:val="none" w:sz="0" w:space="0" w:color="auto"/>
        <w:left w:val="none" w:sz="0" w:space="0" w:color="auto"/>
        <w:bottom w:val="none" w:sz="0" w:space="0" w:color="auto"/>
        <w:right w:val="none" w:sz="0" w:space="0" w:color="auto"/>
      </w:divBdr>
    </w:div>
    <w:div w:id="1581598333">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66810680">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95740177">
      <w:bodyDiv w:val="1"/>
      <w:marLeft w:val="0"/>
      <w:marRight w:val="0"/>
      <w:marTop w:val="0"/>
      <w:marBottom w:val="0"/>
      <w:divBdr>
        <w:top w:val="none" w:sz="0" w:space="0" w:color="auto"/>
        <w:left w:val="none" w:sz="0" w:space="0" w:color="auto"/>
        <w:bottom w:val="none" w:sz="0" w:space="0" w:color="auto"/>
        <w:right w:val="none" w:sz="0" w:space="0" w:color="auto"/>
      </w:divBdr>
    </w:div>
    <w:div w:id="2097314932">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61C2D-98A4-4CC6-B3D7-5F56F4858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23</Pages>
  <Words>5315</Words>
  <Characters>31064</Characters>
  <Application>Microsoft Office Word</Application>
  <DocSecurity>0</DocSecurity>
  <Lines>258</Lines>
  <Paragraphs>72</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36307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creator>Martha C. Bacab Che</dc:creator>
  <cp:lastModifiedBy>Aida S. Santeliz Cruz</cp:lastModifiedBy>
  <cp:revision>5</cp:revision>
  <cp:lastPrinted>2021-02-09T17:21:00Z</cp:lastPrinted>
  <dcterms:created xsi:type="dcterms:W3CDTF">2021-02-22T21:14:00Z</dcterms:created>
  <dcterms:modified xsi:type="dcterms:W3CDTF">2021-02-26T17:47:00Z</dcterms:modified>
</cp:coreProperties>
</file>