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3A23F5ED" w:rsidR="003F1CB6" w:rsidRPr="00577A71" w:rsidRDefault="00FC414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577A7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4F26B654" w:rsidR="003F1CB6" w:rsidRPr="00577A71" w:rsidRDefault="006F757C" w:rsidP="00696CB1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577A71">
              <w:rPr>
                <w:rFonts w:ascii="Arial" w:hAnsi="Arial" w:cs="Arial"/>
                <w:b/>
              </w:rPr>
              <w:tab/>
            </w:r>
            <w:r w:rsidR="00696CB1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577A7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174B35A1" w14:textId="75563AD8" w:rsidR="003F1CB6" w:rsidRPr="00697402" w:rsidRDefault="003F1CB6" w:rsidP="00697402">
            <w:pPr>
              <w:pStyle w:val="Prrafodelista"/>
              <w:numPr>
                <w:ilvl w:val="0"/>
                <w:numId w:val="19"/>
              </w:numPr>
              <w:spacing w:line="360" w:lineRule="auto"/>
              <w:ind w:left="716" w:hanging="716"/>
              <w:rPr>
                <w:rFonts w:ascii="Arial" w:hAnsi="Arial" w:cs="Arial"/>
                <w:b/>
                <w:bCs/>
              </w:rPr>
            </w:pPr>
            <w:r w:rsidRPr="00697402">
              <w:rPr>
                <w:rFonts w:ascii="Arial" w:hAnsi="Arial" w:cs="Arial"/>
                <w:b/>
                <w:bCs/>
              </w:rPr>
              <w:t>INFORME INDIVIDUAL DE AUDITORÍA RELATIVO A INGRESOS</w:t>
            </w:r>
            <w:r w:rsidR="00183338" w:rsidRPr="00697402">
              <w:rPr>
                <w:rFonts w:ascii="Arial" w:hAnsi="Arial" w:cs="Arial"/>
                <w:b/>
                <w:bCs/>
              </w:rPr>
              <w:t xml:space="preserve"> Y EGRESOS</w:t>
            </w:r>
          </w:p>
          <w:p w14:paraId="6F4CF8BA" w14:textId="2845C2B4" w:rsidR="00697402" w:rsidRPr="00697402" w:rsidRDefault="00697402" w:rsidP="00697402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577A7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577A71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17A93CB7" w:rsidR="003F1CB6" w:rsidRPr="00577A71" w:rsidRDefault="00FC414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3E5CC06E" w:rsidR="003F1CB6" w:rsidRPr="00577A71" w:rsidRDefault="00FC414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5729608A" w:rsidR="003F1CB6" w:rsidRPr="00577A71" w:rsidRDefault="00333450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01A82F85" w:rsidR="003F1CB6" w:rsidRPr="00577A71" w:rsidRDefault="00FC4148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28F1F81E" w:rsidR="003F1CB6" w:rsidRPr="00577A71" w:rsidRDefault="0096667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24DEE270" w:rsidR="003F1CB6" w:rsidRPr="00577A71" w:rsidRDefault="0096667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183338" w:rsidRPr="00183338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41BA3023" w:rsidR="003F1CB6" w:rsidRPr="00577A71" w:rsidRDefault="0096667F" w:rsidP="003F59EE">
            <w:pPr>
              <w:tabs>
                <w:tab w:val="left" w:pos="376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3F59EE">
              <w:rPr>
                <w:rFonts w:ascii="Arial" w:hAnsi="Arial" w:cs="Arial"/>
                <w:b/>
              </w:rPr>
              <w:t>9</w:t>
            </w:r>
          </w:p>
        </w:tc>
      </w:tr>
      <w:tr w:rsidR="00183338" w:rsidRPr="00183338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16BE76CC" w:rsidR="003F1CB6" w:rsidRDefault="003F1CB6" w:rsidP="003D3277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3D3277">
              <w:rPr>
                <w:rFonts w:ascii="Arial" w:hAnsi="Arial" w:cs="Arial"/>
                <w:b/>
                <w:bCs/>
              </w:rPr>
              <w:t xml:space="preserve">que intervinieron en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33CE2CB" w:rsidR="003F1CB6" w:rsidRPr="00577A71" w:rsidRDefault="003F1CB6" w:rsidP="0096667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7A71">
              <w:rPr>
                <w:rFonts w:ascii="Arial" w:hAnsi="Arial" w:cs="Arial"/>
                <w:b/>
              </w:rPr>
              <w:t>1</w:t>
            </w:r>
            <w:r w:rsidR="003F59EE">
              <w:rPr>
                <w:rFonts w:ascii="Arial" w:hAnsi="Arial" w:cs="Arial"/>
                <w:b/>
              </w:rPr>
              <w:t>1</w:t>
            </w:r>
          </w:p>
        </w:tc>
      </w:tr>
      <w:tr w:rsidR="00183338" w:rsidRPr="00183338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649ADCFA" w:rsidR="003F1CB6" w:rsidRPr="00577A71" w:rsidRDefault="003F1CB6" w:rsidP="00AC14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7A71">
              <w:rPr>
                <w:rFonts w:ascii="Arial" w:hAnsi="Arial" w:cs="Arial"/>
                <w:b/>
              </w:rPr>
              <w:t>1</w:t>
            </w:r>
            <w:r w:rsidR="0096667F">
              <w:rPr>
                <w:rFonts w:ascii="Arial" w:hAnsi="Arial" w:cs="Arial"/>
                <w:b/>
              </w:rPr>
              <w:t>1</w:t>
            </w:r>
          </w:p>
        </w:tc>
      </w:tr>
      <w:tr w:rsidR="00183338" w:rsidRPr="00183338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183769C7" w:rsidR="003F1CB6" w:rsidRPr="00577A71" w:rsidRDefault="00A82FD9" w:rsidP="00AC145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77A71">
              <w:rPr>
                <w:rFonts w:ascii="Arial" w:hAnsi="Arial" w:cs="Arial"/>
                <w:b/>
              </w:rPr>
              <w:t>1</w:t>
            </w:r>
            <w:r w:rsidR="0096667F">
              <w:rPr>
                <w:rFonts w:ascii="Arial" w:hAnsi="Arial" w:cs="Arial"/>
                <w:b/>
              </w:rPr>
              <w:t>1</w:t>
            </w:r>
          </w:p>
        </w:tc>
      </w:tr>
      <w:tr w:rsidR="009725AE" w:rsidRPr="001D263B" w14:paraId="0CC64714" w14:textId="77777777" w:rsidTr="0096004D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6B875514" w14:textId="77777777" w:rsidR="009725AE" w:rsidRPr="00403D69" w:rsidRDefault="009725AE" w:rsidP="0096004D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41D7BEFA" w14:textId="50031AD8" w:rsidR="009725AE" w:rsidRPr="001D263B" w:rsidRDefault="001D263B" w:rsidP="0096004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D263B">
              <w:rPr>
                <w:rFonts w:ascii="Arial" w:hAnsi="Arial" w:cs="Arial"/>
                <w:b/>
              </w:rPr>
              <w:t>1</w:t>
            </w:r>
            <w:r w:rsidR="00333450">
              <w:rPr>
                <w:rFonts w:ascii="Arial" w:hAnsi="Arial" w:cs="Arial"/>
                <w:b/>
              </w:rPr>
              <w:t>2</w:t>
            </w:r>
          </w:p>
        </w:tc>
      </w:tr>
      <w:tr w:rsidR="009725AE" w:rsidRPr="00403D69" w14:paraId="350ACABA" w14:textId="77777777" w:rsidTr="0096004D">
        <w:trPr>
          <w:trHeight w:val="20"/>
        </w:trPr>
        <w:tc>
          <w:tcPr>
            <w:tcW w:w="4439" w:type="pct"/>
            <w:shd w:val="clear" w:color="auto" w:fill="auto"/>
          </w:tcPr>
          <w:p w14:paraId="2DA17DF8" w14:textId="77777777" w:rsidR="009725AE" w:rsidRPr="001B3167" w:rsidRDefault="009725AE" w:rsidP="009725AE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Resumen de Resultados Finales de Auditoría y Observaciones </w:t>
            </w:r>
            <w:r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276A534F" w14:textId="2419AA2D" w:rsidR="009725AE" w:rsidRPr="009725AE" w:rsidRDefault="001D263B" w:rsidP="0096004D">
            <w:pPr>
              <w:spacing w:line="36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1D263B">
              <w:rPr>
                <w:rFonts w:ascii="Arial" w:hAnsi="Arial" w:cs="Arial"/>
                <w:b/>
              </w:rPr>
              <w:t>1</w:t>
            </w:r>
            <w:r w:rsidR="00C77296">
              <w:rPr>
                <w:rFonts w:ascii="Arial" w:hAnsi="Arial" w:cs="Arial"/>
                <w:b/>
              </w:rPr>
              <w:t>2</w:t>
            </w:r>
          </w:p>
        </w:tc>
      </w:tr>
      <w:tr w:rsidR="009725AE" w:rsidRPr="00403D69" w14:paraId="428BAEC6" w14:textId="77777777" w:rsidTr="0096004D">
        <w:trPr>
          <w:trHeight w:val="1261"/>
        </w:trPr>
        <w:tc>
          <w:tcPr>
            <w:tcW w:w="4439" w:type="pct"/>
            <w:shd w:val="clear" w:color="auto" w:fill="auto"/>
          </w:tcPr>
          <w:p w14:paraId="7A1010EB" w14:textId="03B3B06B" w:rsidR="009725AE" w:rsidRPr="001B3167" w:rsidRDefault="009725AE" w:rsidP="009725AE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9725AE">
              <w:rPr>
                <w:rFonts w:ascii="Arial" w:hAnsi="Arial" w:cs="Arial"/>
                <w:b/>
                <w:bCs/>
              </w:rPr>
              <w:lastRenderedPageBreak/>
              <w:t>Observaciones Determinadas</w:t>
            </w:r>
            <w:r w:rsidR="00D7449B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9725AE">
              <w:rPr>
                <w:rFonts w:ascii="Arial" w:hAnsi="Arial" w:cs="Arial"/>
                <w:b/>
                <w:bCs/>
              </w:rPr>
              <w:t>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5565EEEC" w14:textId="74D1002A" w:rsidR="009725AE" w:rsidRPr="009725AE" w:rsidRDefault="001D263B" w:rsidP="0096004D">
            <w:pPr>
              <w:spacing w:line="360" w:lineRule="auto"/>
              <w:jc w:val="center"/>
              <w:rPr>
                <w:rFonts w:ascii="Arial" w:hAnsi="Arial" w:cs="Arial"/>
                <w:b/>
                <w:highlight w:val="cyan"/>
              </w:rPr>
            </w:pPr>
            <w:r w:rsidRPr="001D263B">
              <w:rPr>
                <w:rFonts w:ascii="Arial" w:hAnsi="Arial" w:cs="Arial"/>
                <w:b/>
              </w:rPr>
              <w:t>1</w:t>
            </w:r>
            <w:r w:rsidR="00C77296">
              <w:rPr>
                <w:rFonts w:ascii="Arial" w:hAnsi="Arial" w:cs="Arial"/>
                <w:b/>
              </w:rPr>
              <w:t>3</w:t>
            </w:r>
          </w:p>
        </w:tc>
      </w:tr>
      <w:tr w:rsidR="00A409D1" w:rsidRPr="00403D69" w14:paraId="0AB47640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631743B5" w:rsidR="00A409D1" w:rsidRDefault="00A409D1" w:rsidP="00A8278D">
            <w:r>
              <w:rPr>
                <w:rFonts w:ascii="Arial" w:hAnsi="Arial" w:cs="Arial"/>
                <w:b/>
                <w:bCs/>
              </w:rPr>
              <w:t>I</w:t>
            </w:r>
            <w:r w:rsidR="00183338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DEL INFORME INDIVIDUAL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076B203A" w:rsidR="00A409D1" w:rsidRPr="00BF5F84" w:rsidRDefault="00C77296" w:rsidP="00AC145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17187A23" w14:textId="70FF4E49" w:rsidR="003E2273" w:rsidRDefault="003E2273">
      <w:pPr>
        <w:rPr>
          <w:rFonts w:ascii="Arial" w:hAnsi="Arial" w:cs="Arial"/>
          <w:b/>
          <w:bCs/>
        </w:rPr>
      </w:pPr>
    </w:p>
    <w:p w14:paraId="0D6B3E1C" w14:textId="48AB3E44" w:rsidR="009725AE" w:rsidRDefault="009725AE">
      <w:pPr>
        <w:rPr>
          <w:rFonts w:ascii="Arial" w:hAnsi="Arial" w:cs="Arial"/>
          <w:b/>
          <w:bCs/>
        </w:rPr>
      </w:pPr>
    </w:p>
    <w:p w14:paraId="6C808E71" w14:textId="50F43F1F" w:rsidR="009725AE" w:rsidRDefault="009725AE">
      <w:pPr>
        <w:rPr>
          <w:rFonts w:ascii="Arial" w:hAnsi="Arial" w:cs="Arial"/>
          <w:b/>
          <w:bCs/>
        </w:rPr>
      </w:pPr>
    </w:p>
    <w:p w14:paraId="45265C08" w14:textId="6D7D02C6" w:rsidR="009725AE" w:rsidRDefault="009725AE">
      <w:pPr>
        <w:rPr>
          <w:rFonts w:ascii="Arial" w:hAnsi="Arial" w:cs="Arial"/>
          <w:b/>
          <w:bCs/>
        </w:rPr>
      </w:pPr>
    </w:p>
    <w:p w14:paraId="6FE06395" w14:textId="5083AEA0" w:rsidR="009725AE" w:rsidRDefault="009725AE">
      <w:pPr>
        <w:rPr>
          <w:rFonts w:ascii="Arial" w:hAnsi="Arial" w:cs="Arial"/>
          <w:b/>
          <w:bCs/>
        </w:rPr>
      </w:pPr>
    </w:p>
    <w:p w14:paraId="66CF1953" w14:textId="3EDC92B6" w:rsidR="009725AE" w:rsidRDefault="009725AE">
      <w:pPr>
        <w:rPr>
          <w:rFonts w:ascii="Arial" w:hAnsi="Arial" w:cs="Arial"/>
          <w:b/>
          <w:bCs/>
        </w:rPr>
      </w:pPr>
    </w:p>
    <w:p w14:paraId="2EF514D4" w14:textId="450FB147" w:rsidR="009725AE" w:rsidRDefault="009725AE">
      <w:pPr>
        <w:rPr>
          <w:rFonts w:ascii="Arial" w:hAnsi="Arial" w:cs="Arial"/>
          <w:b/>
          <w:bCs/>
        </w:rPr>
      </w:pPr>
    </w:p>
    <w:p w14:paraId="0610C1CB" w14:textId="6283D3C3" w:rsidR="009725AE" w:rsidRDefault="009725AE">
      <w:pPr>
        <w:rPr>
          <w:rFonts w:ascii="Arial" w:hAnsi="Arial" w:cs="Arial"/>
          <w:b/>
          <w:bCs/>
        </w:rPr>
      </w:pPr>
    </w:p>
    <w:p w14:paraId="765FCAC2" w14:textId="11287690" w:rsidR="009725AE" w:rsidRDefault="009725AE">
      <w:pPr>
        <w:rPr>
          <w:rFonts w:ascii="Arial" w:hAnsi="Arial" w:cs="Arial"/>
          <w:b/>
          <w:bCs/>
        </w:rPr>
      </w:pPr>
    </w:p>
    <w:p w14:paraId="58591C7F" w14:textId="24A04741" w:rsidR="009725AE" w:rsidRDefault="009725AE">
      <w:pPr>
        <w:rPr>
          <w:rFonts w:ascii="Arial" w:hAnsi="Arial" w:cs="Arial"/>
          <w:b/>
          <w:bCs/>
        </w:rPr>
      </w:pPr>
    </w:p>
    <w:p w14:paraId="33DA4023" w14:textId="4FFBED29" w:rsidR="009725AE" w:rsidRDefault="009725AE">
      <w:pPr>
        <w:rPr>
          <w:rFonts w:ascii="Arial" w:hAnsi="Arial" w:cs="Arial"/>
          <w:b/>
          <w:bCs/>
        </w:rPr>
      </w:pPr>
    </w:p>
    <w:p w14:paraId="0EC62DEA" w14:textId="3094594B" w:rsidR="009725AE" w:rsidRDefault="009725AE">
      <w:pPr>
        <w:rPr>
          <w:rFonts w:ascii="Arial" w:hAnsi="Arial" w:cs="Arial"/>
          <w:b/>
          <w:bCs/>
        </w:rPr>
      </w:pPr>
    </w:p>
    <w:p w14:paraId="463264E4" w14:textId="72E4AA87" w:rsidR="009725AE" w:rsidRDefault="009725AE">
      <w:pPr>
        <w:rPr>
          <w:rFonts w:ascii="Arial" w:hAnsi="Arial" w:cs="Arial"/>
          <w:b/>
          <w:bCs/>
        </w:rPr>
      </w:pPr>
    </w:p>
    <w:p w14:paraId="496EF215" w14:textId="25437A4A" w:rsidR="009725AE" w:rsidRDefault="009725AE">
      <w:pPr>
        <w:rPr>
          <w:rFonts w:ascii="Arial" w:hAnsi="Arial" w:cs="Arial"/>
          <w:b/>
          <w:bCs/>
        </w:rPr>
      </w:pPr>
    </w:p>
    <w:p w14:paraId="28B733F6" w14:textId="341EB654" w:rsidR="009725AE" w:rsidRDefault="009725AE">
      <w:pPr>
        <w:rPr>
          <w:rFonts w:ascii="Arial" w:hAnsi="Arial" w:cs="Arial"/>
          <w:b/>
          <w:bCs/>
        </w:rPr>
      </w:pPr>
    </w:p>
    <w:p w14:paraId="19457BDA" w14:textId="38BDBEB8" w:rsidR="009725AE" w:rsidRDefault="009725AE">
      <w:pPr>
        <w:rPr>
          <w:rFonts w:ascii="Arial" w:hAnsi="Arial" w:cs="Arial"/>
          <w:b/>
          <w:bCs/>
        </w:rPr>
      </w:pPr>
    </w:p>
    <w:p w14:paraId="624A5C6D" w14:textId="788781DE" w:rsidR="009725AE" w:rsidRDefault="009725AE">
      <w:pPr>
        <w:rPr>
          <w:rFonts w:ascii="Arial" w:hAnsi="Arial" w:cs="Arial"/>
          <w:b/>
          <w:bCs/>
        </w:rPr>
      </w:pPr>
    </w:p>
    <w:p w14:paraId="018E0E4C" w14:textId="398B7781" w:rsidR="009725AE" w:rsidRDefault="009725AE">
      <w:pPr>
        <w:rPr>
          <w:rFonts w:ascii="Arial" w:hAnsi="Arial" w:cs="Arial"/>
          <w:b/>
          <w:bCs/>
        </w:rPr>
      </w:pPr>
    </w:p>
    <w:p w14:paraId="36745E50" w14:textId="2E9E4642" w:rsidR="009725AE" w:rsidRDefault="009725AE">
      <w:pPr>
        <w:rPr>
          <w:rFonts w:ascii="Arial" w:hAnsi="Arial" w:cs="Arial"/>
          <w:b/>
          <w:bCs/>
        </w:rPr>
      </w:pPr>
    </w:p>
    <w:p w14:paraId="08FA1E68" w14:textId="5D8BF38C" w:rsidR="009725AE" w:rsidRDefault="009725AE">
      <w:pPr>
        <w:rPr>
          <w:rFonts w:ascii="Arial" w:hAnsi="Arial" w:cs="Arial"/>
          <w:b/>
          <w:bCs/>
        </w:rPr>
      </w:pPr>
    </w:p>
    <w:p w14:paraId="5D0B3493" w14:textId="230993AE" w:rsidR="009725AE" w:rsidRDefault="009725AE">
      <w:pPr>
        <w:rPr>
          <w:rFonts w:ascii="Arial" w:hAnsi="Arial" w:cs="Arial"/>
          <w:b/>
          <w:bCs/>
        </w:rPr>
      </w:pPr>
    </w:p>
    <w:p w14:paraId="41733C99" w14:textId="73E36CA8" w:rsidR="009725AE" w:rsidRDefault="009725AE">
      <w:pPr>
        <w:rPr>
          <w:rFonts w:ascii="Arial" w:hAnsi="Arial" w:cs="Arial"/>
          <w:b/>
          <w:bCs/>
        </w:rPr>
      </w:pPr>
    </w:p>
    <w:p w14:paraId="76CC53CD" w14:textId="670948CC" w:rsidR="009725AE" w:rsidRDefault="009725AE">
      <w:pPr>
        <w:rPr>
          <w:rFonts w:ascii="Arial" w:hAnsi="Arial" w:cs="Arial"/>
          <w:b/>
          <w:bCs/>
        </w:rPr>
      </w:pPr>
    </w:p>
    <w:p w14:paraId="6A3A9C57" w14:textId="780F06D0" w:rsidR="009725AE" w:rsidRDefault="009725AE">
      <w:pPr>
        <w:rPr>
          <w:rFonts w:ascii="Arial" w:hAnsi="Arial" w:cs="Arial"/>
          <w:b/>
          <w:bCs/>
        </w:rPr>
      </w:pPr>
    </w:p>
    <w:p w14:paraId="73853FFD" w14:textId="16468658" w:rsidR="009725AE" w:rsidRDefault="009725AE">
      <w:pPr>
        <w:rPr>
          <w:rFonts w:ascii="Arial" w:hAnsi="Arial" w:cs="Arial"/>
          <w:b/>
          <w:bCs/>
        </w:rPr>
      </w:pPr>
    </w:p>
    <w:p w14:paraId="2A9C9AE3" w14:textId="5081AD3E" w:rsidR="009725AE" w:rsidRDefault="009725AE">
      <w:pPr>
        <w:rPr>
          <w:rFonts w:ascii="Arial" w:hAnsi="Arial" w:cs="Arial"/>
          <w:b/>
          <w:bCs/>
        </w:rPr>
      </w:pPr>
    </w:p>
    <w:p w14:paraId="19DFF75F" w14:textId="26B6B7F6" w:rsidR="009725AE" w:rsidRDefault="009725AE">
      <w:pPr>
        <w:rPr>
          <w:rFonts w:ascii="Arial" w:hAnsi="Arial" w:cs="Arial"/>
          <w:b/>
          <w:bCs/>
        </w:rPr>
      </w:pPr>
    </w:p>
    <w:p w14:paraId="4ABC197B" w14:textId="6D535D11" w:rsidR="009725AE" w:rsidRDefault="009725AE">
      <w:pPr>
        <w:rPr>
          <w:rFonts w:ascii="Arial" w:hAnsi="Arial" w:cs="Arial"/>
          <w:b/>
          <w:bCs/>
        </w:rPr>
      </w:pPr>
    </w:p>
    <w:p w14:paraId="3226535B" w14:textId="295C2175" w:rsidR="009725AE" w:rsidRDefault="009725AE">
      <w:pPr>
        <w:rPr>
          <w:rFonts w:ascii="Arial" w:hAnsi="Arial" w:cs="Arial"/>
          <w:b/>
          <w:bCs/>
        </w:rPr>
      </w:pPr>
    </w:p>
    <w:p w14:paraId="4E7C5381" w14:textId="73B6AC2D" w:rsidR="009725AE" w:rsidRDefault="009725AE">
      <w:pPr>
        <w:rPr>
          <w:rFonts w:ascii="Arial" w:hAnsi="Arial" w:cs="Arial"/>
          <w:b/>
          <w:bCs/>
        </w:rPr>
      </w:pPr>
    </w:p>
    <w:p w14:paraId="41F83647" w14:textId="1A697B93" w:rsidR="009725AE" w:rsidRDefault="009725AE">
      <w:pPr>
        <w:rPr>
          <w:rFonts w:ascii="Arial" w:hAnsi="Arial" w:cs="Arial"/>
          <w:b/>
          <w:bCs/>
        </w:rPr>
      </w:pPr>
    </w:p>
    <w:p w14:paraId="5BB664EE" w14:textId="46AF2D43" w:rsidR="009725AE" w:rsidRDefault="009725AE">
      <w:pPr>
        <w:rPr>
          <w:rFonts w:ascii="Arial" w:hAnsi="Arial" w:cs="Arial"/>
          <w:b/>
          <w:bCs/>
        </w:rPr>
      </w:pPr>
    </w:p>
    <w:p w14:paraId="496850A9" w14:textId="2604D0B0" w:rsidR="009725AE" w:rsidRDefault="009725AE">
      <w:pPr>
        <w:rPr>
          <w:rFonts w:ascii="Arial" w:hAnsi="Arial" w:cs="Arial"/>
          <w:b/>
          <w:bCs/>
        </w:rPr>
      </w:pPr>
    </w:p>
    <w:p w14:paraId="21C6A417" w14:textId="36313FF5" w:rsidR="009725AE" w:rsidRDefault="009725AE">
      <w:pPr>
        <w:rPr>
          <w:rFonts w:ascii="Arial" w:hAnsi="Arial" w:cs="Arial"/>
          <w:b/>
          <w:bCs/>
        </w:rPr>
      </w:pPr>
    </w:p>
    <w:p w14:paraId="5FCBB84B" w14:textId="597BCB50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0674FA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36BA5418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183338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0674FA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215570E9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183338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0674FA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1DF2A52F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DA62CC">
        <w:rPr>
          <w:rFonts w:ascii="Arial" w:hAnsi="Arial" w:cs="Arial"/>
          <w:bCs/>
        </w:rPr>
        <w:t xml:space="preserve">l </w:t>
      </w:r>
      <w:r w:rsidR="00DA62CC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0674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50DDD582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982A2D" w:rsidRPr="00DA62CC">
        <w:rPr>
          <w:rFonts w:ascii="Arial" w:hAnsi="Arial" w:cs="Arial"/>
          <w:bCs/>
        </w:rPr>
        <w:t>el</w:t>
      </w:r>
      <w:r w:rsidR="00982A2D" w:rsidRPr="009879F6">
        <w:rPr>
          <w:rFonts w:ascii="Arial" w:hAnsi="Arial" w:cs="Arial"/>
          <w:b/>
          <w:bCs/>
        </w:rPr>
        <w:t xml:space="preserve"> </w:t>
      </w:r>
      <w:r w:rsidR="00DA62CC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DA62CC" w:rsidRPr="005F175C">
        <w:rPr>
          <w:rFonts w:ascii="Arial" w:hAnsi="Arial" w:cs="Arial"/>
          <w:bCs/>
        </w:rPr>
        <w:t>201</w:t>
      </w:r>
      <w:r w:rsidR="00AD4311" w:rsidRPr="005F175C">
        <w:rPr>
          <w:rFonts w:ascii="Arial" w:hAnsi="Arial" w:cs="Arial"/>
          <w:bCs/>
        </w:rPr>
        <w:t>9</w:t>
      </w:r>
      <w:r w:rsidR="001075DF" w:rsidRPr="005F175C">
        <w:rPr>
          <w:rFonts w:ascii="Arial" w:hAnsi="Arial" w:cs="Arial"/>
          <w:bCs/>
        </w:rPr>
        <w:t>, así</w:t>
      </w:r>
      <w:r w:rsidR="001075DF" w:rsidRPr="009879F6">
        <w:rPr>
          <w:rFonts w:ascii="Arial" w:hAnsi="Arial" w:cs="Arial"/>
          <w:bCs/>
        </w:rPr>
        <w:t xml:space="preserve">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860ADE">
        <w:rPr>
          <w:rFonts w:ascii="Arial" w:hAnsi="Arial" w:cs="Arial"/>
          <w:bCs/>
        </w:rPr>
        <w:t xml:space="preserve">ingresos obtenidos y los gastos ejercidos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0674FA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78D3EF55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EF6683">
        <w:rPr>
          <w:rFonts w:ascii="Arial" w:hAnsi="Arial" w:cs="Arial"/>
          <w:bCs/>
        </w:rPr>
        <w:t xml:space="preserve"> </w:t>
      </w:r>
      <w:r w:rsidR="00EF6683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0674FA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220BA3D6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del</w:t>
      </w:r>
      <w:r w:rsidR="00EF6683">
        <w:rPr>
          <w:rFonts w:ascii="Arial" w:hAnsi="Arial" w:cs="Arial"/>
        </w:rPr>
        <w:t xml:space="preserve"> </w:t>
      </w:r>
      <w:r w:rsidR="00EF6683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1F35A9" w:rsidRPr="005F175C">
        <w:rPr>
          <w:rFonts w:ascii="Arial" w:hAnsi="Arial" w:cs="Arial"/>
        </w:rPr>
        <w:t>201</w:t>
      </w:r>
      <w:r w:rsidR="009C6CC9" w:rsidRPr="005F175C">
        <w:rPr>
          <w:rFonts w:ascii="Arial" w:hAnsi="Arial" w:cs="Arial"/>
        </w:rPr>
        <w:t>9</w:t>
      </w:r>
      <w:r w:rsidRPr="005F175C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1F35A9">
        <w:rPr>
          <w:rFonts w:ascii="Arial" w:hAnsi="Arial" w:cs="Arial"/>
        </w:rPr>
        <w:t>obtención del ingreso y el ejercicio del gasto público de recursos estatales y federales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5F175C">
        <w:rPr>
          <w:rFonts w:ascii="Arial" w:hAnsi="Arial" w:cs="Arial"/>
        </w:rPr>
        <w:t xml:space="preserve">11 de junio de </w:t>
      </w:r>
      <w:r w:rsidR="005F175C" w:rsidRPr="005F175C">
        <w:rPr>
          <w:rFonts w:ascii="Arial" w:hAnsi="Arial" w:cs="Arial"/>
        </w:rPr>
        <w:t>2020</w:t>
      </w:r>
      <w:r w:rsidR="007026DE" w:rsidRPr="005F175C">
        <w:rPr>
          <w:rFonts w:ascii="Arial" w:hAnsi="Arial" w:cs="Arial"/>
        </w:rPr>
        <w:t>, con oficio</w:t>
      </w:r>
      <w:r w:rsidRPr="005F175C">
        <w:rPr>
          <w:rFonts w:ascii="Arial" w:hAnsi="Arial" w:cs="Arial"/>
        </w:rPr>
        <w:t xml:space="preserve"> No. </w:t>
      </w:r>
      <w:r w:rsidR="0042522D" w:rsidRPr="005F175C">
        <w:rPr>
          <w:rFonts w:ascii="Arial" w:hAnsi="Arial" w:cs="Arial"/>
        </w:rPr>
        <w:t>FOMIX/QROO/SA/0</w:t>
      </w:r>
      <w:r w:rsidR="005F175C" w:rsidRPr="005F175C">
        <w:rPr>
          <w:rFonts w:ascii="Arial" w:hAnsi="Arial" w:cs="Arial"/>
        </w:rPr>
        <w:t>49</w:t>
      </w:r>
      <w:r w:rsidR="0042522D" w:rsidRPr="005F175C">
        <w:rPr>
          <w:rFonts w:ascii="Arial" w:hAnsi="Arial" w:cs="Arial"/>
        </w:rPr>
        <w:t>/20</w:t>
      </w:r>
      <w:r w:rsidR="005F175C" w:rsidRPr="005F175C">
        <w:rPr>
          <w:rFonts w:ascii="Arial" w:hAnsi="Arial" w:cs="Arial"/>
        </w:rPr>
        <w:t>20</w:t>
      </w:r>
      <w:r w:rsidR="00452078" w:rsidRPr="005F175C">
        <w:rPr>
          <w:rFonts w:ascii="Arial" w:hAnsi="Arial" w:cs="Arial"/>
        </w:rPr>
        <w:t>.</w:t>
      </w:r>
    </w:p>
    <w:p w14:paraId="28360F93" w14:textId="288FB99F" w:rsidR="00F258F3" w:rsidRPr="000674FA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3BD44865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8329F3" w:rsidRPr="005F175C">
        <w:rPr>
          <w:rFonts w:ascii="Arial" w:hAnsi="Arial" w:cs="Arial"/>
          <w:bCs/>
        </w:rPr>
        <w:t xml:space="preserve">30 de junio </w:t>
      </w:r>
      <w:r w:rsidR="00DB0B86" w:rsidRPr="005F175C">
        <w:rPr>
          <w:rFonts w:ascii="Arial" w:hAnsi="Arial" w:cs="Arial"/>
          <w:bCs/>
        </w:rPr>
        <w:t>de 20</w:t>
      </w:r>
      <w:r w:rsidR="009C6CC9" w:rsidRPr="005F175C">
        <w:rPr>
          <w:rFonts w:ascii="Arial" w:hAnsi="Arial" w:cs="Arial"/>
          <w:bCs/>
        </w:rPr>
        <w:t>20</w:t>
      </w:r>
      <w:r w:rsidRPr="005F175C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5F175C">
        <w:rPr>
          <w:rFonts w:ascii="Arial" w:hAnsi="Arial" w:cs="Arial"/>
          <w:bCs/>
        </w:rPr>
        <w:t>,</w:t>
      </w:r>
      <w:r w:rsidRPr="005F175C">
        <w:rPr>
          <w:rFonts w:ascii="Arial" w:hAnsi="Arial" w:cs="Arial"/>
          <w:bCs/>
        </w:rPr>
        <w:t xml:space="preserve"> Visitas e Inspecciones (PAAVI), correspondiente al año </w:t>
      </w:r>
      <w:r w:rsidR="00DB0B86" w:rsidRPr="005F175C">
        <w:rPr>
          <w:rFonts w:ascii="Arial" w:hAnsi="Arial" w:cs="Arial"/>
          <w:bCs/>
        </w:rPr>
        <w:t>20</w:t>
      </w:r>
      <w:r w:rsidR="009C6CC9" w:rsidRPr="005F175C">
        <w:rPr>
          <w:rFonts w:ascii="Arial" w:hAnsi="Arial" w:cs="Arial"/>
          <w:bCs/>
        </w:rPr>
        <w:t>20</w:t>
      </w:r>
      <w:r w:rsidRPr="005F175C">
        <w:rPr>
          <w:rFonts w:ascii="Arial" w:hAnsi="Arial" w:cs="Arial"/>
          <w:bCs/>
        </w:rPr>
        <w:t xml:space="preserve">, para la </w:t>
      </w:r>
      <w:r w:rsidR="00A158B6" w:rsidRPr="005F175C">
        <w:rPr>
          <w:rFonts w:ascii="Arial" w:hAnsi="Arial" w:cs="Arial"/>
          <w:bCs/>
        </w:rPr>
        <w:t>f</w:t>
      </w:r>
      <w:r w:rsidRPr="005F175C">
        <w:rPr>
          <w:rFonts w:ascii="Arial" w:hAnsi="Arial" w:cs="Arial"/>
          <w:bCs/>
        </w:rPr>
        <w:t xml:space="preserve">iscalización </w:t>
      </w:r>
      <w:r w:rsidR="00A158B6" w:rsidRPr="005F175C">
        <w:rPr>
          <w:rFonts w:ascii="Arial" w:hAnsi="Arial" w:cs="Arial"/>
          <w:bCs/>
        </w:rPr>
        <w:t>s</w:t>
      </w:r>
      <w:r w:rsidRPr="005F175C">
        <w:rPr>
          <w:rFonts w:ascii="Arial" w:hAnsi="Arial" w:cs="Arial"/>
          <w:bCs/>
        </w:rPr>
        <w:t xml:space="preserve">uperior de la </w:t>
      </w:r>
      <w:r w:rsidR="006B4674" w:rsidRPr="005F175C">
        <w:rPr>
          <w:rFonts w:ascii="Arial" w:hAnsi="Arial" w:cs="Arial"/>
          <w:bCs/>
        </w:rPr>
        <w:t>C</w:t>
      </w:r>
      <w:r w:rsidRPr="005F175C">
        <w:rPr>
          <w:rFonts w:ascii="Arial" w:hAnsi="Arial" w:cs="Arial"/>
          <w:bCs/>
        </w:rPr>
        <w:t xml:space="preserve">uenta </w:t>
      </w:r>
      <w:r w:rsidR="006B4674" w:rsidRPr="005F175C">
        <w:rPr>
          <w:rFonts w:ascii="Arial" w:hAnsi="Arial" w:cs="Arial"/>
          <w:bCs/>
        </w:rPr>
        <w:t>P</w:t>
      </w:r>
      <w:r w:rsidRPr="005F175C">
        <w:rPr>
          <w:rFonts w:ascii="Arial" w:hAnsi="Arial" w:cs="Arial"/>
          <w:bCs/>
        </w:rPr>
        <w:t xml:space="preserve">ública </w:t>
      </w:r>
      <w:r w:rsidR="00DB0B86" w:rsidRPr="005F175C">
        <w:rPr>
          <w:rFonts w:ascii="Arial" w:hAnsi="Arial" w:cs="Arial"/>
          <w:bCs/>
        </w:rPr>
        <w:t>201</w:t>
      </w:r>
      <w:r w:rsidR="009C6CC9" w:rsidRPr="005F175C">
        <w:rPr>
          <w:rFonts w:ascii="Arial" w:hAnsi="Arial" w:cs="Arial"/>
          <w:bCs/>
        </w:rPr>
        <w:t>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0674FA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6CFD74D0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693A58">
        <w:rPr>
          <w:rFonts w:ascii="Arial" w:hAnsi="Arial" w:cs="Arial"/>
        </w:rPr>
        <w:t>e</w:t>
      </w:r>
      <w:r w:rsidR="00996A1B" w:rsidRPr="009879F6">
        <w:rPr>
          <w:rFonts w:ascii="Arial" w:hAnsi="Arial" w:cs="Arial"/>
        </w:rPr>
        <w:t>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693A58">
        <w:rPr>
          <w:rFonts w:ascii="Arial" w:hAnsi="Arial" w:cs="Arial"/>
        </w:rPr>
        <w:t xml:space="preserve"> obtenido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9B15E8">
        <w:rPr>
          <w:rFonts w:ascii="Arial" w:hAnsi="Arial" w:cs="Arial"/>
          <w:bCs/>
        </w:rPr>
        <w:t>de</w:t>
      </w:r>
      <w:r w:rsidR="00B0575C" w:rsidRPr="009879F6">
        <w:rPr>
          <w:rFonts w:ascii="Arial" w:hAnsi="Arial" w:cs="Arial"/>
          <w:bCs/>
        </w:rPr>
        <w:t xml:space="preserve">l </w:t>
      </w:r>
      <w:r w:rsidR="00DB0B86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DB0B86" w:rsidRPr="007C76D6">
        <w:rPr>
          <w:rFonts w:ascii="Arial" w:hAnsi="Arial" w:cs="Arial"/>
          <w:bCs/>
        </w:rPr>
        <w:t>201</w:t>
      </w:r>
      <w:r w:rsidR="009C6CC9" w:rsidRPr="007C76D6">
        <w:rPr>
          <w:rFonts w:ascii="Arial" w:hAnsi="Arial" w:cs="Arial"/>
          <w:bCs/>
        </w:rPr>
        <w:t>9</w:t>
      </w:r>
      <w:r w:rsidRPr="007C76D6">
        <w:rPr>
          <w:rFonts w:ascii="Arial" w:hAnsi="Arial" w:cs="Arial"/>
        </w:rPr>
        <w:t>.</w:t>
      </w:r>
    </w:p>
    <w:p w14:paraId="43A241B8" w14:textId="30CF8E9F" w:rsidR="00615C7A" w:rsidRPr="000674FA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DC62EBF" w:rsidR="00A35B86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5BED1B59" w:rsidR="00E3658B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6E230424" w14:textId="3C4A8B0E" w:rsidR="00BD5BB7" w:rsidRDefault="00BD5BB7" w:rsidP="00BD5BB7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Con fecha 30 de octubre de 2001, se celebra contrato de fideicomiso público de administración e investigación denominado “</w:t>
      </w:r>
      <w:r w:rsidRPr="00BC25DD">
        <w:rPr>
          <w:rFonts w:ascii="Arial" w:hAnsi="Arial" w:cs="Arial"/>
          <w:b/>
        </w:rPr>
        <w:t>Fondo Mixto CONACYT – Gobierno del Estado de Quintana Roo”</w:t>
      </w:r>
      <w:r w:rsidR="00696CB1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Pr="00BC25DD">
        <w:rPr>
          <w:rFonts w:ascii="Arial" w:hAnsi="Arial" w:cs="Arial"/>
        </w:rPr>
        <w:t>entre</w:t>
      </w:r>
      <w:r w:rsidR="00D86ED0">
        <w:rPr>
          <w:rFonts w:ascii="Arial" w:hAnsi="Arial" w:cs="Arial"/>
        </w:rPr>
        <w:t xml:space="preserve"> </w:t>
      </w:r>
      <w:r w:rsidRPr="00BC25DD">
        <w:rPr>
          <w:rFonts w:ascii="Arial" w:hAnsi="Arial" w:cs="Arial"/>
        </w:rPr>
        <w:t xml:space="preserve">los fideicomitentes </w:t>
      </w:r>
      <w:r>
        <w:rPr>
          <w:rFonts w:ascii="Arial" w:hAnsi="Arial" w:cs="Arial"/>
        </w:rPr>
        <w:t>Gobi</w:t>
      </w:r>
      <w:r w:rsidR="00696CB1">
        <w:rPr>
          <w:rFonts w:ascii="Arial" w:hAnsi="Arial" w:cs="Arial"/>
        </w:rPr>
        <w:t xml:space="preserve">erno del Estado de Quintana Roo y el </w:t>
      </w:r>
      <w:r>
        <w:rPr>
          <w:rFonts w:ascii="Arial" w:hAnsi="Arial" w:cs="Arial"/>
        </w:rPr>
        <w:t>Consejo Nacional de Ciencia y Tecnología y la fiduciaria Nacional Financiera, S.N.C., en cumplimiento con lo establecido en el artículo 22 de la Ley de Fomento de la Investigación Científica y Tecnológica (</w:t>
      </w:r>
      <w:proofErr w:type="spellStart"/>
      <w:r>
        <w:rPr>
          <w:rFonts w:ascii="Arial" w:hAnsi="Arial" w:cs="Arial"/>
        </w:rPr>
        <w:t>LFICyT</w:t>
      </w:r>
      <w:proofErr w:type="spellEnd"/>
      <w:r>
        <w:rPr>
          <w:rFonts w:ascii="Arial" w:hAnsi="Arial" w:cs="Arial"/>
        </w:rPr>
        <w:t>) y del convenio de colaboración del 22 de octubre de 2001 firmado entre los fideicomitentes, con la finalidad de fomentar y apoyar las actividades de investigación científica y desarrollo tecnológico en el Estado Libre y Soberano de Quintana Roo.</w:t>
      </w:r>
    </w:p>
    <w:p w14:paraId="793D4FC8" w14:textId="190CAF64" w:rsidR="003300B5" w:rsidRPr="00AD4B28" w:rsidRDefault="00BD5BB7" w:rsidP="00E3712E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  <w:shd w:val="clear" w:color="auto" w:fill="7ED4F2"/>
        </w:rPr>
      </w:pPr>
      <w:r w:rsidRPr="009879F6">
        <w:rPr>
          <w:rFonts w:ascii="Arial" w:hAnsi="Arial" w:cs="Arial"/>
        </w:rPr>
        <w:t xml:space="preserve"> </w:t>
      </w:r>
    </w:p>
    <w:p w14:paraId="1C2BAF1F" w14:textId="2D4EAB75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F1760B">
        <w:rPr>
          <w:rFonts w:ascii="Arial" w:hAnsi="Arial" w:cs="Arial"/>
          <w:b/>
          <w:bCs/>
        </w:rPr>
        <w:t xml:space="preserve"> Y EGRESOS</w:t>
      </w:r>
    </w:p>
    <w:p w14:paraId="52E9F554" w14:textId="77777777" w:rsidR="00C47B98" w:rsidRPr="000674FA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0674FA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0674FA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33DB3B4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BD5BB7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58865E7B" w:rsidR="00AA50F2" w:rsidRPr="000674FA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6003"/>
      </w:tblGrid>
      <w:tr w:rsidR="00BD5BB7" w:rsidRPr="009879F6" w14:paraId="7B2B84D6" w14:textId="77777777" w:rsidTr="00BD5BB7">
        <w:trPr>
          <w:trHeight w:val="678"/>
          <w:tblHeader/>
          <w:jc w:val="center"/>
        </w:trPr>
        <w:tc>
          <w:tcPr>
            <w:tcW w:w="1902" w:type="pct"/>
            <w:shd w:val="clear" w:color="auto" w:fill="auto"/>
          </w:tcPr>
          <w:p w14:paraId="08D72471" w14:textId="1E3E8FB2" w:rsidR="00BD5BB7" w:rsidRPr="00BD5BB7" w:rsidRDefault="000B7B2B" w:rsidP="00BD5BB7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19-</w:t>
            </w:r>
            <w:r w:rsidR="00BD5BB7" w:rsidRPr="00BD5BB7">
              <w:rPr>
                <w:rFonts w:ascii="Arial" w:hAnsi="Arial" w:cs="Arial"/>
                <w:b/>
              </w:rPr>
              <w:t>AEMF-C-GOB-</w:t>
            </w:r>
            <w:r>
              <w:rPr>
                <w:rFonts w:ascii="Arial" w:hAnsi="Arial" w:cs="Arial"/>
                <w:b/>
              </w:rPr>
              <w:t>059</w:t>
            </w:r>
            <w:r w:rsidR="00BD5BB7" w:rsidRPr="00BD5BB7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>122</w:t>
            </w:r>
            <w:r w:rsidR="00BD5BB7" w:rsidRPr="00BD5BB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098" w:type="pct"/>
            <w:shd w:val="clear" w:color="auto" w:fill="auto"/>
          </w:tcPr>
          <w:p w14:paraId="409DA764" w14:textId="2E5E9550" w:rsidR="00BD5BB7" w:rsidRPr="00BD5BB7" w:rsidRDefault="00BD5BB7" w:rsidP="00BD5BB7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BD5BB7">
              <w:rPr>
                <w:rFonts w:ascii="Arial" w:hAnsi="Arial" w:cs="Arial"/>
                <w:bCs/>
              </w:rPr>
              <w:t>“Auditoría de Cumplimiento Financiero de Ingresos y Otros Beneficios; Gastos y Otras Pérdidas”</w:t>
            </w:r>
          </w:p>
        </w:tc>
      </w:tr>
    </w:tbl>
    <w:p w14:paraId="65F46DEA" w14:textId="545177F3" w:rsidR="00CE50FB" w:rsidRPr="000674FA" w:rsidRDefault="00CE50FB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69DBBF8B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B42B2C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832CDCD" w14:textId="0E2BC9AF" w:rsidR="00AA50F2" w:rsidRDefault="00551797" w:rsidP="00693A5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gestión financiera </w:t>
      </w:r>
      <w:r w:rsidR="007034D7">
        <w:rPr>
          <w:rFonts w:ascii="Arial" w:hAnsi="Arial" w:cs="Arial"/>
          <w:bCs/>
        </w:rPr>
        <w:t xml:space="preserve">de los ingresos estatales asignados al </w:t>
      </w:r>
      <w:r w:rsidR="007034D7" w:rsidRPr="007034D7">
        <w:rPr>
          <w:rFonts w:ascii="Arial" w:hAnsi="Arial" w:cs="Arial"/>
          <w:b/>
          <w:bCs/>
        </w:rPr>
        <w:t>Fideicomiso Fondo Mixto CONACYT- Gobierno del Estado de Quintana Roo,</w:t>
      </w:r>
      <w:r w:rsidR="007034D7">
        <w:rPr>
          <w:rFonts w:ascii="Arial" w:hAnsi="Arial" w:cs="Arial"/>
          <w:bCs/>
        </w:rPr>
        <w:t xml:space="preserve"> </w:t>
      </w:r>
      <w:r w:rsidR="00D743B7">
        <w:rPr>
          <w:rFonts w:ascii="Arial" w:hAnsi="Arial" w:cs="Arial"/>
          <w:bCs/>
        </w:rPr>
        <w:t xml:space="preserve">y el presupuesto de egresos autorizado por el Comité Técnico y de Administración, </w:t>
      </w:r>
      <w:r w:rsidR="007034D7">
        <w:rPr>
          <w:rFonts w:ascii="Arial" w:hAnsi="Arial" w:cs="Arial"/>
          <w:bCs/>
        </w:rPr>
        <w:t>así como la información financiera y contable de los mismos, verificando la forma y términos en que fueron recaudados, obtenidos, captados y administrados, comprobando si el registro contable, entero y presentación en la Cuenta Pública cumplieron con las disposiciones legales y normativas</w:t>
      </w:r>
      <w:r>
        <w:rPr>
          <w:rFonts w:ascii="Arial" w:hAnsi="Arial" w:cs="Arial"/>
          <w:bCs/>
        </w:rPr>
        <w:t xml:space="preserve"> aplicables.</w:t>
      </w:r>
      <w:r w:rsidR="00737BF6" w:rsidRPr="001B0549">
        <w:rPr>
          <w:rFonts w:ascii="Arial" w:hAnsi="Arial" w:cs="Arial"/>
          <w:bCs/>
        </w:rPr>
        <w:t xml:space="preserve"> </w:t>
      </w:r>
    </w:p>
    <w:p w14:paraId="768045CF" w14:textId="77777777" w:rsidR="00693A58" w:rsidRPr="000674FA" w:rsidRDefault="00693A58" w:rsidP="00693A58">
      <w:pPr>
        <w:spacing w:line="360" w:lineRule="auto"/>
        <w:ind w:right="190"/>
        <w:jc w:val="both"/>
        <w:rPr>
          <w:rFonts w:ascii="Arial" w:hAnsi="Arial" w:cs="Arial"/>
          <w:highlight w:val="red"/>
          <w:u w:val="single"/>
        </w:rPr>
      </w:pPr>
    </w:p>
    <w:p w14:paraId="600E1A12" w14:textId="54F5407F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5FB83455" w14:textId="77777777" w:rsidR="0000145D" w:rsidRPr="00B42B2C" w:rsidRDefault="0000145D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80B1443" w14:textId="6769A420" w:rsidR="00AA50F2" w:rsidRPr="0000145D" w:rsidRDefault="0000145D" w:rsidP="00B93F1F">
      <w:pPr>
        <w:spacing w:line="360" w:lineRule="auto"/>
        <w:jc w:val="both"/>
        <w:rPr>
          <w:rFonts w:ascii="Arial" w:hAnsi="Arial" w:cs="Arial"/>
          <w:b/>
        </w:rPr>
      </w:pPr>
      <w:r w:rsidRPr="0000145D">
        <w:rPr>
          <w:rFonts w:ascii="Arial" w:hAnsi="Arial" w:cs="Arial"/>
          <w:b/>
        </w:rPr>
        <w:t>Ingresos y Otros Beneficios</w:t>
      </w:r>
    </w:p>
    <w:p w14:paraId="39DC34E8" w14:textId="77777777" w:rsidR="0000145D" w:rsidRPr="00B42B2C" w:rsidRDefault="0000145D" w:rsidP="00D0645F">
      <w:pPr>
        <w:spacing w:line="360" w:lineRule="auto"/>
        <w:jc w:val="both"/>
        <w:rPr>
          <w:rFonts w:ascii="Arial" w:hAnsi="Arial" w:cs="Arial"/>
          <w:b/>
        </w:rPr>
      </w:pPr>
    </w:p>
    <w:p w14:paraId="4BF3AC1B" w14:textId="0C58072A" w:rsidR="00A720AA" w:rsidRPr="00ED4457" w:rsidRDefault="00E34202" w:rsidP="00D0645F">
      <w:pPr>
        <w:spacing w:line="360" w:lineRule="auto"/>
        <w:jc w:val="both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>Universo</w:t>
      </w:r>
      <w:r w:rsidR="00AA50F2" w:rsidRPr="00ED4457">
        <w:rPr>
          <w:rFonts w:ascii="Arial" w:hAnsi="Arial" w:cs="Arial"/>
          <w:b/>
        </w:rPr>
        <w:t xml:space="preserve">: </w:t>
      </w:r>
      <w:r w:rsidR="00AA50F2" w:rsidRPr="00ED4457">
        <w:rPr>
          <w:rFonts w:ascii="Arial" w:hAnsi="Arial" w:cs="Arial"/>
        </w:rPr>
        <w:t>$</w:t>
      </w:r>
      <w:r w:rsidR="00ED4457">
        <w:rPr>
          <w:rFonts w:ascii="Arial" w:hAnsi="Arial" w:cs="Arial"/>
        </w:rPr>
        <w:t>13,824,185.</w:t>
      </w:r>
      <w:r w:rsidR="0026233F" w:rsidRPr="00ED4457">
        <w:rPr>
          <w:rFonts w:ascii="Arial" w:hAnsi="Arial" w:cs="Arial"/>
        </w:rPr>
        <w:t>21</w:t>
      </w:r>
      <w:bookmarkStart w:id="3" w:name="_Toc518907881"/>
      <w:bookmarkStart w:id="4" w:name="_Toc520196704"/>
    </w:p>
    <w:p w14:paraId="0EA62C7D" w14:textId="77777777" w:rsidR="00D0645F" w:rsidRPr="00B42B2C" w:rsidRDefault="00D0645F" w:rsidP="00D0645F">
      <w:pPr>
        <w:spacing w:line="360" w:lineRule="auto"/>
        <w:jc w:val="both"/>
        <w:rPr>
          <w:rFonts w:ascii="Arial" w:hAnsi="Arial" w:cs="Arial"/>
        </w:rPr>
      </w:pPr>
    </w:p>
    <w:p w14:paraId="51BF8A82" w14:textId="28343D31" w:rsidR="00E34202" w:rsidRPr="00ED4457" w:rsidRDefault="00A720AA" w:rsidP="00B93F1F">
      <w:pPr>
        <w:spacing w:line="360" w:lineRule="auto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 xml:space="preserve">Población Objetivo: </w:t>
      </w:r>
      <w:r w:rsidR="007B1830" w:rsidRPr="00ED4457">
        <w:rPr>
          <w:rFonts w:ascii="Arial" w:hAnsi="Arial" w:cs="Arial"/>
        </w:rPr>
        <w:t>$</w:t>
      </w:r>
      <w:r w:rsidR="0026233F" w:rsidRPr="00ED4457">
        <w:rPr>
          <w:rFonts w:ascii="Arial" w:hAnsi="Arial" w:cs="Arial"/>
        </w:rPr>
        <w:t>13,824,185.21</w:t>
      </w:r>
    </w:p>
    <w:p w14:paraId="1D3DEFE2" w14:textId="77777777" w:rsidR="00D0645F" w:rsidRPr="00B42B2C" w:rsidRDefault="00D0645F" w:rsidP="00B93F1F">
      <w:pPr>
        <w:spacing w:line="360" w:lineRule="auto"/>
        <w:rPr>
          <w:rFonts w:ascii="Arial" w:hAnsi="Arial" w:cs="Arial"/>
        </w:rPr>
      </w:pPr>
    </w:p>
    <w:p w14:paraId="3C316B61" w14:textId="56A732FC" w:rsidR="00AA50F2" w:rsidRPr="00ED4457" w:rsidRDefault="00AA50F2" w:rsidP="00B93F1F">
      <w:pPr>
        <w:spacing w:line="360" w:lineRule="auto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 xml:space="preserve">Muestra </w:t>
      </w:r>
      <w:r w:rsidR="00E34202" w:rsidRPr="00ED4457">
        <w:rPr>
          <w:rFonts w:ascii="Arial" w:hAnsi="Arial" w:cs="Arial"/>
          <w:b/>
        </w:rPr>
        <w:t>Audit</w:t>
      </w:r>
      <w:r w:rsidRPr="00ED4457">
        <w:rPr>
          <w:rFonts w:ascii="Arial" w:hAnsi="Arial" w:cs="Arial"/>
          <w:b/>
        </w:rPr>
        <w:t>ada:</w:t>
      </w:r>
      <w:bookmarkEnd w:id="3"/>
      <w:bookmarkEnd w:id="4"/>
      <w:r w:rsidR="00D0645F" w:rsidRPr="00ED4457">
        <w:rPr>
          <w:rFonts w:ascii="Arial" w:hAnsi="Arial" w:cs="Arial"/>
        </w:rPr>
        <w:t xml:space="preserve"> </w:t>
      </w:r>
      <w:r w:rsidRPr="00ED4457">
        <w:rPr>
          <w:rFonts w:ascii="Arial" w:hAnsi="Arial" w:cs="Arial"/>
        </w:rPr>
        <w:t>$</w:t>
      </w:r>
      <w:r w:rsidR="000F7CC7">
        <w:rPr>
          <w:rFonts w:ascii="Arial" w:hAnsi="Arial" w:cs="Arial"/>
        </w:rPr>
        <w:t>11,059,348.</w:t>
      </w:r>
      <w:r w:rsidR="0026233F" w:rsidRPr="00ED4457">
        <w:rPr>
          <w:rFonts w:ascii="Arial" w:hAnsi="Arial" w:cs="Arial"/>
        </w:rPr>
        <w:t>17</w:t>
      </w:r>
    </w:p>
    <w:p w14:paraId="4EF12D06" w14:textId="77777777" w:rsidR="00AA50F2" w:rsidRPr="00B42B2C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092A9E67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ED4457">
        <w:rPr>
          <w:rFonts w:ascii="Arial" w:hAnsi="Arial" w:cs="Arial"/>
          <w:b/>
        </w:rPr>
        <w:t>Representatividad de la Mu</w:t>
      </w:r>
      <w:r w:rsidR="00AA50F2" w:rsidRPr="00ED4457">
        <w:rPr>
          <w:rFonts w:ascii="Arial" w:hAnsi="Arial" w:cs="Arial"/>
          <w:b/>
        </w:rPr>
        <w:t>estra:</w:t>
      </w:r>
      <w:r w:rsidR="00AA50F2" w:rsidRPr="00ED4457">
        <w:rPr>
          <w:rFonts w:ascii="Arial" w:hAnsi="Arial" w:cs="Arial"/>
        </w:rPr>
        <w:t xml:space="preserve"> </w:t>
      </w:r>
      <w:bookmarkEnd w:id="5"/>
      <w:bookmarkEnd w:id="6"/>
      <w:r w:rsidR="0026233F" w:rsidRPr="00ED4457">
        <w:rPr>
          <w:rFonts w:ascii="Arial" w:hAnsi="Arial" w:cs="Arial"/>
        </w:rPr>
        <w:t>8</w:t>
      </w:r>
      <w:r w:rsidR="00D0645F" w:rsidRPr="00ED4457">
        <w:rPr>
          <w:rFonts w:ascii="Arial" w:hAnsi="Arial" w:cs="Arial"/>
        </w:rPr>
        <w:t>0.00</w:t>
      </w:r>
      <w:r w:rsidR="00AA50F2" w:rsidRPr="00ED4457">
        <w:rPr>
          <w:rFonts w:ascii="Arial" w:hAnsi="Arial" w:cs="Arial"/>
        </w:rPr>
        <w:t>%</w:t>
      </w:r>
    </w:p>
    <w:p w14:paraId="14ABF74E" w14:textId="77777777" w:rsidR="00AA50F2" w:rsidRPr="000674FA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37F87D22" w14:textId="017885E0" w:rsidR="00DE52CE" w:rsidRDefault="00913710" w:rsidP="00DE52CE">
      <w:pPr>
        <w:spacing w:line="360" w:lineRule="auto"/>
        <w:jc w:val="both"/>
        <w:rPr>
          <w:rFonts w:ascii="Arial" w:hAnsi="Arial" w:cs="Arial"/>
        </w:rPr>
      </w:pPr>
      <w:r w:rsidRPr="00913710">
        <w:rPr>
          <w:rFonts w:ascii="Arial" w:hAnsi="Arial" w:cs="Arial"/>
        </w:rPr>
        <w:t xml:space="preserve">Durante el ejercicio auditado, el ente fiscalizado no recibió recursos federales, por lo cual el Universo y la Población Objetivo quedaron integrados únicamente por recursos </w:t>
      </w:r>
      <w:r w:rsidR="00DE52CE" w:rsidRPr="00913710">
        <w:rPr>
          <w:rFonts w:ascii="Arial" w:hAnsi="Arial" w:cs="Arial"/>
        </w:rPr>
        <w:t>estatales.</w:t>
      </w:r>
    </w:p>
    <w:p w14:paraId="0AD4E657" w14:textId="77777777" w:rsidR="00E34202" w:rsidRPr="000674FA" w:rsidRDefault="00E34202" w:rsidP="00E34202">
      <w:pPr>
        <w:spacing w:line="360" w:lineRule="auto"/>
        <w:jc w:val="both"/>
        <w:rPr>
          <w:rFonts w:ascii="Arial" w:hAnsi="Arial" w:cs="Arial"/>
        </w:rPr>
      </w:pPr>
    </w:p>
    <w:p w14:paraId="249560D0" w14:textId="76CC3CF9" w:rsidR="00AA50F2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3F268F">
        <w:rPr>
          <w:rFonts w:ascii="Arial" w:hAnsi="Arial" w:cs="Arial"/>
        </w:rPr>
        <w:t>ingresos y otros beneficios</w:t>
      </w:r>
      <w:r w:rsidR="002F47A8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00145D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</w:t>
      </w:r>
      <w:r w:rsidR="00693A58">
        <w:rPr>
          <w:rFonts w:ascii="Arial" w:hAnsi="Arial" w:cs="Arial"/>
        </w:rPr>
        <w:t>or el período comprendido del 1</w:t>
      </w:r>
      <w:r w:rsidR="00913710">
        <w:rPr>
          <w:rFonts w:ascii="Arial" w:hAnsi="Arial" w:cs="Arial"/>
        </w:rPr>
        <w:t>°</w:t>
      </w:r>
      <w:r w:rsidR="00AA50F2" w:rsidRPr="009879F6">
        <w:rPr>
          <w:rFonts w:ascii="Arial" w:hAnsi="Arial" w:cs="Arial"/>
        </w:rPr>
        <w:t xml:space="preserve"> de enero al 31 de </w:t>
      </w:r>
      <w:r w:rsidR="00AA50F2" w:rsidRPr="00913710">
        <w:rPr>
          <w:rFonts w:ascii="Arial" w:hAnsi="Arial" w:cs="Arial"/>
        </w:rPr>
        <w:t xml:space="preserve">diciembre de </w:t>
      </w:r>
      <w:r w:rsidR="0000145D" w:rsidRPr="00913710">
        <w:rPr>
          <w:rFonts w:ascii="Arial" w:hAnsi="Arial" w:cs="Arial"/>
        </w:rPr>
        <w:t>201</w:t>
      </w:r>
      <w:r w:rsidR="00895227" w:rsidRPr="00913710">
        <w:rPr>
          <w:rFonts w:ascii="Arial" w:hAnsi="Arial" w:cs="Arial"/>
        </w:rPr>
        <w:t>9</w:t>
      </w:r>
      <w:r w:rsidR="00B32CFE">
        <w:rPr>
          <w:rFonts w:ascii="Arial" w:hAnsi="Arial" w:cs="Arial"/>
        </w:rPr>
        <w:t>.</w:t>
      </w:r>
    </w:p>
    <w:p w14:paraId="37C86F23" w14:textId="6D39FCEC" w:rsidR="004B1FC1" w:rsidRPr="00E169B3" w:rsidRDefault="004B1FC1" w:rsidP="004B1FC1">
      <w:pPr>
        <w:spacing w:line="360" w:lineRule="auto"/>
        <w:jc w:val="both"/>
        <w:rPr>
          <w:rFonts w:ascii="Arial" w:hAnsi="Arial" w:cs="Arial"/>
          <w:bCs/>
        </w:rPr>
      </w:pPr>
    </w:p>
    <w:p w14:paraId="2ED4CAFB" w14:textId="6B911466" w:rsidR="004B1FC1" w:rsidRPr="00D0645F" w:rsidRDefault="004B1FC1" w:rsidP="004B1FC1">
      <w:pPr>
        <w:spacing w:line="360" w:lineRule="auto"/>
        <w:jc w:val="both"/>
        <w:rPr>
          <w:rFonts w:ascii="Arial" w:hAnsi="Arial" w:cs="Arial"/>
          <w:b/>
          <w:bCs/>
        </w:rPr>
      </w:pPr>
      <w:r w:rsidRPr="00D0645F">
        <w:rPr>
          <w:rFonts w:ascii="Arial" w:hAnsi="Arial" w:cs="Arial"/>
          <w:b/>
          <w:bCs/>
        </w:rPr>
        <w:t>Gastos y Otras Pérdidas</w:t>
      </w:r>
    </w:p>
    <w:p w14:paraId="347BD86D" w14:textId="77777777" w:rsidR="004B1FC1" w:rsidRPr="00D0645F" w:rsidRDefault="004B1FC1" w:rsidP="004B1FC1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F2B76AF" w14:textId="5F7A43DE" w:rsidR="0000145D" w:rsidRPr="00ED4457" w:rsidRDefault="0000145D" w:rsidP="0000145D">
      <w:pPr>
        <w:spacing w:line="360" w:lineRule="auto"/>
        <w:jc w:val="both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 xml:space="preserve">Universo: </w:t>
      </w:r>
      <w:r w:rsidRPr="00ED4457">
        <w:rPr>
          <w:rFonts w:ascii="Arial" w:hAnsi="Arial" w:cs="Arial"/>
        </w:rPr>
        <w:t>$</w:t>
      </w:r>
      <w:r w:rsidR="00ED4457" w:rsidRPr="00ED4457">
        <w:rPr>
          <w:rFonts w:ascii="Arial" w:hAnsi="Arial" w:cs="Arial"/>
        </w:rPr>
        <w:t>1</w:t>
      </w:r>
      <w:r w:rsidR="003F268F" w:rsidRPr="00ED4457">
        <w:rPr>
          <w:rFonts w:ascii="Arial" w:hAnsi="Arial" w:cs="Arial"/>
        </w:rPr>
        <w:t>,</w:t>
      </w:r>
      <w:r w:rsidR="00ED4457" w:rsidRPr="00ED4457">
        <w:rPr>
          <w:rFonts w:ascii="Arial" w:hAnsi="Arial" w:cs="Arial"/>
        </w:rPr>
        <w:t>3</w:t>
      </w:r>
      <w:r w:rsidR="003F268F" w:rsidRPr="00ED4457">
        <w:rPr>
          <w:rFonts w:ascii="Arial" w:hAnsi="Arial" w:cs="Arial"/>
        </w:rPr>
        <w:t>08,</w:t>
      </w:r>
      <w:r w:rsidR="00ED4457" w:rsidRPr="00ED4457">
        <w:rPr>
          <w:rFonts w:ascii="Arial" w:hAnsi="Arial" w:cs="Arial"/>
        </w:rPr>
        <w:t>22</w:t>
      </w:r>
      <w:r w:rsidR="003F268F" w:rsidRPr="00ED4457">
        <w:rPr>
          <w:rFonts w:ascii="Arial" w:hAnsi="Arial" w:cs="Arial"/>
        </w:rPr>
        <w:t>5.7</w:t>
      </w:r>
      <w:r w:rsidR="00ED4457" w:rsidRPr="00ED4457">
        <w:rPr>
          <w:rFonts w:ascii="Arial" w:hAnsi="Arial" w:cs="Arial"/>
        </w:rPr>
        <w:t>3</w:t>
      </w:r>
    </w:p>
    <w:p w14:paraId="3174E115" w14:textId="77777777" w:rsidR="0000145D" w:rsidRPr="00ED4457" w:rsidRDefault="0000145D" w:rsidP="0000145D">
      <w:pPr>
        <w:spacing w:line="360" w:lineRule="auto"/>
        <w:jc w:val="both"/>
        <w:rPr>
          <w:rFonts w:ascii="Arial" w:hAnsi="Arial" w:cs="Arial"/>
        </w:rPr>
      </w:pPr>
    </w:p>
    <w:p w14:paraId="49012EF0" w14:textId="1E054E23" w:rsidR="0000145D" w:rsidRPr="00ED4457" w:rsidRDefault="0000145D" w:rsidP="0000145D">
      <w:pPr>
        <w:spacing w:line="360" w:lineRule="auto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 xml:space="preserve">Población Objetivo: </w:t>
      </w:r>
      <w:r w:rsidRPr="00ED4457">
        <w:rPr>
          <w:rFonts w:ascii="Arial" w:hAnsi="Arial" w:cs="Arial"/>
        </w:rPr>
        <w:t>$</w:t>
      </w:r>
      <w:r w:rsidR="00ED4457" w:rsidRPr="00ED4457">
        <w:rPr>
          <w:rFonts w:ascii="Arial" w:hAnsi="Arial" w:cs="Arial"/>
        </w:rPr>
        <w:t>1</w:t>
      </w:r>
      <w:r w:rsidR="003F268F" w:rsidRPr="00ED4457">
        <w:rPr>
          <w:rFonts w:ascii="Arial" w:hAnsi="Arial" w:cs="Arial"/>
        </w:rPr>
        <w:t>,</w:t>
      </w:r>
      <w:r w:rsidR="00ED4457" w:rsidRPr="00ED4457">
        <w:rPr>
          <w:rFonts w:ascii="Arial" w:hAnsi="Arial" w:cs="Arial"/>
        </w:rPr>
        <w:t>308</w:t>
      </w:r>
      <w:r w:rsidR="003F268F" w:rsidRPr="00ED4457">
        <w:rPr>
          <w:rFonts w:ascii="Arial" w:hAnsi="Arial" w:cs="Arial"/>
        </w:rPr>
        <w:t>,</w:t>
      </w:r>
      <w:r w:rsidR="00ED4457" w:rsidRPr="00ED4457">
        <w:rPr>
          <w:rFonts w:ascii="Arial" w:hAnsi="Arial" w:cs="Arial"/>
        </w:rPr>
        <w:t>22</w:t>
      </w:r>
      <w:r w:rsidR="003F268F" w:rsidRPr="00ED4457">
        <w:rPr>
          <w:rFonts w:ascii="Arial" w:hAnsi="Arial" w:cs="Arial"/>
        </w:rPr>
        <w:t>5.7</w:t>
      </w:r>
      <w:r w:rsidR="00ED4457" w:rsidRPr="00ED4457">
        <w:rPr>
          <w:rFonts w:ascii="Arial" w:hAnsi="Arial" w:cs="Arial"/>
        </w:rPr>
        <w:t>3</w:t>
      </w:r>
    </w:p>
    <w:p w14:paraId="4D6CE0C5" w14:textId="77777777" w:rsidR="003F268F" w:rsidRPr="00ED4457" w:rsidRDefault="003F268F" w:rsidP="0000145D">
      <w:pPr>
        <w:spacing w:line="360" w:lineRule="auto"/>
        <w:rPr>
          <w:rFonts w:ascii="Arial" w:hAnsi="Arial" w:cs="Arial"/>
        </w:rPr>
      </w:pPr>
    </w:p>
    <w:p w14:paraId="4D72768B" w14:textId="1BEB8F41" w:rsidR="0000145D" w:rsidRPr="00ED4457" w:rsidRDefault="0000145D" w:rsidP="0000145D">
      <w:pPr>
        <w:spacing w:line="360" w:lineRule="auto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>Muestra Auditada:</w:t>
      </w:r>
      <w:r w:rsidRPr="00ED4457">
        <w:rPr>
          <w:rFonts w:ascii="Arial" w:hAnsi="Arial" w:cs="Arial"/>
        </w:rPr>
        <w:t xml:space="preserve"> $</w:t>
      </w:r>
      <w:r w:rsidR="00ED4457" w:rsidRPr="00ED4457">
        <w:rPr>
          <w:rFonts w:ascii="Arial" w:hAnsi="Arial" w:cs="Arial"/>
        </w:rPr>
        <w:t>784</w:t>
      </w:r>
      <w:r w:rsidR="003F268F" w:rsidRPr="00ED4457">
        <w:rPr>
          <w:rFonts w:ascii="Arial" w:hAnsi="Arial" w:cs="Arial"/>
        </w:rPr>
        <w:t>,</w:t>
      </w:r>
      <w:r w:rsidR="00ED4457" w:rsidRPr="00ED4457">
        <w:rPr>
          <w:rFonts w:ascii="Arial" w:hAnsi="Arial" w:cs="Arial"/>
        </w:rPr>
        <w:t>935.44</w:t>
      </w:r>
    </w:p>
    <w:p w14:paraId="3B3A85AB" w14:textId="77777777" w:rsidR="0000145D" w:rsidRPr="00ED4457" w:rsidRDefault="0000145D" w:rsidP="0000145D">
      <w:pPr>
        <w:spacing w:line="360" w:lineRule="auto"/>
        <w:rPr>
          <w:rFonts w:ascii="Arial" w:hAnsi="Arial" w:cs="Arial"/>
        </w:rPr>
      </w:pPr>
    </w:p>
    <w:p w14:paraId="4F26BC6C" w14:textId="5825276C" w:rsidR="0000145D" w:rsidRPr="003F268F" w:rsidRDefault="0000145D" w:rsidP="0000145D">
      <w:pPr>
        <w:spacing w:line="360" w:lineRule="auto"/>
        <w:rPr>
          <w:rFonts w:ascii="Arial" w:hAnsi="Arial" w:cs="Arial"/>
        </w:rPr>
      </w:pPr>
      <w:r w:rsidRPr="00ED4457">
        <w:rPr>
          <w:rFonts w:ascii="Arial" w:hAnsi="Arial" w:cs="Arial"/>
          <w:b/>
        </w:rPr>
        <w:t>Representatividad de la Muestra:</w:t>
      </w:r>
      <w:r w:rsidRPr="00ED4457">
        <w:rPr>
          <w:rFonts w:ascii="Arial" w:hAnsi="Arial" w:cs="Arial"/>
        </w:rPr>
        <w:t xml:space="preserve"> </w:t>
      </w:r>
      <w:r w:rsidR="00ED4457" w:rsidRPr="00ED4457">
        <w:rPr>
          <w:rFonts w:ascii="Arial" w:hAnsi="Arial" w:cs="Arial"/>
        </w:rPr>
        <w:t>6</w:t>
      </w:r>
      <w:r w:rsidRPr="00ED4457">
        <w:rPr>
          <w:rFonts w:ascii="Arial" w:hAnsi="Arial" w:cs="Arial"/>
        </w:rPr>
        <w:t>0.00%</w:t>
      </w:r>
    </w:p>
    <w:p w14:paraId="1C176A21" w14:textId="3FA25C4A" w:rsidR="0000145D" w:rsidRDefault="0000145D" w:rsidP="0000145D">
      <w:pPr>
        <w:spacing w:line="360" w:lineRule="auto"/>
        <w:jc w:val="both"/>
        <w:rPr>
          <w:rFonts w:ascii="Arial" w:hAnsi="Arial" w:cs="Arial"/>
        </w:rPr>
      </w:pPr>
    </w:p>
    <w:p w14:paraId="5E1425FB" w14:textId="7760C23E" w:rsidR="0097065E" w:rsidRPr="009879F6" w:rsidRDefault="00BE4A7F" w:rsidP="0097065E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ejercicio auditado, el ente fiscalizado no recibió recursos federales, por lo cual el Universo y la Población Objetivo quedaron integradas únicamente por los recursos estatales.</w:t>
      </w:r>
    </w:p>
    <w:p w14:paraId="52BB68A2" w14:textId="77777777" w:rsidR="0097065E" w:rsidRPr="009879F6" w:rsidRDefault="0097065E" w:rsidP="0000145D">
      <w:pPr>
        <w:spacing w:line="360" w:lineRule="auto"/>
        <w:jc w:val="both"/>
        <w:rPr>
          <w:rFonts w:ascii="Arial" w:hAnsi="Arial" w:cs="Arial"/>
        </w:rPr>
      </w:pPr>
    </w:p>
    <w:p w14:paraId="3E85C5F3" w14:textId="66CB5F3C" w:rsidR="0000145D" w:rsidRPr="009879F6" w:rsidRDefault="0000145D" w:rsidP="0000145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</w:rPr>
        <w:t xml:space="preserve"> que forman parte del </w:t>
      </w:r>
      <w:r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</w:t>
      </w:r>
      <w:r w:rsidR="00327920">
        <w:rPr>
          <w:rFonts w:ascii="Arial" w:hAnsi="Arial" w:cs="Arial"/>
        </w:rPr>
        <w:t>or el período comprendido del 1</w:t>
      </w:r>
      <w:r w:rsidR="00BE4A7F">
        <w:rPr>
          <w:rFonts w:ascii="Arial" w:hAnsi="Arial" w:cs="Arial"/>
        </w:rPr>
        <w:t>°</w:t>
      </w:r>
      <w:r w:rsidRPr="009879F6">
        <w:rPr>
          <w:rFonts w:ascii="Arial" w:hAnsi="Arial" w:cs="Arial"/>
        </w:rPr>
        <w:t xml:space="preserve"> de enero al 31 de diciembre </w:t>
      </w:r>
      <w:r w:rsidRPr="00BE4A7F">
        <w:rPr>
          <w:rFonts w:ascii="Arial" w:hAnsi="Arial" w:cs="Arial"/>
        </w:rPr>
        <w:t>de 201</w:t>
      </w:r>
      <w:r w:rsidR="00895227" w:rsidRPr="00BE4A7F">
        <w:rPr>
          <w:rFonts w:ascii="Arial" w:hAnsi="Arial" w:cs="Arial"/>
        </w:rPr>
        <w:t>9</w:t>
      </w:r>
      <w:r w:rsidR="00B32CFE">
        <w:rPr>
          <w:rFonts w:ascii="Arial" w:hAnsi="Arial" w:cs="Arial"/>
        </w:rPr>
        <w:t>.</w:t>
      </w:r>
    </w:p>
    <w:p w14:paraId="11486BE2" w14:textId="70F2C311" w:rsid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225F6A6F" w14:textId="77777777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4182FA0B" w14:textId="77777777" w:rsidR="00FF74D2" w:rsidRPr="00A05588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3D885DDD" w14:textId="6AE64CDB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3F268F">
        <w:rPr>
          <w:rFonts w:ascii="Arial" w:hAnsi="Arial" w:cs="Arial"/>
          <w:bCs/>
        </w:rPr>
        <w:t>ingresos y otros beneficios y los gastos y otras pérdidas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>Normas Profesionales de Auditoría del Sistema Nacional de Fiscalización</w:t>
      </w:r>
      <w:r w:rsidR="00796B3F">
        <w:rPr>
          <w:rFonts w:ascii="Arial" w:hAnsi="Arial" w:cs="Arial"/>
          <w:bCs/>
        </w:rPr>
        <w:t xml:space="preserve"> (NPASNF)</w:t>
      </w:r>
      <w:r w:rsidR="003A721E" w:rsidRPr="009879F6">
        <w:rPr>
          <w:rFonts w:ascii="Arial" w:hAnsi="Arial" w:cs="Arial"/>
          <w:bCs/>
        </w:rPr>
        <w:t xml:space="preserve">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6281444E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al</w:t>
      </w:r>
      <w:r w:rsidR="009B15E8">
        <w:rPr>
          <w:rFonts w:ascii="Arial" w:hAnsi="Arial" w:cs="Arial"/>
          <w:bCs/>
        </w:rPr>
        <w:t xml:space="preserve"> </w:t>
      </w:r>
      <w:r w:rsidR="009B15E8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9B15E8" w:rsidRPr="009879F6">
        <w:rPr>
          <w:rFonts w:ascii="Arial" w:hAnsi="Arial" w:cs="Arial"/>
        </w:rPr>
        <w:t>,</w:t>
      </w:r>
      <w:r w:rsidR="009B15E8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  <w:bCs/>
        </w:rPr>
        <w:t>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9B15E8">
        <w:rPr>
          <w:rFonts w:ascii="Arial" w:hAnsi="Arial" w:cs="Arial"/>
          <w:bCs/>
        </w:rPr>
        <w:t>histórica que se encuentra en los antecedentes 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Pr="000674FA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745C9B29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3D3277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2854D3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bas</w:t>
      </w:r>
      <w:r w:rsidR="003D3277">
        <w:rPr>
          <w:rFonts w:ascii="Arial" w:hAnsi="Arial" w:cs="Arial"/>
          <w:bCs/>
        </w:rPr>
        <w:t xml:space="preserve">ándose </w:t>
      </w:r>
      <w:r w:rsidR="00391B50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</w:t>
      </w:r>
      <w:r w:rsidR="00D81456">
        <w:rPr>
          <w:rFonts w:ascii="Arial" w:hAnsi="Arial" w:cs="Arial"/>
          <w:bCs/>
        </w:rPr>
        <w:t>p</w:t>
      </w:r>
      <w:r w:rsidRPr="00A05588">
        <w:rPr>
          <w:rFonts w:ascii="Arial" w:hAnsi="Arial" w:cs="Arial"/>
          <w:bCs/>
        </w:rPr>
        <w:t>laneación</w:t>
      </w:r>
      <w:r w:rsidR="006D23C9">
        <w:rPr>
          <w:rFonts w:ascii="Arial" w:hAnsi="Arial" w:cs="Arial"/>
          <w:bCs/>
        </w:rPr>
        <w:t xml:space="preserve"> genérica, la planeación</w:t>
      </w:r>
      <w:r w:rsidRPr="00A05588">
        <w:rPr>
          <w:rFonts w:ascii="Arial" w:hAnsi="Arial" w:cs="Arial"/>
          <w:bCs/>
        </w:rPr>
        <w:t xml:space="preserve">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0674FA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0674FA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6FF22195" w:rsidR="008D4630" w:rsidRPr="008D4630" w:rsidRDefault="00234CE3" w:rsidP="00E3232D">
      <w:pPr>
        <w:spacing w:line="360" w:lineRule="auto"/>
        <w:ind w:right="190"/>
        <w:jc w:val="both"/>
        <w:rPr>
          <w:rFonts w:ascii="Arial" w:hAnsi="Arial" w:cs="Arial"/>
        </w:rPr>
      </w:pPr>
      <w:r w:rsidRPr="003C3646">
        <w:rPr>
          <w:rFonts w:ascii="Arial" w:hAnsi="Arial" w:cs="Arial"/>
        </w:rPr>
        <w:t>Se revis</w:t>
      </w:r>
      <w:r w:rsidR="00DB278B" w:rsidRPr="003C3646">
        <w:rPr>
          <w:rFonts w:ascii="Arial" w:hAnsi="Arial" w:cs="Arial"/>
        </w:rPr>
        <w:t>ó</w:t>
      </w:r>
      <w:r w:rsidRPr="003C3646">
        <w:rPr>
          <w:rFonts w:ascii="Arial" w:hAnsi="Arial" w:cs="Arial"/>
        </w:rPr>
        <w:t xml:space="preserve"> </w:t>
      </w:r>
      <w:r w:rsidR="00DB278B" w:rsidRPr="003C3646">
        <w:rPr>
          <w:rFonts w:ascii="Arial" w:hAnsi="Arial" w:cs="Arial"/>
        </w:rPr>
        <w:t xml:space="preserve">el Departamento de Control, Fondo y Financiamiento de </w:t>
      </w:r>
      <w:r w:rsidR="00BE60CB" w:rsidRPr="003C3646">
        <w:rPr>
          <w:rFonts w:ascii="Arial" w:hAnsi="Arial" w:cs="Arial"/>
        </w:rPr>
        <w:t>la Dirección de Innovación y Vinculación con el Sector Productivo</w:t>
      </w:r>
      <w:r w:rsidR="00F370D7" w:rsidRPr="003C3646">
        <w:rPr>
          <w:rFonts w:ascii="Arial" w:hAnsi="Arial" w:cs="Arial"/>
        </w:rPr>
        <w:t>,</w:t>
      </w:r>
      <w:r w:rsidR="00BE60CB" w:rsidRPr="003C3646">
        <w:rPr>
          <w:rFonts w:ascii="Arial" w:hAnsi="Arial" w:cs="Arial"/>
        </w:rPr>
        <w:t xml:space="preserve"> del COQCYT en el que se lleva el control de los recursos del </w:t>
      </w:r>
      <w:r w:rsidR="00E3232D" w:rsidRPr="003C3646">
        <w:rPr>
          <w:rFonts w:ascii="Arial" w:hAnsi="Arial" w:cs="Arial"/>
          <w:b/>
          <w:bCs/>
        </w:rPr>
        <w:t>Fideicomiso Fondo Mixto CONACYT – Gobierno del Estado de Quintana Roo</w:t>
      </w:r>
      <w:r w:rsidR="008D4630" w:rsidRPr="003C3646">
        <w:rPr>
          <w:rFonts w:ascii="Arial" w:hAnsi="Arial" w:cs="Arial"/>
          <w:bCs/>
        </w:rPr>
        <w:t>.</w:t>
      </w:r>
    </w:p>
    <w:p w14:paraId="0E436379" w14:textId="76DDA123" w:rsidR="00A26BAE" w:rsidRDefault="00A26BAE" w:rsidP="00E3232D">
      <w:pPr>
        <w:spacing w:line="360" w:lineRule="auto"/>
        <w:jc w:val="both"/>
        <w:rPr>
          <w:rFonts w:ascii="Arial" w:hAnsi="Arial" w:cs="Arial"/>
          <w:b/>
        </w:rPr>
      </w:pPr>
    </w:p>
    <w:p w14:paraId="2F7BBBFE" w14:textId="77777777" w:rsidR="000674FA" w:rsidRDefault="000674FA" w:rsidP="00E3232D">
      <w:pPr>
        <w:spacing w:line="360" w:lineRule="auto"/>
        <w:jc w:val="both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5CEA74B3" w:rsidR="00E66F94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298BE2DA" w14:textId="77777777" w:rsidR="00CC29F0" w:rsidRDefault="00CC29F0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FF3F834" w14:textId="4B16B5A8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4143CD44" w14:textId="6EE31D3B" w:rsidR="00882D5D" w:rsidRPr="006D060A" w:rsidRDefault="00882D5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AF57CF" w14:textId="77777777" w:rsidR="00C6014B" w:rsidRPr="00C6014B" w:rsidRDefault="00F370D7" w:rsidP="00C6014B">
      <w:pPr>
        <w:tabs>
          <w:tab w:val="left" w:pos="660"/>
        </w:tabs>
        <w:ind w:right="86"/>
        <w:jc w:val="both"/>
        <w:rPr>
          <w:rFonts w:ascii="Arial" w:eastAsia="Calibri" w:hAnsi="Arial" w:cs="Arial"/>
          <w:sz w:val="18"/>
          <w:szCs w:val="18"/>
        </w:rPr>
      </w:pPr>
      <w:r w:rsidRPr="006D060A">
        <w:rPr>
          <w:rFonts w:ascii="Arial" w:eastAsia="Calibri" w:hAnsi="Arial" w:cs="Arial"/>
        </w:rPr>
        <w:t>1.</w:t>
      </w:r>
      <w:r w:rsidR="00882D5D" w:rsidRPr="006D060A">
        <w:rPr>
          <w:rFonts w:ascii="Arial" w:eastAsia="Calibri" w:hAnsi="Arial" w:cs="Arial"/>
        </w:rPr>
        <w:t xml:space="preserve"> </w:t>
      </w:r>
      <w:r w:rsidR="00C6014B" w:rsidRPr="00C6014B">
        <w:rPr>
          <w:rFonts w:ascii="Arial" w:eastAsia="Calibri" w:hAnsi="Arial" w:cs="Arial"/>
          <w:spacing w:val="1"/>
        </w:rPr>
        <w:t>V</w:t>
      </w:r>
      <w:r w:rsidR="00C6014B" w:rsidRPr="00C6014B">
        <w:rPr>
          <w:rFonts w:ascii="Arial" w:eastAsia="Calibri" w:hAnsi="Arial" w:cs="Arial"/>
          <w:spacing w:val="-1"/>
        </w:rPr>
        <w:t>e</w:t>
      </w:r>
      <w:r w:rsidR="00C6014B" w:rsidRPr="00C6014B">
        <w:rPr>
          <w:rFonts w:ascii="Arial" w:eastAsia="Calibri" w:hAnsi="Arial" w:cs="Arial"/>
        </w:rPr>
        <w:t>r</w:t>
      </w:r>
      <w:r w:rsidR="00C6014B" w:rsidRPr="00C6014B">
        <w:rPr>
          <w:rFonts w:ascii="Arial" w:eastAsia="Calibri" w:hAnsi="Arial" w:cs="Arial"/>
          <w:spacing w:val="-1"/>
        </w:rPr>
        <w:t>i</w:t>
      </w:r>
      <w:r w:rsidR="00C6014B" w:rsidRPr="00C6014B">
        <w:rPr>
          <w:rFonts w:ascii="Arial" w:eastAsia="Calibri" w:hAnsi="Arial" w:cs="Arial"/>
        </w:rPr>
        <w:t>ficar</w:t>
      </w:r>
      <w:r w:rsidR="00C6014B" w:rsidRPr="00C6014B">
        <w:rPr>
          <w:rFonts w:ascii="Arial" w:eastAsia="Calibri" w:hAnsi="Arial" w:cs="Arial"/>
          <w:spacing w:val="-2"/>
        </w:rPr>
        <w:t xml:space="preserve"> </w:t>
      </w:r>
      <w:r w:rsidR="00C6014B" w:rsidRPr="00C6014B">
        <w:rPr>
          <w:rFonts w:ascii="Arial" w:eastAsia="Calibri" w:hAnsi="Arial" w:cs="Arial"/>
          <w:spacing w:val="-1"/>
        </w:rPr>
        <w:t>qu</w:t>
      </w:r>
      <w:r w:rsidR="00C6014B" w:rsidRPr="00C6014B">
        <w:rPr>
          <w:rFonts w:ascii="Arial" w:eastAsia="Calibri" w:hAnsi="Arial" w:cs="Arial"/>
        </w:rPr>
        <w:t>e</w:t>
      </w:r>
      <w:r w:rsidR="00C6014B" w:rsidRPr="00C6014B">
        <w:rPr>
          <w:rFonts w:ascii="Arial" w:eastAsia="Calibri" w:hAnsi="Arial" w:cs="Arial"/>
          <w:spacing w:val="-3"/>
        </w:rPr>
        <w:t xml:space="preserve"> la recaudación y depósito de </w:t>
      </w:r>
      <w:r w:rsidR="00C6014B" w:rsidRPr="00C6014B">
        <w:rPr>
          <w:rFonts w:ascii="Arial" w:eastAsia="Calibri" w:hAnsi="Arial" w:cs="Arial"/>
        </w:rPr>
        <w:t>l</w:t>
      </w:r>
      <w:r w:rsidR="00C6014B" w:rsidRPr="00C6014B">
        <w:rPr>
          <w:rFonts w:ascii="Arial" w:eastAsia="Calibri" w:hAnsi="Arial" w:cs="Arial"/>
          <w:spacing w:val="1"/>
        </w:rPr>
        <w:t>o</w:t>
      </w:r>
      <w:r w:rsidR="00C6014B" w:rsidRPr="00C6014B">
        <w:rPr>
          <w:rFonts w:ascii="Arial" w:eastAsia="Calibri" w:hAnsi="Arial" w:cs="Arial"/>
        </w:rPr>
        <w:t>s</w:t>
      </w:r>
      <w:r w:rsidR="00C6014B" w:rsidRPr="00C6014B">
        <w:rPr>
          <w:rFonts w:ascii="Arial" w:eastAsia="Calibri" w:hAnsi="Arial" w:cs="Arial"/>
          <w:spacing w:val="-3"/>
        </w:rPr>
        <w:t xml:space="preserve"> </w:t>
      </w:r>
      <w:r w:rsidR="00C6014B" w:rsidRPr="00C6014B">
        <w:rPr>
          <w:rFonts w:ascii="Arial" w:eastAsia="Calibri" w:hAnsi="Arial" w:cs="Arial"/>
        </w:rPr>
        <w:t>i</w:t>
      </w:r>
      <w:r w:rsidR="00C6014B" w:rsidRPr="00C6014B">
        <w:rPr>
          <w:rFonts w:ascii="Arial" w:eastAsia="Calibri" w:hAnsi="Arial" w:cs="Arial"/>
          <w:spacing w:val="1"/>
        </w:rPr>
        <w:t>n</w:t>
      </w:r>
      <w:r w:rsidR="00C6014B" w:rsidRPr="00C6014B">
        <w:rPr>
          <w:rFonts w:ascii="Arial" w:eastAsia="Calibri" w:hAnsi="Arial" w:cs="Arial"/>
          <w:spacing w:val="-1"/>
        </w:rPr>
        <w:t>g</w:t>
      </w:r>
      <w:r w:rsidR="00C6014B" w:rsidRPr="00C6014B">
        <w:rPr>
          <w:rFonts w:ascii="Arial" w:eastAsia="Calibri" w:hAnsi="Arial" w:cs="Arial"/>
        </w:rPr>
        <w:t>r</w:t>
      </w:r>
      <w:r w:rsidR="00C6014B" w:rsidRPr="00C6014B">
        <w:rPr>
          <w:rFonts w:ascii="Arial" w:eastAsia="Calibri" w:hAnsi="Arial" w:cs="Arial"/>
          <w:spacing w:val="-1"/>
        </w:rPr>
        <w:t>es</w:t>
      </w:r>
      <w:r w:rsidR="00C6014B" w:rsidRPr="00C6014B">
        <w:rPr>
          <w:rFonts w:ascii="Arial" w:eastAsia="Calibri" w:hAnsi="Arial" w:cs="Arial"/>
          <w:spacing w:val="1"/>
        </w:rPr>
        <w:t>o</w:t>
      </w:r>
      <w:r w:rsidR="00C6014B" w:rsidRPr="00C6014B">
        <w:rPr>
          <w:rFonts w:ascii="Arial" w:eastAsia="Calibri" w:hAnsi="Arial" w:cs="Arial"/>
        </w:rPr>
        <w:t>s</w:t>
      </w:r>
      <w:r w:rsidR="00C6014B" w:rsidRPr="00C6014B">
        <w:rPr>
          <w:rFonts w:ascii="Arial" w:eastAsia="Calibri" w:hAnsi="Arial" w:cs="Arial"/>
          <w:spacing w:val="-3"/>
        </w:rPr>
        <w:t xml:space="preserve"> </w:t>
      </w:r>
      <w:r w:rsidR="00C6014B" w:rsidRPr="00C6014B">
        <w:rPr>
          <w:rFonts w:ascii="Arial" w:eastAsia="Calibri" w:hAnsi="Arial" w:cs="Arial"/>
          <w:spacing w:val="1"/>
        </w:rPr>
        <w:t>s</w:t>
      </w:r>
      <w:r w:rsidR="00C6014B" w:rsidRPr="00C6014B">
        <w:rPr>
          <w:rFonts w:ascii="Arial" w:eastAsia="Calibri" w:hAnsi="Arial" w:cs="Arial"/>
        </w:rPr>
        <w:t>e realicen con oportunidad.</w:t>
      </w:r>
    </w:p>
    <w:p w14:paraId="69632D8A" w14:textId="3AB57752" w:rsidR="00895227" w:rsidRPr="006D060A" w:rsidRDefault="00895227" w:rsidP="00696CB1">
      <w:pPr>
        <w:tabs>
          <w:tab w:val="left" w:pos="660"/>
        </w:tabs>
        <w:spacing w:before="23" w:line="360" w:lineRule="auto"/>
        <w:ind w:right="88"/>
        <w:jc w:val="both"/>
        <w:rPr>
          <w:rFonts w:ascii="Arial" w:hAnsi="Arial" w:cs="Arial"/>
          <w:bCs/>
          <w:lang w:eastAsia="es-MX"/>
        </w:rPr>
      </w:pPr>
    </w:p>
    <w:p w14:paraId="04A15D86" w14:textId="33A63036" w:rsidR="00696CB1" w:rsidRDefault="00CA2FE4" w:rsidP="00882D5D">
      <w:pPr>
        <w:spacing w:line="360" w:lineRule="auto"/>
        <w:jc w:val="both"/>
        <w:rPr>
          <w:rFonts w:ascii="Arial" w:eastAsia="Calibri" w:hAnsi="Arial" w:cs="Arial"/>
          <w:spacing w:val="2"/>
        </w:rPr>
      </w:pPr>
      <w:r w:rsidRPr="006D060A">
        <w:rPr>
          <w:rFonts w:ascii="Arial" w:hAnsi="Arial" w:cs="Arial"/>
        </w:rPr>
        <w:t>2</w:t>
      </w:r>
      <w:r w:rsidR="00F370D7" w:rsidRPr="006D060A">
        <w:rPr>
          <w:rFonts w:ascii="Arial" w:hAnsi="Arial" w:cs="Arial"/>
        </w:rPr>
        <w:t xml:space="preserve">. </w:t>
      </w:r>
      <w:r w:rsidR="00C6014B" w:rsidRPr="00C6014B">
        <w:rPr>
          <w:rFonts w:ascii="Arial" w:eastAsia="Calibri" w:hAnsi="Arial" w:cs="Arial"/>
          <w:spacing w:val="2"/>
        </w:rPr>
        <w:t>Verificar que la recaudación de los ingresos de gestión se haya efectuado de conformidad con los lineamientos y disposiciones legales establecidos.</w:t>
      </w:r>
    </w:p>
    <w:p w14:paraId="099464AF" w14:textId="77777777" w:rsidR="00333450" w:rsidRDefault="00333450" w:rsidP="00882D5D">
      <w:pPr>
        <w:spacing w:line="360" w:lineRule="auto"/>
        <w:jc w:val="both"/>
        <w:rPr>
          <w:rFonts w:ascii="Arial" w:eastAsia="Calibri" w:hAnsi="Arial" w:cs="Arial"/>
          <w:spacing w:val="2"/>
        </w:rPr>
      </w:pPr>
    </w:p>
    <w:p w14:paraId="2A95C8C2" w14:textId="37703AFB" w:rsidR="00882D5D" w:rsidRPr="006D060A" w:rsidRDefault="00CA2FE4" w:rsidP="00882D5D">
      <w:pPr>
        <w:tabs>
          <w:tab w:val="left" w:pos="660"/>
        </w:tabs>
        <w:spacing w:line="360" w:lineRule="auto"/>
        <w:ind w:right="83"/>
        <w:jc w:val="both"/>
        <w:rPr>
          <w:rFonts w:ascii="Arial" w:eastAsia="Calibri" w:hAnsi="Arial" w:cs="Arial"/>
        </w:rPr>
      </w:pPr>
      <w:r w:rsidRPr="006D060A">
        <w:rPr>
          <w:rFonts w:ascii="Arial" w:eastAsia="Calibri" w:hAnsi="Arial" w:cs="Arial"/>
        </w:rPr>
        <w:t>3</w:t>
      </w:r>
      <w:r w:rsidR="00557FAC" w:rsidRPr="006D060A">
        <w:rPr>
          <w:rFonts w:ascii="Arial" w:eastAsia="Calibri" w:hAnsi="Arial" w:cs="Arial"/>
        </w:rPr>
        <w:t>.</w:t>
      </w:r>
      <w:r w:rsidR="00882D5D" w:rsidRPr="006D060A">
        <w:rPr>
          <w:rFonts w:ascii="Arial" w:eastAsia="Calibri" w:hAnsi="Arial" w:cs="Arial"/>
        </w:rPr>
        <w:t xml:space="preserve"> Verificar que la</w:t>
      </w:r>
      <w:r w:rsidR="00F370D7" w:rsidRPr="006D060A">
        <w:rPr>
          <w:rFonts w:ascii="Arial" w:eastAsia="Calibri" w:hAnsi="Arial" w:cs="Arial"/>
        </w:rPr>
        <w:t>s cuentas bancarias se encuent</w:t>
      </w:r>
      <w:r w:rsidR="00D047EC" w:rsidRPr="006D060A">
        <w:rPr>
          <w:rFonts w:ascii="Arial" w:eastAsia="Calibri" w:hAnsi="Arial" w:cs="Arial"/>
        </w:rPr>
        <w:t>ra</w:t>
      </w:r>
      <w:r w:rsidR="00F370D7" w:rsidRPr="006D060A">
        <w:rPr>
          <w:rFonts w:ascii="Arial" w:eastAsia="Calibri" w:hAnsi="Arial" w:cs="Arial"/>
        </w:rPr>
        <w:t xml:space="preserve">n registradas en contabilidad y </w:t>
      </w:r>
      <w:r w:rsidR="00882D5D" w:rsidRPr="006D060A">
        <w:rPr>
          <w:rFonts w:ascii="Arial" w:eastAsia="Calibri" w:hAnsi="Arial" w:cs="Arial"/>
        </w:rPr>
        <w:t xml:space="preserve">que los saldos </w:t>
      </w:r>
      <w:r w:rsidR="00D047EC" w:rsidRPr="006D060A">
        <w:rPr>
          <w:rFonts w:ascii="Arial" w:eastAsia="Calibri" w:hAnsi="Arial" w:cs="Arial"/>
        </w:rPr>
        <w:t xml:space="preserve">se registraron </w:t>
      </w:r>
      <w:r w:rsidR="00882D5D" w:rsidRPr="006D060A">
        <w:rPr>
          <w:rFonts w:ascii="Arial" w:eastAsia="Calibri" w:hAnsi="Arial" w:cs="Arial"/>
        </w:rPr>
        <w:t>de acuerdo a su naturaleza contable.</w:t>
      </w:r>
    </w:p>
    <w:p w14:paraId="2BFC3E91" w14:textId="77777777" w:rsidR="00CA2FE4" w:rsidRPr="006D060A" w:rsidRDefault="00CA2FE4" w:rsidP="00882D5D">
      <w:pPr>
        <w:tabs>
          <w:tab w:val="left" w:pos="660"/>
        </w:tabs>
        <w:spacing w:line="360" w:lineRule="auto"/>
        <w:ind w:right="83"/>
        <w:jc w:val="both"/>
        <w:rPr>
          <w:rFonts w:ascii="Arial" w:eastAsia="Calibri" w:hAnsi="Arial" w:cs="Arial"/>
        </w:rPr>
      </w:pPr>
    </w:p>
    <w:p w14:paraId="2FB37769" w14:textId="6D9128F0" w:rsidR="00C6014B" w:rsidRDefault="00936639" w:rsidP="004D1DEE">
      <w:pPr>
        <w:spacing w:line="360" w:lineRule="auto"/>
        <w:jc w:val="both"/>
        <w:rPr>
          <w:rFonts w:ascii="Arial" w:eastAsia="Calibri" w:hAnsi="Arial" w:cs="Arial"/>
        </w:rPr>
      </w:pPr>
      <w:r w:rsidRPr="006D060A">
        <w:rPr>
          <w:rFonts w:ascii="Arial" w:eastAsia="Calibri" w:hAnsi="Arial" w:cs="Arial"/>
        </w:rPr>
        <w:t>4</w:t>
      </w:r>
      <w:r w:rsidR="00882D5D" w:rsidRPr="006D060A">
        <w:rPr>
          <w:rFonts w:ascii="Arial" w:eastAsia="Calibri" w:hAnsi="Arial" w:cs="Arial"/>
        </w:rPr>
        <w:t xml:space="preserve">. </w:t>
      </w:r>
      <w:r w:rsidR="00C6014B" w:rsidRPr="00C6014B">
        <w:rPr>
          <w:rFonts w:ascii="Arial" w:eastAsia="Calibri" w:hAnsi="Arial" w:cs="Arial"/>
          <w:spacing w:val="1"/>
        </w:rPr>
        <w:t>V</w:t>
      </w:r>
      <w:r w:rsidR="00C6014B" w:rsidRPr="00C6014B">
        <w:rPr>
          <w:rFonts w:ascii="Arial" w:eastAsia="Calibri" w:hAnsi="Arial" w:cs="Arial"/>
          <w:spacing w:val="-1"/>
        </w:rPr>
        <w:t>e</w:t>
      </w:r>
      <w:r w:rsidR="00C6014B" w:rsidRPr="00C6014B">
        <w:rPr>
          <w:rFonts w:ascii="Arial" w:eastAsia="Calibri" w:hAnsi="Arial" w:cs="Arial"/>
        </w:rPr>
        <w:t>r</w:t>
      </w:r>
      <w:r w:rsidR="00C6014B" w:rsidRPr="00C6014B">
        <w:rPr>
          <w:rFonts w:ascii="Arial" w:eastAsia="Calibri" w:hAnsi="Arial" w:cs="Arial"/>
          <w:spacing w:val="-1"/>
        </w:rPr>
        <w:t>i</w:t>
      </w:r>
      <w:r w:rsidR="00C6014B" w:rsidRPr="00C6014B">
        <w:rPr>
          <w:rFonts w:ascii="Arial" w:eastAsia="Calibri" w:hAnsi="Arial" w:cs="Arial"/>
        </w:rPr>
        <w:t xml:space="preserve">ficar el </w:t>
      </w:r>
      <w:r w:rsidR="00C6014B" w:rsidRPr="00C6014B">
        <w:rPr>
          <w:rFonts w:ascii="Arial" w:eastAsia="Calibri" w:hAnsi="Arial" w:cs="Arial"/>
          <w:spacing w:val="1"/>
        </w:rPr>
        <w:t>c</w:t>
      </w:r>
      <w:r w:rsidR="00C6014B" w:rsidRPr="00C6014B">
        <w:rPr>
          <w:rFonts w:ascii="Arial" w:eastAsia="Calibri" w:hAnsi="Arial" w:cs="Arial"/>
          <w:spacing w:val="-1"/>
        </w:rPr>
        <w:t>u</w:t>
      </w:r>
      <w:r w:rsidR="00C6014B" w:rsidRPr="00C6014B">
        <w:rPr>
          <w:rFonts w:ascii="Arial" w:eastAsia="Calibri" w:hAnsi="Arial" w:cs="Arial"/>
        </w:rPr>
        <w:t>m</w:t>
      </w:r>
      <w:r w:rsidR="00C6014B" w:rsidRPr="00C6014B">
        <w:rPr>
          <w:rFonts w:ascii="Arial" w:eastAsia="Calibri" w:hAnsi="Arial" w:cs="Arial"/>
          <w:spacing w:val="-1"/>
        </w:rPr>
        <w:t>p</w:t>
      </w:r>
      <w:r w:rsidR="00C6014B" w:rsidRPr="00C6014B">
        <w:rPr>
          <w:rFonts w:ascii="Arial" w:eastAsia="Calibri" w:hAnsi="Arial" w:cs="Arial"/>
        </w:rPr>
        <w:t>li</w:t>
      </w:r>
      <w:r w:rsidR="00C6014B" w:rsidRPr="00C6014B">
        <w:rPr>
          <w:rFonts w:ascii="Arial" w:eastAsia="Calibri" w:hAnsi="Arial" w:cs="Arial"/>
          <w:spacing w:val="2"/>
        </w:rPr>
        <w:t>m</w:t>
      </w:r>
      <w:r w:rsidR="00C6014B" w:rsidRPr="00C6014B">
        <w:rPr>
          <w:rFonts w:ascii="Arial" w:eastAsia="Calibri" w:hAnsi="Arial" w:cs="Arial"/>
        </w:rPr>
        <w:t>i</w:t>
      </w:r>
      <w:r w:rsidR="00C6014B" w:rsidRPr="00C6014B">
        <w:rPr>
          <w:rFonts w:ascii="Arial" w:eastAsia="Calibri" w:hAnsi="Arial" w:cs="Arial"/>
          <w:spacing w:val="-1"/>
        </w:rPr>
        <w:t>en</w:t>
      </w:r>
      <w:r w:rsidR="00C6014B" w:rsidRPr="00C6014B">
        <w:rPr>
          <w:rFonts w:ascii="Arial" w:eastAsia="Calibri" w:hAnsi="Arial" w:cs="Arial"/>
        </w:rPr>
        <w:t>to</w:t>
      </w:r>
      <w:r w:rsidR="00C6014B" w:rsidRPr="00C6014B">
        <w:rPr>
          <w:rFonts w:ascii="Arial" w:eastAsia="Calibri" w:hAnsi="Arial" w:cs="Arial"/>
          <w:spacing w:val="1"/>
        </w:rPr>
        <w:t xml:space="preserve"> d</w:t>
      </w:r>
      <w:r w:rsidR="00C6014B" w:rsidRPr="00C6014B">
        <w:rPr>
          <w:rFonts w:ascii="Arial" w:eastAsia="Calibri" w:hAnsi="Arial" w:cs="Arial"/>
        </w:rPr>
        <w:t>e</w:t>
      </w:r>
      <w:r w:rsidR="00C6014B" w:rsidRPr="00C6014B">
        <w:rPr>
          <w:rFonts w:ascii="Arial" w:eastAsia="Calibri" w:hAnsi="Arial" w:cs="Arial"/>
          <w:spacing w:val="-1"/>
        </w:rPr>
        <w:t xml:space="preserve"> </w:t>
      </w:r>
      <w:r w:rsidR="00C6014B" w:rsidRPr="00C6014B">
        <w:rPr>
          <w:rFonts w:ascii="Arial" w:eastAsia="Calibri" w:hAnsi="Arial" w:cs="Arial"/>
        </w:rPr>
        <w:t>l</w:t>
      </w:r>
      <w:r w:rsidR="00C6014B" w:rsidRPr="00C6014B">
        <w:rPr>
          <w:rFonts w:ascii="Arial" w:eastAsia="Calibri" w:hAnsi="Arial" w:cs="Arial"/>
          <w:spacing w:val="1"/>
        </w:rPr>
        <w:t>o</w:t>
      </w:r>
      <w:r w:rsidR="00C6014B" w:rsidRPr="00C6014B">
        <w:rPr>
          <w:rFonts w:ascii="Arial" w:eastAsia="Calibri" w:hAnsi="Arial" w:cs="Arial"/>
        </w:rPr>
        <w:t>s</w:t>
      </w:r>
      <w:r w:rsidR="00C6014B" w:rsidRPr="00C6014B">
        <w:rPr>
          <w:rFonts w:ascii="Arial" w:eastAsia="Calibri" w:hAnsi="Arial" w:cs="Arial"/>
          <w:spacing w:val="-1"/>
        </w:rPr>
        <w:t xml:space="preserve"> </w:t>
      </w:r>
      <w:r w:rsidR="00C6014B" w:rsidRPr="00C6014B">
        <w:rPr>
          <w:rFonts w:ascii="Arial" w:eastAsia="Calibri" w:hAnsi="Arial" w:cs="Arial"/>
          <w:spacing w:val="1"/>
        </w:rPr>
        <w:t>co</w:t>
      </w:r>
      <w:r w:rsidR="00C6014B" w:rsidRPr="00C6014B">
        <w:rPr>
          <w:rFonts w:ascii="Arial" w:eastAsia="Calibri" w:hAnsi="Arial" w:cs="Arial"/>
          <w:spacing w:val="-1"/>
        </w:rPr>
        <w:t>n</w:t>
      </w:r>
      <w:r w:rsidR="00C6014B" w:rsidRPr="00C6014B">
        <w:rPr>
          <w:rFonts w:ascii="Arial" w:eastAsia="Calibri" w:hAnsi="Arial" w:cs="Arial"/>
        </w:rPr>
        <w:t>ve</w:t>
      </w:r>
      <w:r w:rsidR="00C6014B" w:rsidRPr="00C6014B">
        <w:rPr>
          <w:rFonts w:ascii="Arial" w:eastAsia="Calibri" w:hAnsi="Arial" w:cs="Arial"/>
          <w:spacing w:val="-1"/>
        </w:rPr>
        <w:t>n</w:t>
      </w:r>
      <w:r w:rsidR="00C6014B" w:rsidRPr="00C6014B">
        <w:rPr>
          <w:rFonts w:ascii="Arial" w:eastAsia="Calibri" w:hAnsi="Arial" w:cs="Arial"/>
        </w:rPr>
        <w:t>i</w:t>
      </w:r>
      <w:r w:rsidR="00C6014B" w:rsidRPr="00C6014B">
        <w:rPr>
          <w:rFonts w:ascii="Arial" w:eastAsia="Calibri" w:hAnsi="Arial" w:cs="Arial"/>
          <w:spacing w:val="1"/>
        </w:rPr>
        <w:t>o</w:t>
      </w:r>
      <w:r w:rsidR="00C6014B" w:rsidRPr="00C6014B">
        <w:rPr>
          <w:rFonts w:ascii="Arial" w:eastAsia="Calibri" w:hAnsi="Arial" w:cs="Arial"/>
        </w:rPr>
        <w:t>s</w:t>
      </w:r>
      <w:r w:rsidR="00C6014B" w:rsidRPr="00C6014B">
        <w:rPr>
          <w:rFonts w:ascii="Arial" w:eastAsia="Calibri" w:hAnsi="Arial" w:cs="Arial"/>
          <w:spacing w:val="-1"/>
        </w:rPr>
        <w:t xml:space="preserve"> </w:t>
      </w:r>
      <w:r w:rsidR="00C6014B" w:rsidRPr="00C6014B">
        <w:rPr>
          <w:rFonts w:ascii="Arial" w:eastAsia="Calibri" w:hAnsi="Arial" w:cs="Arial"/>
          <w:spacing w:val="1"/>
        </w:rPr>
        <w:t>c</w:t>
      </w:r>
      <w:r w:rsidR="00C6014B" w:rsidRPr="00C6014B">
        <w:rPr>
          <w:rFonts w:ascii="Arial" w:eastAsia="Calibri" w:hAnsi="Arial" w:cs="Arial"/>
          <w:spacing w:val="-1"/>
        </w:rPr>
        <w:t>e</w:t>
      </w:r>
      <w:r w:rsidR="00C6014B" w:rsidRPr="00C6014B">
        <w:rPr>
          <w:rFonts w:ascii="Arial" w:eastAsia="Calibri" w:hAnsi="Arial" w:cs="Arial"/>
        </w:rPr>
        <w:t>l</w:t>
      </w:r>
      <w:r w:rsidR="00C6014B" w:rsidRPr="00C6014B">
        <w:rPr>
          <w:rFonts w:ascii="Arial" w:eastAsia="Calibri" w:hAnsi="Arial" w:cs="Arial"/>
          <w:spacing w:val="2"/>
        </w:rPr>
        <w:t>e</w:t>
      </w:r>
      <w:r w:rsidR="00C6014B" w:rsidRPr="00C6014B">
        <w:rPr>
          <w:rFonts w:ascii="Arial" w:eastAsia="Calibri" w:hAnsi="Arial" w:cs="Arial"/>
          <w:spacing w:val="-1"/>
        </w:rPr>
        <w:t>b</w:t>
      </w:r>
      <w:r w:rsidR="00C6014B" w:rsidRPr="00C6014B">
        <w:rPr>
          <w:rFonts w:ascii="Arial" w:eastAsia="Calibri" w:hAnsi="Arial" w:cs="Arial"/>
        </w:rPr>
        <w:t>ra</w:t>
      </w:r>
      <w:r w:rsidR="00C6014B" w:rsidRPr="00C6014B">
        <w:rPr>
          <w:rFonts w:ascii="Arial" w:eastAsia="Calibri" w:hAnsi="Arial" w:cs="Arial"/>
          <w:spacing w:val="-1"/>
        </w:rPr>
        <w:t>d</w:t>
      </w:r>
      <w:r w:rsidR="00C6014B" w:rsidRPr="00C6014B">
        <w:rPr>
          <w:rFonts w:ascii="Arial" w:eastAsia="Calibri" w:hAnsi="Arial" w:cs="Arial"/>
          <w:spacing w:val="1"/>
        </w:rPr>
        <w:t>o</w:t>
      </w:r>
      <w:r w:rsidR="00C6014B" w:rsidRPr="00C6014B">
        <w:rPr>
          <w:rFonts w:ascii="Arial" w:eastAsia="Calibri" w:hAnsi="Arial" w:cs="Arial"/>
        </w:rPr>
        <w:t>s.</w:t>
      </w:r>
    </w:p>
    <w:p w14:paraId="74DC72F3" w14:textId="523DC471" w:rsidR="004D1DEE" w:rsidRDefault="004D1DEE" w:rsidP="004D1DEE">
      <w:pPr>
        <w:spacing w:line="360" w:lineRule="auto"/>
        <w:jc w:val="both"/>
        <w:rPr>
          <w:rFonts w:ascii="Arial" w:eastAsia="Calibri" w:hAnsi="Arial" w:cs="Arial"/>
        </w:rPr>
      </w:pPr>
    </w:p>
    <w:p w14:paraId="674D3B38" w14:textId="77777777" w:rsidR="004D1DEE" w:rsidRPr="004D1DEE" w:rsidRDefault="004D1DEE" w:rsidP="004D1DEE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eastAsia="Calibri" w:hAnsi="Arial" w:cs="Arial"/>
        </w:rPr>
        <w:t xml:space="preserve">5. </w:t>
      </w:r>
      <w:r w:rsidRPr="004D1DEE">
        <w:rPr>
          <w:rFonts w:ascii="Arial" w:hAnsi="Arial" w:cs="Arial"/>
          <w:lang w:val="es-ES"/>
        </w:rPr>
        <w:t>Verificar que los registros contables sean oportunos, razonables, consistentes y que exista una presentación y revelación adecuada en el Estado de Situación Financiera.</w:t>
      </w:r>
    </w:p>
    <w:p w14:paraId="26A60A3B" w14:textId="7E37F529" w:rsidR="004D1DEE" w:rsidRPr="004D1DEE" w:rsidRDefault="004D1DEE" w:rsidP="004D1DEE">
      <w:pPr>
        <w:spacing w:line="360" w:lineRule="auto"/>
        <w:jc w:val="both"/>
        <w:rPr>
          <w:rFonts w:ascii="Arial" w:eastAsia="Calibri" w:hAnsi="Arial" w:cs="Arial"/>
        </w:rPr>
      </w:pPr>
    </w:p>
    <w:p w14:paraId="12114640" w14:textId="3813D529" w:rsidR="00882D5D" w:rsidRDefault="004D1DEE" w:rsidP="00F63977">
      <w:pPr>
        <w:spacing w:line="360" w:lineRule="auto"/>
        <w:ind w:right="190"/>
        <w:jc w:val="both"/>
        <w:rPr>
          <w:rFonts w:ascii="Arial" w:hAnsi="Arial" w:cs="Arial"/>
          <w:lang w:val="es-ES"/>
        </w:rPr>
      </w:pPr>
      <w:r>
        <w:rPr>
          <w:rFonts w:ascii="Arial" w:eastAsia="Calibri" w:hAnsi="Arial" w:cs="Arial"/>
          <w:spacing w:val="1"/>
        </w:rPr>
        <w:t>6</w:t>
      </w:r>
      <w:r w:rsidR="00882D5D" w:rsidRPr="006D060A">
        <w:rPr>
          <w:rFonts w:ascii="Arial" w:eastAsia="Calibri" w:hAnsi="Arial" w:cs="Arial"/>
          <w:spacing w:val="1"/>
        </w:rPr>
        <w:t xml:space="preserve">. </w:t>
      </w:r>
      <w:r w:rsidRPr="004D1DEE">
        <w:rPr>
          <w:rFonts w:ascii="Arial" w:hAnsi="Arial" w:cs="Arial"/>
          <w:lang w:val="es-ES"/>
        </w:rPr>
        <w:t xml:space="preserve">Examinar la documentación original que compruebe las obligaciones y deudas contraídas por el </w:t>
      </w:r>
      <w:r w:rsidR="00F63977" w:rsidRPr="00F63977">
        <w:rPr>
          <w:rFonts w:ascii="Arial" w:hAnsi="Arial" w:cs="Arial"/>
          <w:bCs/>
        </w:rPr>
        <w:t>Fideicomiso Fondo Mixto CONACYT – Gobierno del Estado de Quintana Roo</w:t>
      </w:r>
      <w:r w:rsidR="00F63977">
        <w:rPr>
          <w:rFonts w:ascii="Arial" w:hAnsi="Arial" w:cs="Arial"/>
          <w:bCs/>
        </w:rPr>
        <w:t xml:space="preserve"> </w:t>
      </w:r>
      <w:r w:rsidRPr="004D1DEE">
        <w:rPr>
          <w:rFonts w:ascii="Arial" w:hAnsi="Arial" w:cs="Arial"/>
          <w:lang w:val="es-ES"/>
        </w:rPr>
        <w:t>en el período auditado derivadas de las adquisiciones de bienes o servicios o por alguna otra operación celebrada con terceras personas.</w:t>
      </w:r>
    </w:p>
    <w:p w14:paraId="6BA45B3D" w14:textId="77777777" w:rsidR="004D1DEE" w:rsidRPr="004D1DEE" w:rsidRDefault="004D1DEE" w:rsidP="00882D5D">
      <w:pPr>
        <w:tabs>
          <w:tab w:val="left" w:pos="660"/>
        </w:tabs>
        <w:spacing w:line="360" w:lineRule="auto"/>
        <w:ind w:right="85"/>
        <w:jc w:val="both"/>
        <w:rPr>
          <w:rFonts w:ascii="Arial" w:eastAsia="Calibri" w:hAnsi="Arial" w:cs="Arial"/>
          <w:spacing w:val="1"/>
        </w:rPr>
      </w:pPr>
    </w:p>
    <w:p w14:paraId="3BC0C697" w14:textId="1E2F91A7" w:rsidR="00882D5D" w:rsidRPr="004D1DEE" w:rsidRDefault="004D1DEE" w:rsidP="00882D5D">
      <w:pPr>
        <w:tabs>
          <w:tab w:val="left" w:pos="660"/>
        </w:tabs>
        <w:spacing w:line="360" w:lineRule="auto"/>
        <w:ind w:right="8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spacing w:val="1"/>
        </w:rPr>
        <w:t>7</w:t>
      </w:r>
      <w:r w:rsidR="00882D5D" w:rsidRPr="006D060A">
        <w:rPr>
          <w:rFonts w:ascii="Arial" w:eastAsia="Calibri" w:hAnsi="Arial" w:cs="Arial"/>
          <w:spacing w:val="1"/>
        </w:rPr>
        <w:t xml:space="preserve">. </w:t>
      </w:r>
      <w:r w:rsidRPr="004D1DEE">
        <w:rPr>
          <w:rFonts w:ascii="Arial" w:hAnsi="Arial" w:cs="Arial"/>
          <w:lang w:val="es-ES"/>
        </w:rPr>
        <w:t>Verificar la documentación comprobatoria</w:t>
      </w:r>
      <w:r>
        <w:rPr>
          <w:rFonts w:ascii="Arial" w:hAnsi="Arial" w:cs="Arial"/>
          <w:lang w:val="es-ES"/>
        </w:rPr>
        <w:t xml:space="preserve">, </w:t>
      </w:r>
      <w:r w:rsidRPr="004D1DEE">
        <w:rPr>
          <w:rFonts w:ascii="Arial" w:hAnsi="Arial" w:cs="Arial"/>
          <w:lang w:val="es-ES"/>
        </w:rPr>
        <w:t>que cumpla con los requisitos fiscales, corresponda al ejercicio sujeto a revisión, que no se encuentre alterada, apócrifa y en su caso, este debidamente sellada con la identificación del origen de</w:t>
      </w:r>
      <w:r>
        <w:rPr>
          <w:rFonts w:ascii="Arial" w:hAnsi="Arial" w:cs="Arial"/>
          <w:lang w:val="es-ES"/>
        </w:rPr>
        <w:t>l</w:t>
      </w:r>
      <w:r w:rsidRPr="004D1DEE">
        <w:rPr>
          <w:rFonts w:ascii="Arial" w:hAnsi="Arial" w:cs="Arial"/>
          <w:lang w:val="es-ES"/>
        </w:rPr>
        <w:t xml:space="preserve"> recurso</w:t>
      </w:r>
      <w:r>
        <w:rPr>
          <w:rFonts w:ascii="Arial" w:hAnsi="Arial" w:cs="Arial"/>
          <w:lang w:val="es-ES"/>
        </w:rPr>
        <w:t xml:space="preserve"> </w:t>
      </w:r>
      <w:r w:rsidRPr="004D1DEE">
        <w:rPr>
          <w:rFonts w:ascii="Arial" w:hAnsi="Arial" w:cs="Arial"/>
          <w:lang w:val="es-ES"/>
        </w:rPr>
        <w:t>y</w:t>
      </w:r>
      <w:r>
        <w:rPr>
          <w:rFonts w:ascii="Arial" w:hAnsi="Arial" w:cs="Arial"/>
          <w:lang w:val="es-ES"/>
        </w:rPr>
        <w:t xml:space="preserve"> que corresponda al</w:t>
      </w:r>
      <w:r w:rsidRPr="004D1DEE">
        <w:rPr>
          <w:rFonts w:ascii="Arial" w:hAnsi="Arial" w:cs="Arial"/>
          <w:lang w:val="es-ES"/>
        </w:rPr>
        <w:t xml:space="preserve"> ejercicio fiscal 2019.</w:t>
      </w:r>
    </w:p>
    <w:p w14:paraId="122A0339" w14:textId="77777777" w:rsidR="00356C6D" w:rsidRPr="000674FA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A1FF583" w14:textId="31EFCC00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3D3277">
        <w:rPr>
          <w:rFonts w:ascii="Arial" w:hAnsi="Arial" w:cs="Arial"/>
          <w:b/>
        </w:rPr>
        <w:t xml:space="preserve">que intervinieron en </w:t>
      </w:r>
      <w:r w:rsidR="00E43850" w:rsidRPr="002E2A36">
        <w:rPr>
          <w:rFonts w:ascii="Arial" w:hAnsi="Arial" w:cs="Arial"/>
          <w:b/>
        </w:rPr>
        <w:t xml:space="preserve">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0E1D93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7B5223FA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se </w:t>
      </w:r>
      <w:r w:rsidR="003D3277">
        <w:rPr>
          <w:rFonts w:ascii="Arial" w:hAnsi="Arial" w:cs="Arial"/>
          <w:bCs/>
        </w:rPr>
        <w:t>encuentra referido en la orden emitida con oficio número ASEQROO/ASE/</w:t>
      </w:r>
      <w:r w:rsidR="003B3E6D">
        <w:rPr>
          <w:rFonts w:ascii="Arial" w:hAnsi="Arial" w:cs="Arial"/>
          <w:bCs/>
        </w:rPr>
        <w:t xml:space="preserve">AEMF/0592/08/2020, siendo los servidores públicos a cargo de coordinar y supervisar la auditoría, los siguientes: </w:t>
      </w:r>
    </w:p>
    <w:p w14:paraId="25CE045A" w14:textId="77777777" w:rsidR="002B495C" w:rsidRPr="000E1D93" w:rsidRDefault="002B495C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52602A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52602A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4924C51" w:rsidR="00855650" w:rsidRPr="00845B1A" w:rsidRDefault="0052602A" w:rsidP="0052602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L.A.E.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52602A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75066F42" w:rsidR="00855650" w:rsidRPr="00845B1A" w:rsidRDefault="00895227" w:rsidP="0052602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Mtra. en Aud. Minerva Lissete Herrera Flores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63FA3C52" w14:textId="490AAD99" w:rsidR="002B495C" w:rsidRDefault="002B495C" w:rsidP="00313CE5">
      <w:pPr>
        <w:spacing w:line="360" w:lineRule="auto"/>
        <w:ind w:right="190"/>
        <w:jc w:val="both"/>
        <w:rPr>
          <w:rFonts w:ascii="Arial" w:hAnsi="Arial" w:cs="Arial"/>
          <w:b/>
          <w:sz w:val="28"/>
          <w:szCs w:val="28"/>
        </w:rPr>
      </w:pPr>
    </w:p>
    <w:p w14:paraId="507D5E3D" w14:textId="2B70CD1D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0E1D93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461B91AE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</w:t>
      </w:r>
      <w:r w:rsidR="003A02C2">
        <w:rPr>
          <w:rFonts w:ascii="Arial" w:hAnsi="Arial" w:cs="Arial"/>
        </w:rPr>
        <w:t xml:space="preserve">s disposiciones establecidas en el Manual de Procedimientos denominado “Contabilidad del Fondo Mixto”, </w:t>
      </w:r>
      <w:r w:rsidRPr="00845B1A">
        <w:rPr>
          <w:rFonts w:ascii="Arial" w:hAnsi="Arial" w:cs="Arial"/>
        </w:rPr>
        <w:t xml:space="preserve">dando cumplimiento </w:t>
      </w:r>
      <w:r w:rsidR="00107A27" w:rsidRPr="00845B1A">
        <w:rPr>
          <w:rFonts w:ascii="Arial" w:hAnsi="Arial" w:cs="Arial"/>
        </w:rPr>
        <w:t>a</w:t>
      </w:r>
      <w:r w:rsidR="003A02C2">
        <w:rPr>
          <w:rFonts w:ascii="Arial" w:hAnsi="Arial" w:cs="Arial"/>
        </w:rPr>
        <w:t>demás, de</w:t>
      </w:r>
      <w:r w:rsidR="00107A27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sujetos a examen, mediante los cuales se obtuvieron las bases para fundamentar el dictamen del Informe Individual.</w:t>
      </w:r>
    </w:p>
    <w:p w14:paraId="7CAF5F43" w14:textId="77777777" w:rsidR="000674FA" w:rsidRPr="000E1D93" w:rsidRDefault="000674FA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0E1D93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2DA62AC" w14:textId="63343196" w:rsidR="00D7449B" w:rsidRDefault="00410E25" w:rsidP="00D7449B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Los Estados Financieros del Fideicomiso proporcionan información relevante sobre el resultado de las transacciones y otros eventos relacionados con su operación que modifican su patrimonio. Asimismo, su estructura presenta información correspondiente al período comprendido del </w:t>
      </w:r>
      <w:r w:rsidR="00696CB1">
        <w:rPr>
          <w:rFonts w:ascii="Arial" w:hAnsi="Arial" w:cs="Arial"/>
          <w:bCs/>
        </w:rPr>
        <w:t>0</w:t>
      </w:r>
      <w:r>
        <w:rPr>
          <w:rFonts w:ascii="Arial" w:hAnsi="Arial" w:cs="Arial"/>
          <w:bCs/>
        </w:rPr>
        <w:t xml:space="preserve">1 de enero al 31 de diciembre </w:t>
      </w:r>
      <w:r w:rsidRPr="001D5D3C">
        <w:rPr>
          <w:rFonts w:ascii="Arial" w:hAnsi="Arial" w:cs="Arial"/>
          <w:bCs/>
        </w:rPr>
        <w:t>de 201</w:t>
      </w:r>
      <w:r w:rsidR="00697D6E" w:rsidRPr="001D5D3C">
        <w:rPr>
          <w:rFonts w:ascii="Arial" w:hAnsi="Arial" w:cs="Arial"/>
          <w:bCs/>
        </w:rPr>
        <w:t>9</w:t>
      </w:r>
      <w:r>
        <w:rPr>
          <w:rFonts w:ascii="Arial" w:hAnsi="Arial" w:cs="Arial"/>
          <w:bCs/>
        </w:rPr>
        <w:t>, las operaciones registradas en la contabilidad, corres</w:t>
      </w:r>
      <w:r w:rsidR="00A8278D">
        <w:rPr>
          <w:rFonts w:ascii="Arial" w:hAnsi="Arial" w:cs="Arial"/>
          <w:bCs/>
        </w:rPr>
        <w:t>ponden a transacciones realizada</w:t>
      </w:r>
      <w:r>
        <w:rPr>
          <w:rFonts w:ascii="Arial" w:hAnsi="Arial" w:cs="Arial"/>
          <w:bCs/>
        </w:rPr>
        <w:t>s por el Fideicomiso; la estructura de los Estados Financieros cumple con el Manual de Procedimientos denominado</w:t>
      </w:r>
      <w:r w:rsidR="00D7449B">
        <w:rPr>
          <w:rFonts w:ascii="Arial" w:hAnsi="Arial" w:cs="Arial"/>
          <w:bCs/>
        </w:rPr>
        <w:t xml:space="preserve"> “Contabilidad del Fondo Mixto”, </w:t>
      </w:r>
      <w:r w:rsidR="00D7449B">
        <w:rPr>
          <w:rFonts w:ascii="Arial" w:hAnsi="Arial" w:cs="Arial"/>
        </w:rPr>
        <w:t>excepto por la</w:t>
      </w:r>
      <w:r w:rsidR="00D7449B" w:rsidRPr="00FC3C73">
        <w:rPr>
          <w:rFonts w:ascii="Arial" w:hAnsi="Arial" w:cs="Arial"/>
        </w:rPr>
        <w:t xml:space="preserve">s </w:t>
      </w:r>
      <w:r w:rsidR="00D7449B">
        <w:rPr>
          <w:rFonts w:ascii="Arial" w:hAnsi="Arial" w:cs="Arial"/>
        </w:rPr>
        <w:t xml:space="preserve">acciones emitidas descritas en </w:t>
      </w:r>
      <w:r w:rsidR="00D7449B" w:rsidRPr="00FC3C73">
        <w:rPr>
          <w:rFonts w:ascii="Arial" w:hAnsi="Arial" w:cs="Arial"/>
        </w:rPr>
        <w:t>el punto I.3 apartado B.</w:t>
      </w:r>
    </w:p>
    <w:p w14:paraId="645F3470" w14:textId="77777777" w:rsidR="00333450" w:rsidRPr="001E1001" w:rsidRDefault="00333450" w:rsidP="00D7449B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324927BC" w:rsidR="00F326F4" w:rsidRPr="00A05588" w:rsidRDefault="00B93E82" w:rsidP="00C4158B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Pr="001E1001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B5F168A" w14:textId="5324CD5F" w:rsidR="009A2475" w:rsidRPr="00FC4148" w:rsidRDefault="00C4158B" w:rsidP="009A2475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Pr="00A44778">
        <w:rPr>
          <w:rFonts w:ascii="Arial" w:hAnsi="Arial" w:cs="Arial"/>
        </w:rPr>
        <w:t xml:space="preserve">durante este proceso de fiscalización </w:t>
      </w:r>
      <w:r w:rsidR="006A70B0">
        <w:rPr>
          <w:rFonts w:ascii="Arial" w:hAnsi="Arial" w:cs="Arial"/>
        </w:rPr>
        <w:t xml:space="preserve">se </w:t>
      </w:r>
      <w:r w:rsidR="009A2475" w:rsidRPr="00925461">
        <w:rPr>
          <w:rFonts w:ascii="Arial" w:hAnsi="Arial" w:cs="Arial"/>
        </w:rPr>
        <w:t xml:space="preserve">presentaron </w:t>
      </w:r>
      <w:r w:rsidR="009A2475" w:rsidRPr="00FC4148">
        <w:rPr>
          <w:rFonts w:ascii="Arial" w:hAnsi="Arial" w:cs="Arial"/>
          <w:b/>
        </w:rPr>
        <w:t xml:space="preserve">3 </w:t>
      </w:r>
      <w:r w:rsidR="009A2475" w:rsidRPr="00FC4148">
        <w:rPr>
          <w:rFonts w:ascii="Arial" w:hAnsi="Arial" w:cs="Arial"/>
        </w:rPr>
        <w:t xml:space="preserve">resultados </w:t>
      </w:r>
      <w:bookmarkStart w:id="7" w:name="_Hlk11360245"/>
      <w:r w:rsidR="009A2475" w:rsidRPr="00FC4148">
        <w:rPr>
          <w:rFonts w:ascii="Arial" w:hAnsi="Arial" w:cs="Arial"/>
        </w:rPr>
        <w:t xml:space="preserve">finales de auditoría </w:t>
      </w:r>
      <w:bookmarkEnd w:id="7"/>
      <w:r w:rsidR="009A2475" w:rsidRPr="00FC4148">
        <w:rPr>
          <w:rFonts w:ascii="Arial" w:hAnsi="Arial" w:cs="Arial"/>
        </w:rPr>
        <w:t xml:space="preserve">y se determinaron </w:t>
      </w:r>
      <w:r w:rsidR="00B604C1" w:rsidRPr="00FC4148">
        <w:rPr>
          <w:rFonts w:ascii="Arial" w:hAnsi="Arial" w:cs="Arial"/>
          <w:b/>
        </w:rPr>
        <w:t>7</w:t>
      </w:r>
      <w:r w:rsidR="009A2475" w:rsidRPr="00FC4148">
        <w:rPr>
          <w:rFonts w:ascii="Arial" w:hAnsi="Arial" w:cs="Arial"/>
          <w:b/>
        </w:rPr>
        <w:t xml:space="preserve"> </w:t>
      </w:r>
      <w:r w:rsidR="009A2475" w:rsidRPr="00FC4148">
        <w:rPr>
          <w:rFonts w:ascii="Arial" w:hAnsi="Arial" w:cs="Arial"/>
        </w:rPr>
        <w:t xml:space="preserve">observaciones, de las cuales </w:t>
      </w:r>
      <w:r w:rsidR="00FC4148" w:rsidRPr="00FC4148">
        <w:rPr>
          <w:rFonts w:ascii="Arial" w:hAnsi="Arial" w:cs="Arial"/>
        </w:rPr>
        <w:t xml:space="preserve">5 </w:t>
      </w:r>
      <w:r w:rsidR="009A2475" w:rsidRPr="00FC4148">
        <w:rPr>
          <w:rFonts w:ascii="Arial" w:hAnsi="Arial" w:cs="Arial"/>
        </w:rPr>
        <w:t xml:space="preserve">fueron solventadas, y </w:t>
      </w:r>
      <w:r w:rsidR="00FC4148" w:rsidRPr="00FC4148">
        <w:rPr>
          <w:rFonts w:ascii="Arial" w:hAnsi="Arial" w:cs="Arial"/>
        </w:rPr>
        <w:t>2</w:t>
      </w:r>
      <w:r w:rsidR="009A2475" w:rsidRPr="00FC4148">
        <w:rPr>
          <w:rFonts w:ascii="Arial" w:hAnsi="Arial" w:cs="Arial"/>
        </w:rPr>
        <w:t xml:space="preserve"> se encuentran pendientes de solventar; emitiéndose </w:t>
      </w:r>
      <w:r w:rsidR="00FC4148" w:rsidRPr="00FC4148">
        <w:rPr>
          <w:rFonts w:ascii="Arial" w:hAnsi="Arial" w:cs="Arial"/>
        </w:rPr>
        <w:t>2</w:t>
      </w:r>
      <w:r w:rsidR="009A2475" w:rsidRPr="00FC4148">
        <w:rPr>
          <w:rFonts w:ascii="Arial" w:hAnsi="Arial" w:cs="Arial"/>
        </w:rPr>
        <w:t xml:space="preserve"> pliegos de observaciones.</w:t>
      </w:r>
    </w:p>
    <w:p w14:paraId="4A4BF151" w14:textId="77777777" w:rsidR="009A2475" w:rsidRPr="001E1001" w:rsidRDefault="009A2475" w:rsidP="009A2475">
      <w:pPr>
        <w:spacing w:line="360" w:lineRule="auto"/>
        <w:jc w:val="both"/>
        <w:rPr>
          <w:rFonts w:ascii="Arial" w:hAnsi="Arial" w:cs="Arial"/>
        </w:rPr>
      </w:pPr>
    </w:p>
    <w:p w14:paraId="5E758026" w14:textId="77777777" w:rsidR="009A2475" w:rsidRPr="00C404BF" w:rsidRDefault="009A2475" w:rsidP="009A2475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8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8"/>
    </w:p>
    <w:p w14:paraId="16F791D4" w14:textId="6656AE7B" w:rsidR="009A2475" w:rsidRPr="007338BA" w:rsidRDefault="009A2475" w:rsidP="009A2475">
      <w:pPr>
        <w:spacing w:line="360" w:lineRule="auto"/>
        <w:ind w:right="190"/>
        <w:jc w:val="both"/>
        <w:rPr>
          <w:rFonts w:ascii="Arial" w:hAnsi="Arial" w:cs="Arial"/>
        </w:rPr>
      </w:pPr>
    </w:p>
    <w:p w14:paraId="5EA5EB6A" w14:textId="77ADFAC5" w:rsidR="009A2475" w:rsidRDefault="009A2475" w:rsidP="009A2475">
      <w:pPr>
        <w:spacing w:line="360" w:lineRule="auto"/>
        <w:ind w:right="332"/>
        <w:jc w:val="both"/>
        <w:rPr>
          <w:rFonts w:ascii="Arial" w:hAnsi="Arial" w:cs="Arial"/>
        </w:rPr>
      </w:pPr>
      <w:bookmarkStart w:id="9" w:name="_Hlk11361172"/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687A427D" w14:textId="21B57E9B" w:rsidR="000E1D93" w:rsidRDefault="000E1D93" w:rsidP="009A2475">
      <w:pPr>
        <w:spacing w:line="360" w:lineRule="auto"/>
        <w:ind w:right="332"/>
        <w:jc w:val="both"/>
        <w:rPr>
          <w:rFonts w:ascii="Arial" w:hAnsi="Arial" w:cs="Arial"/>
        </w:rPr>
      </w:pPr>
    </w:p>
    <w:p w14:paraId="4AC6CC23" w14:textId="7A82A2F6" w:rsidR="007338BA" w:rsidRDefault="007338BA" w:rsidP="009A2475">
      <w:pPr>
        <w:spacing w:line="360" w:lineRule="auto"/>
        <w:ind w:right="332"/>
        <w:jc w:val="both"/>
        <w:rPr>
          <w:rFonts w:ascii="Arial" w:hAnsi="Arial" w:cs="Arial"/>
        </w:rPr>
      </w:pPr>
    </w:p>
    <w:p w14:paraId="00B2AA16" w14:textId="5697E2E8" w:rsidR="007338BA" w:rsidRDefault="007338BA" w:rsidP="009A2475">
      <w:pPr>
        <w:spacing w:line="360" w:lineRule="auto"/>
        <w:ind w:right="332"/>
        <w:jc w:val="both"/>
        <w:rPr>
          <w:rFonts w:ascii="Arial" w:hAnsi="Arial" w:cs="Arial"/>
        </w:rPr>
      </w:pPr>
    </w:p>
    <w:p w14:paraId="1BE8AF95" w14:textId="60B0A5ED" w:rsidR="007338BA" w:rsidRDefault="007338BA" w:rsidP="009A2475">
      <w:pPr>
        <w:spacing w:line="360" w:lineRule="auto"/>
        <w:ind w:right="332"/>
        <w:jc w:val="both"/>
        <w:rPr>
          <w:rFonts w:ascii="Arial" w:hAnsi="Arial" w:cs="Arial"/>
        </w:rPr>
      </w:pPr>
    </w:p>
    <w:p w14:paraId="73DA6EB4" w14:textId="77777777" w:rsidR="007338BA" w:rsidRPr="001E1001" w:rsidRDefault="007338BA" w:rsidP="009A2475">
      <w:pPr>
        <w:spacing w:line="360" w:lineRule="auto"/>
        <w:ind w:right="332"/>
        <w:jc w:val="both"/>
        <w:rPr>
          <w:rFonts w:ascii="Arial" w:hAnsi="Arial" w:cs="Arial"/>
        </w:rPr>
      </w:pPr>
    </w:p>
    <w:bookmarkEnd w:id="9"/>
    <w:p w14:paraId="267096F3" w14:textId="0E0BB54F" w:rsidR="009A2475" w:rsidRDefault="00B42B2C" w:rsidP="009A247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FC3C73">
        <w:rPr>
          <w:rFonts w:ascii="Arial" w:hAnsi="Arial" w:cs="Arial"/>
          <w:b/>
        </w:rPr>
        <w:t>Egresos</w:t>
      </w:r>
    </w:p>
    <w:tbl>
      <w:tblPr>
        <w:tblStyle w:val="Tablaconcuadrcula"/>
        <w:tblW w:w="4829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193"/>
        <w:gridCol w:w="2343"/>
        <w:gridCol w:w="3402"/>
        <w:gridCol w:w="1419"/>
      </w:tblGrid>
      <w:tr w:rsidR="00B604C1" w:rsidRPr="00192089" w14:paraId="13689E1B" w14:textId="77777777" w:rsidTr="00B604C1">
        <w:trPr>
          <w:trHeight w:val="553"/>
          <w:tblHeader/>
          <w:jc w:val="center"/>
        </w:trPr>
        <w:tc>
          <w:tcPr>
            <w:tcW w:w="117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130929B0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6190ED9F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0FF8DECE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598849D8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Importe</w:t>
            </w:r>
          </w:p>
          <w:p w14:paraId="5C85C878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Observado</w:t>
            </w:r>
          </w:p>
        </w:tc>
      </w:tr>
      <w:tr w:rsidR="009A2475" w:rsidRPr="00192089" w14:paraId="056A3AFD" w14:textId="77777777" w:rsidTr="00B604C1">
        <w:trPr>
          <w:trHeight w:val="1044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86249C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Resultado: 1</w:t>
            </w:r>
          </w:p>
          <w:p w14:paraId="4837545B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1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DABFF2D" w14:textId="77777777" w:rsidR="009A2475" w:rsidRPr="00192089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EB0F11">
              <w:rPr>
                <w:rFonts w:ascii="Arial" w:hAnsi="Arial" w:cs="Arial"/>
                <w:sz w:val="20"/>
                <w:szCs w:val="20"/>
                <w:lang w:eastAsia="es-MX"/>
              </w:rPr>
              <w:t>Revisión de evaluación de propuestas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FD18BF9" w14:textId="53306EC0" w:rsidR="009A2475" w:rsidRPr="00B604C1" w:rsidRDefault="00C12102" w:rsidP="0096004D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(</w:t>
            </w:r>
            <w:r w:rsidR="009A2475" w:rsidRPr="00EB0F11">
              <w:rPr>
                <w:rFonts w:ascii="Arial" w:hAnsi="Arial" w:cs="Arial"/>
                <w:sz w:val="20"/>
                <w:szCs w:val="20"/>
                <w:lang w:eastAsia="es-MX"/>
              </w:rPr>
              <w:t>1B)</w:t>
            </w:r>
            <w:r w:rsidR="009A2475" w:rsidRPr="00EB0F11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9A2475" w:rsidRPr="00EB0F1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Falta de documentación comprobatoria de las erogaciones </w:t>
            </w:r>
            <w:r w:rsidR="009A2475" w:rsidRPr="00EB0F11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 que no reúne requisitos fiscales.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4F3BB6E" w14:textId="3877DC81" w:rsidR="009A2475" w:rsidRPr="00192089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$7,448.65</w:t>
            </w:r>
          </w:p>
        </w:tc>
      </w:tr>
      <w:tr w:rsidR="009A2475" w:rsidRPr="00192089" w14:paraId="6CA9E87F" w14:textId="77777777" w:rsidTr="00B604C1">
        <w:trPr>
          <w:trHeight w:val="595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765AF16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Resultado: 1</w:t>
            </w:r>
          </w:p>
          <w:p w14:paraId="72FABB27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2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7EAB10B" w14:textId="77777777" w:rsidR="009A2475" w:rsidRPr="00192089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EB0F11">
              <w:rPr>
                <w:rFonts w:ascii="Arial" w:hAnsi="Arial" w:cs="Arial"/>
                <w:sz w:val="20"/>
                <w:szCs w:val="20"/>
                <w:lang w:eastAsia="es-MX"/>
              </w:rPr>
              <w:t>Revisión de evaluación de propuestas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48D5EB" w14:textId="4875DDDF" w:rsidR="009A2475" w:rsidRPr="00B604C1" w:rsidRDefault="00C12102" w:rsidP="0096004D">
            <w:pPr>
              <w:spacing w:line="36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(</w:t>
            </w:r>
            <w:r w:rsidR="009A2475" w:rsidRPr="00EB0F11">
              <w:rPr>
                <w:rFonts w:ascii="Arial" w:hAnsi="Arial" w:cs="Arial"/>
                <w:sz w:val="20"/>
                <w:szCs w:val="20"/>
                <w:lang w:eastAsia="es-MX"/>
              </w:rPr>
              <w:t>1B)</w:t>
            </w:r>
            <w:r w:rsidR="009A2475" w:rsidRPr="00EB0F11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9A2475" w:rsidRPr="00EB0F1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Falta de documentación comprobatoria de las erogaciones </w:t>
            </w:r>
            <w:r w:rsidR="009A2475" w:rsidRPr="00EB0F11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 que no reúne requisitos fiscales.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84365ED" w14:textId="22877148" w:rsidR="009A2475" w:rsidRPr="00192089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 xml:space="preserve"> 7,448.65</w:t>
            </w:r>
          </w:p>
        </w:tc>
      </w:tr>
      <w:tr w:rsidR="009A2475" w:rsidRPr="00192089" w14:paraId="594D45D0" w14:textId="77777777" w:rsidTr="00B604C1">
        <w:trPr>
          <w:trHeight w:val="1031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D494134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0E57457B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3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45112E24" w14:textId="77777777" w:rsidR="009A2475" w:rsidRPr="00192089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 w:rsidRPr="0058436A">
              <w:rPr>
                <w:rFonts w:ascii="Arial" w:hAnsi="Arial" w:cs="Arial"/>
                <w:sz w:val="20"/>
                <w:szCs w:val="20"/>
                <w:lang w:eastAsia="es-MX"/>
              </w:rPr>
              <w:t>Revisión de servicios especializados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3F23E63B" w14:textId="2A94628D" w:rsidR="009A2475" w:rsidRPr="00192089" w:rsidRDefault="00C12102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(</w:t>
            </w:r>
            <w:r w:rsidR="009A2475" w:rsidRPr="00192089">
              <w:rPr>
                <w:rFonts w:ascii="Arial" w:eastAsia="Calibri" w:hAnsi="Arial" w:cs="Arial"/>
                <w:sz w:val="20"/>
                <w:szCs w:val="16"/>
              </w:rPr>
              <w:t>1B) Falta de documentación comprobatoria de las erogaciones o que no reúne requisitos fiscales</w:t>
            </w:r>
            <w:r w:rsidR="009A2475"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F444664" w14:textId="038B1FA3" w:rsidR="009A2475" w:rsidRPr="00192089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23,084.00</w:t>
            </w:r>
          </w:p>
        </w:tc>
      </w:tr>
      <w:tr w:rsidR="009A2475" w:rsidRPr="00192089" w14:paraId="6DE403B6" w14:textId="77777777" w:rsidTr="00B604C1">
        <w:trPr>
          <w:trHeight w:val="1031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7C3474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2BF4EB3B" w14:textId="77777777" w:rsidR="009A2475" w:rsidRPr="00EB0F11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4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F10CE6" w14:textId="77777777" w:rsidR="009A2475" w:rsidRPr="0058436A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36A">
              <w:rPr>
                <w:rFonts w:ascii="Arial" w:hAnsi="Arial" w:cs="Arial"/>
                <w:sz w:val="20"/>
                <w:szCs w:val="20"/>
                <w:lang w:eastAsia="es-MX"/>
              </w:rPr>
              <w:t>Revisión de servicios especializados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388C4EC" w14:textId="7944A282" w:rsidR="009A2475" w:rsidRPr="00192089" w:rsidRDefault="00C12102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(</w:t>
            </w:r>
            <w:r w:rsidR="009A2475" w:rsidRPr="00192089">
              <w:rPr>
                <w:rFonts w:ascii="Arial" w:eastAsia="Calibri" w:hAnsi="Arial" w:cs="Arial"/>
                <w:sz w:val="20"/>
                <w:szCs w:val="16"/>
              </w:rPr>
              <w:t>1B) Falta de documentación comprobatoria de las erogaciones o que no reúne requisitos fiscales</w:t>
            </w:r>
            <w:r w:rsidR="009A2475"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F764D5" w14:textId="77777777" w:rsidR="009A2475" w:rsidRPr="00EB0F11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4,994.60</w:t>
            </w:r>
          </w:p>
        </w:tc>
      </w:tr>
      <w:tr w:rsidR="009A2475" w:rsidRPr="00192089" w14:paraId="000C69C2" w14:textId="77777777" w:rsidTr="00B604C1">
        <w:trPr>
          <w:trHeight w:val="1031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F6F5021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4C61FB4C" w14:textId="77777777" w:rsidR="009A2475" w:rsidRPr="00EB0F11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5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F26F5E" w14:textId="77777777" w:rsidR="009A2475" w:rsidRPr="0058436A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36A">
              <w:rPr>
                <w:rFonts w:ascii="Arial" w:hAnsi="Arial" w:cs="Arial"/>
                <w:sz w:val="20"/>
                <w:szCs w:val="20"/>
                <w:lang w:eastAsia="es-MX"/>
              </w:rPr>
              <w:t>Revisión de servicios especializados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A76468" w14:textId="5CDF8903" w:rsidR="009A2475" w:rsidRPr="00192089" w:rsidRDefault="00C12102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(</w:t>
            </w:r>
            <w:r w:rsidR="009A2475" w:rsidRPr="00192089">
              <w:rPr>
                <w:rFonts w:ascii="Arial" w:eastAsia="Calibri" w:hAnsi="Arial" w:cs="Arial"/>
                <w:sz w:val="20"/>
                <w:szCs w:val="16"/>
              </w:rPr>
              <w:t>1B) Falta de documentación comprobatoria de las erogaciones o que no reúne requisitos fiscales</w:t>
            </w:r>
            <w:r w:rsidR="009A2475"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C3BBE7" w14:textId="7774D4B2" w:rsidR="009A2475" w:rsidRPr="00EB0F11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 8,208.00</w:t>
            </w:r>
          </w:p>
        </w:tc>
      </w:tr>
      <w:tr w:rsidR="009A2475" w:rsidRPr="00192089" w14:paraId="339AD03A" w14:textId="77777777" w:rsidTr="00B604C1">
        <w:trPr>
          <w:trHeight w:val="813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741ECF9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3</w:t>
            </w:r>
          </w:p>
          <w:p w14:paraId="1C3BF02D" w14:textId="00B8FA94" w:rsidR="009A2475" w:rsidRPr="0058436A" w:rsidRDefault="009A2475" w:rsidP="00B604C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6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79B4DB" w14:textId="77777777" w:rsidR="009A2475" w:rsidRPr="0058436A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36A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Revisión de servicios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alimentos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1C0C7A" w14:textId="260A3949" w:rsidR="009A2475" w:rsidRPr="0058436A" w:rsidRDefault="00C12102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(</w:t>
            </w:r>
            <w:r w:rsidR="009A2475" w:rsidRPr="0058436A">
              <w:rPr>
                <w:rFonts w:ascii="Arial" w:hAnsi="Arial" w:cs="Arial"/>
                <w:sz w:val="20"/>
                <w:szCs w:val="20"/>
                <w:lang w:eastAsia="es-MX"/>
              </w:rPr>
              <w:t>1C)</w:t>
            </w:r>
            <w:r w:rsidR="009A2475" w:rsidRPr="0058436A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9A2475" w:rsidRPr="005843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  <w:r w:rsidR="009A2475" w:rsidRPr="0058436A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91772C6" w14:textId="352CAD36" w:rsidR="009A2475" w:rsidRPr="00EB0F11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2,442.00</w:t>
            </w:r>
          </w:p>
        </w:tc>
      </w:tr>
      <w:tr w:rsidR="009A2475" w:rsidRPr="00192089" w14:paraId="645C42F0" w14:textId="77777777" w:rsidTr="00B604C1">
        <w:trPr>
          <w:trHeight w:val="696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53300AF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3</w:t>
            </w:r>
          </w:p>
          <w:p w14:paraId="5264ED15" w14:textId="30DF6346" w:rsidR="009A2475" w:rsidRPr="00EB0F11" w:rsidRDefault="009A2475" w:rsidP="00B604C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 w:rsidR="00B604C1">
              <w:rPr>
                <w:rFonts w:ascii="Arial" w:eastAsia="Calibri" w:hAnsi="Arial" w:cs="Arial"/>
                <w:sz w:val="20"/>
                <w:szCs w:val="16"/>
              </w:rPr>
              <w:t>7</w:t>
            </w: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E82330" w14:textId="77777777" w:rsidR="009A2475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 w:rsidRPr="0058436A">
              <w:rPr>
                <w:rFonts w:ascii="Arial" w:hAnsi="Arial" w:cs="Arial"/>
                <w:sz w:val="20"/>
                <w:szCs w:val="20"/>
                <w:lang w:eastAsia="es-MX"/>
              </w:rPr>
              <w:t xml:space="preserve">Revisión de servicios </w:t>
            </w:r>
            <w:r>
              <w:rPr>
                <w:rFonts w:ascii="Arial" w:hAnsi="Arial" w:cs="Arial"/>
                <w:sz w:val="20"/>
                <w:szCs w:val="20"/>
                <w:lang w:eastAsia="es-MX"/>
              </w:rPr>
              <w:t>de alimentos</w:t>
            </w: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9A92C5" w14:textId="3F89D872" w:rsidR="009A2475" w:rsidRPr="00192089" w:rsidRDefault="00C12102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(</w:t>
            </w:r>
            <w:r w:rsidR="009A2475" w:rsidRPr="0058436A">
              <w:rPr>
                <w:rFonts w:ascii="Arial" w:hAnsi="Arial" w:cs="Arial"/>
                <w:sz w:val="20"/>
                <w:szCs w:val="20"/>
                <w:lang w:eastAsia="es-MX"/>
              </w:rPr>
              <w:t>1C)</w:t>
            </w:r>
            <w:r w:rsidR="009A2475" w:rsidRPr="0058436A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9A2475" w:rsidRPr="005843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  <w:r w:rsidR="009A2475" w:rsidRPr="0058436A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758" w:type="pct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14:paraId="3CFD8175" w14:textId="77777777" w:rsidR="009A2475" w:rsidRPr="00EB0F11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2,658.98</w:t>
            </w:r>
          </w:p>
        </w:tc>
      </w:tr>
      <w:tr w:rsidR="009A2475" w:rsidRPr="00192089" w14:paraId="7E43C4FB" w14:textId="77777777" w:rsidTr="00B604C1">
        <w:trPr>
          <w:trHeight w:val="363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80DE6F" w14:textId="77777777" w:rsidR="009A2475" w:rsidRPr="00192089" w:rsidRDefault="009A2475" w:rsidP="0096004D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</w:p>
        </w:tc>
        <w:tc>
          <w:tcPr>
            <w:tcW w:w="125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E21BB8" w14:textId="77777777" w:rsidR="009A2475" w:rsidRPr="00192089" w:rsidRDefault="009A2475" w:rsidP="0096004D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</w:p>
        </w:tc>
        <w:tc>
          <w:tcPr>
            <w:tcW w:w="181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14E420D" w14:textId="77777777" w:rsidR="009A2475" w:rsidRPr="00192089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16"/>
              </w:rPr>
              <w:t>Total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BFBFBF"/>
              <w:bottom w:val="double" w:sz="6" w:space="0" w:color="auto"/>
              <w:right w:val="single" w:sz="4" w:space="0" w:color="BFBFBF"/>
            </w:tcBorders>
            <w:hideMark/>
          </w:tcPr>
          <w:p w14:paraId="4248CF41" w14:textId="77777777" w:rsidR="009A2475" w:rsidRPr="00192089" w:rsidRDefault="009A2475" w:rsidP="0096004D">
            <w:pPr>
              <w:spacing w:line="360" w:lineRule="auto"/>
              <w:jc w:val="right"/>
              <w:rPr>
                <w:rFonts w:ascii="Arial" w:eastAsia="Calibri" w:hAnsi="Arial" w:cs="Arial"/>
                <w:b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16"/>
              </w:rPr>
              <w:t>$</w:t>
            </w:r>
            <w:r>
              <w:rPr>
                <w:rFonts w:ascii="Arial" w:eastAsia="Calibri" w:hAnsi="Arial" w:cs="Arial"/>
                <w:b/>
                <w:sz w:val="20"/>
                <w:szCs w:val="16"/>
              </w:rPr>
              <w:t>56,284.88</w:t>
            </w:r>
          </w:p>
        </w:tc>
      </w:tr>
    </w:tbl>
    <w:p w14:paraId="4AAA1647" w14:textId="01277889" w:rsidR="009A2475" w:rsidRPr="001E1001" w:rsidRDefault="009A2475" w:rsidP="009A2475">
      <w:pPr>
        <w:spacing w:line="360" w:lineRule="auto"/>
        <w:ind w:right="190"/>
        <w:jc w:val="both"/>
        <w:rPr>
          <w:rFonts w:ascii="Arial" w:hAnsi="Arial" w:cs="Arial"/>
          <w:sz w:val="28"/>
          <w:szCs w:val="28"/>
        </w:rPr>
      </w:pPr>
    </w:p>
    <w:p w14:paraId="15FC888B" w14:textId="4B3CF1E8" w:rsidR="009A2475" w:rsidRPr="00761FA3" w:rsidRDefault="009A2475" w:rsidP="009A2475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0" w:name="_Hlk11419882"/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F32C55">
        <w:rPr>
          <w:rFonts w:ascii="Arial" w:hAnsi="Arial" w:cs="Arial"/>
          <w:b/>
          <w:bCs/>
        </w:rPr>
        <w:t xml:space="preserve">, </w:t>
      </w:r>
      <w:r w:rsidR="003D3277">
        <w:rPr>
          <w:rFonts w:ascii="Arial" w:hAnsi="Arial" w:cs="Arial"/>
          <w:b/>
          <w:bCs/>
        </w:rPr>
        <w:t xml:space="preserve">por Auditoría en Materia Financiera, </w:t>
      </w:r>
      <w:r w:rsidRPr="00E3352A">
        <w:rPr>
          <w:rFonts w:ascii="Arial" w:hAnsi="Arial" w:cs="Arial"/>
          <w:b/>
          <w:bCs/>
        </w:rPr>
        <w:t>Justificaciones y Aclaraciones de la Entidad Fiscalizada</w:t>
      </w:r>
      <w:r w:rsidR="00F32C55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 </w:t>
      </w:r>
      <w:r w:rsidR="00F32C55">
        <w:rPr>
          <w:rFonts w:ascii="Arial" w:hAnsi="Arial" w:cs="Arial"/>
          <w:b/>
          <w:bCs/>
        </w:rPr>
        <w:t xml:space="preserve">y Recomendaciones </w:t>
      </w:r>
      <w:r w:rsidRPr="00E3352A">
        <w:rPr>
          <w:rFonts w:ascii="Arial" w:hAnsi="Arial" w:cs="Arial"/>
          <w:b/>
          <w:bCs/>
        </w:rPr>
        <w:t>Emitidas</w:t>
      </w:r>
    </w:p>
    <w:p w14:paraId="140EF79E" w14:textId="77777777" w:rsidR="009A2475" w:rsidRPr="001E1001" w:rsidRDefault="009A2475" w:rsidP="009A2475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7C36C7E5" w14:textId="14656A1F" w:rsidR="001E1001" w:rsidRDefault="009A2475" w:rsidP="009A2475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5"/>
        <w:gridCol w:w="1842"/>
        <w:gridCol w:w="1560"/>
        <w:gridCol w:w="1417"/>
      </w:tblGrid>
      <w:tr w:rsidR="009A2475" w:rsidRPr="009658B6" w14:paraId="6F87D728" w14:textId="77777777" w:rsidTr="00C96690">
        <w:trPr>
          <w:trHeight w:val="397"/>
          <w:tblHeader/>
          <w:jc w:val="center"/>
        </w:trPr>
        <w:tc>
          <w:tcPr>
            <w:tcW w:w="9356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DD8C199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11" w:name="_GoBack"/>
            <w:bookmarkEnd w:id="10"/>
            <w:bookmarkEnd w:id="11"/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9A2475" w:rsidRPr="009658B6" w14:paraId="0BE9CAC1" w14:textId="77777777" w:rsidTr="00C96690">
        <w:trPr>
          <w:tblHeader/>
          <w:jc w:val="center"/>
        </w:trPr>
        <w:tc>
          <w:tcPr>
            <w:tcW w:w="2552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49560BCC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98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50F6B1A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40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B8C7DB1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41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7BEC073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9A2475" w:rsidRPr="009658B6" w14:paraId="7F8E6E47" w14:textId="77777777" w:rsidTr="00C96690">
        <w:trPr>
          <w:tblHeader/>
          <w:jc w:val="center"/>
        </w:trPr>
        <w:tc>
          <w:tcPr>
            <w:tcW w:w="2552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31412D3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422F1C8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5BA26A49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D44A31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41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B2EDAD8" w14:textId="77777777" w:rsidR="009A2475" w:rsidRPr="009658B6" w:rsidRDefault="009A2475" w:rsidP="0096004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2084" w:rsidRPr="009658B6" w14:paraId="159A58FB" w14:textId="77777777" w:rsidTr="00C96690">
        <w:trPr>
          <w:jc w:val="center"/>
        </w:trPr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6298F0F" w14:textId="653030C8" w:rsidR="00822084" w:rsidRPr="009658B6" w:rsidRDefault="00822084" w:rsidP="008220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(1B) Falta de documentación comprobatoria de las erogaciones o que no reúne requisitos fiscales</w:t>
            </w:r>
            <w:r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198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361F044" w14:textId="522BEA83" w:rsidR="00822084" w:rsidRPr="009658B6" w:rsidRDefault="00822084" w:rsidP="00DF42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$</w:t>
            </w:r>
            <w:r w:rsidR="00DF42DA">
              <w:rPr>
                <w:rFonts w:ascii="Arial" w:eastAsia="Calibri" w:hAnsi="Arial" w:cs="Arial"/>
                <w:sz w:val="20"/>
                <w:szCs w:val="16"/>
              </w:rPr>
              <w:t xml:space="preserve">             51,183.90</w:t>
            </w:r>
          </w:p>
        </w:tc>
        <w:tc>
          <w:tcPr>
            <w:tcW w:w="18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F4B34EC" w14:textId="097F1FB8" w:rsidR="00822084" w:rsidRPr="009658B6" w:rsidRDefault="00822084" w:rsidP="00DF42D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$</w:t>
            </w:r>
            <w:r w:rsidR="00DF42DA">
              <w:rPr>
                <w:rFonts w:ascii="Arial" w:eastAsia="Calibri" w:hAnsi="Arial" w:cs="Arial"/>
                <w:sz w:val="20"/>
                <w:szCs w:val="16"/>
              </w:rPr>
              <w:t xml:space="preserve">           28,099.90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33A21DE" w14:textId="61C8ED98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            0.00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8321D49" w14:textId="43624E27" w:rsidR="00822084" w:rsidRPr="009658B6" w:rsidRDefault="00DF42DA" w:rsidP="00DF42D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   23,084.00</w:t>
            </w:r>
          </w:p>
        </w:tc>
      </w:tr>
      <w:tr w:rsidR="00822084" w:rsidRPr="009658B6" w14:paraId="79121B1A" w14:textId="77777777" w:rsidTr="00365EB7">
        <w:trPr>
          <w:jc w:val="center"/>
        </w:trPr>
        <w:tc>
          <w:tcPr>
            <w:tcW w:w="255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04DB77" w14:textId="62C03111" w:rsidR="00822084" w:rsidRPr="009658B6" w:rsidRDefault="00C12102" w:rsidP="0082208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(</w:t>
            </w:r>
            <w:r w:rsidR="00822084" w:rsidRPr="0058436A">
              <w:rPr>
                <w:rFonts w:ascii="Arial" w:hAnsi="Arial" w:cs="Arial"/>
                <w:sz w:val="20"/>
                <w:szCs w:val="20"/>
                <w:lang w:eastAsia="es-MX"/>
              </w:rPr>
              <w:t>1C)</w:t>
            </w:r>
            <w:r w:rsidR="00822084" w:rsidRPr="0058436A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 </w:t>
            </w:r>
            <w:r w:rsidR="00822084" w:rsidRPr="005843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  <w:r w:rsidR="00822084" w:rsidRPr="0058436A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A6439F4" w14:textId="26D3CA8E" w:rsidR="00822084" w:rsidRPr="009658B6" w:rsidRDefault="0096667F" w:rsidP="00CC29F0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               </w:t>
            </w:r>
            <w:r w:rsidR="00DF42DA">
              <w:rPr>
                <w:rFonts w:ascii="Arial" w:eastAsia="Calibri" w:hAnsi="Arial" w:cs="Arial"/>
                <w:sz w:val="20"/>
                <w:szCs w:val="16"/>
              </w:rPr>
              <w:t>5,100.98</w:t>
            </w:r>
          </w:p>
        </w:tc>
        <w:tc>
          <w:tcPr>
            <w:tcW w:w="184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0FFFB6" w14:textId="61EAED40" w:rsidR="00822084" w:rsidRPr="0096667F" w:rsidRDefault="00CC29F0" w:rsidP="00CC29F0">
            <w:pPr>
              <w:tabs>
                <w:tab w:val="right" w:pos="1626"/>
              </w:tabs>
              <w:spacing w:line="276" w:lineRule="auto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  </w:t>
            </w:r>
            <w:r w:rsidR="0096667F">
              <w:rPr>
                <w:rFonts w:ascii="Arial" w:eastAsia="Calibri" w:hAnsi="Arial" w:cs="Arial"/>
                <w:sz w:val="20"/>
                <w:szCs w:val="16"/>
              </w:rPr>
              <w:t xml:space="preserve">             </w:t>
            </w:r>
            <w:r w:rsidR="00822084">
              <w:rPr>
                <w:rFonts w:ascii="Arial" w:eastAsia="Calibri" w:hAnsi="Arial" w:cs="Arial"/>
                <w:sz w:val="20"/>
                <w:szCs w:val="16"/>
              </w:rPr>
              <w:t>2,442.00</w:t>
            </w:r>
          </w:p>
        </w:tc>
        <w:tc>
          <w:tcPr>
            <w:tcW w:w="156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D1BA30" w14:textId="048A4DAC" w:rsidR="00822084" w:rsidRPr="0096667F" w:rsidRDefault="0096667F" w:rsidP="00822084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               </w:t>
            </w:r>
            <w:r w:rsidR="00822084" w:rsidRPr="0096667F">
              <w:rPr>
                <w:rFonts w:ascii="Arial" w:eastAsia="Calibri" w:hAnsi="Arial" w:cs="Arial"/>
                <w:sz w:val="20"/>
                <w:szCs w:val="16"/>
              </w:rPr>
              <w:t>0.00</w:t>
            </w:r>
          </w:p>
        </w:tc>
        <w:tc>
          <w:tcPr>
            <w:tcW w:w="141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AE0B1CE" w14:textId="0EB8AFB4" w:rsidR="00822084" w:rsidRPr="0096667F" w:rsidRDefault="0096667F" w:rsidP="00DF42DA">
            <w:pPr>
              <w:spacing w:line="276" w:lineRule="auto"/>
              <w:jc w:val="right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 xml:space="preserve">     </w:t>
            </w:r>
            <w:r w:rsidR="00DF42DA" w:rsidRPr="0096667F">
              <w:rPr>
                <w:rFonts w:ascii="Arial" w:eastAsia="Calibri" w:hAnsi="Arial" w:cs="Arial"/>
                <w:sz w:val="20"/>
                <w:szCs w:val="16"/>
              </w:rPr>
              <w:t>2,658.98</w:t>
            </w:r>
          </w:p>
        </w:tc>
      </w:tr>
      <w:tr w:rsidR="00822084" w:rsidRPr="009658B6" w14:paraId="7DFEC679" w14:textId="77777777" w:rsidTr="00FC4148">
        <w:trPr>
          <w:trHeight w:val="255"/>
          <w:jc w:val="center"/>
        </w:trPr>
        <w:tc>
          <w:tcPr>
            <w:tcW w:w="25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9F3409" w14:textId="0075CA53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BFBFBF"/>
              <w:bottom w:val="double" w:sz="6" w:space="0" w:color="auto"/>
              <w:right w:val="single" w:sz="4" w:space="0" w:color="BFBFBF"/>
            </w:tcBorders>
          </w:tcPr>
          <w:p w14:paraId="5F9C36BA" w14:textId="0BAB9EF1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16"/>
              </w:rPr>
              <w:t>$</w:t>
            </w:r>
            <w:r w:rsidR="00FC4148">
              <w:rPr>
                <w:rFonts w:ascii="Arial" w:eastAsia="Calibri" w:hAnsi="Arial" w:cs="Arial"/>
                <w:b/>
                <w:sz w:val="20"/>
                <w:szCs w:val="16"/>
              </w:rPr>
              <w:t xml:space="preserve">             </w:t>
            </w:r>
            <w:r>
              <w:rPr>
                <w:rFonts w:ascii="Arial" w:eastAsia="Calibri" w:hAnsi="Arial" w:cs="Arial"/>
                <w:b/>
                <w:sz w:val="20"/>
                <w:szCs w:val="16"/>
              </w:rPr>
              <w:t>56,284.88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06EC6859" w14:textId="31077816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30,541.90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366BCB97" w14:textId="351220DB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D9D9D9" w:themeColor="background1" w:themeShade="D9"/>
              <w:bottom w:val="double" w:sz="4" w:space="0" w:color="auto"/>
              <w:right w:val="single" w:sz="4" w:space="0" w:color="D9D9D9" w:themeColor="background1" w:themeShade="D9"/>
            </w:tcBorders>
            <w:shd w:val="clear" w:color="auto" w:fill="auto"/>
          </w:tcPr>
          <w:p w14:paraId="606E2E9A" w14:textId="5A1CCCDD" w:rsidR="00822084" w:rsidRPr="009658B6" w:rsidRDefault="00822084" w:rsidP="0082208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25,742.98</w:t>
            </w:r>
          </w:p>
        </w:tc>
      </w:tr>
    </w:tbl>
    <w:p w14:paraId="5D5136A9" w14:textId="1A08E37A" w:rsidR="009A2475" w:rsidRPr="000674FA" w:rsidRDefault="00FC4148" w:rsidP="00C10897">
      <w:pPr>
        <w:spacing w:line="360" w:lineRule="auto"/>
        <w:ind w:right="19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</w:t>
      </w:r>
    </w:p>
    <w:p w14:paraId="5D1DD9EE" w14:textId="75FA8752" w:rsidR="009A2475" w:rsidRPr="00845B1A" w:rsidRDefault="00594528" w:rsidP="009A2475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9A2475" w:rsidRPr="000E7791">
        <w:rPr>
          <w:rFonts w:ascii="Arial" w:hAnsi="Arial" w:cs="Arial"/>
          <w:szCs w:val="28"/>
        </w:rPr>
        <w:t xml:space="preserve"> la entidad fiscalizada</w:t>
      </w:r>
      <w:r w:rsidR="001E1001">
        <w:rPr>
          <w:rFonts w:ascii="Arial" w:hAnsi="Arial" w:cs="Arial"/>
          <w:szCs w:val="28"/>
        </w:rPr>
        <w:t xml:space="preserve"> presentó en reunión de trabajo</w:t>
      </w:r>
      <w:r w:rsidR="009A2475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06AA3981" w14:textId="5476E0F2" w:rsidR="009A2475" w:rsidRDefault="009A2475" w:rsidP="00C10897">
      <w:pPr>
        <w:spacing w:line="360" w:lineRule="auto"/>
        <w:ind w:right="190"/>
        <w:jc w:val="both"/>
        <w:rPr>
          <w:rFonts w:ascii="Arial" w:hAnsi="Arial" w:cs="Arial"/>
          <w:color w:val="00B0F0"/>
        </w:rPr>
      </w:pPr>
    </w:p>
    <w:tbl>
      <w:tblPr>
        <w:tblStyle w:val="Tablaconcuadrcula"/>
        <w:tblW w:w="4829" w:type="pct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3052"/>
        <w:gridCol w:w="2410"/>
        <w:gridCol w:w="1701"/>
      </w:tblGrid>
      <w:tr w:rsidR="007338BA" w:rsidRPr="00192089" w14:paraId="4588686F" w14:textId="77777777" w:rsidTr="00BB7BC1">
        <w:trPr>
          <w:trHeight w:val="553"/>
          <w:tblHeader/>
          <w:jc w:val="center"/>
        </w:trPr>
        <w:tc>
          <w:tcPr>
            <w:tcW w:w="1172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0DC9446B" w14:textId="77777777" w:rsidR="007338BA" w:rsidRPr="00192089" w:rsidRDefault="007338BA" w:rsidP="007338B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31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7D526C4C" w14:textId="076004EC" w:rsidR="007338BA" w:rsidRPr="00192089" w:rsidRDefault="007338BA" w:rsidP="007338B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Concepto de la Observación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hideMark/>
          </w:tcPr>
          <w:p w14:paraId="5E119EFC" w14:textId="4811D2A9" w:rsidR="007338BA" w:rsidRPr="00192089" w:rsidRDefault="007338BA" w:rsidP="007338B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Síntesis de Justificaciones y Aclaraciones</w:t>
            </w:r>
          </w:p>
        </w:tc>
        <w:tc>
          <w:tcPr>
            <w:tcW w:w="909" w:type="pct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D0CECE"/>
            <w:vAlign w:val="center"/>
            <w:hideMark/>
          </w:tcPr>
          <w:p w14:paraId="0CA7819F" w14:textId="77777777" w:rsidR="007338BA" w:rsidRDefault="007338BA" w:rsidP="007338BA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940C5">
              <w:rPr>
                <w:rFonts w:ascii="Arial" w:hAnsi="Arial" w:cs="Arial"/>
                <w:b/>
                <w:sz w:val="18"/>
                <w:szCs w:val="18"/>
              </w:rPr>
              <w:t>Acción Promovida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  <w:p w14:paraId="43D10A64" w14:textId="11246CA2" w:rsidR="007338BA" w:rsidRPr="00192089" w:rsidRDefault="007338BA" w:rsidP="007338BA">
            <w:pPr>
              <w:spacing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Recomendación</w:t>
            </w:r>
          </w:p>
        </w:tc>
      </w:tr>
      <w:tr w:rsidR="00B32CFE" w:rsidRPr="00192089" w14:paraId="131B1403" w14:textId="77777777" w:rsidTr="007A2E81">
        <w:trPr>
          <w:trHeight w:val="1044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1B3674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Resultado: 1</w:t>
            </w:r>
          </w:p>
          <w:p w14:paraId="3804C899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1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A9061DC" w14:textId="00BF5A89" w:rsidR="00B32CFE" w:rsidRPr="00192089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EB0F1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Falta de documentación comprobatoria de las erogaciones </w:t>
            </w:r>
            <w:r w:rsidRPr="00EB0F11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 que no reúne requisitos fiscales.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070B52" w14:textId="2BFF031C" w:rsidR="00B32CFE" w:rsidRPr="007A2E81" w:rsidRDefault="007A2E81" w:rsidP="007338B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Presentó documentación soporte y justificación en reunión de trabajo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949E676" w14:textId="51E55BAC" w:rsidR="00B32CFE" w:rsidRPr="00192089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Solventada</w:t>
            </w:r>
          </w:p>
        </w:tc>
      </w:tr>
      <w:tr w:rsidR="00B32CFE" w:rsidRPr="00192089" w14:paraId="3DBCF256" w14:textId="77777777" w:rsidTr="007A2E81">
        <w:trPr>
          <w:trHeight w:val="595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0DB81B9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Resultado: 1</w:t>
            </w:r>
          </w:p>
          <w:p w14:paraId="500C4663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2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01F515F1" w14:textId="086532CE" w:rsidR="00B32CFE" w:rsidRPr="00192089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  <w:highlight w:val="cyan"/>
              </w:rPr>
            </w:pPr>
            <w:r w:rsidRPr="00EB0F11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Falta de documentación comprobatoria de las erogaciones </w:t>
            </w:r>
            <w:r w:rsidRPr="00EB0F11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 que no reúne requisitos fiscales.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576717" w14:textId="71270290" w:rsidR="00B32CFE" w:rsidRPr="007A2E81" w:rsidRDefault="007A2E81" w:rsidP="007338BA">
            <w:pPr>
              <w:spacing w:line="36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Presentó documentación soporte y justificación en reunión de trabajo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5E1A9B19" w14:textId="71FD6F4B" w:rsidR="00B32CFE" w:rsidRPr="00192089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Solventada</w:t>
            </w:r>
          </w:p>
        </w:tc>
      </w:tr>
      <w:tr w:rsidR="00B32CFE" w:rsidRPr="00192089" w14:paraId="1195C3C4" w14:textId="77777777" w:rsidTr="007A2E81">
        <w:trPr>
          <w:trHeight w:val="1031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4A9A86F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EB0F11"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4BAF5FF9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Observación: 3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201AF65" w14:textId="45C5EA3D" w:rsidR="00B32CFE" w:rsidRPr="00192089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Falta de documentación comprobatoria de las erogaciones o que no reúne requisitos fiscales</w:t>
            </w:r>
            <w:r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5B28AA9" w14:textId="099AA286" w:rsidR="00B32CFE" w:rsidRPr="007A2E81" w:rsidRDefault="007A2E81" w:rsidP="007338BA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  <w:highlight w:val="cyan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Argumentación y justificación no satisfactoria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1D7E4E7D" w14:textId="339D6850" w:rsidR="00B32CFE" w:rsidRPr="00192089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Pliego de observaciones</w:t>
            </w:r>
          </w:p>
        </w:tc>
      </w:tr>
      <w:tr w:rsidR="00B32CFE" w:rsidRPr="00192089" w14:paraId="0B23701A" w14:textId="77777777" w:rsidTr="001E1001">
        <w:trPr>
          <w:trHeight w:val="768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983EC14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150485BF" w14:textId="77777777" w:rsidR="00B32CFE" w:rsidRPr="00EB0F11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4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8BB8FD" w14:textId="683225A3" w:rsidR="00B32CFE" w:rsidRPr="0058436A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Falta de documentación comprobatoria de las erogaciones o que no reúne requisitos fiscales</w:t>
            </w:r>
            <w:r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44C27D" w14:textId="009A53C4" w:rsidR="00B32CFE" w:rsidRPr="007A2E81" w:rsidRDefault="007A2E81" w:rsidP="007338BA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Presentó documentación soporte y justificación en reunión de trabajo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E6038F" w14:textId="32837451" w:rsidR="00B32CFE" w:rsidRPr="00EB0F11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Solventada</w:t>
            </w:r>
          </w:p>
        </w:tc>
      </w:tr>
      <w:tr w:rsidR="00B32CFE" w:rsidRPr="00192089" w14:paraId="45F6CDA7" w14:textId="77777777" w:rsidTr="007A2E81">
        <w:trPr>
          <w:trHeight w:val="1031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9903F2E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2</w:t>
            </w:r>
          </w:p>
          <w:p w14:paraId="5DD4A838" w14:textId="77777777" w:rsidR="00B32CFE" w:rsidRPr="00EB0F11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5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464462" w14:textId="6868E192" w:rsidR="00B32CFE" w:rsidRPr="0058436A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>Falta de documentación comprobatoria de las erogaciones o que no reúne requisitos fiscales</w:t>
            </w:r>
            <w:r>
              <w:rPr>
                <w:rFonts w:ascii="Arial" w:eastAsia="Calibri" w:hAnsi="Arial" w:cs="Arial"/>
                <w:sz w:val="20"/>
                <w:szCs w:val="16"/>
              </w:rPr>
              <w:t>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BA4DDA" w14:textId="0DDF4B72" w:rsidR="00B32CFE" w:rsidRPr="007A2E81" w:rsidRDefault="007A2E81" w:rsidP="007338BA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Presentó documentación soporte y justificación en reunión de trabajo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496D67" w14:textId="22A38177" w:rsidR="00B32CFE" w:rsidRPr="00EB0F11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Solventada</w:t>
            </w:r>
          </w:p>
        </w:tc>
      </w:tr>
      <w:tr w:rsidR="00B32CFE" w:rsidRPr="00192089" w14:paraId="05C45638" w14:textId="77777777" w:rsidTr="00CC29F0">
        <w:trPr>
          <w:trHeight w:val="813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83C5337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3</w:t>
            </w:r>
          </w:p>
          <w:p w14:paraId="2D512CC3" w14:textId="77777777" w:rsidR="00B32CFE" w:rsidRPr="0058436A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6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E2F0F21" w14:textId="7BB08047" w:rsidR="00B32CFE" w:rsidRPr="0058436A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843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  <w:r w:rsidRPr="0058436A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E643A1C" w14:textId="4A5DFC93" w:rsidR="00B32CFE" w:rsidRPr="007A2E81" w:rsidRDefault="007A2E81" w:rsidP="007338BA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Presentó documentación soporte y justificación en reunión de trabajo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1604D6" w14:textId="716FBCE2" w:rsidR="00B32CFE" w:rsidRPr="00EB0F11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Solventada</w:t>
            </w:r>
          </w:p>
        </w:tc>
      </w:tr>
      <w:tr w:rsidR="00B32CFE" w:rsidRPr="00192089" w14:paraId="14F09A7E" w14:textId="77777777" w:rsidTr="00CC29F0">
        <w:trPr>
          <w:trHeight w:val="696"/>
          <w:jc w:val="center"/>
        </w:trPr>
        <w:tc>
          <w:tcPr>
            <w:tcW w:w="1172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82C58F7" w14:textId="77777777" w:rsidR="00B32CFE" w:rsidRPr="00192089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Resultado: 3</w:t>
            </w:r>
          </w:p>
          <w:p w14:paraId="385DE588" w14:textId="77777777" w:rsidR="00B32CFE" w:rsidRPr="00EB0F11" w:rsidRDefault="00B32CFE" w:rsidP="00B32CFE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 w:rsidRPr="00192089">
              <w:rPr>
                <w:rFonts w:ascii="Arial" w:eastAsia="Calibri" w:hAnsi="Arial" w:cs="Arial"/>
                <w:sz w:val="20"/>
                <w:szCs w:val="16"/>
              </w:rPr>
              <w:t xml:space="preserve">Observación: </w:t>
            </w:r>
            <w:r>
              <w:rPr>
                <w:rFonts w:ascii="Arial" w:eastAsia="Calibri" w:hAnsi="Arial" w:cs="Arial"/>
                <w:sz w:val="20"/>
                <w:szCs w:val="16"/>
              </w:rPr>
              <w:t>7</w:t>
            </w:r>
          </w:p>
        </w:tc>
        <w:tc>
          <w:tcPr>
            <w:tcW w:w="1631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53B582B" w14:textId="7FC9A046" w:rsidR="00B32CFE" w:rsidRDefault="00B32CFE" w:rsidP="00B32CFE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16"/>
              </w:rPr>
            </w:pPr>
            <w:r w:rsidRPr="0058436A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>Falta de autorización o justificación de las erogaciones</w:t>
            </w:r>
            <w:r w:rsidRPr="0058436A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1288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B22138" w14:textId="5D6A80BF" w:rsidR="00B32CFE" w:rsidRPr="007A2E81" w:rsidRDefault="007A2E81" w:rsidP="007338BA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7A2E81">
              <w:rPr>
                <w:rFonts w:ascii="Arial" w:hAnsi="Arial" w:cs="Arial"/>
                <w:sz w:val="20"/>
                <w:szCs w:val="20"/>
                <w:lang w:eastAsia="es-MX"/>
              </w:rPr>
              <w:t>Argumentación y justificación no satisfactoria</w:t>
            </w:r>
          </w:p>
        </w:tc>
        <w:tc>
          <w:tcPr>
            <w:tcW w:w="909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CB132A4" w14:textId="75AA7763" w:rsidR="00B32CFE" w:rsidRPr="00EB0F11" w:rsidRDefault="00711838" w:rsidP="007A2E81">
            <w:pPr>
              <w:spacing w:line="360" w:lineRule="auto"/>
              <w:jc w:val="center"/>
              <w:rPr>
                <w:rFonts w:ascii="Arial" w:eastAsia="Calibri" w:hAnsi="Arial" w:cs="Arial"/>
                <w:sz w:val="20"/>
                <w:szCs w:val="16"/>
              </w:rPr>
            </w:pPr>
            <w:r>
              <w:rPr>
                <w:rFonts w:ascii="Arial" w:eastAsia="Calibri" w:hAnsi="Arial" w:cs="Arial"/>
                <w:sz w:val="20"/>
                <w:szCs w:val="16"/>
              </w:rPr>
              <w:t>Pliego de observaciones</w:t>
            </w:r>
          </w:p>
        </w:tc>
      </w:tr>
    </w:tbl>
    <w:p w14:paraId="6FA07DFA" w14:textId="2660867B" w:rsidR="00B32CFE" w:rsidRPr="001E1001" w:rsidRDefault="00B32CFE" w:rsidP="00C10897">
      <w:pPr>
        <w:spacing w:line="360" w:lineRule="auto"/>
        <w:ind w:right="190"/>
        <w:jc w:val="both"/>
        <w:rPr>
          <w:rFonts w:ascii="Arial" w:hAnsi="Arial" w:cs="Arial"/>
          <w:color w:val="00B0F0"/>
        </w:rPr>
      </w:pPr>
    </w:p>
    <w:p w14:paraId="4A9E6851" w14:textId="502A26EE" w:rsidR="00594528" w:rsidRDefault="00594528" w:rsidP="00594528">
      <w:pPr>
        <w:spacing w:line="360" w:lineRule="auto"/>
        <w:ind w:right="51"/>
        <w:jc w:val="both"/>
        <w:rPr>
          <w:rFonts w:ascii="Arial" w:hAnsi="Arial" w:cs="Arial"/>
          <w:b/>
          <w:bCs/>
          <w:highlight w:val="yellow"/>
        </w:rPr>
      </w:pPr>
      <w:r w:rsidRPr="0096455A">
        <w:rPr>
          <w:rFonts w:ascii="Arial" w:hAnsi="Arial" w:cs="Arial"/>
        </w:rPr>
        <w:t xml:space="preserve">La Auditoría Superior del Estado, con fundamento en lo dispuesto por los artículos 17 fracción I y 42 fracción II, de la Ley de Fiscalización y Rendición de Cuentas del Estado de Quintana Roo, emite el </w:t>
      </w:r>
      <w:r w:rsidRPr="0096455A">
        <w:rPr>
          <w:rFonts w:ascii="Arial" w:hAnsi="Arial" w:cs="Arial"/>
          <w:b/>
        </w:rPr>
        <w:t>Pliego de Observaciones</w:t>
      </w:r>
      <w:r w:rsidRPr="0096455A">
        <w:rPr>
          <w:rFonts w:ascii="Arial" w:hAnsi="Arial" w:cs="Arial"/>
        </w:rPr>
        <w:t xml:space="preserve"> correspondiente, atendiendo a que como resultado de la revisión y fiscalización se determina un presunto daño o perjuicio en su Hacienda Pública o Patrimonio por un monto de </w:t>
      </w:r>
      <w:r w:rsidRPr="00594528">
        <w:rPr>
          <w:rFonts w:ascii="Arial" w:hAnsi="Arial" w:cs="Arial"/>
          <w:color w:val="000000"/>
          <w:lang w:val="es-ES_tradnl"/>
        </w:rPr>
        <w:t>$2,658.98 (Son: dos mil seiscientos cincuenta y ocho pesos 98/100 M.N.)</w:t>
      </w:r>
      <w:r w:rsidRPr="00594528">
        <w:rPr>
          <w:rFonts w:ascii="Arial" w:hAnsi="Arial" w:cs="Arial"/>
        </w:rPr>
        <w:t xml:space="preserve">, más actualizaciones </w:t>
      </w:r>
      <w:r w:rsidRPr="0096455A">
        <w:rPr>
          <w:rFonts w:ascii="Arial" w:hAnsi="Arial" w:cs="Arial"/>
        </w:rPr>
        <w:t>y recargos generados por los recursos desde su disposición hasta su reintegro a la cuenta correspondiente</w:t>
      </w:r>
      <w:r w:rsidR="009B7534">
        <w:rPr>
          <w:rFonts w:ascii="Arial" w:hAnsi="Arial" w:cs="Arial"/>
        </w:rPr>
        <w:t>.</w:t>
      </w:r>
    </w:p>
    <w:p w14:paraId="6F0A7C6B" w14:textId="77777777" w:rsidR="00594528" w:rsidRPr="001E1001" w:rsidRDefault="00594528" w:rsidP="001419A6">
      <w:pPr>
        <w:spacing w:line="360" w:lineRule="auto"/>
        <w:ind w:right="51"/>
        <w:jc w:val="both"/>
        <w:rPr>
          <w:rFonts w:ascii="Arial" w:hAnsi="Arial" w:cs="Arial"/>
          <w:b/>
          <w:bCs/>
          <w:highlight w:val="yellow"/>
        </w:rPr>
      </w:pPr>
    </w:p>
    <w:p w14:paraId="6424A28D" w14:textId="07AE6A4C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A2475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42094C">
        <w:rPr>
          <w:rFonts w:ascii="Arial" w:hAnsi="Arial" w:cs="Arial"/>
          <w:b/>
        </w:rPr>
        <w:t>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14:paraId="6C7CDD60" w14:textId="77777777" w:rsidR="00BE445E" w:rsidRPr="001E1001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20"/>
          <w:szCs w:val="20"/>
        </w:rPr>
      </w:pPr>
    </w:p>
    <w:p w14:paraId="2E1A0583" w14:textId="0B8315F4" w:rsidR="0042094C" w:rsidRDefault="0091648C" w:rsidP="0042094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45B1A">
        <w:rPr>
          <w:rFonts w:ascii="Arial" w:hAnsi="Arial" w:cs="Arial"/>
        </w:rPr>
        <w:t xml:space="preserve">El presente dictamen se emite el </w:t>
      </w:r>
      <w:r w:rsidR="00594528">
        <w:rPr>
          <w:rFonts w:ascii="Arial" w:hAnsi="Arial" w:cs="Arial"/>
        </w:rPr>
        <w:t>8</w:t>
      </w:r>
      <w:r w:rsidR="0042094C" w:rsidRPr="00594528">
        <w:rPr>
          <w:rFonts w:ascii="Arial" w:hAnsi="Arial" w:cs="Arial"/>
        </w:rPr>
        <w:t xml:space="preserve"> de octubre de 20</w:t>
      </w:r>
      <w:r w:rsidR="00B604C1" w:rsidRPr="00594528">
        <w:rPr>
          <w:rFonts w:ascii="Arial" w:hAnsi="Arial" w:cs="Arial"/>
        </w:rPr>
        <w:t>20</w:t>
      </w:r>
      <w:r w:rsidRPr="00594528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fecha de conclusión de los trabajos de auditoría, la cual se practicó sobre la información financiera proporcionada </w:t>
      </w:r>
      <w:r w:rsidR="00600542" w:rsidRPr="00845B1A">
        <w:rPr>
          <w:rFonts w:ascii="Arial" w:hAnsi="Arial" w:cs="Arial"/>
        </w:rPr>
        <w:t>por la entidad fiscalizable, consistente en</w:t>
      </w:r>
      <w:r w:rsidRPr="00845B1A">
        <w:rPr>
          <w:rFonts w:ascii="Arial" w:hAnsi="Arial" w:cs="Arial"/>
        </w:rPr>
        <w:t xml:space="preserve"> los estados e informes contables y p</w:t>
      </w:r>
      <w:r w:rsidR="005E6FCA" w:rsidRPr="00845B1A">
        <w:rPr>
          <w:rFonts w:ascii="Arial" w:hAnsi="Arial" w:cs="Arial"/>
        </w:rPr>
        <w:t>resupuestarios que integran la C</w:t>
      </w:r>
      <w:r w:rsidRPr="00845B1A">
        <w:rPr>
          <w:rFonts w:ascii="Arial" w:hAnsi="Arial" w:cs="Arial"/>
        </w:rPr>
        <w:t xml:space="preserve">uenta </w:t>
      </w:r>
      <w:r w:rsidR="005E6FCA" w:rsidRPr="00845B1A">
        <w:rPr>
          <w:rFonts w:ascii="Arial" w:hAnsi="Arial" w:cs="Arial"/>
        </w:rPr>
        <w:t>P</w:t>
      </w:r>
      <w:r w:rsidRPr="00845B1A">
        <w:rPr>
          <w:rFonts w:ascii="Arial" w:hAnsi="Arial" w:cs="Arial"/>
        </w:rPr>
        <w:t xml:space="preserve">ública del ejercicio </w:t>
      </w:r>
      <w:r w:rsidR="00600542" w:rsidRPr="00C96690">
        <w:rPr>
          <w:rFonts w:ascii="Arial" w:hAnsi="Arial" w:cs="Arial"/>
        </w:rPr>
        <w:t xml:space="preserve">fiscal </w:t>
      </w:r>
      <w:r w:rsidR="0042094C" w:rsidRPr="00C96690">
        <w:rPr>
          <w:rFonts w:ascii="Arial" w:hAnsi="Arial" w:cs="Arial"/>
        </w:rPr>
        <w:t>201</w:t>
      </w:r>
      <w:r w:rsidR="00895227" w:rsidRPr="00C96690">
        <w:rPr>
          <w:rFonts w:ascii="Arial" w:hAnsi="Arial" w:cs="Arial"/>
        </w:rPr>
        <w:t>9</w:t>
      </w:r>
      <w:r w:rsidRPr="00845B1A">
        <w:rPr>
          <w:rFonts w:ascii="Arial" w:hAnsi="Arial" w:cs="Arial"/>
        </w:rPr>
        <w:t>, formulados,</w:t>
      </w:r>
      <w:r w:rsidR="0042094C">
        <w:rPr>
          <w:rFonts w:ascii="Arial" w:hAnsi="Arial" w:cs="Arial"/>
        </w:rPr>
        <w:t xml:space="preserve"> integrados y presentados por el </w:t>
      </w:r>
      <w:r w:rsidR="0042094C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42094C" w:rsidRPr="009879F6">
        <w:rPr>
          <w:rFonts w:ascii="Arial" w:hAnsi="Arial" w:cs="Arial"/>
          <w:bCs/>
        </w:rPr>
        <w:t>.</w:t>
      </w:r>
    </w:p>
    <w:p w14:paraId="3EEDFB72" w14:textId="77777777" w:rsidR="001E1001" w:rsidRPr="001E1001" w:rsidRDefault="001E1001" w:rsidP="0042094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55B8B4A" w14:textId="45ED000B" w:rsidR="0091648C" w:rsidRDefault="0091648C" w:rsidP="0091648C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 fiscalización fue realizada en consideración a lo dispuesto en la Ley de Fiscalización y Rendición de Cuentas del Estado de Quintana Roo</w:t>
      </w:r>
      <w:r w:rsidR="009E3AAD"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y demás ordenamientos legales y disposiciones normativas aplicables en</w:t>
      </w:r>
      <w:r w:rsidR="009E3AAD">
        <w:rPr>
          <w:rFonts w:ascii="Arial" w:hAnsi="Arial" w:cs="Arial"/>
        </w:rPr>
        <w:t xml:space="preserve"> la</w:t>
      </w:r>
      <w:r w:rsidRPr="0091648C">
        <w:rPr>
          <w:rFonts w:ascii="Arial" w:hAnsi="Arial" w:cs="Arial"/>
        </w:rPr>
        <w:t xml:space="preserve"> materia.</w:t>
      </w:r>
    </w:p>
    <w:p w14:paraId="1E75B2EF" w14:textId="77777777" w:rsidR="003B3E6D" w:rsidRPr="001E1001" w:rsidRDefault="003B3E6D" w:rsidP="0091648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1E847A3" w14:textId="67436B12" w:rsidR="0091648C" w:rsidRPr="0091648C" w:rsidRDefault="0091648C" w:rsidP="0091648C">
      <w:pPr>
        <w:spacing w:line="360" w:lineRule="auto"/>
        <w:ind w:right="190"/>
        <w:jc w:val="both"/>
        <w:rPr>
          <w:rFonts w:ascii="Arial" w:hAnsi="Arial" w:cs="Arial"/>
        </w:rPr>
      </w:pPr>
      <w:r w:rsidRPr="0091648C">
        <w:rPr>
          <w:rFonts w:ascii="Arial" w:hAnsi="Arial" w:cs="Arial"/>
        </w:rPr>
        <w:t>Las técnicas y procedimientos de auditor</w:t>
      </w:r>
      <w:r w:rsidR="009E3AAD">
        <w:rPr>
          <w:rFonts w:ascii="Arial" w:hAnsi="Arial" w:cs="Arial"/>
        </w:rPr>
        <w:t>í</w:t>
      </w:r>
      <w:r w:rsidRPr="0091648C">
        <w:rPr>
          <w:rFonts w:ascii="Arial" w:hAnsi="Arial" w:cs="Arial"/>
        </w:rPr>
        <w:t xml:space="preserve">a aplicados se apegaron a las </w:t>
      </w:r>
      <w:r w:rsidRPr="0000320B">
        <w:rPr>
          <w:rFonts w:ascii="Arial" w:hAnsi="Arial" w:cs="Arial"/>
        </w:rPr>
        <w:t>Normas Profesionales de Auditoría del Sistema Nacional de Fiscalización</w:t>
      </w:r>
      <w:r w:rsidRPr="0091648C">
        <w:rPr>
          <w:rFonts w:ascii="Arial" w:hAnsi="Arial" w:cs="Arial"/>
        </w:rPr>
        <w:t xml:space="preserve">, las cuales </w:t>
      </w:r>
      <w:r w:rsidR="00562DC8">
        <w:rPr>
          <w:rFonts w:ascii="Arial" w:hAnsi="Arial" w:cs="Arial"/>
        </w:rPr>
        <w:t>requirieron</w:t>
      </w:r>
      <w:r w:rsidRPr="0091648C">
        <w:rPr>
          <w:rFonts w:ascii="Arial" w:hAnsi="Arial" w:cs="Arial"/>
        </w:rPr>
        <w:t xml:space="preserve"> que la auditoría sea planeada y realizada de tal manera que </w:t>
      </w:r>
      <w:r w:rsidR="00562DC8">
        <w:rPr>
          <w:rFonts w:ascii="Arial" w:hAnsi="Arial" w:cs="Arial"/>
        </w:rPr>
        <w:t>permitió</w:t>
      </w:r>
      <w:r w:rsidRPr="0091648C">
        <w:rPr>
          <w:rFonts w:ascii="Arial" w:hAnsi="Arial" w:cs="Arial"/>
        </w:rPr>
        <w:t xml:space="preserve"> obtener una seguridad razonable de que lo revisado</w:t>
      </w:r>
      <w:r w:rsidR="00562DC8">
        <w:rPr>
          <w:rFonts w:ascii="Arial" w:hAnsi="Arial" w:cs="Arial"/>
        </w:rPr>
        <w:t>,</w:t>
      </w:r>
      <w:r w:rsidRPr="0091648C">
        <w:rPr>
          <w:rFonts w:ascii="Arial" w:hAnsi="Arial" w:cs="Arial"/>
        </w:rPr>
        <w:t xml:space="preserve"> de acuerdo al objetivo y alcance de la auditoría con bas</w:t>
      </w:r>
      <w:r w:rsidR="00562DC8">
        <w:rPr>
          <w:rFonts w:ascii="Arial" w:hAnsi="Arial" w:cs="Arial"/>
        </w:rPr>
        <w:t>e en la información financiera de</w:t>
      </w:r>
      <w:r w:rsidRPr="0091648C">
        <w:rPr>
          <w:rFonts w:ascii="Arial" w:hAnsi="Arial" w:cs="Arial"/>
        </w:rPr>
        <w:t xml:space="preserve"> la Cuenta Pública presentada por la entidad fiscalizada</w:t>
      </w:r>
      <w:r w:rsidR="00562DC8">
        <w:rPr>
          <w:rFonts w:ascii="Arial" w:hAnsi="Arial" w:cs="Arial"/>
        </w:rPr>
        <w:t xml:space="preserve"> y</w:t>
      </w:r>
      <w:r w:rsidRPr="0091648C">
        <w:rPr>
          <w:rFonts w:ascii="Arial" w:hAnsi="Arial" w:cs="Arial"/>
        </w:rPr>
        <w:t xml:space="preserve"> de cuya veracidad es responsable, no presenta errores u omisiones importantes y que </w:t>
      </w:r>
      <w:r w:rsidR="00562DC8">
        <w:rPr>
          <w:rFonts w:ascii="Arial" w:hAnsi="Arial" w:cs="Arial"/>
        </w:rPr>
        <w:t>están</w:t>
      </w:r>
      <w:r w:rsidRPr="0091648C">
        <w:rPr>
          <w:rFonts w:ascii="Arial" w:hAnsi="Arial" w:cs="Arial"/>
        </w:rPr>
        <w:t xml:space="preserve"> preparados </w:t>
      </w:r>
      <w:r w:rsidR="00562DC8">
        <w:rPr>
          <w:rFonts w:ascii="Arial" w:hAnsi="Arial" w:cs="Arial"/>
        </w:rPr>
        <w:t>con</w:t>
      </w:r>
      <w:r w:rsidRPr="0091648C">
        <w:rPr>
          <w:rFonts w:ascii="Arial" w:hAnsi="Arial" w:cs="Arial"/>
        </w:rPr>
        <w:t xml:space="preserve"> base </w:t>
      </w:r>
      <w:r w:rsidR="00A8278D">
        <w:rPr>
          <w:rFonts w:ascii="Arial" w:hAnsi="Arial" w:cs="Arial"/>
        </w:rPr>
        <w:t>en la</w:t>
      </w:r>
      <w:r w:rsidRPr="0091648C">
        <w:rPr>
          <w:rFonts w:ascii="Arial" w:hAnsi="Arial" w:cs="Arial"/>
        </w:rPr>
        <w:t xml:space="preserve"> normatividad de la materia y los </w:t>
      </w:r>
      <w:r w:rsidR="00562DC8">
        <w:rPr>
          <w:rFonts w:ascii="Arial" w:hAnsi="Arial" w:cs="Arial"/>
        </w:rPr>
        <w:t>P</w:t>
      </w:r>
      <w:r w:rsidRPr="0091648C">
        <w:rPr>
          <w:rFonts w:ascii="Arial" w:hAnsi="Arial" w:cs="Arial"/>
        </w:rPr>
        <w:t xml:space="preserve">ostulados </w:t>
      </w:r>
      <w:r w:rsidR="00562DC8">
        <w:rPr>
          <w:rFonts w:ascii="Arial" w:hAnsi="Arial" w:cs="Arial"/>
        </w:rPr>
        <w:t>B</w:t>
      </w:r>
      <w:r w:rsidRPr="0091648C">
        <w:rPr>
          <w:rFonts w:ascii="Arial" w:hAnsi="Arial" w:cs="Arial"/>
        </w:rPr>
        <w:t>ásicos de Contabilidad Gubernamental</w:t>
      </w:r>
      <w:r w:rsidRPr="003B3E6D">
        <w:rPr>
          <w:rFonts w:ascii="Arial" w:hAnsi="Arial" w:cs="Arial"/>
        </w:rPr>
        <w:t xml:space="preserve">. </w:t>
      </w:r>
      <w:r w:rsidR="003B3E6D" w:rsidRPr="003B3E6D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auditoría, incluida la evaluación de los riesgos de irregularidad financiera y la materialidad en los estados contables y presupuestarios</w:t>
      </w:r>
      <w:r w:rsidRPr="003B3E6D">
        <w:rPr>
          <w:rFonts w:ascii="Arial" w:hAnsi="Arial" w:cs="Arial"/>
        </w:rPr>
        <w:t>.</w:t>
      </w:r>
      <w:r w:rsidRPr="0091648C">
        <w:rPr>
          <w:rFonts w:ascii="Arial" w:hAnsi="Arial" w:cs="Arial"/>
        </w:rPr>
        <w:t xml:space="preserve"> Al efectuar dicha evaluación del riesgo, el auditor </w:t>
      </w:r>
      <w:r w:rsidR="00562DC8">
        <w:rPr>
          <w:rFonts w:ascii="Arial" w:hAnsi="Arial" w:cs="Arial"/>
        </w:rPr>
        <w:t>tuvo</w:t>
      </w:r>
      <w:r w:rsidRPr="0091648C">
        <w:rPr>
          <w:rFonts w:ascii="Arial" w:hAnsi="Arial" w:cs="Arial"/>
        </w:rPr>
        <w:t xml:space="preserve"> como fin, diseñar los procedimientos de auditoría que </w:t>
      </w:r>
      <w:r w:rsidR="00562DC8">
        <w:rPr>
          <w:rFonts w:ascii="Arial" w:hAnsi="Arial" w:cs="Arial"/>
        </w:rPr>
        <w:t>fueron</w:t>
      </w:r>
      <w:r w:rsidRPr="0091648C">
        <w:rPr>
          <w:rFonts w:ascii="Arial" w:hAnsi="Arial" w:cs="Arial"/>
        </w:rPr>
        <w:t xml:space="preserve"> adecuados en función de las circunstancias, y no con la finalidad de expresar una opinión sobre la eficacia del control interno de la entidad fiscalizada. Dichos procedimientos se ejecutaron mediante pruebas selecti</w:t>
      </w:r>
      <w:r w:rsidR="00562DC8">
        <w:rPr>
          <w:rFonts w:ascii="Arial" w:hAnsi="Arial" w:cs="Arial"/>
        </w:rPr>
        <w:t xml:space="preserve">vas que se estimaron necesarias, </w:t>
      </w:r>
      <w:proofErr w:type="gramStart"/>
      <w:r w:rsidR="00562DC8">
        <w:rPr>
          <w:rFonts w:ascii="Arial" w:hAnsi="Arial" w:cs="Arial"/>
        </w:rPr>
        <w:t>y</w:t>
      </w:r>
      <w:proofErr w:type="gramEnd"/>
      <w:r w:rsidR="00562DC8">
        <w:rPr>
          <w:rFonts w:ascii="Arial" w:hAnsi="Arial" w:cs="Arial"/>
        </w:rPr>
        <w:t xml:space="preserve"> e</w:t>
      </w:r>
      <w:r w:rsidRPr="0091648C">
        <w:rPr>
          <w:rFonts w:ascii="Arial" w:hAnsi="Arial" w:cs="Arial"/>
        </w:rPr>
        <w:t xml:space="preserve">n consecuencia, </w:t>
      </w:r>
      <w:r w:rsidR="00562DC8">
        <w:rPr>
          <w:rFonts w:ascii="Arial" w:hAnsi="Arial" w:cs="Arial"/>
        </w:rPr>
        <w:t xml:space="preserve">se considera que la evidencia </w:t>
      </w:r>
      <w:r w:rsidRPr="0091648C">
        <w:rPr>
          <w:rFonts w:ascii="Arial" w:hAnsi="Arial" w:cs="Arial"/>
        </w:rPr>
        <w:t>obtenid</w:t>
      </w:r>
      <w:r w:rsidR="00562DC8">
        <w:rPr>
          <w:rFonts w:ascii="Arial" w:hAnsi="Arial" w:cs="Arial"/>
        </w:rPr>
        <w:t>a de la fiscalización</w:t>
      </w:r>
      <w:r w:rsidRPr="0091648C">
        <w:rPr>
          <w:rFonts w:ascii="Arial" w:hAnsi="Arial" w:cs="Arial"/>
        </w:rPr>
        <w:t xml:space="preserve"> proporciona una base suficiente y adecuada para emitir </w:t>
      </w:r>
      <w:r w:rsidR="00562DC8">
        <w:rPr>
          <w:rFonts w:ascii="Arial" w:hAnsi="Arial" w:cs="Arial"/>
        </w:rPr>
        <w:t>el siguiente</w:t>
      </w:r>
      <w:r w:rsidRPr="0091648C">
        <w:rPr>
          <w:rFonts w:ascii="Arial" w:hAnsi="Arial" w:cs="Arial"/>
        </w:rPr>
        <w:t xml:space="preserve"> dictamen de auditoría que se refiere a la muestra de l</w:t>
      </w:r>
      <w:r w:rsidR="007E624E">
        <w:rPr>
          <w:rFonts w:ascii="Arial" w:hAnsi="Arial" w:cs="Arial"/>
        </w:rPr>
        <w:t>o</w:t>
      </w:r>
      <w:r w:rsidRPr="0091648C">
        <w:rPr>
          <w:rFonts w:ascii="Arial" w:hAnsi="Arial" w:cs="Arial"/>
        </w:rPr>
        <w:t xml:space="preserve">s </w:t>
      </w:r>
      <w:r w:rsidR="007E624E">
        <w:rPr>
          <w:rFonts w:ascii="Arial" w:hAnsi="Arial" w:cs="Arial"/>
        </w:rPr>
        <w:t>rubros</w:t>
      </w:r>
      <w:r w:rsidRPr="0091648C">
        <w:rPr>
          <w:rFonts w:ascii="Arial" w:hAnsi="Arial" w:cs="Arial"/>
        </w:rPr>
        <w:t xml:space="preserve"> re</w:t>
      </w:r>
      <w:r w:rsidR="007E624E">
        <w:rPr>
          <w:rFonts w:ascii="Arial" w:hAnsi="Arial" w:cs="Arial"/>
        </w:rPr>
        <w:t>visado</w:t>
      </w:r>
      <w:r w:rsidRPr="0091648C">
        <w:rPr>
          <w:rFonts w:ascii="Arial" w:hAnsi="Arial" w:cs="Arial"/>
        </w:rPr>
        <w:t>s:</w:t>
      </w:r>
    </w:p>
    <w:p w14:paraId="0710FF53" w14:textId="77777777" w:rsidR="00CD42C0" w:rsidRPr="001E1001" w:rsidRDefault="00CD42C0" w:rsidP="0091648C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3E5DA329" w14:textId="77777777" w:rsidR="00FC3C73" w:rsidRPr="00E024A3" w:rsidRDefault="0091648C" w:rsidP="00FC3C73">
      <w:pPr>
        <w:spacing w:line="360" w:lineRule="auto"/>
        <w:ind w:right="190"/>
        <w:jc w:val="both"/>
        <w:rPr>
          <w:rFonts w:ascii="Arial" w:hAnsi="Arial" w:cs="Arial"/>
        </w:rPr>
      </w:pPr>
      <w:r w:rsidRPr="000E7791">
        <w:rPr>
          <w:rFonts w:ascii="Arial" w:hAnsi="Arial" w:cs="Arial"/>
        </w:rPr>
        <w:t>Con base en los resultados obtenidos en la auditoría practicada al</w:t>
      </w:r>
      <w:r w:rsidR="0042094C">
        <w:rPr>
          <w:rFonts w:ascii="Arial" w:hAnsi="Arial" w:cs="Arial"/>
        </w:rPr>
        <w:t xml:space="preserve"> </w:t>
      </w:r>
      <w:r w:rsidR="0042094C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42094C">
        <w:rPr>
          <w:rFonts w:ascii="Arial" w:hAnsi="Arial" w:cs="Arial"/>
          <w:bCs/>
        </w:rPr>
        <w:t xml:space="preserve">, </w:t>
      </w:r>
      <w:r w:rsidR="003D3F0F" w:rsidRPr="00C96690">
        <w:rPr>
          <w:rFonts w:ascii="Arial" w:hAnsi="Arial" w:cs="Arial"/>
        </w:rPr>
        <w:t>número</w:t>
      </w:r>
      <w:r w:rsidR="00BE445E" w:rsidRPr="00C96690">
        <w:rPr>
          <w:rFonts w:ascii="Arial" w:hAnsi="Arial" w:cs="Arial"/>
        </w:rPr>
        <w:t xml:space="preserve"> </w:t>
      </w:r>
      <w:r w:rsidR="00697D6E" w:rsidRPr="00C96690">
        <w:rPr>
          <w:rFonts w:ascii="Arial" w:hAnsi="Arial" w:cs="Arial"/>
          <w:b/>
        </w:rPr>
        <w:t>19-</w:t>
      </w:r>
      <w:r w:rsidR="0042094C" w:rsidRPr="00C96690">
        <w:rPr>
          <w:rFonts w:ascii="Arial" w:hAnsi="Arial" w:cs="Arial"/>
          <w:b/>
        </w:rPr>
        <w:t>AEMF-</w:t>
      </w:r>
      <w:r w:rsidR="00697D6E" w:rsidRPr="00C96690">
        <w:rPr>
          <w:rFonts w:ascii="Arial" w:hAnsi="Arial" w:cs="Arial"/>
          <w:b/>
        </w:rPr>
        <w:t>C-</w:t>
      </w:r>
      <w:r w:rsidR="0042094C" w:rsidRPr="00C96690">
        <w:rPr>
          <w:rFonts w:ascii="Arial" w:hAnsi="Arial" w:cs="Arial"/>
          <w:b/>
        </w:rPr>
        <w:t>GOB-</w:t>
      </w:r>
      <w:r w:rsidR="00697D6E" w:rsidRPr="00C96690">
        <w:rPr>
          <w:rFonts w:ascii="Arial" w:hAnsi="Arial" w:cs="Arial"/>
          <w:b/>
        </w:rPr>
        <w:t>059</w:t>
      </w:r>
      <w:r w:rsidR="0042094C" w:rsidRPr="00C96690">
        <w:rPr>
          <w:rFonts w:ascii="Arial" w:hAnsi="Arial" w:cs="Arial"/>
          <w:b/>
        </w:rPr>
        <w:t>-</w:t>
      </w:r>
      <w:r w:rsidR="00697D6E" w:rsidRPr="00C96690">
        <w:rPr>
          <w:rFonts w:ascii="Arial" w:hAnsi="Arial" w:cs="Arial"/>
          <w:b/>
        </w:rPr>
        <w:t>122</w:t>
      </w:r>
      <w:r w:rsidR="0042094C" w:rsidRPr="00C96690">
        <w:rPr>
          <w:rFonts w:ascii="Arial" w:hAnsi="Arial" w:cs="Arial"/>
        </w:rPr>
        <w:t xml:space="preserve">, denominada </w:t>
      </w:r>
      <w:r w:rsidR="0042094C" w:rsidRPr="00C96690">
        <w:rPr>
          <w:rFonts w:ascii="Arial" w:hAnsi="Arial" w:cs="Arial"/>
          <w:bCs/>
        </w:rPr>
        <w:t>“Auditoría de Cumplimiento Financiero d</w:t>
      </w:r>
      <w:r w:rsidR="0042094C" w:rsidRPr="00BD5BB7">
        <w:rPr>
          <w:rFonts w:ascii="Arial" w:hAnsi="Arial" w:cs="Arial"/>
          <w:bCs/>
        </w:rPr>
        <w:t>e Ingresos y Otros Beneficios; Gastos y Otras Pérdidas”</w:t>
      </w:r>
      <w:r w:rsidR="00BE445E" w:rsidRPr="00845B1A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cuyo objetivo f</w:t>
      </w:r>
      <w:r w:rsidRPr="00C405B1">
        <w:rPr>
          <w:rFonts w:ascii="Arial" w:hAnsi="Arial" w:cs="Arial"/>
        </w:rPr>
        <w:t>u</w:t>
      </w:r>
      <w:r w:rsidR="00BE445E" w:rsidRPr="00C405B1">
        <w:rPr>
          <w:rFonts w:ascii="Arial" w:hAnsi="Arial" w:cs="Arial"/>
        </w:rPr>
        <w:t>e</w:t>
      </w:r>
      <w:r w:rsidR="00BE445E" w:rsidRPr="00845B1A">
        <w:rPr>
          <w:rFonts w:ascii="Arial" w:hAnsi="Arial" w:cs="Arial"/>
        </w:rPr>
        <w:t xml:space="preserve"> </w:t>
      </w:r>
      <w:r w:rsidR="00C405B1">
        <w:rPr>
          <w:rFonts w:ascii="Arial" w:hAnsi="Arial" w:cs="Arial"/>
        </w:rPr>
        <w:t>f</w:t>
      </w:r>
      <w:r w:rsidR="00C405B1">
        <w:rPr>
          <w:rFonts w:ascii="Arial" w:hAnsi="Arial" w:cs="Arial"/>
          <w:bCs/>
        </w:rPr>
        <w:t>iscalizar la gestión financiera</w:t>
      </w:r>
      <w:r w:rsidR="00590E67">
        <w:rPr>
          <w:rFonts w:ascii="Arial" w:hAnsi="Arial" w:cs="Arial"/>
          <w:bCs/>
        </w:rPr>
        <w:t xml:space="preserve"> de los i</w:t>
      </w:r>
      <w:r w:rsidR="00F301F8">
        <w:rPr>
          <w:rFonts w:ascii="Arial" w:hAnsi="Arial" w:cs="Arial"/>
          <w:bCs/>
        </w:rPr>
        <w:t>ngresos estatales</w:t>
      </w:r>
      <w:r w:rsidR="00590E67">
        <w:rPr>
          <w:rFonts w:ascii="Arial" w:hAnsi="Arial" w:cs="Arial"/>
          <w:bCs/>
        </w:rPr>
        <w:t xml:space="preserve"> asignados al Fideicomiso y lo dispuesto en el Presupuesto de Egresos autorizado por el Comité Técnico y Administrativo</w:t>
      </w:r>
      <w:r w:rsidR="00C405B1" w:rsidRPr="00590E67">
        <w:rPr>
          <w:rFonts w:ascii="Arial" w:hAnsi="Arial" w:cs="Arial"/>
          <w:bCs/>
        </w:rPr>
        <w:t>,</w:t>
      </w:r>
      <w:r w:rsidR="00590E67" w:rsidRPr="00590E67">
        <w:rPr>
          <w:rFonts w:ascii="Arial" w:hAnsi="Arial" w:cs="Arial"/>
          <w:bCs/>
        </w:rPr>
        <w:t xml:space="preserve"> ambo</w:t>
      </w:r>
      <w:r w:rsidR="003453CD" w:rsidRPr="00590E67">
        <w:rPr>
          <w:rFonts w:ascii="Arial" w:hAnsi="Arial" w:cs="Arial"/>
          <w:bCs/>
        </w:rPr>
        <w:t xml:space="preserve">s para el ejercicio fiscal </w:t>
      </w:r>
      <w:r w:rsidR="003453CD" w:rsidRPr="00C96690">
        <w:rPr>
          <w:rFonts w:ascii="Arial" w:hAnsi="Arial" w:cs="Arial"/>
          <w:bCs/>
        </w:rPr>
        <w:t>201</w:t>
      </w:r>
      <w:r w:rsidR="00895227" w:rsidRPr="00C96690">
        <w:rPr>
          <w:rFonts w:ascii="Arial" w:hAnsi="Arial" w:cs="Arial"/>
          <w:bCs/>
        </w:rPr>
        <w:t>9</w:t>
      </w:r>
      <w:r w:rsidR="003453CD" w:rsidRPr="00C96690">
        <w:rPr>
          <w:rFonts w:ascii="Arial" w:hAnsi="Arial" w:cs="Arial"/>
          <w:bCs/>
        </w:rPr>
        <w:t xml:space="preserve">, </w:t>
      </w:r>
      <w:r w:rsidR="00C405B1" w:rsidRPr="00C96690">
        <w:rPr>
          <w:rFonts w:ascii="Arial" w:hAnsi="Arial" w:cs="Arial"/>
          <w:bCs/>
        </w:rPr>
        <w:t>y</w:t>
      </w:r>
      <w:r w:rsidR="00C405B1">
        <w:rPr>
          <w:rFonts w:ascii="Arial" w:hAnsi="Arial" w:cs="Arial"/>
          <w:bCs/>
        </w:rPr>
        <w:t xml:space="preserve"> demás disposiciones legales aplicables, en cuanto a los ingresos y gastos públicos. Incluyendo la revisión del manejo, la custodia y la aplicación de recursos públicos estatales, así como de la demás información financiera, contab</w:t>
      </w:r>
      <w:r w:rsidR="00696CB1">
        <w:rPr>
          <w:rFonts w:ascii="Arial" w:hAnsi="Arial" w:cs="Arial"/>
          <w:bCs/>
        </w:rPr>
        <w:t>le, patrimonial, presupuestaria</w:t>
      </w:r>
      <w:r w:rsidR="00C405B1">
        <w:rPr>
          <w:rFonts w:ascii="Arial" w:hAnsi="Arial" w:cs="Arial"/>
          <w:bCs/>
        </w:rPr>
        <w:t xml:space="preserve"> y programática, </w:t>
      </w:r>
      <w:r w:rsidRPr="00845B1A">
        <w:rPr>
          <w:rFonts w:ascii="Arial" w:hAnsi="Arial" w:cs="Arial"/>
        </w:rPr>
        <w:t>para verifica</w:t>
      </w:r>
      <w:r w:rsidR="00C405B1">
        <w:rPr>
          <w:rFonts w:ascii="Arial" w:hAnsi="Arial" w:cs="Arial"/>
        </w:rPr>
        <w:t xml:space="preserve">r que el presupuesto </w:t>
      </w:r>
      <w:r w:rsidR="00AC30EA">
        <w:rPr>
          <w:rFonts w:ascii="Arial" w:hAnsi="Arial" w:cs="Arial"/>
        </w:rPr>
        <w:t xml:space="preserve">autorizado por el Comité Técnico y Administrativo </w:t>
      </w:r>
      <w:r w:rsidR="00C405B1">
        <w:rPr>
          <w:rFonts w:ascii="Arial" w:hAnsi="Arial" w:cs="Arial"/>
        </w:rPr>
        <w:t>a</w:t>
      </w:r>
      <w:r w:rsidRPr="00845B1A">
        <w:rPr>
          <w:rFonts w:ascii="Arial" w:hAnsi="Arial" w:cs="Arial"/>
        </w:rPr>
        <w:t>l</w:t>
      </w:r>
      <w:r w:rsidR="00C405B1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 xml:space="preserve"> </w:t>
      </w:r>
      <w:r w:rsidR="00C405B1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C405B1">
        <w:rPr>
          <w:rFonts w:ascii="Arial" w:hAnsi="Arial" w:cs="Arial"/>
          <w:bCs/>
        </w:rPr>
        <w:t xml:space="preserve">, </w:t>
      </w:r>
      <w:r w:rsidRPr="00845B1A">
        <w:rPr>
          <w:rFonts w:ascii="Arial" w:hAnsi="Arial" w:cs="Arial"/>
        </w:rPr>
        <w:t>se haya ejercido y registrado conforme a los montos aprobados</w:t>
      </w:r>
      <w:r w:rsidR="00107A27" w:rsidRPr="00845B1A">
        <w:rPr>
          <w:rFonts w:ascii="Arial" w:hAnsi="Arial" w:cs="Arial"/>
        </w:rPr>
        <w:t xml:space="preserve">, y </w:t>
      </w:r>
      <w:r w:rsidRPr="00845B1A">
        <w:rPr>
          <w:rFonts w:ascii="Arial" w:hAnsi="Arial" w:cs="Arial"/>
        </w:rPr>
        <w:t>específicamente</w:t>
      </w:r>
      <w:r w:rsidR="00107A27" w:rsidRPr="00845B1A">
        <w:rPr>
          <w:rFonts w:ascii="Arial" w:hAnsi="Arial" w:cs="Arial"/>
        </w:rPr>
        <w:t>,</w:t>
      </w:r>
      <w:r w:rsidRPr="00845B1A">
        <w:rPr>
          <w:rFonts w:ascii="Arial" w:hAnsi="Arial" w:cs="Arial"/>
        </w:rPr>
        <w:t xml:space="preserve"> respecto de la muestra </w:t>
      </w:r>
      <w:r w:rsidR="00675996" w:rsidRPr="00845B1A">
        <w:rPr>
          <w:rFonts w:ascii="Arial" w:hAnsi="Arial" w:cs="Arial"/>
        </w:rPr>
        <w:t>auditada</w:t>
      </w:r>
      <w:r w:rsidRPr="00845B1A">
        <w:rPr>
          <w:rFonts w:ascii="Arial" w:hAnsi="Arial" w:cs="Arial"/>
        </w:rPr>
        <w:t xml:space="preserve"> señalada en el apartado relat</w:t>
      </w:r>
      <w:r w:rsidR="00675996" w:rsidRPr="00845B1A">
        <w:rPr>
          <w:rFonts w:ascii="Arial" w:hAnsi="Arial" w:cs="Arial"/>
        </w:rPr>
        <w:t xml:space="preserve">ivo al alcance, </w:t>
      </w:r>
      <w:r w:rsidR="00737596" w:rsidRPr="00845B1A">
        <w:rPr>
          <w:rFonts w:ascii="Arial" w:hAnsi="Arial" w:cs="Arial"/>
        </w:rPr>
        <w:t xml:space="preserve">en nuestra opinión </w:t>
      </w:r>
      <w:r w:rsidR="00675996" w:rsidRPr="00845B1A">
        <w:rPr>
          <w:rFonts w:ascii="Arial" w:hAnsi="Arial" w:cs="Arial"/>
        </w:rPr>
        <w:t xml:space="preserve">se concluye que </w:t>
      </w:r>
      <w:r w:rsidRPr="00845B1A">
        <w:rPr>
          <w:rFonts w:ascii="Arial" w:hAnsi="Arial" w:cs="Arial"/>
        </w:rPr>
        <w:t xml:space="preserve">en términos generales, </w:t>
      </w:r>
      <w:r w:rsidR="00C405B1">
        <w:rPr>
          <w:rFonts w:ascii="Arial" w:hAnsi="Arial" w:cs="Arial"/>
        </w:rPr>
        <w:t>e</w:t>
      </w:r>
      <w:r w:rsidRPr="00845B1A">
        <w:rPr>
          <w:rFonts w:ascii="Arial" w:hAnsi="Arial" w:cs="Arial"/>
        </w:rPr>
        <w:t>l</w:t>
      </w:r>
      <w:r w:rsidR="00C405B1">
        <w:rPr>
          <w:rFonts w:ascii="Arial" w:hAnsi="Arial" w:cs="Arial"/>
        </w:rPr>
        <w:t xml:space="preserve"> </w:t>
      </w:r>
      <w:r w:rsidR="00C405B1" w:rsidRPr="00DA62CC">
        <w:rPr>
          <w:rFonts w:ascii="Arial" w:hAnsi="Arial" w:cs="Arial"/>
          <w:b/>
          <w:bCs/>
        </w:rPr>
        <w:t>Fideicomiso Fondo Mixto CONACYT – Gobierno del Estado de Quintana Roo</w:t>
      </w:r>
      <w:r w:rsidR="00C405B1">
        <w:rPr>
          <w:rFonts w:ascii="Arial" w:hAnsi="Arial" w:cs="Arial"/>
          <w:bCs/>
        </w:rPr>
        <w:t xml:space="preserve">, </w:t>
      </w:r>
      <w:r w:rsidRPr="00845B1A">
        <w:rPr>
          <w:rFonts w:ascii="Arial" w:hAnsi="Arial" w:cs="Arial"/>
        </w:rPr>
        <w:t>cumplió con</w:t>
      </w:r>
      <w:r w:rsidRPr="00971AFA">
        <w:rPr>
          <w:rFonts w:ascii="Arial" w:hAnsi="Arial" w:cs="Arial"/>
        </w:rPr>
        <w:t xml:space="preserve"> </w:t>
      </w:r>
      <w:r w:rsidRPr="00107A27">
        <w:rPr>
          <w:rFonts w:ascii="Arial" w:hAnsi="Arial" w:cs="Arial"/>
        </w:rPr>
        <w:t>las disposiciones legales y normativas q</w:t>
      </w:r>
      <w:r w:rsidRPr="0091648C">
        <w:rPr>
          <w:rFonts w:ascii="Arial" w:hAnsi="Arial" w:cs="Arial"/>
        </w:rPr>
        <w:t>ue son aplicables en la materia</w:t>
      </w:r>
      <w:r w:rsidR="00594528">
        <w:rPr>
          <w:rFonts w:ascii="Arial" w:hAnsi="Arial" w:cs="Arial"/>
        </w:rPr>
        <w:t>,</w:t>
      </w:r>
      <w:r w:rsidR="00594528" w:rsidRPr="00594528">
        <w:rPr>
          <w:rFonts w:ascii="Arial" w:hAnsi="Arial" w:cs="Arial"/>
        </w:rPr>
        <w:t xml:space="preserve"> </w:t>
      </w:r>
      <w:r w:rsidR="00FC3C73" w:rsidRPr="00FC3C73">
        <w:rPr>
          <w:rFonts w:ascii="Arial" w:hAnsi="Arial" w:cs="Arial"/>
        </w:rPr>
        <w:t xml:space="preserve">excepto por los </w:t>
      </w:r>
      <w:r w:rsidR="00FC3C73" w:rsidRPr="00FC3C73">
        <w:rPr>
          <w:rFonts w:ascii="Arial" w:hAnsi="Arial" w:cs="Arial"/>
          <w:bCs/>
        </w:rPr>
        <w:t>pliegos de observaciones</w:t>
      </w:r>
      <w:r w:rsidR="00FC3C73" w:rsidRPr="00FC3C73">
        <w:rPr>
          <w:rFonts w:ascii="Arial" w:hAnsi="Arial" w:cs="Arial"/>
        </w:rPr>
        <w:t xml:space="preserve"> emitidos en el punto I.3 apartado B.</w:t>
      </w:r>
    </w:p>
    <w:p w14:paraId="5BA823E7" w14:textId="2A027B43" w:rsidR="00A44379" w:rsidRPr="001E1001" w:rsidRDefault="00A44379" w:rsidP="00A44379">
      <w:pPr>
        <w:spacing w:line="360" w:lineRule="auto"/>
        <w:ind w:right="190"/>
        <w:jc w:val="both"/>
        <w:rPr>
          <w:rFonts w:ascii="Arial" w:hAnsi="Arial" w:cs="Arial"/>
          <w:sz w:val="20"/>
          <w:szCs w:val="20"/>
        </w:rPr>
      </w:pPr>
    </w:p>
    <w:p w14:paraId="4E15B7A3" w14:textId="3004888D" w:rsidR="00FC3C73" w:rsidRDefault="00FC3C73" w:rsidP="00FC3C7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acciones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</w:t>
      </w:r>
      <w:r w:rsidR="009B7534">
        <w:rPr>
          <w:rFonts w:ascii="Arial" w:hAnsi="Arial" w:cs="Arial"/>
        </w:rPr>
        <w:t>ación</w:t>
      </w:r>
      <w:r w:rsidRPr="00E024A3">
        <w:rPr>
          <w:rFonts w:ascii="Arial" w:hAnsi="Arial" w:cs="Arial"/>
        </w:rPr>
        <w:t xml:space="preserve">, </w:t>
      </w:r>
      <w:r w:rsidR="009B7534">
        <w:rPr>
          <w:rFonts w:ascii="Arial" w:hAnsi="Arial" w:cs="Arial"/>
        </w:rPr>
        <w:t>re</w:t>
      </w:r>
      <w:r w:rsidRPr="00E024A3">
        <w:rPr>
          <w:rFonts w:ascii="Arial" w:hAnsi="Arial" w:cs="Arial"/>
        </w:rPr>
        <w:t>alizando las consideraciones pertinentes de acuerdo a la Ley de Fiscalización y Rendición de Cuentas del Estado de Quintana Roo.</w:t>
      </w:r>
    </w:p>
    <w:p w14:paraId="38F7629D" w14:textId="77777777" w:rsidR="006D3F35" w:rsidRPr="00E024A3" w:rsidRDefault="006D3F35" w:rsidP="00FC3C73">
      <w:pPr>
        <w:spacing w:line="360" w:lineRule="auto"/>
        <w:ind w:right="190"/>
        <w:jc w:val="both"/>
        <w:rPr>
          <w:rFonts w:ascii="Arial" w:hAnsi="Arial" w:cs="Arial"/>
        </w:rPr>
      </w:pPr>
    </w:p>
    <w:p w14:paraId="6262F9DA" w14:textId="2AC037A2" w:rsidR="00653C45" w:rsidRDefault="003349E4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349E4">
        <w:rPr>
          <w:rFonts w:ascii="Arial" w:hAnsi="Arial" w:cs="Arial"/>
          <w:b/>
        </w:rPr>
        <w:t>EL AUDITOR SUPERIOR DEL ESTADO</w:t>
      </w:r>
    </w:p>
    <w:p w14:paraId="19F3B047" w14:textId="4AE58DB2" w:rsidR="003349E4" w:rsidRDefault="003349E4" w:rsidP="00B93F1F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6433D31F" w14:textId="5A0FAE00" w:rsidR="00FB5226" w:rsidRPr="00797DF7" w:rsidRDefault="00FB5226" w:rsidP="0096667F">
      <w:pPr>
        <w:spacing w:line="360" w:lineRule="auto"/>
        <w:ind w:right="190"/>
        <w:rPr>
          <w:rFonts w:ascii="Arial" w:hAnsi="Arial" w:cs="Arial"/>
          <w:b/>
          <w:sz w:val="16"/>
          <w:szCs w:val="16"/>
        </w:rPr>
      </w:pPr>
    </w:p>
    <w:p w14:paraId="10694BB4" w14:textId="72C7B3CC" w:rsidR="00327942" w:rsidRPr="00895227" w:rsidRDefault="002F4819" w:rsidP="005B215E">
      <w:pPr>
        <w:spacing w:line="360" w:lineRule="auto"/>
        <w:ind w:right="19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</w:t>
      </w:r>
      <w:r w:rsidR="00C405B1">
        <w:rPr>
          <w:rFonts w:ascii="Arial" w:hAnsi="Arial" w:cs="Arial"/>
          <w:b/>
        </w:rPr>
        <w:t>L.C.C. MANUEL PALACIOS HERRER</w:t>
      </w:r>
      <w:r w:rsidR="005B215E">
        <w:rPr>
          <w:rFonts w:ascii="Arial" w:hAnsi="Arial" w:cs="Arial"/>
          <w:b/>
        </w:rPr>
        <w:t>A</w:t>
      </w:r>
    </w:p>
    <w:sectPr w:rsidR="00327942" w:rsidRPr="00895227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D3C8" w14:textId="77777777" w:rsidR="00B32CFE" w:rsidRDefault="00B32CFE">
      <w:r>
        <w:separator/>
      </w:r>
    </w:p>
  </w:endnote>
  <w:endnote w:type="continuationSeparator" w:id="0">
    <w:p w14:paraId="4DA9D61B" w14:textId="77777777" w:rsidR="00B32CFE" w:rsidRDefault="00B32CFE">
      <w:r>
        <w:continuationSeparator/>
      </w:r>
    </w:p>
  </w:endnote>
  <w:endnote w:type="continuationNotice" w:id="1">
    <w:p w14:paraId="7C52A9CE" w14:textId="77777777" w:rsidR="00B32CFE" w:rsidRDefault="00B32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B32CFE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B32CFE" w:rsidRPr="00D875E2" w:rsidRDefault="00B32CFE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2CBB0B10" w:rsidR="00B32CFE" w:rsidRPr="00B516B6" w:rsidRDefault="00B32CFE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7338BA">
      <w:rPr>
        <w:rFonts w:ascii="Arial" w:hAnsi="Arial" w:cs="Arial"/>
        <w:b/>
        <w:bCs/>
        <w:noProof/>
        <w:sz w:val="18"/>
        <w:szCs w:val="18"/>
      </w:rPr>
      <w:t>17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7338BA">
      <w:rPr>
        <w:rFonts w:ascii="Arial" w:hAnsi="Arial" w:cs="Arial"/>
        <w:b/>
        <w:bCs/>
        <w:noProof/>
        <w:sz w:val="18"/>
        <w:szCs w:val="18"/>
      </w:rPr>
      <w:t>17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6F8AA" w14:textId="77777777" w:rsidR="00B32CFE" w:rsidRDefault="00B32CFE">
      <w:r>
        <w:separator/>
      </w:r>
    </w:p>
  </w:footnote>
  <w:footnote w:type="continuationSeparator" w:id="0">
    <w:p w14:paraId="4E0C8DA5" w14:textId="77777777" w:rsidR="00B32CFE" w:rsidRDefault="00B32CFE">
      <w:r>
        <w:continuationSeparator/>
      </w:r>
    </w:p>
  </w:footnote>
  <w:footnote w:type="continuationNotice" w:id="1">
    <w:p w14:paraId="49469575" w14:textId="77777777" w:rsidR="00B32CFE" w:rsidRDefault="00B32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B32CFE" w:rsidRPr="006F757C" w14:paraId="2C8A1750" w14:textId="77777777" w:rsidTr="007D48A8">
      <w:tc>
        <w:tcPr>
          <w:tcW w:w="2055" w:type="dxa"/>
          <w:vAlign w:val="center"/>
        </w:tcPr>
        <w:p w14:paraId="1820BC6F" w14:textId="77777777" w:rsidR="00B32CFE" w:rsidRPr="00CF3DF4" w:rsidRDefault="00B32CFE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3AE9BAD4" w14:textId="77777777" w:rsidR="00B32CFE" w:rsidRPr="00CF3DF4" w:rsidRDefault="00B32CFE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33B11BF3" w14:textId="77777777" w:rsidR="00B32CFE" w:rsidRPr="006F757C" w:rsidRDefault="00B32CFE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highlight w:val="magenta"/>
              <w:lang w:eastAsia="es-MX"/>
            </w:rPr>
          </w:pPr>
          <w:r>
            <w:rPr>
              <w:rFonts w:ascii="Arial" w:hAnsi="Arial" w:cs="Arial"/>
              <w:noProof/>
              <w:sz w:val="18"/>
              <w:szCs w:val="18"/>
              <w:lang w:eastAsia="es-MX"/>
            </w:rPr>
            <w:t>AEMF-FO-009</w:t>
          </w:r>
          <w:r w:rsidRPr="0052602A">
            <w:rPr>
              <w:rFonts w:ascii="Arial" w:hAnsi="Arial" w:cs="Arial"/>
              <w:noProof/>
              <w:sz w:val="18"/>
              <w:szCs w:val="18"/>
              <w:lang w:eastAsia="es-MX"/>
            </w:rPr>
            <w:t>-R01</w:t>
          </w:r>
        </w:p>
      </w:tc>
    </w:tr>
    <w:tr w:rsidR="00B32CFE" w:rsidRPr="003316E8" w14:paraId="71FC529C" w14:textId="77777777" w:rsidTr="007D48A8">
      <w:tc>
        <w:tcPr>
          <w:tcW w:w="2055" w:type="dxa"/>
          <w:vAlign w:val="center"/>
          <w:hideMark/>
        </w:tcPr>
        <w:p w14:paraId="48AD3054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289F79A0" wp14:editId="0909BD0E">
                <wp:extent cx="920750" cy="1176655"/>
                <wp:effectExtent l="0" t="0" r="0" b="444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1176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3723DF4E" w14:textId="77777777" w:rsidR="00B32CFE" w:rsidRDefault="00B32CFE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763A968A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40AE18DB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55A671F7" wp14:editId="6D6EED31">
                <wp:extent cx="1200150" cy="1190625"/>
                <wp:effectExtent l="0" t="0" r="0" b="0"/>
                <wp:docPr id="4" name="Imagen 4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32CFE" w:rsidRPr="003316E8" w14:paraId="7AF2BFF7" w14:textId="77777777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7FA2EB1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3DE3E9A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0146EFE" w14:textId="77777777" w:rsidR="00B32CFE" w:rsidRPr="003316E8" w:rsidRDefault="00B32CFE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4DBB61B0" w14:textId="77777777" w:rsidR="00B32CFE" w:rsidRPr="003C2FE7" w:rsidRDefault="00B32CFE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4634"/>
    <w:multiLevelType w:val="hybridMultilevel"/>
    <w:tmpl w:val="02C80AD2"/>
    <w:lvl w:ilvl="0" w:tplc="F0101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A14A0"/>
    <w:multiLevelType w:val="hybridMultilevel"/>
    <w:tmpl w:val="FA5060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E16E6"/>
    <w:multiLevelType w:val="hybridMultilevel"/>
    <w:tmpl w:val="B3FE9E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C0589"/>
    <w:multiLevelType w:val="hybridMultilevel"/>
    <w:tmpl w:val="3D2C48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D016398"/>
    <w:multiLevelType w:val="hybridMultilevel"/>
    <w:tmpl w:val="205E14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1"/>
  </w:num>
  <w:num w:numId="5">
    <w:abstractNumId w:val="18"/>
  </w:num>
  <w:num w:numId="6">
    <w:abstractNumId w:val="8"/>
  </w:num>
  <w:num w:numId="7">
    <w:abstractNumId w:val="17"/>
  </w:num>
  <w:num w:numId="8">
    <w:abstractNumId w:val="10"/>
  </w:num>
  <w:num w:numId="9">
    <w:abstractNumId w:val="20"/>
  </w:num>
  <w:num w:numId="10">
    <w:abstractNumId w:val="3"/>
  </w:num>
  <w:num w:numId="11">
    <w:abstractNumId w:val="21"/>
  </w:num>
  <w:num w:numId="12">
    <w:abstractNumId w:val="2"/>
  </w:num>
  <w:num w:numId="13">
    <w:abstractNumId w:val="4"/>
  </w:num>
  <w:num w:numId="14">
    <w:abstractNumId w:val="9"/>
  </w:num>
  <w:num w:numId="15">
    <w:abstractNumId w:val="14"/>
  </w:num>
  <w:num w:numId="16">
    <w:abstractNumId w:val="13"/>
  </w:num>
  <w:num w:numId="17">
    <w:abstractNumId w:val="16"/>
  </w:num>
  <w:num w:numId="18">
    <w:abstractNumId w:val="15"/>
  </w:num>
  <w:num w:numId="19">
    <w:abstractNumId w:val="0"/>
  </w:num>
  <w:num w:numId="20">
    <w:abstractNumId w:val="19"/>
  </w:num>
  <w:num w:numId="21">
    <w:abstractNumId w:val="5"/>
  </w:num>
  <w:num w:numId="22">
    <w:abstractNumId w:val="12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45D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3EE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1B4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3BA"/>
    <w:rsid w:val="00057542"/>
    <w:rsid w:val="000579FE"/>
    <w:rsid w:val="00060AE7"/>
    <w:rsid w:val="00060E1E"/>
    <w:rsid w:val="00061C2B"/>
    <w:rsid w:val="00062BE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74FA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297"/>
    <w:rsid w:val="000A1D70"/>
    <w:rsid w:val="000A1E1D"/>
    <w:rsid w:val="000A1F88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B2B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1D93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CC7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04B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2D5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A6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338"/>
    <w:rsid w:val="00183532"/>
    <w:rsid w:val="0018390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168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63B"/>
    <w:rsid w:val="001D27FA"/>
    <w:rsid w:val="001D284A"/>
    <w:rsid w:val="001D3CC0"/>
    <w:rsid w:val="001D5685"/>
    <w:rsid w:val="001D5D3C"/>
    <w:rsid w:val="001D6289"/>
    <w:rsid w:val="001D64F1"/>
    <w:rsid w:val="001D73B5"/>
    <w:rsid w:val="001D7591"/>
    <w:rsid w:val="001D7D24"/>
    <w:rsid w:val="001E04AD"/>
    <w:rsid w:val="001E0FFE"/>
    <w:rsid w:val="001E1001"/>
    <w:rsid w:val="001E1110"/>
    <w:rsid w:val="001E14EB"/>
    <w:rsid w:val="001E1969"/>
    <w:rsid w:val="001E22C9"/>
    <w:rsid w:val="001E265B"/>
    <w:rsid w:val="001E2770"/>
    <w:rsid w:val="001E281E"/>
    <w:rsid w:val="001E2A3B"/>
    <w:rsid w:val="001E3689"/>
    <w:rsid w:val="001E3738"/>
    <w:rsid w:val="001E3994"/>
    <w:rsid w:val="001E3B4F"/>
    <w:rsid w:val="001E4E41"/>
    <w:rsid w:val="001E4F01"/>
    <w:rsid w:val="001E5090"/>
    <w:rsid w:val="001E51DF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B93"/>
    <w:rsid w:val="001F1F51"/>
    <w:rsid w:val="001F1F64"/>
    <w:rsid w:val="001F1F86"/>
    <w:rsid w:val="001F25B6"/>
    <w:rsid w:val="001F3026"/>
    <w:rsid w:val="001F304C"/>
    <w:rsid w:val="001F35A9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3A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33F"/>
    <w:rsid w:val="00262535"/>
    <w:rsid w:val="002627CF"/>
    <w:rsid w:val="00262838"/>
    <w:rsid w:val="00262985"/>
    <w:rsid w:val="00262AFB"/>
    <w:rsid w:val="00262E7A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33D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0DEF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4D3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91A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95C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36A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0C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7A8"/>
    <w:rsid w:val="002F4819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259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27920"/>
    <w:rsid w:val="00327942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450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3CD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EB7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055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882"/>
    <w:rsid w:val="003959BD"/>
    <w:rsid w:val="00395F62"/>
    <w:rsid w:val="00396235"/>
    <w:rsid w:val="00397D55"/>
    <w:rsid w:val="003A02C2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3E6D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646"/>
    <w:rsid w:val="003C3B0D"/>
    <w:rsid w:val="003C4268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277"/>
    <w:rsid w:val="003D3CC6"/>
    <w:rsid w:val="003D3F0F"/>
    <w:rsid w:val="003D45FB"/>
    <w:rsid w:val="003D4F9C"/>
    <w:rsid w:val="003D54AA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68F"/>
    <w:rsid w:val="003F2805"/>
    <w:rsid w:val="003F2C67"/>
    <w:rsid w:val="003F333B"/>
    <w:rsid w:val="003F3C45"/>
    <w:rsid w:val="003F4BEF"/>
    <w:rsid w:val="003F4DBC"/>
    <w:rsid w:val="003F59EE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E25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094C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22D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A93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0DDF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4781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1FC1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1DEE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501"/>
    <w:rsid w:val="004E2672"/>
    <w:rsid w:val="004E2D8F"/>
    <w:rsid w:val="004E319E"/>
    <w:rsid w:val="004E362D"/>
    <w:rsid w:val="004E3C18"/>
    <w:rsid w:val="004E4164"/>
    <w:rsid w:val="004E4606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68C8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5B5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02A"/>
    <w:rsid w:val="00526A4B"/>
    <w:rsid w:val="00526BBD"/>
    <w:rsid w:val="00526F59"/>
    <w:rsid w:val="005270EB"/>
    <w:rsid w:val="005273D2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797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FAC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77A71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0E67"/>
    <w:rsid w:val="005915D5"/>
    <w:rsid w:val="005917D1"/>
    <w:rsid w:val="005918AF"/>
    <w:rsid w:val="005918B2"/>
    <w:rsid w:val="005918D8"/>
    <w:rsid w:val="00592AA9"/>
    <w:rsid w:val="00593632"/>
    <w:rsid w:val="005937DC"/>
    <w:rsid w:val="0059420B"/>
    <w:rsid w:val="00594528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15E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175C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3A58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6CB1"/>
    <w:rsid w:val="00697154"/>
    <w:rsid w:val="00697402"/>
    <w:rsid w:val="00697D6E"/>
    <w:rsid w:val="006A0089"/>
    <w:rsid w:val="006A07DD"/>
    <w:rsid w:val="006A0B64"/>
    <w:rsid w:val="006A0CD1"/>
    <w:rsid w:val="006A13F3"/>
    <w:rsid w:val="006A193D"/>
    <w:rsid w:val="006A1FC0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0B0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060A"/>
    <w:rsid w:val="006D151A"/>
    <w:rsid w:val="006D1583"/>
    <w:rsid w:val="006D192E"/>
    <w:rsid w:val="006D1DE9"/>
    <w:rsid w:val="006D23C9"/>
    <w:rsid w:val="006D26F3"/>
    <w:rsid w:val="006D2EA6"/>
    <w:rsid w:val="006D3F35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3C4B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4D7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838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2CE9"/>
    <w:rsid w:val="0073389F"/>
    <w:rsid w:val="007338BA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15B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67C71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4F4C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A54"/>
    <w:rsid w:val="00793875"/>
    <w:rsid w:val="00793E40"/>
    <w:rsid w:val="007946AD"/>
    <w:rsid w:val="00794BD9"/>
    <w:rsid w:val="00795648"/>
    <w:rsid w:val="00796B3F"/>
    <w:rsid w:val="0079702A"/>
    <w:rsid w:val="00797AC6"/>
    <w:rsid w:val="00797B43"/>
    <w:rsid w:val="00797DF7"/>
    <w:rsid w:val="007A021F"/>
    <w:rsid w:val="007A02EE"/>
    <w:rsid w:val="007A0FEF"/>
    <w:rsid w:val="007A1ADA"/>
    <w:rsid w:val="007A1F6A"/>
    <w:rsid w:val="007A21DB"/>
    <w:rsid w:val="007A2E81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6078"/>
    <w:rsid w:val="007A7156"/>
    <w:rsid w:val="007A767C"/>
    <w:rsid w:val="007B0286"/>
    <w:rsid w:val="007B02D8"/>
    <w:rsid w:val="007B078D"/>
    <w:rsid w:val="007B083F"/>
    <w:rsid w:val="007B08F3"/>
    <w:rsid w:val="007B0FE2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1A9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6D6"/>
    <w:rsid w:val="007C774F"/>
    <w:rsid w:val="007C79AF"/>
    <w:rsid w:val="007D043E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6E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317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084"/>
    <w:rsid w:val="00822284"/>
    <w:rsid w:val="00823191"/>
    <w:rsid w:val="00823543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9F3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ADE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D5D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5227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3E14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0B31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8E7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710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6639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FA4"/>
    <w:rsid w:val="009553A0"/>
    <w:rsid w:val="00955FB0"/>
    <w:rsid w:val="009560B2"/>
    <w:rsid w:val="009566D0"/>
    <w:rsid w:val="00956BC2"/>
    <w:rsid w:val="009576DD"/>
    <w:rsid w:val="00957BA3"/>
    <w:rsid w:val="0096004D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67F"/>
    <w:rsid w:val="0096701B"/>
    <w:rsid w:val="00967548"/>
    <w:rsid w:val="0097065E"/>
    <w:rsid w:val="00970C1E"/>
    <w:rsid w:val="00970FE3"/>
    <w:rsid w:val="00971AFA"/>
    <w:rsid w:val="00971B44"/>
    <w:rsid w:val="00971FDC"/>
    <w:rsid w:val="00971FFC"/>
    <w:rsid w:val="00972273"/>
    <w:rsid w:val="0097254A"/>
    <w:rsid w:val="009725AE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62E"/>
    <w:rsid w:val="00984982"/>
    <w:rsid w:val="00984FAA"/>
    <w:rsid w:val="009854FD"/>
    <w:rsid w:val="00986446"/>
    <w:rsid w:val="00986C28"/>
    <w:rsid w:val="009879F6"/>
    <w:rsid w:val="00987C7E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66B"/>
    <w:rsid w:val="009A0A98"/>
    <w:rsid w:val="009A1F74"/>
    <w:rsid w:val="009A21B6"/>
    <w:rsid w:val="009A22AE"/>
    <w:rsid w:val="009A2475"/>
    <w:rsid w:val="009A2576"/>
    <w:rsid w:val="009A2882"/>
    <w:rsid w:val="009A2A5E"/>
    <w:rsid w:val="009A2D61"/>
    <w:rsid w:val="009A36CD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5E8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534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CC9"/>
    <w:rsid w:val="009C6FCE"/>
    <w:rsid w:val="009C7605"/>
    <w:rsid w:val="009C7958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98A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7FE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33C5"/>
    <w:rsid w:val="00A44215"/>
    <w:rsid w:val="00A44295"/>
    <w:rsid w:val="00A44365"/>
    <w:rsid w:val="00A44379"/>
    <w:rsid w:val="00A44778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92C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183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78D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350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45A"/>
    <w:rsid w:val="00AC1A1C"/>
    <w:rsid w:val="00AC1B29"/>
    <w:rsid w:val="00AC1DD9"/>
    <w:rsid w:val="00AC1F4F"/>
    <w:rsid w:val="00AC2837"/>
    <w:rsid w:val="00AC30EA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88E"/>
    <w:rsid w:val="00AD298C"/>
    <w:rsid w:val="00AD29B0"/>
    <w:rsid w:val="00AD31EB"/>
    <w:rsid w:val="00AD33EA"/>
    <w:rsid w:val="00AD3B56"/>
    <w:rsid w:val="00AD3CB5"/>
    <w:rsid w:val="00AD41DD"/>
    <w:rsid w:val="00AD4311"/>
    <w:rsid w:val="00AD4B28"/>
    <w:rsid w:val="00AD4CD3"/>
    <w:rsid w:val="00AD4D05"/>
    <w:rsid w:val="00AD5566"/>
    <w:rsid w:val="00AD5D65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87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165"/>
    <w:rsid w:val="00AF5484"/>
    <w:rsid w:val="00AF5574"/>
    <w:rsid w:val="00AF57C4"/>
    <w:rsid w:val="00AF5D8B"/>
    <w:rsid w:val="00AF65C9"/>
    <w:rsid w:val="00AF6BAB"/>
    <w:rsid w:val="00AF6E49"/>
    <w:rsid w:val="00AF6F85"/>
    <w:rsid w:val="00AF769F"/>
    <w:rsid w:val="00B004D2"/>
    <w:rsid w:val="00B00A42"/>
    <w:rsid w:val="00B0165B"/>
    <w:rsid w:val="00B028FD"/>
    <w:rsid w:val="00B03571"/>
    <w:rsid w:val="00B035FD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CFE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2B2C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4C1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3E7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BB7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4A7F"/>
    <w:rsid w:val="00BE60CB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B1"/>
    <w:rsid w:val="00C052D9"/>
    <w:rsid w:val="00C055A2"/>
    <w:rsid w:val="00C05E8A"/>
    <w:rsid w:val="00C06CE1"/>
    <w:rsid w:val="00C06E38"/>
    <w:rsid w:val="00C0738F"/>
    <w:rsid w:val="00C07E71"/>
    <w:rsid w:val="00C1074B"/>
    <w:rsid w:val="00C10897"/>
    <w:rsid w:val="00C10D06"/>
    <w:rsid w:val="00C10E9C"/>
    <w:rsid w:val="00C114E6"/>
    <w:rsid w:val="00C11F7A"/>
    <w:rsid w:val="00C12102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039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0FB"/>
    <w:rsid w:val="00C34BAD"/>
    <w:rsid w:val="00C35CDE"/>
    <w:rsid w:val="00C35F82"/>
    <w:rsid w:val="00C3649B"/>
    <w:rsid w:val="00C36801"/>
    <w:rsid w:val="00C36A08"/>
    <w:rsid w:val="00C36C2D"/>
    <w:rsid w:val="00C3707B"/>
    <w:rsid w:val="00C37193"/>
    <w:rsid w:val="00C371A8"/>
    <w:rsid w:val="00C37AA7"/>
    <w:rsid w:val="00C37BAF"/>
    <w:rsid w:val="00C37CDD"/>
    <w:rsid w:val="00C405B1"/>
    <w:rsid w:val="00C405E0"/>
    <w:rsid w:val="00C40FFE"/>
    <w:rsid w:val="00C412FC"/>
    <w:rsid w:val="00C4132A"/>
    <w:rsid w:val="00C4158B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14B"/>
    <w:rsid w:val="00C609B3"/>
    <w:rsid w:val="00C60A38"/>
    <w:rsid w:val="00C6167F"/>
    <w:rsid w:val="00C61D10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3D60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9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582C"/>
    <w:rsid w:val="00C96690"/>
    <w:rsid w:val="00C96C7A"/>
    <w:rsid w:val="00C975E7"/>
    <w:rsid w:val="00C97991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E4"/>
    <w:rsid w:val="00CA3FC8"/>
    <w:rsid w:val="00CA4001"/>
    <w:rsid w:val="00CA41BB"/>
    <w:rsid w:val="00CA4325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3D6"/>
    <w:rsid w:val="00CB3788"/>
    <w:rsid w:val="00CB3BA3"/>
    <w:rsid w:val="00CB41BC"/>
    <w:rsid w:val="00CB42B6"/>
    <w:rsid w:val="00CB4C3D"/>
    <w:rsid w:val="00CB4C95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9F0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5BC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301"/>
    <w:rsid w:val="00CE351D"/>
    <w:rsid w:val="00CE3608"/>
    <w:rsid w:val="00CE368B"/>
    <w:rsid w:val="00CE43F7"/>
    <w:rsid w:val="00CE457F"/>
    <w:rsid w:val="00CE4EAA"/>
    <w:rsid w:val="00CE50FB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E50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442C"/>
    <w:rsid w:val="00D047EC"/>
    <w:rsid w:val="00D0512C"/>
    <w:rsid w:val="00D055AA"/>
    <w:rsid w:val="00D05D41"/>
    <w:rsid w:val="00D063F4"/>
    <w:rsid w:val="00D0645F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DC0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11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17D4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673F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E8D"/>
    <w:rsid w:val="00D72FD8"/>
    <w:rsid w:val="00D730D4"/>
    <w:rsid w:val="00D743B7"/>
    <w:rsid w:val="00D7449B"/>
    <w:rsid w:val="00D745B8"/>
    <w:rsid w:val="00D750CF"/>
    <w:rsid w:val="00D75164"/>
    <w:rsid w:val="00D75A72"/>
    <w:rsid w:val="00D75ADB"/>
    <w:rsid w:val="00D7633C"/>
    <w:rsid w:val="00D76BA0"/>
    <w:rsid w:val="00D774E1"/>
    <w:rsid w:val="00D80D93"/>
    <w:rsid w:val="00D80E1F"/>
    <w:rsid w:val="00D81343"/>
    <w:rsid w:val="00D81456"/>
    <w:rsid w:val="00D8205C"/>
    <w:rsid w:val="00D8247D"/>
    <w:rsid w:val="00D82793"/>
    <w:rsid w:val="00D828FD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C1E"/>
    <w:rsid w:val="00D86ED0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3E5A"/>
    <w:rsid w:val="00D94663"/>
    <w:rsid w:val="00D94D82"/>
    <w:rsid w:val="00D94EDC"/>
    <w:rsid w:val="00D94EFB"/>
    <w:rsid w:val="00D9556A"/>
    <w:rsid w:val="00D956F5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2CC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0B86"/>
    <w:rsid w:val="00DB1895"/>
    <w:rsid w:val="00DB1B93"/>
    <w:rsid w:val="00DB2271"/>
    <w:rsid w:val="00DB278B"/>
    <w:rsid w:val="00DB2A1A"/>
    <w:rsid w:val="00DB35AA"/>
    <w:rsid w:val="00DB35F7"/>
    <w:rsid w:val="00DB3803"/>
    <w:rsid w:val="00DB3BA7"/>
    <w:rsid w:val="00DB3F30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320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0D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2CE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2DA"/>
    <w:rsid w:val="00DF44BA"/>
    <w:rsid w:val="00DF4E77"/>
    <w:rsid w:val="00DF4F72"/>
    <w:rsid w:val="00DF5741"/>
    <w:rsid w:val="00DF6A61"/>
    <w:rsid w:val="00DF7724"/>
    <w:rsid w:val="00E00156"/>
    <w:rsid w:val="00E010E3"/>
    <w:rsid w:val="00E01D11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55D8"/>
    <w:rsid w:val="00E169B3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4788"/>
    <w:rsid w:val="00E25451"/>
    <w:rsid w:val="00E257DB"/>
    <w:rsid w:val="00E25976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32D"/>
    <w:rsid w:val="00E3259A"/>
    <w:rsid w:val="00E332C0"/>
    <w:rsid w:val="00E3352A"/>
    <w:rsid w:val="00E34202"/>
    <w:rsid w:val="00E348FB"/>
    <w:rsid w:val="00E34A6D"/>
    <w:rsid w:val="00E34CAA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3E4B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5EE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7C1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00F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457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51D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683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60B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1F8"/>
    <w:rsid w:val="00F30278"/>
    <w:rsid w:val="00F3162E"/>
    <w:rsid w:val="00F31BD1"/>
    <w:rsid w:val="00F31CFE"/>
    <w:rsid w:val="00F326F4"/>
    <w:rsid w:val="00F3280F"/>
    <w:rsid w:val="00F32A33"/>
    <w:rsid w:val="00F32C55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0D7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2FB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3977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1CC9"/>
    <w:rsid w:val="00F7222B"/>
    <w:rsid w:val="00F725ED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226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C73"/>
    <w:rsid w:val="00FC3F31"/>
    <w:rsid w:val="00FC4148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9AC1-2A8E-465E-ABAA-2B7E9C89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3682</Words>
  <Characters>21613</Characters>
  <Application>Microsoft Office Word</Application>
  <DocSecurity>0</DocSecurity>
  <Lines>180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Aida S. Santeliz Cruz</cp:lastModifiedBy>
  <cp:revision>5</cp:revision>
  <cp:lastPrinted>2020-10-26T17:48:00Z</cp:lastPrinted>
  <dcterms:created xsi:type="dcterms:W3CDTF">2020-11-18T20:15:00Z</dcterms:created>
  <dcterms:modified xsi:type="dcterms:W3CDTF">2020-11-24T20:16:00Z</dcterms:modified>
</cp:coreProperties>
</file>