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5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8"/>
        <w:gridCol w:w="1065"/>
      </w:tblGrid>
      <w:tr w:rsidR="003F1CB6" w:rsidRPr="00403D69" w:rsidTr="00107B40">
        <w:trPr>
          <w:trHeight w:val="416"/>
        </w:trPr>
        <w:tc>
          <w:tcPr>
            <w:tcW w:w="4441" w:type="pct"/>
            <w:vMerge w:val="restart"/>
            <w:shd w:val="clear" w:color="auto" w:fill="auto"/>
            <w:hideMark/>
          </w:tcPr>
          <w:p w:rsidR="003F1CB6" w:rsidRPr="00D267CA" w:rsidRDefault="003F1CB6" w:rsidP="00D267C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3F1CB6" w:rsidRPr="006B6091" w:rsidRDefault="003F1CB6" w:rsidP="006B6091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:rsidTr="00107B40">
        <w:trPr>
          <w:trHeight w:val="414"/>
        </w:trPr>
        <w:tc>
          <w:tcPr>
            <w:tcW w:w="4441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:rsidTr="00107B40">
        <w:trPr>
          <w:trHeight w:val="414"/>
        </w:trPr>
        <w:tc>
          <w:tcPr>
            <w:tcW w:w="4441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107B40">
        <w:trPr>
          <w:trHeight w:val="416"/>
        </w:trPr>
        <w:tc>
          <w:tcPr>
            <w:tcW w:w="4441" w:type="pct"/>
            <w:vMerge w:val="restart"/>
            <w:shd w:val="clear" w:color="auto" w:fill="auto"/>
            <w:hideMark/>
          </w:tcPr>
          <w:p w:rsidR="007D48A8" w:rsidRPr="002A11B8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3F1CB6" w:rsidRPr="00403D69" w:rsidRDefault="00E0162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:rsidTr="00107B40">
        <w:trPr>
          <w:trHeight w:val="414"/>
        </w:trPr>
        <w:tc>
          <w:tcPr>
            <w:tcW w:w="4441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107B40">
        <w:trPr>
          <w:trHeight w:val="416"/>
        </w:trPr>
        <w:tc>
          <w:tcPr>
            <w:tcW w:w="4441" w:type="pct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E0162A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:rsidTr="00107B40">
        <w:trPr>
          <w:trHeight w:val="414"/>
        </w:trPr>
        <w:tc>
          <w:tcPr>
            <w:tcW w:w="4441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107B40">
        <w:trPr>
          <w:trHeight w:val="416"/>
        </w:trPr>
        <w:tc>
          <w:tcPr>
            <w:tcW w:w="4441" w:type="pct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</w:t>
            </w:r>
            <w:r w:rsidR="003B002E">
              <w:rPr>
                <w:rFonts w:ascii="Arial" w:hAnsi="Arial" w:cs="Arial"/>
                <w:b/>
                <w:bCs/>
              </w:rPr>
              <w:t xml:space="preserve">IDUAL DE AUDITORÍA RELATIVO A </w:t>
            </w:r>
            <w:r w:rsidR="003B002E" w:rsidRPr="003B6A7C">
              <w:rPr>
                <w:rFonts w:ascii="Arial" w:hAnsi="Arial" w:cs="Arial"/>
                <w:b/>
                <w:bCs/>
              </w:rPr>
              <w:t>E</w:t>
            </w:r>
            <w:r w:rsidRPr="003B6A7C">
              <w:rPr>
                <w:rFonts w:ascii="Arial" w:hAnsi="Arial" w:cs="Arial"/>
                <w:b/>
                <w:bCs/>
              </w:rPr>
              <w:t>GRESOS</w:t>
            </w:r>
          </w:p>
        </w:tc>
        <w:tc>
          <w:tcPr>
            <w:tcW w:w="559" w:type="pct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107B40">
        <w:trPr>
          <w:trHeight w:val="414"/>
        </w:trPr>
        <w:tc>
          <w:tcPr>
            <w:tcW w:w="4441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107B40">
        <w:trPr>
          <w:trHeight w:val="156"/>
        </w:trPr>
        <w:tc>
          <w:tcPr>
            <w:tcW w:w="4441" w:type="pct"/>
            <w:shd w:val="clear" w:color="auto" w:fill="auto"/>
            <w:hideMark/>
          </w:tcPr>
          <w:p w:rsidR="003F1CB6" w:rsidRPr="00AB1D7B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AB1D7B">
              <w:rPr>
                <w:rFonts w:ascii="Arial" w:hAnsi="Arial" w:cs="Arial"/>
                <w:b/>
                <w:bCs/>
              </w:rPr>
              <w:t>I.1. ASPECTOS GENERALES DE LA AUDITORÍA</w:t>
            </w:r>
          </w:p>
        </w:tc>
        <w:tc>
          <w:tcPr>
            <w:tcW w:w="559" w:type="pct"/>
            <w:shd w:val="clear" w:color="auto" w:fill="auto"/>
            <w:hideMark/>
          </w:tcPr>
          <w:p w:rsidR="003F1CB6" w:rsidRPr="00403D69" w:rsidRDefault="00D128D5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:rsidTr="00107B40">
        <w:trPr>
          <w:trHeight w:val="402"/>
        </w:trPr>
        <w:tc>
          <w:tcPr>
            <w:tcW w:w="4441" w:type="pct"/>
            <w:shd w:val="clear" w:color="auto" w:fill="auto"/>
          </w:tcPr>
          <w:p w:rsidR="003F1CB6" w:rsidRPr="00AB1D7B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AB1D7B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59" w:type="pct"/>
            <w:shd w:val="clear" w:color="auto" w:fill="auto"/>
          </w:tcPr>
          <w:p w:rsidR="003F1CB6" w:rsidRPr="00400450" w:rsidRDefault="009C497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00450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:rsidTr="00107B40">
        <w:trPr>
          <w:trHeight w:val="18"/>
        </w:trPr>
        <w:tc>
          <w:tcPr>
            <w:tcW w:w="4441" w:type="pct"/>
            <w:shd w:val="clear" w:color="auto" w:fill="auto"/>
          </w:tcPr>
          <w:p w:rsidR="003F1CB6" w:rsidRPr="00AB1D7B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AB1D7B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59" w:type="pct"/>
            <w:shd w:val="clear" w:color="auto" w:fill="auto"/>
          </w:tcPr>
          <w:p w:rsidR="003F1CB6" w:rsidRPr="00400450" w:rsidRDefault="00D128D5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00450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:rsidTr="00107B40">
        <w:trPr>
          <w:trHeight w:val="18"/>
        </w:trPr>
        <w:tc>
          <w:tcPr>
            <w:tcW w:w="4441" w:type="pct"/>
            <w:shd w:val="clear" w:color="auto" w:fill="auto"/>
          </w:tcPr>
          <w:p w:rsidR="003F1CB6" w:rsidRPr="00AB1D7B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AB1D7B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59" w:type="pct"/>
            <w:shd w:val="clear" w:color="auto" w:fill="auto"/>
          </w:tcPr>
          <w:p w:rsidR="003F1CB6" w:rsidRPr="00400450" w:rsidRDefault="00D128D5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00450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:rsidTr="00107B40">
        <w:trPr>
          <w:trHeight w:val="18"/>
        </w:trPr>
        <w:tc>
          <w:tcPr>
            <w:tcW w:w="4441" w:type="pct"/>
            <w:shd w:val="clear" w:color="auto" w:fill="auto"/>
          </w:tcPr>
          <w:p w:rsidR="003F1CB6" w:rsidRPr="00AB1D7B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AB1D7B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59" w:type="pct"/>
            <w:shd w:val="clear" w:color="auto" w:fill="auto"/>
          </w:tcPr>
          <w:p w:rsidR="003F1CB6" w:rsidRPr="00400450" w:rsidRDefault="00D128D5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00450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:rsidTr="00107B40">
        <w:trPr>
          <w:trHeight w:val="18"/>
        </w:trPr>
        <w:tc>
          <w:tcPr>
            <w:tcW w:w="4441" w:type="pct"/>
            <w:shd w:val="clear" w:color="auto" w:fill="auto"/>
          </w:tcPr>
          <w:p w:rsidR="003F1CB6" w:rsidRPr="00AB1D7B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AB1D7B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59" w:type="pct"/>
            <w:shd w:val="clear" w:color="auto" w:fill="auto"/>
          </w:tcPr>
          <w:p w:rsidR="003F1CB6" w:rsidRPr="00400450" w:rsidRDefault="00D128D5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400450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:rsidTr="00107B40">
        <w:trPr>
          <w:trHeight w:val="18"/>
        </w:trPr>
        <w:tc>
          <w:tcPr>
            <w:tcW w:w="4441" w:type="pct"/>
            <w:shd w:val="clear" w:color="auto" w:fill="auto"/>
          </w:tcPr>
          <w:p w:rsidR="003F1CB6" w:rsidRPr="00AB1D7B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AB1D7B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59" w:type="pct"/>
            <w:shd w:val="clear" w:color="auto" w:fill="auto"/>
          </w:tcPr>
          <w:p w:rsidR="003F1CB6" w:rsidRPr="00403D69" w:rsidRDefault="009C497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:rsidTr="00107B40">
        <w:trPr>
          <w:trHeight w:val="315"/>
        </w:trPr>
        <w:tc>
          <w:tcPr>
            <w:tcW w:w="4441" w:type="pct"/>
            <w:shd w:val="clear" w:color="auto" w:fill="auto"/>
          </w:tcPr>
          <w:p w:rsidR="003F1CB6" w:rsidRPr="00AB1D7B" w:rsidRDefault="003F1CB6" w:rsidP="0092432D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AB1D7B">
              <w:rPr>
                <w:rFonts w:ascii="Arial" w:hAnsi="Arial" w:cs="Arial"/>
                <w:b/>
                <w:bCs/>
              </w:rPr>
              <w:t xml:space="preserve">G. </w:t>
            </w:r>
            <w:r w:rsidR="0092432D">
              <w:rPr>
                <w:rFonts w:ascii="Arial" w:hAnsi="Arial" w:cs="Arial"/>
                <w:b/>
                <w:bCs/>
              </w:rPr>
              <w:t>Servidores Públicos que intervinieron en</w:t>
            </w:r>
            <w:r w:rsidRPr="00AB1D7B">
              <w:rPr>
                <w:rFonts w:ascii="Arial" w:hAnsi="Arial" w:cs="Arial"/>
                <w:b/>
                <w:bCs/>
              </w:rPr>
              <w:t xml:space="preserve"> la Auditoría</w:t>
            </w:r>
          </w:p>
        </w:tc>
        <w:tc>
          <w:tcPr>
            <w:tcW w:w="559" w:type="pct"/>
            <w:shd w:val="clear" w:color="auto" w:fill="auto"/>
          </w:tcPr>
          <w:p w:rsidR="003F1CB6" w:rsidRDefault="00A97F6F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:rsidTr="00107B40">
        <w:trPr>
          <w:trHeight w:val="281"/>
        </w:trPr>
        <w:tc>
          <w:tcPr>
            <w:tcW w:w="4441" w:type="pct"/>
            <w:shd w:val="clear" w:color="auto" w:fill="auto"/>
          </w:tcPr>
          <w:p w:rsidR="003F1CB6" w:rsidRPr="00AB1D7B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AB1D7B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AB1D7B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59" w:type="pct"/>
            <w:shd w:val="clear" w:color="auto" w:fill="auto"/>
          </w:tcPr>
          <w:p w:rsidR="003F1CB6" w:rsidRPr="00403D69" w:rsidRDefault="00D128D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3F1CB6" w:rsidRPr="00403D69" w:rsidTr="00107B40">
        <w:trPr>
          <w:trHeight w:val="102"/>
        </w:trPr>
        <w:tc>
          <w:tcPr>
            <w:tcW w:w="4441" w:type="pct"/>
            <w:shd w:val="clear" w:color="auto" w:fill="auto"/>
          </w:tcPr>
          <w:p w:rsidR="003F1CB6" w:rsidRPr="00AB1D7B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AB1D7B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59" w:type="pct"/>
            <w:shd w:val="clear" w:color="auto" w:fill="auto"/>
          </w:tcPr>
          <w:p w:rsidR="003F1CB6" w:rsidRPr="00403D69" w:rsidRDefault="00D128D5" w:rsidP="0043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32D7A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:rsidTr="00107B40">
        <w:trPr>
          <w:trHeight w:val="350"/>
        </w:trPr>
        <w:tc>
          <w:tcPr>
            <w:tcW w:w="4441" w:type="pct"/>
            <w:shd w:val="clear" w:color="auto" w:fill="auto"/>
            <w:hideMark/>
          </w:tcPr>
          <w:p w:rsidR="003F1CB6" w:rsidRPr="00AB1D7B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AB1D7B">
              <w:rPr>
                <w:rFonts w:ascii="Arial" w:hAnsi="Arial" w:cs="Arial"/>
                <w:b/>
                <w:bCs/>
              </w:rPr>
              <w:t>I.3. RESULTADOS DE LA FISCALIZACIÓN EFECTUADA</w:t>
            </w:r>
          </w:p>
        </w:tc>
        <w:tc>
          <w:tcPr>
            <w:tcW w:w="559" w:type="pct"/>
            <w:shd w:val="clear" w:color="auto" w:fill="auto"/>
            <w:hideMark/>
          </w:tcPr>
          <w:p w:rsidR="003F1CB6" w:rsidRPr="00403D69" w:rsidRDefault="003F1CB6" w:rsidP="005F028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F0280">
              <w:rPr>
                <w:rFonts w:ascii="Arial" w:hAnsi="Arial" w:cs="Arial"/>
                <w:b/>
              </w:rPr>
              <w:t>1</w:t>
            </w:r>
          </w:p>
        </w:tc>
      </w:tr>
      <w:tr w:rsidR="007F54D4" w:rsidRPr="00403D69" w:rsidTr="00107B40">
        <w:trPr>
          <w:trHeight w:val="301"/>
        </w:trPr>
        <w:tc>
          <w:tcPr>
            <w:tcW w:w="4441" w:type="pct"/>
            <w:shd w:val="clear" w:color="auto" w:fill="auto"/>
          </w:tcPr>
          <w:p w:rsidR="007F54D4" w:rsidRPr="007F54D4" w:rsidRDefault="00A2182D" w:rsidP="007F54D4">
            <w:p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DICTAMEN DEL INFORME INDIVIDUAL</w:t>
            </w:r>
            <w:r w:rsidR="007F54D4" w:rsidRPr="007F54D4"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59" w:type="pct"/>
            <w:shd w:val="clear" w:color="auto" w:fill="auto"/>
          </w:tcPr>
          <w:p w:rsidR="00D267CA" w:rsidRPr="00403D69" w:rsidRDefault="00D128D5" w:rsidP="00107B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</w:tbl>
    <w:p w:rsidR="00664575" w:rsidRDefault="00664575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664575" w:rsidRDefault="00664575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0305BF" w:rsidRPr="000305BF">
        <w:rPr>
          <w:rFonts w:ascii="Arial" w:hAnsi="Arial" w:cs="Arial"/>
        </w:rPr>
        <w:t>Gobierno del Estado</w:t>
      </w:r>
      <w:r w:rsidR="00171324" w:rsidRPr="002013D4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presente informe a esta </w:t>
      </w:r>
      <w:r w:rsidR="000305BF" w:rsidRPr="000305BF">
        <w:rPr>
          <w:rFonts w:ascii="Arial" w:hAnsi="Arial" w:cs="Arial"/>
        </w:rPr>
        <w:t>H. XVI</w:t>
      </w:r>
      <w:r w:rsidR="000C795B" w:rsidRPr="007D48A8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345C1A" w:rsidRPr="00770C1A" w:rsidRDefault="00345C1A" w:rsidP="00770C1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381315">
        <w:rPr>
          <w:rFonts w:ascii="Arial" w:hAnsi="Arial" w:cs="Arial"/>
          <w:bCs/>
        </w:rPr>
        <w:t>l</w:t>
      </w:r>
      <w:r w:rsidR="00982A2D" w:rsidRPr="002013D4">
        <w:rPr>
          <w:rFonts w:ascii="Arial" w:hAnsi="Arial" w:cs="Arial"/>
          <w:bCs/>
        </w:rPr>
        <w:t xml:space="preserve"> </w:t>
      </w:r>
      <w:r w:rsidR="00381315">
        <w:rPr>
          <w:rFonts w:ascii="Arial" w:hAnsi="Arial" w:cs="Arial"/>
          <w:b/>
          <w:bCs/>
        </w:rPr>
        <w:t xml:space="preserve">Despacho del Gobernador </w:t>
      </w:r>
      <w:r w:rsidR="00770C1A" w:rsidRPr="00770C1A">
        <w:rPr>
          <w:rFonts w:ascii="Arial" w:hAnsi="Arial" w:cs="Arial"/>
          <w:b/>
          <w:bCs/>
        </w:rPr>
        <w:t>del Estado de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9C3C67" w:rsidRPr="00430128" w:rsidRDefault="00345C1A" w:rsidP="009C3C67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A02FDC">
        <w:rPr>
          <w:rFonts w:ascii="Arial" w:hAnsi="Arial" w:cs="Arial"/>
          <w:b/>
          <w:bCs/>
        </w:rPr>
        <w:t>A.- El Proceso Administrativo;</w:t>
      </w:r>
      <w:r w:rsidRPr="00A02FDC">
        <w:rPr>
          <w:rFonts w:ascii="Arial" w:hAnsi="Arial" w:cs="Arial"/>
          <w:bCs/>
        </w:rPr>
        <w:t xml:space="preserve"> </w:t>
      </w:r>
      <w:r w:rsidR="001075DF" w:rsidRPr="00A02FDC">
        <w:rPr>
          <w:rFonts w:ascii="Arial" w:hAnsi="Arial" w:cs="Arial"/>
          <w:bCs/>
        </w:rPr>
        <w:t>que es des</w:t>
      </w:r>
      <w:r w:rsidR="00014E52" w:rsidRPr="00A02FDC">
        <w:rPr>
          <w:rFonts w:ascii="Arial" w:hAnsi="Arial" w:cs="Arial"/>
          <w:bCs/>
        </w:rPr>
        <w:t xml:space="preserve">arrollado fundamentalmente por </w:t>
      </w:r>
      <w:r w:rsidR="001075DF" w:rsidRPr="00A02FDC">
        <w:rPr>
          <w:rFonts w:ascii="Arial" w:hAnsi="Arial" w:cs="Arial"/>
          <w:bCs/>
        </w:rPr>
        <w:t>l</w:t>
      </w:r>
      <w:r w:rsidR="00014E52" w:rsidRPr="00A02FDC">
        <w:rPr>
          <w:rFonts w:ascii="Arial" w:hAnsi="Arial" w:cs="Arial"/>
          <w:bCs/>
        </w:rPr>
        <w:t>a</w:t>
      </w:r>
      <w:r w:rsidR="00330984" w:rsidRPr="00A02FDC">
        <w:rPr>
          <w:rFonts w:ascii="Arial" w:hAnsi="Arial" w:cs="Arial"/>
          <w:b/>
          <w:bCs/>
        </w:rPr>
        <w:t xml:space="preserve"> </w:t>
      </w:r>
      <w:r w:rsidR="009C3C67" w:rsidRPr="00430128">
        <w:rPr>
          <w:rFonts w:ascii="Arial" w:hAnsi="Arial" w:cs="Arial"/>
          <w:bCs/>
        </w:rPr>
        <w:t>Secretaría</w:t>
      </w:r>
    </w:p>
    <w:p w:rsidR="001075DF" w:rsidRPr="009879F6" w:rsidRDefault="009C3C67" w:rsidP="009C3C67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30128">
        <w:rPr>
          <w:rFonts w:ascii="Arial" w:hAnsi="Arial" w:cs="Arial"/>
          <w:bCs/>
        </w:rPr>
        <w:t>de Finanzas y Planeación del Estado de Quintana Roo</w:t>
      </w:r>
      <w:r w:rsidR="008E79DD" w:rsidRPr="00430128">
        <w:rPr>
          <w:rFonts w:ascii="Arial" w:hAnsi="Arial" w:cs="Arial"/>
          <w:bCs/>
        </w:rPr>
        <w:t xml:space="preserve"> (</w:t>
      </w:r>
      <w:proofErr w:type="spellStart"/>
      <w:r w:rsidR="008E79DD" w:rsidRPr="00430128">
        <w:rPr>
          <w:rFonts w:ascii="Arial" w:hAnsi="Arial" w:cs="Arial"/>
          <w:bCs/>
        </w:rPr>
        <w:t>Sefiplan</w:t>
      </w:r>
      <w:proofErr w:type="spellEnd"/>
      <w:r w:rsidR="008E79DD" w:rsidRPr="00430128">
        <w:rPr>
          <w:rFonts w:ascii="Arial" w:hAnsi="Arial" w:cs="Arial"/>
          <w:bCs/>
        </w:rPr>
        <w:t>)</w:t>
      </w:r>
      <w:r w:rsidR="00257CE6" w:rsidRPr="00430128">
        <w:rPr>
          <w:rFonts w:ascii="Arial" w:hAnsi="Arial" w:cs="Arial"/>
        </w:rPr>
        <w:t>,</w:t>
      </w:r>
      <w:r w:rsidR="00086D09" w:rsidRPr="00A02FDC">
        <w:rPr>
          <w:rFonts w:ascii="Arial" w:hAnsi="Arial" w:cs="Arial"/>
          <w:bCs/>
        </w:rPr>
        <w:t xml:space="preserve"> </w:t>
      </w:r>
      <w:r w:rsidR="00A02FDC" w:rsidRPr="00A02FDC">
        <w:rPr>
          <w:rFonts w:ascii="Arial" w:hAnsi="Arial" w:cs="Arial"/>
          <w:bCs/>
        </w:rPr>
        <w:t xml:space="preserve">en coordinación con el </w:t>
      </w:r>
      <w:r w:rsidR="00A02FDC" w:rsidRPr="00A02FDC">
        <w:rPr>
          <w:rFonts w:ascii="Arial" w:hAnsi="Arial" w:cs="Arial"/>
          <w:b/>
          <w:bCs/>
        </w:rPr>
        <w:t>Despacho del Gobernador del Estado de Quintana Roo,</w:t>
      </w:r>
      <w:r w:rsidR="00A02FDC" w:rsidRPr="00A02FDC">
        <w:rPr>
          <w:rFonts w:ascii="Arial" w:hAnsi="Arial" w:cs="Arial"/>
          <w:bCs/>
        </w:rPr>
        <w:t xml:space="preserve"> en </w:t>
      </w:r>
      <w:r w:rsidR="001075DF" w:rsidRPr="00A02FDC">
        <w:rPr>
          <w:rFonts w:ascii="Arial" w:hAnsi="Arial" w:cs="Arial"/>
          <w:bCs/>
        </w:rPr>
        <w:t>la integración de la Cuenta Pública</w:t>
      </w:r>
      <w:r w:rsidR="000C5FEB" w:rsidRPr="00A02FDC">
        <w:rPr>
          <w:rFonts w:ascii="Arial" w:hAnsi="Arial" w:cs="Arial"/>
          <w:bCs/>
        </w:rPr>
        <w:t xml:space="preserve">, </w:t>
      </w:r>
      <w:r w:rsidR="001075DF" w:rsidRPr="00A02FDC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A02FDC">
        <w:rPr>
          <w:rFonts w:ascii="Arial" w:hAnsi="Arial" w:cs="Arial"/>
          <w:bCs/>
        </w:rPr>
        <w:t xml:space="preserve">ejercicio fiscal </w:t>
      </w:r>
      <w:r w:rsidRPr="00A02FDC">
        <w:rPr>
          <w:rFonts w:ascii="Arial" w:hAnsi="Arial" w:cs="Arial"/>
          <w:bCs/>
        </w:rPr>
        <w:t>2019</w:t>
      </w:r>
      <w:r w:rsidR="001075DF" w:rsidRPr="00A02FDC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A02FDC">
        <w:rPr>
          <w:rFonts w:ascii="Arial" w:hAnsi="Arial" w:cs="Arial"/>
          <w:bCs/>
        </w:rPr>
        <w:t xml:space="preserve"> de los</w:t>
      </w:r>
      <w:r w:rsidR="001075DF" w:rsidRPr="00A02FDC">
        <w:rPr>
          <w:rFonts w:ascii="Arial" w:hAnsi="Arial" w:cs="Arial"/>
          <w:bCs/>
        </w:rPr>
        <w:t xml:space="preserve"> </w:t>
      </w:r>
      <w:r w:rsidRPr="00A02FDC">
        <w:rPr>
          <w:rFonts w:ascii="Arial" w:hAnsi="Arial" w:cs="Arial"/>
          <w:bCs/>
        </w:rPr>
        <w:t>gastos ejercidos</w:t>
      </w:r>
      <w:r w:rsidR="006F06EE" w:rsidRPr="00A02FDC">
        <w:rPr>
          <w:rFonts w:ascii="Arial" w:hAnsi="Arial" w:cs="Arial"/>
          <w:bCs/>
        </w:rPr>
        <w:t xml:space="preserve"> </w:t>
      </w:r>
      <w:r w:rsidR="00A97386" w:rsidRPr="00A02FDC">
        <w:rPr>
          <w:rFonts w:ascii="Arial" w:hAnsi="Arial" w:cs="Arial"/>
          <w:bCs/>
        </w:rPr>
        <w:t>por</w:t>
      </w:r>
      <w:r w:rsidR="001075DF" w:rsidRPr="00A02FDC">
        <w:rPr>
          <w:rFonts w:ascii="Arial" w:hAnsi="Arial" w:cs="Arial"/>
          <w:bCs/>
        </w:rPr>
        <w:t xml:space="preserve"> </w:t>
      </w:r>
      <w:r w:rsidR="00920993" w:rsidRPr="00A02FDC">
        <w:rPr>
          <w:rFonts w:ascii="Arial" w:hAnsi="Arial" w:cs="Arial"/>
          <w:bCs/>
        </w:rPr>
        <w:t xml:space="preserve">la </w:t>
      </w:r>
      <w:r w:rsidR="00F258F3" w:rsidRPr="00A02FDC">
        <w:rPr>
          <w:rFonts w:ascii="Arial" w:hAnsi="Arial" w:cs="Arial"/>
          <w:bCs/>
        </w:rPr>
        <w:t>entidad fiscalizada</w:t>
      </w:r>
      <w:r w:rsidR="001075DF" w:rsidRPr="00A02FDC">
        <w:rPr>
          <w:rFonts w:ascii="Arial" w:hAnsi="Arial" w:cs="Arial"/>
          <w:bCs/>
        </w:rPr>
        <w:t>.</w:t>
      </w:r>
    </w:p>
    <w:p w:rsidR="00675F09" w:rsidRPr="000E7791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 xml:space="preserve">disposiciones legales y </w:t>
      </w:r>
      <w:r w:rsidR="00BB679F" w:rsidRPr="002B3A76">
        <w:rPr>
          <w:rFonts w:ascii="Arial" w:hAnsi="Arial" w:cs="Arial"/>
          <w:bCs/>
        </w:rPr>
        <w:lastRenderedPageBreak/>
        <w:t>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507276">
        <w:rPr>
          <w:rFonts w:ascii="Arial" w:hAnsi="Arial" w:cs="Arial"/>
          <w:bCs/>
        </w:rPr>
        <w:t xml:space="preserve"> en cuanto a los </w:t>
      </w:r>
      <w:r w:rsidR="0031062A" w:rsidRPr="002B3A76">
        <w:rPr>
          <w:rFonts w:ascii="Arial" w:hAnsi="Arial" w:cs="Arial"/>
          <w:bCs/>
        </w:rPr>
        <w:t>gastos públicos,</w:t>
      </w:r>
      <w:r w:rsidR="0031062A" w:rsidRPr="0031062A">
        <w:rPr>
          <w:rFonts w:ascii="Arial" w:hAnsi="Arial" w:cs="Arial"/>
          <w:bCs/>
        </w:rPr>
        <w:t xml:space="preserve"> </w:t>
      </w:r>
      <w:bookmarkEnd w:id="0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381315" w:rsidRPr="002013D4">
        <w:rPr>
          <w:rFonts w:ascii="Arial" w:hAnsi="Arial" w:cs="Arial"/>
          <w:bCs/>
        </w:rPr>
        <w:t>de</w:t>
      </w:r>
      <w:r w:rsidR="00381315">
        <w:rPr>
          <w:rFonts w:ascii="Arial" w:hAnsi="Arial" w:cs="Arial"/>
          <w:bCs/>
        </w:rPr>
        <w:t>l</w:t>
      </w:r>
      <w:r w:rsidR="00381315" w:rsidRPr="002013D4">
        <w:rPr>
          <w:rFonts w:ascii="Arial" w:hAnsi="Arial" w:cs="Arial"/>
          <w:bCs/>
        </w:rPr>
        <w:t xml:space="preserve"> </w:t>
      </w:r>
      <w:r w:rsidR="00381315">
        <w:rPr>
          <w:rFonts w:ascii="Arial" w:hAnsi="Arial" w:cs="Arial"/>
          <w:b/>
          <w:bCs/>
        </w:rPr>
        <w:t xml:space="preserve">Despacho del Gobernador </w:t>
      </w:r>
      <w:r w:rsidR="00381315" w:rsidRPr="00770C1A">
        <w:rPr>
          <w:rFonts w:ascii="Arial" w:hAnsi="Arial" w:cs="Arial"/>
          <w:b/>
          <w:bCs/>
        </w:rPr>
        <w:t>del Estado de Quintana Roo</w:t>
      </w:r>
      <w:r w:rsidR="004E586F" w:rsidRPr="004E586F">
        <w:rPr>
          <w:rFonts w:ascii="Arial" w:hAnsi="Arial" w:cs="Arial"/>
          <w:b/>
          <w:bCs/>
        </w:rPr>
        <w:t>.</w:t>
      </w:r>
    </w:p>
    <w:p w:rsidR="00E95869" w:rsidRPr="000D1046" w:rsidRDefault="00E95869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920993" w:rsidRDefault="00F258F3" w:rsidP="004E1B0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507276">
        <w:rPr>
          <w:rFonts w:ascii="Arial" w:hAnsi="Arial" w:cs="Arial"/>
        </w:rPr>
        <w:t>l</w:t>
      </w:r>
      <w:r w:rsidRPr="009879F6">
        <w:rPr>
          <w:rFonts w:ascii="Arial" w:hAnsi="Arial" w:cs="Arial"/>
        </w:rPr>
        <w:t xml:space="preserve"> </w:t>
      </w:r>
      <w:r w:rsidR="000D1046" w:rsidRPr="000D1046">
        <w:rPr>
          <w:rFonts w:ascii="Arial" w:hAnsi="Arial" w:cs="Arial"/>
          <w:b/>
        </w:rPr>
        <w:t>H. Poder Ejecutivo del Gobierno del Estado Libre y Soberano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0D1046">
        <w:rPr>
          <w:rFonts w:ascii="Arial" w:hAnsi="Arial" w:cs="Arial"/>
        </w:rPr>
        <w:t>2019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4D62A7" w:rsidRPr="004D62A7">
        <w:rPr>
          <w:rFonts w:ascii="Arial" w:hAnsi="Arial" w:cs="Arial"/>
        </w:rPr>
        <w:t>recaudación de</w:t>
      </w:r>
      <w:r w:rsidR="00DC73AF">
        <w:rPr>
          <w:rFonts w:ascii="Arial" w:hAnsi="Arial" w:cs="Arial"/>
        </w:rPr>
        <w:t>l ingreso</w:t>
      </w:r>
      <w:r w:rsidR="004D62A7" w:rsidRPr="004D62A7">
        <w:rPr>
          <w:rFonts w:ascii="Arial" w:hAnsi="Arial" w:cs="Arial"/>
        </w:rPr>
        <w:t>, el ejercicio del gasto público y el financiamiento obtenido, de la</w:t>
      </w:r>
      <w:r w:rsidR="004D62A7">
        <w:rPr>
          <w:rFonts w:ascii="Arial" w:hAnsi="Arial" w:cs="Arial"/>
        </w:rPr>
        <w:t xml:space="preserve"> </w:t>
      </w:r>
      <w:r w:rsidR="004D62A7" w:rsidRPr="004D62A7">
        <w:rPr>
          <w:rFonts w:ascii="Arial" w:hAnsi="Arial" w:cs="Arial"/>
        </w:rPr>
        <w:t>Administración Pública Central, integrada por</w:t>
      </w:r>
      <w:r w:rsidR="00DC73AF">
        <w:rPr>
          <w:rFonts w:ascii="Arial" w:hAnsi="Arial" w:cs="Arial"/>
        </w:rPr>
        <w:t xml:space="preserve"> las dependencias y </w:t>
      </w:r>
      <w:r w:rsidR="004D62A7" w:rsidRPr="004D62A7">
        <w:rPr>
          <w:rFonts w:ascii="Arial" w:hAnsi="Arial" w:cs="Arial"/>
        </w:rPr>
        <w:t xml:space="preserve">el </w:t>
      </w:r>
      <w:r w:rsidR="007F0F38" w:rsidRPr="008D66AE">
        <w:rPr>
          <w:rFonts w:ascii="Arial" w:hAnsi="Arial" w:cs="Arial"/>
          <w:b/>
          <w:bCs/>
        </w:rPr>
        <w:t>Despacho del Gobernador del Estado de Quintana Roo</w:t>
      </w:r>
      <w:r w:rsidR="004D62A7" w:rsidRPr="004D62A7">
        <w:rPr>
          <w:rFonts w:ascii="Arial" w:hAnsi="Arial" w:cs="Arial"/>
        </w:rPr>
        <w:t>,</w:t>
      </w:r>
      <w:r w:rsidR="008D66AE">
        <w:rPr>
          <w:rFonts w:ascii="Arial" w:hAnsi="Arial" w:cs="Arial"/>
        </w:rPr>
        <w:t xml:space="preserve"> </w:t>
      </w:r>
      <w:r w:rsidR="00B46C38" w:rsidRPr="00B46C38">
        <w:rPr>
          <w:rFonts w:ascii="Arial" w:hAnsi="Arial" w:cs="Arial"/>
        </w:rPr>
        <w:t>registrando la</w:t>
      </w:r>
      <w:r w:rsidR="00B46C38">
        <w:rPr>
          <w:rFonts w:ascii="Arial" w:hAnsi="Arial" w:cs="Arial"/>
        </w:rPr>
        <w:t xml:space="preserve"> </w:t>
      </w:r>
      <w:r w:rsidR="00B46C38" w:rsidRPr="00814212">
        <w:rPr>
          <w:rFonts w:ascii="Arial" w:hAnsi="Arial" w:cs="Arial"/>
        </w:rPr>
        <w:t xml:space="preserve">aplicación </w:t>
      </w:r>
      <w:r w:rsidR="00B46C38" w:rsidRPr="00563A4E">
        <w:rPr>
          <w:rFonts w:ascii="Arial" w:hAnsi="Arial" w:cs="Arial"/>
        </w:rPr>
        <w:t xml:space="preserve">de </w:t>
      </w:r>
      <w:r w:rsidR="00563A4E" w:rsidRPr="00563A4E">
        <w:rPr>
          <w:rFonts w:ascii="Arial" w:hAnsi="Arial" w:cs="Arial"/>
        </w:rPr>
        <w:t>recursos estatales,</w:t>
      </w:r>
      <w:r w:rsidR="00B46C38" w:rsidRPr="00563A4E">
        <w:rPr>
          <w:rFonts w:ascii="Arial" w:hAnsi="Arial" w:cs="Arial"/>
        </w:rPr>
        <w:t xml:space="preserve"> federales</w:t>
      </w:r>
      <w:r w:rsidR="00563A4E">
        <w:rPr>
          <w:rFonts w:ascii="Arial" w:hAnsi="Arial" w:cs="Arial"/>
        </w:rPr>
        <w:t xml:space="preserve"> y </w:t>
      </w:r>
      <w:r w:rsidR="00563A4E" w:rsidRPr="00563A4E">
        <w:rPr>
          <w:rFonts w:ascii="Arial" w:hAnsi="Arial" w:cs="Arial"/>
        </w:rPr>
        <w:t>derivados de financiamientos</w:t>
      </w:r>
      <w:r w:rsidR="00B46C38" w:rsidRPr="00814212">
        <w:rPr>
          <w:rFonts w:ascii="Arial" w:hAnsi="Arial" w:cs="Arial"/>
        </w:rPr>
        <w:t xml:space="preserve">. La Cuenta Pública </w:t>
      </w:r>
      <w:r w:rsidRPr="00814212">
        <w:rPr>
          <w:rFonts w:ascii="Arial" w:hAnsi="Arial" w:cs="Arial"/>
        </w:rPr>
        <w:t xml:space="preserve">fue entregada </w:t>
      </w:r>
      <w:r w:rsidR="007026DE" w:rsidRPr="00814212">
        <w:rPr>
          <w:rFonts w:ascii="Arial" w:hAnsi="Arial" w:cs="Arial"/>
        </w:rPr>
        <w:t xml:space="preserve">a la Auditoría Superior del Estado, </w:t>
      </w:r>
      <w:r w:rsidRPr="00814212">
        <w:rPr>
          <w:rFonts w:ascii="Arial" w:hAnsi="Arial" w:cs="Arial"/>
        </w:rPr>
        <w:t xml:space="preserve">en fecha </w:t>
      </w:r>
      <w:r w:rsidR="00507276">
        <w:rPr>
          <w:rFonts w:ascii="Arial" w:hAnsi="Arial" w:cs="Arial"/>
        </w:rPr>
        <w:t>12</w:t>
      </w:r>
      <w:r w:rsidR="004E1B01" w:rsidRPr="00814212">
        <w:rPr>
          <w:rFonts w:ascii="Arial" w:hAnsi="Arial" w:cs="Arial"/>
        </w:rPr>
        <w:t xml:space="preserve"> </w:t>
      </w:r>
      <w:r w:rsidR="002A1931" w:rsidRPr="00814212">
        <w:rPr>
          <w:rFonts w:ascii="Arial" w:hAnsi="Arial" w:cs="Arial"/>
        </w:rPr>
        <w:t xml:space="preserve">de </w:t>
      </w:r>
      <w:r w:rsidR="00814212" w:rsidRPr="00814212">
        <w:rPr>
          <w:rFonts w:ascii="Arial" w:hAnsi="Arial" w:cs="Arial"/>
        </w:rPr>
        <w:t>junio de</w:t>
      </w:r>
      <w:r w:rsidR="002A1931" w:rsidRPr="00814212">
        <w:rPr>
          <w:rFonts w:ascii="Arial" w:hAnsi="Arial" w:cs="Arial"/>
        </w:rPr>
        <w:t xml:space="preserve"> 2020</w:t>
      </w:r>
      <w:r w:rsidR="00814212" w:rsidRPr="00814212">
        <w:rPr>
          <w:rFonts w:ascii="Arial" w:hAnsi="Arial" w:cs="Arial"/>
        </w:rPr>
        <w:t>, con oficio No. SEFIPLAN/DS/000137/VI/2020</w:t>
      </w:r>
    </w:p>
    <w:p w:rsidR="004E1B01" w:rsidRPr="004E1B01" w:rsidRDefault="004E1B01" w:rsidP="004E1B01">
      <w:pPr>
        <w:spacing w:line="360" w:lineRule="auto"/>
        <w:ind w:right="190"/>
        <w:jc w:val="both"/>
        <w:rPr>
          <w:rFonts w:ascii="Arial" w:hAnsi="Arial" w:cs="Arial"/>
        </w:rPr>
      </w:pPr>
    </w:p>
    <w:p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F3673E">
        <w:rPr>
          <w:rFonts w:ascii="Arial" w:hAnsi="Arial" w:cs="Arial"/>
          <w:bCs/>
        </w:rPr>
        <w:t>30 de junio</w:t>
      </w:r>
      <w:r w:rsidR="00F3673E" w:rsidRPr="00F3673E">
        <w:rPr>
          <w:rFonts w:ascii="Arial" w:hAnsi="Arial" w:cs="Arial"/>
          <w:bCs/>
        </w:rPr>
        <w:t xml:space="preserve"> de 2020</w:t>
      </w:r>
      <w:r w:rsidRPr="009879F6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F3673E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F3673E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345C1A" w:rsidRPr="00A05588" w:rsidRDefault="00345C1A" w:rsidP="00381315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2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2432D">
        <w:rPr>
          <w:rFonts w:ascii="Arial" w:hAnsi="Arial" w:cs="Arial"/>
        </w:rPr>
        <w:t>el</w:t>
      </w:r>
      <w:r w:rsidRPr="009879F6">
        <w:rPr>
          <w:rFonts w:ascii="Arial" w:hAnsi="Arial" w:cs="Arial"/>
        </w:rPr>
        <w:t xml:space="preserve"> Informe</w:t>
      </w:r>
      <w:r w:rsidR="00E95DC3" w:rsidRPr="009879F6">
        <w:rPr>
          <w:rFonts w:ascii="Arial" w:hAnsi="Arial" w:cs="Arial"/>
        </w:rPr>
        <w:t xml:space="preserve"> Individual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2B1E29">
        <w:rPr>
          <w:rFonts w:ascii="Arial" w:hAnsi="Arial" w:cs="Arial"/>
        </w:rPr>
        <w:t xml:space="preserve"> obtenido</w:t>
      </w:r>
      <w:r w:rsidR="007E1669" w:rsidRPr="009879F6">
        <w:rPr>
          <w:rFonts w:ascii="Arial" w:hAnsi="Arial" w:cs="Arial"/>
        </w:rPr>
        <w:t xml:space="preserve">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381315" w:rsidRPr="002013D4">
        <w:rPr>
          <w:rFonts w:ascii="Arial" w:hAnsi="Arial" w:cs="Arial"/>
          <w:bCs/>
        </w:rPr>
        <w:t>de</w:t>
      </w:r>
      <w:r w:rsidR="00381315">
        <w:rPr>
          <w:rFonts w:ascii="Arial" w:hAnsi="Arial" w:cs="Arial"/>
          <w:bCs/>
        </w:rPr>
        <w:t>l</w:t>
      </w:r>
      <w:r w:rsidR="00381315" w:rsidRPr="002013D4">
        <w:rPr>
          <w:rFonts w:ascii="Arial" w:hAnsi="Arial" w:cs="Arial"/>
          <w:bCs/>
        </w:rPr>
        <w:t xml:space="preserve"> </w:t>
      </w:r>
      <w:r w:rsidR="00381315">
        <w:rPr>
          <w:rFonts w:ascii="Arial" w:hAnsi="Arial" w:cs="Arial"/>
          <w:b/>
          <w:bCs/>
        </w:rPr>
        <w:t xml:space="preserve">Despacho del Gobernador </w:t>
      </w:r>
      <w:r w:rsidR="00381315" w:rsidRPr="00770C1A">
        <w:rPr>
          <w:rFonts w:ascii="Arial" w:hAnsi="Arial" w:cs="Arial"/>
          <w:b/>
          <w:bCs/>
        </w:rPr>
        <w:t>del Estado de Quintana Roo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F3673E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:rsidR="00615C7A" w:rsidRPr="00A05588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E3658B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:rsidR="008C2C0F" w:rsidRDefault="008C2C0F" w:rsidP="008C2C0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:rsidR="00E6220A" w:rsidRDefault="000C3845" w:rsidP="008C2C0F">
      <w:pPr>
        <w:spacing w:line="360" w:lineRule="auto"/>
        <w:ind w:right="190"/>
        <w:jc w:val="both"/>
        <w:rPr>
          <w:rFonts w:ascii="Arial" w:hAnsi="Arial" w:cs="Arial"/>
        </w:rPr>
      </w:pPr>
      <w:r w:rsidRPr="000C3845">
        <w:rPr>
          <w:rFonts w:ascii="Arial" w:hAnsi="Arial" w:cs="Arial"/>
        </w:rPr>
        <w:t>Para la atención de los asuntos que competan al Poder Ejecutivo, el Gobernador del Estado se auxiliará de Unidades Administrativas adscritas a su despacho, de las dependencias y entidades que señala la Ley Orgánica de la Administración Pública del Estado de Quintana Roo y las disposiciones legales aplicables.</w:t>
      </w:r>
    </w:p>
    <w:p w:rsidR="000C3845" w:rsidRDefault="000C3845" w:rsidP="008C2C0F">
      <w:pPr>
        <w:spacing w:line="360" w:lineRule="auto"/>
        <w:ind w:right="190"/>
        <w:jc w:val="both"/>
        <w:rPr>
          <w:rFonts w:ascii="Arial" w:hAnsi="Arial" w:cs="Arial"/>
        </w:rPr>
      </w:pPr>
    </w:p>
    <w:p w:rsidR="000C3845" w:rsidRPr="00727B2F" w:rsidRDefault="000C3845" w:rsidP="000C3845">
      <w:pPr>
        <w:spacing w:line="360" w:lineRule="auto"/>
        <w:ind w:right="49"/>
        <w:jc w:val="both"/>
        <w:rPr>
          <w:rFonts w:ascii="Arial" w:hAnsi="Arial" w:cs="Arial"/>
        </w:rPr>
      </w:pPr>
      <w:r w:rsidRPr="00727B2F">
        <w:rPr>
          <w:rFonts w:ascii="Arial" w:hAnsi="Arial" w:cs="Arial"/>
        </w:rPr>
        <w:t>El estudio, atención y despacho de los asuntos que le competen al Gobernador del Estado, se llevan a cabo por medio de las siguientes unidades de asesoría, apoyo técnico, jurídico, y de coordinación:</w:t>
      </w:r>
    </w:p>
    <w:p w:rsidR="000C3845" w:rsidRPr="00727B2F" w:rsidRDefault="000C3845" w:rsidP="000C3845">
      <w:pPr>
        <w:spacing w:line="360" w:lineRule="auto"/>
        <w:ind w:right="49"/>
        <w:jc w:val="both"/>
        <w:rPr>
          <w:rFonts w:ascii="Arial" w:hAnsi="Arial" w:cs="Arial"/>
        </w:rPr>
      </w:pPr>
    </w:p>
    <w:p w:rsidR="000C3845" w:rsidRPr="00727B2F" w:rsidRDefault="000C3845" w:rsidP="000C3845">
      <w:pPr>
        <w:pStyle w:val="Prrafodelista"/>
        <w:numPr>
          <w:ilvl w:val="0"/>
          <w:numId w:val="22"/>
        </w:numPr>
        <w:spacing w:line="360" w:lineRule="auto"/>
        <w:ind w:right="49"/>
        <w:jc w:val="both"/>
        <w:rPr>
          <w:rFonts w:ascii="Arial" w:hAnsi="Arial" w:cs="Arial"/>
        </w:rPr>
      </w:pPr>
      <w:r w:rsidRPr="00727B2F">
        <w:rPr>
          <w:rFonts w:ascii="Arial" w:hAnsi="Arial" w:cs="Arial"/>
        </w:rPr>
        <w:t>Coordinación del Gabinete de Seguridad y Justicia;</w:t>
      </w:r>
    </w:p>
    <w:p w:rsidR="000C3845" w:rsidRPr="00727B2F" w:rsidRDefault="000C3845" w:rsidP="000C3845">
      <w:pPr>
        <w:pStyle w:val="Prrafodelista"/>
        <w:numPr>
          <w:ilvl w:val="0"/>
          <w:numId w:val="22"/>
        </w:numPr>
        <w:spacing w:line="360" w:lineRule="auto"/>
        <w:ind w:right="49"/>
        <w:jc w:val="both"/>
        <w:rPr>
          <w:rFonts w:ascii="Arial" w:hAnsi="Arial" w:cs="Arial"/>
        </w:rPr>
      </w:pPr>
      <w:r w:rsidRPr="00727B2F">
        <w:rPr>
          <w:rFonts w:ascii="Arial" w:hAnsi="Arial" w:cs="Arial"/>
        </w:rPr>
        <w:t>Coordinación General de Asesores;</w:t>
      </w:r>
    </w:p>
    <w:p w:rsidR="000C3845" w:rsidRPr="00727B2F" w:rsidRDefault="000C3845" w:rsidP="000C3845">
      <w:pPr>
        <w:pStyle w:val="Prrafodelista"/>
        <w:numPr>
          <w:ilvl w:val="0"/>
          <w:numId w:val="22"/>
        </w:numPr>
        <w:spacing w:line="360" w:lineRule="auto"/>
        <w:ind w:right="49"/>
        <w:jc w:val="both"/>
        <w:rPr>
          <w:rFonts w:ascii="Arial" w:hAnsi="Arial" w:cs="Arial"/>
        </w:rPr>
      </w:pPr>
      <w:r w:rsidRPr="00727B2F">
        <w:rPr>
          <w:rFonts w:ascii="Arial" w:hAnsi="Arial" w:cs="Arial"/>
        </w:rPr>
        <w:t>Oficina del Gobernador;</w:t>
      </w:r>
    </w:p>
    <w:p w:rsidR="000C3845" w:rsidRPr="00727B2F" w:rsidRDefault="000C3845" w:rsidP="000C3845">
      <w:pPr>
        <w:pStyle w:val="Prrafodelista"/>
        <w:numPr>
          <w:ilvl w:val="0"/>
          <w:numId w:val="22"/>
        </w:numPr>
        <w:spacing w:line="360" w:lineRule="auto"/>
        <w:ind w:right="49"/>
        <w:jc w:val="both"/>
        <w:rPr>
          <w:rFonts w:ascii="Arial" w:hAnsi="Arial" w:cs="Arial"/>
        </w:rPr>
      </w:pPr>
      <w:r w:rsidRPr="00727B2F">
        <w:rPr>
          <w:rFonts w:ascii="Arial" w:hAnsi="Arial" w:cs="Arial"/>
        </w:rPr>
        <w:t>Secretaría Particular del Gobernador;</w:t>
      </w:r>
    </w:p>
    <w:p w:rsidR="000C3845" w:rsidRPr="00727B2F" w:rsidRDefault="000C3845" w:rsidP="000C3845">
      <w:pPr>
        <w:pStyle w:val="Prrafodelista"/>
        <w:numPr>
          <w:ilvl w:val="0"/>
          <w:numId w:val="22"/>
        </w:numPr>
        <w:spacing w:line="360" w:lineRule="auto"/>
        <w:ind w:right="49"/>
        <w:jc w:val="both"/>
        <w:rPr>
          <w:rFonts w:ascii="Arial" w:hAnsi="Arial" w:cs="Arial"/>
        </w:rPr>
      </w:pPr>
      <w:r w:rsidRPr="00727B2F">
        <w:rPr>
          <w:rFonts w:ascii="Arial" w:hAnsi="Arial" w:cs="Arial"/>
        </w:rPr>
        <w:t>Coordinación Administrativa del Gobernador; y</w:t>
      </w:r>
    </w:p>
    <w:p w:rsidR="000C3845" w:rsidRDefault="000C3845" w:rsidP="000C3845">
      <w:pPr>
        <w:pStyle w:val="Prrafodelista"/>
        <w:numPr>
          <w:ilvl w:val="0"/>
          <w:numId w:val="22"/>
        </w:numPr>
        <w:spacing w:line="360" w:lineRule="auto"/>
        <w:ind w:right="49"/>
        <w:jc w:val="both"/>
        <w:rPr>
          <w:rFonts w:ascii="Arial" w:hAnsi="Arial" w:cs="Arial"/>
        </w:rPr>
      </w:pPr>
      <w:r w:rsidRPr="00727B2F">
        <w:rPr>
          <w:rFonts w:ascii="Arial" w:hAnsi="Arial" w:cs="Arial"/>
        </w:rPr>
        <w:t>Unidad de Transparencia, Acceso a la Información Pública y Protección de Datos Personales.</w:t>
      </w:r>
    </w:p>
    <w:p w:rsidR="00A81834" w:rsidRDefault="00A81834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="00AE70BE">
        <w:rPr>
          <w:rFonts w:ascii="Arial" w:hAnsi="Arial" w:cs="Arial"/>
          <w:b/>
          <w:bCs/>
        </w:rPr>
        <w:t xml:space="preserve">A RELATIVO A EGRESOS. </w:t>
      </w:r>
    </w:p>
    <w:p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50F2" w:rsidRPr="006663E6" w:rsidRDefault="00AA50F2" w:rsidP="006663E6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Cs/>
        </w:rPr>
        <w:lastRenderedPageBreak/>
        <w:t>La auditoría, visita e inspección que se r</w:t>
      </w:r>
      <w:r w:rsidR="000828A2">
        <w:rPr>
          <w:rFonts w:ascii="Arial" w:hAnsi="Arial" w:cs="Arial"/>
          <w:bCs/>
        </w:rPr>
        <w:t>ealizó en materia financiera al</w:t>
      </w:r>
      <w:r w:rsidR="000828A2" w:rsidRPr="002013D4">
        <w:rPr>
          <w:rFonts w:ascii="Arial" w:hAnsi="Arial" w:cs="Arial"/>
          <w:bCs/>
        </w:rPr>
        <w:t xml:space="preserve"> </w:t>
      </w:r>
      <w:r w:rsidR="000828A2">
        <w:rPr>
          <w:rFonts w:ascii="Arial" w:hAnsi="Arial" w:cs="Arial"/>
          <w:b/>
          <w:bCs/>
        </w:rPr>
        <w:t xml:space="preserve">Despacho del Gobernador </w:t>
      </w:r>
      <w:r w:rsidR="000828A2" w:rsidRPr="00770C1A">
        <w:rPr>
          <w:rFonts w:ascii="Arial" w:hAnsi="Arial" w:cs="Arial"/>
          <w:b/>
          <w:bCs/>
        </w:rPr>
        <w:t>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:rsidR="00AA50F2" w:rsidRPr="009879F6" w:rsidRDefault="008B1C03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8B1C03">
              <w:rPr>
                <w:rFonts w:ascii="Arial" w:hAnsi="Arial" w:cs="Arial"/>
                <w:b/>
                <w:bCs/>
              </w:rPr>
              <w:t>9-AEMF-B-GOB-020-038</w:t>
            </w:r>
          </w:p>
        </w:tc>
        <w:tc>
          <w:tcPr>
            <w:tcW w:w="2713" w:type="pct"/>
            <w:shd w:val="clear" w:color="auto" w:fill="auto"/>
          </w:tcPr>
          <w:p w:rsidR="00E302DF" w:rsidRPr="00E302DF" w:rsidRDefault="00E302DF" w:rsidP="00E302DF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E302DF">
              <w:rPr>
                <w:rFonts w:ascii="Arial" w:hAnsi="Arial" w:cs="Arial"/>
                <w:bCs/>
              </w:rPr>
              <w:t>“Auditoría de Cumplimiento Financiero de</w:t>
            </w:r>
          </w:p>
          <w:p w:rsidR="00AA50F2" w:rsidRPr="009879F6" w:rsidRDefault="00E302DF" w:rsidP="00E302DF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E302DF">
              <w:rPr>
                <w:rFonts w:ascii="Arial" w:hAnsi="Arial" w:cs="Arial"/>
                <w:bCs/>
              </w:rPr>
              <w:t>Egresos Ejercidos”</w:t>
            </w:r>
          </w:p>
        </w:tc>
      </w:tr>
    </w:tbl>
    <w:p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:rsidR="00AA50F2" w:rsidRPr="00E302DF" w:rsidRDefault="00E302DF" w:rsidP="00B93F1F">
      <w:pPr>
        <w:spacing w:line="360" w:lineRule="auto"/>
        <w:jc w:val="both"/>
        <w:rPr>
          <w:rFonts w:ascii="Arial" w:hAnsi="Arial" w:cs="Arial"/>
          <w:bCs/>
        </w:rPr>
      </w:pPr>
      <w:r w:rsidRPr="00E302DF">
        <w:rPr>
          <w:rFonts w:ascii="Arial" w:hAnsi="Arial" w:cs="Arial"/>
          <w:bCs/>
        </w:rPr>
        <w:t>Fiscalizar la gestión financiera para comprobar el cumplimiento de lo dispuesto en el Presupuesto de Egresos, y demás disposiciones legales aplicables, en cuanto a los gastos públicos, incluyendo la revisión del manejo, la custodia y la aplicación de recursos públicos estatales, así como de la demás información financiera, contable, patrimonial</w:t>
      </w:r>
      <w:r w:rsidR="00CF688E">
        <w:rPr>
          <w:rFonts w:ascii="Arial" w:hAnsi="Arial" w:cs="Arial"/>
          <w:bCs/>
        </w:rPr>
        <w:t>, presupuestaria y programática, conforme a las disposiciones aplicables.</w:t>
      </w:r>
    </w:p>
    <w:p w:rsidR="00AA50F2" w:rsidRPr="00AA50F2" w:rsidRDefault="00AA50F2" w:rsidP="00B93F1F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:rsidR="00AA50F2" w:rsidRPr="008743FF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8743FF">
        <w:rPr>
          <w:rFonts w:ascii="Arial" w:hAnsi="Arial" w:cs="Arial"/>
          <w:b/>
          <w:bCs/>
        </w:rPr>
        <w:t>C</w:t>
      </w:r>
      <w:r w:rsidR="000A5A85" w:rsidRPr="008743FF">
        <w:rPr>
          <w:rFonts w:ascii="Arial" w:hAnsi="Arial" w:cs="Arial"/>
          <w:b/>
          <w:bCs/>
        </w:rPr>
        <w:t>.</w:t>
      </w:r>
      <w:r w:rsidR="00AA50F2" w:rsidRPr="008743FF">
        <w:rPr>
          <w:rFonts w:ascii="Arial" w:hAnsi="Arial" w:cs="Arial"/>
          <w:b/>
          <w:bCs/>
        </w:rPr>
        <w:t xml:space="preserve"> Alcance</w:t>
      </w:r>
    </w:p>
    <w:p w:rsidR="00AA50F2" w:rsidRPr="008743FF" w:rsidRDefault="00AA50F2" w:rsidP="00B93F1F">
      <w:pPr>
        <w:spacing w:line="360" w:lineRule="auto"/>
        <w:jc w:val="both"/>
        <w:rPr>
          <w:rFonts w:ascii="Arial" w:hAnsi="Arial" w:cs="Arial"/>
        </w:rPr>
      </w:pPr>
    </w:p>
    <w:p w:rsidR="00AA50F2" w:rsidRPr="008743FF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8743FF">
        <w:rPr>
          <w:rFonts w:ascii="Arial" w:hAnsi="Arial" w:cs="Arial"/>
          <w:b/>
        </w:rPr>
        <w:t>Universo</w:t>
      </w:r>
      <w:r w:rsidR="00AA50F2" w:rsidRPr="008743FF">
        <w:rPr>
          <w:rFonts w:ascii="Arial" w:hAnsi="Arial" w:cs="Arial"/>
          <w:b/>
        </w:rPr>
        <w:t xml:space="preserve">: </w:t>
      </w:r>
      <w:r w:rsidR="00055E0A" w:rsidRPr="008743FF">
        <w:rPr>
          <w:rFonts w:ascii="Arial" w:hAnsi="Arial" w:cs="Arial"/>
        </w:rPr>
        <w:t>$61,746,627.80</w:t>
      </w:r>
    </w:p>
    <w:p w:rsidR="00A720AA" w:rsidRPr="008743FF" w:rsidRDefault="00A720AA" w:rsidP="00B93F1F">
      <w:pPr>
        <w:spacing w:line="360" w:lineRule="auto"/>
        <w:rPr>
          <w:rFonts w:ascii="Arial" w:hAnsi="Arial" w:cs="Arial"/>
        </w:rPr>
      </w:pPr>
      <w:bookmarkStart w:id="3" w:name="_Toc518907881"/>
      <w:bookmarkStart w:id="4" w:name="_Toc520196704"/>
    </w:p>
    <w:p w:rsidR="00A720AA" w:rsidRPr="008743FF" w:rsidRDefault="00A720AA" w:rsidP="00B93F1F">
      <w:pPr>
        <w:spacing w:line="360" w:lineRule="auto"/>
        <w:rPr>
          <w:rFonts w:ascii="Arial" w:hAnsi="Arial" w:cs="Arial"/>
        </w:rPr>
      </w:pPr>
      <w:r w:rsidRPr="008743FF">
        <w:rPr>
          <w:rFonts w:ascii="Arial" w:hAnsi="Arial" w:cs="Arial"/>
          <w:b/>
        </w:rPr>
        <w:t xml:space="preserve">Población Objetivo: </w:t>
      </w:r>
      <w:r w:rsidR="00055E0A" w:rsidRPr="008743FF">
        <w:rPr>
          <w:rFonts w:ascii="Arial" w:hAnsi="Arial" w:cs="Arial"/>
        </w:rPr>
        <w:t>$16,524,650.39</w:t>
      </w:r>
    </w:p>
    <w:p w:rsidR="00E34202" w:rsidRPr="008743FF" w:rsidRDefault="00E34202" w:rsidP="00B93F1F">
      <w:pPr>
        <w:spacing w:line="360" w:lineRule="auto"/>
        <w:rPr>
          <w:rFonts w:ascii="Arial" w:hAnsi="Arial" w:cs="Arial"/>
        </w:rPr>
      </w:pPr>
    </w:p>
    <w:p w:rsidR="009B5432" w:rsidRDefault="00AA50F2" w:rsidP="00B93F1F">
      <w:pPr>
        <w:spacing w:line="360" w:lineRule="auto"/>
        <w:rPr>
          <w:rFonts w:ascii="Arial" w:hAnsi="Arial" w:cs="Arial"/>
        </w:rPr>
      </w:pPr>
      <w:r w:rsidRPr="008743FF">
        <w:rPr>
          <w:rFonts w:ascii="Arial" w:hAnsi="Arial" w:cs="Arial"/>
          <w:b/>
        </w:rPr>
        <w:t xml:space="preserve">Muestra </w:t>
      </w:r>
      <w:r w:rsidR="00E34202" w:rsidRPr="008743FF">
        <w:rPr>
          <w:rFonts w:ascii="Arial" w:hAnsi="Arial" w:cs="Arial"/>
          <w:b/>
        </w:rPr>
        <w:t>Audit</w:t>
      </w:r>
      <w:r w:rsidRPr="008743FF">
        <w:rPr>
          <w:rFonts w:ascii="Arial" w:hAnsi="Arial" w:cs="Arial"/>
          <w:b/>
        </w:rPr>
        <w:t>ada:</w:t>
      </w:r>
      <w:r w:rsidRPr="008743FF">
        <w:rPr>
          <w:rFonts w:ascii="Arial" w:hAnsi="Arial" w:cs="Arial"/>
        </w:rPr>
        <w:t xml:space="preserve"> </w:t>
      </w:r>
      <w:bookmarkEnd w:id="3"/>
      <w:bookmarkEnd w:id="4"/>
      <w:r w:rsidR="00584A43">
        <w:rPr>
          <w:rFonts w:ascii="Arial" w:hAnsi="Arial" w:cs="Arial"/>
        </w:rPr>
        <w:t>$</w:t>
      </w:r>
      <w:r w:rsidR="00D64CCF" w:rsidRPr="00D64CCF">
        <w:rPr>
          <w:rFonts w:ascii="Arial" w:hAnsi="Arial" w:cs="Arial"/>
        </w:rPr>
        <w:t>12,093,417.06</w:t>
      </w:r>
    </w:p>
    <w:p w:rsidR="00584A43" w:rsidRPr="009879F6" w:rsidRDefault="00584A43" w:rsidP="00B93F1F">
      <w:pPr>
        <w:spacing w:line="360" w:lineRule="auto"/>
        <w:rPr>
          <w:rFonts w:ascii="Arial" w:hAnsi="Arial" w:cs="Arial"/>
        </w:rPr>
      </w:pPr>
    </w:p>
    <w:p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5" w:name="_Toc518907882"/>
      <w:bookmarkStart w:id="6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5"/>
      <w:bookmarkEnd w:id="6"/>
      <w:r w:rsidR="00D64CCF">
        <w:rPr>
          <w:rFonts w:ascii="Arial" w:hAnsi="Arial" w:cs="Arial"/>
        </w:rPr>
        <w:t>73.18</w:t>
      </w:r>
      <w:r w:rsidR="00055E0A" w:rsidRPr="00055E0A">
        <w:rPr>
          <w:rFonts w:ascii="Arial" w:hAnsi="Arial" w:cs="Arial"/>
        </w:rPr>
        <w:t>%</w:t>
      </w:r>
    </w:p>
    <w:p w:rsidR="00485892" w:rsidRDefault="00485892" w:rsidP="00485892">
      <w:pPr>
        <w:spacing w:line="360" w:lineRule="auto"/>
        <w:jc w:val="both"/>
        <w:rPr>
          <w:rFonts w:ascii="Arial" w:hAnsi="Arial" w:cs="Arial"/>
        </w:rPr>
      </w:pPr>
    </w:p>
    <w:p w:rsidR="009668B8" w:rsidRDefault="00485892" w:rsidP="00485892">
      <w:pPr>
        <w:spacing w:line="360" w:lineRule="auto"/>
        <w:jc w:val="both"/>
        <w:rPr>
          <w:rFonts w:ascii="Arial" w:hAnsi="Arial" w:cs="Arial"/>
          <w:iCs/>
        </w:rPr>
      </w:pPr>
      <w:r w:rsidRPr="00485892">
        <w:rPr>
          <w:rFonts w:ascii="Arial" w:hAnsi="Arial" w:cs="Arial"/>
          <w:iCs/>
        </w:rPr>
        <w:t>En el total del Universo están considerados los recursos federales por la cantidad de</w:t>
      </w:r>
      <w:r w:rsidR="009668B8">
        <w:rPr>
          <w:rFonts w:ascii="Arial" w:hAnsi="Arial" w:cs="Arial"/>
          <w:iCs/>
        </w:rPr>
        <w:t xml:space="preserve"> </w:t>
      </w:r>
      <w:r w:rsidR="009668B8" w:rsidRPr="009668B8">
        <w:rPr>
          <w:rFonts w:ascii="Arial" w:hAnsi="Arial" w:cs="Arial"/>
          <w:iCs/>
        </w:rPr>
        <w:t>$45,221,977.41</w:t>
      </w:r>
      <w:r w:rsidRPr="00485892">
        <w:rPr>
          <w:rFonts w:ascii="Arial" w:hAnsi="Arial" w:cs="Arial"/>
          <w:iCs/>
        </w:rPr>
        <w:t>, los cuales no se contemplaron en el monto de la muestra auditada,</w:t>
      </w:r>
      <w:r>
        <w:rPr>
          <w:rFonts w:ascii="Arial" w:hAnsi="Arial" w:cs="Arial"/>
          <w:iCs/>
        </w:rPr>
        <w:t xml:space="preserve"> </w:t>
      </w:r>
      <w:r w:rsidRPr="00485892">
        <w:rPr>
          <w:rFonts w:ascii="Arial" w:hAnsi="Arial" w:cs="Arial"/>
          <w:iCs/>
        </w:rPr>
        <w:t>quedando integrada la población objetivo únicamente por recursos estatales.</w:t>
      </w:r>
    </w:p>
    <w:p w:rsidR="00AA50F2" w:rsidRDefault="00485892" w:rsidP="00485892">
      <w:pPr>
        <w:spacing w:line="360" w:lineRule="auto"/>
        <w:jc w:val="both"/>
        <w:rPr>
          <w:rFonts w:ascii="Arial" w:hAnsi="Arial" w:cs="Arial"/>
        </w:rPr>
      </w:pPr>
      <w:r w:rsidRPr="00485892">
        <w:rPr>
          <w:rFonts w:ascii="Arial" w:hAnsi="Arial" w:cs="Arial"/>
        </w:rPr>
        <w:lastRenderedPageBreak/>
        <w:t xml:space="preserve">La población objetivo se determinó sobre </w:t>
      </w:r>
      <w:r w:rsidR="00584A43">
        <w:rPr>
          <w:rFonts w:ascii="Arial" w:hAnsi="Arial" w:cs="Arial"/>
        </w:rPr>
        <w:t>la base de los egresos devengados</w:t>
      </w:r>
      <w:r w:rsidRPr="00485892">
        <w:rPr>
          <w:rFonts w:ascii="Arial" w:hAnsi="Arial" w:cs="Arial"/>
        </w:rPr>
        <w:t xml:space="preserve"> que forman parte</w:t>
      </w:r>
      <w:r>
        <w:rPr>
          <w:rFonts w:ascii="Arial" w:hAnsi="Arial" w:cs="Arial"/>
        </w:rPr>
        <w:t xml:space="preserve"> </w:t>
      </w:r>
      <w:r w:rsidRPr="00485892">
        <w:rPr>
          <w:rFonts w:ascii="Arial" w:hAnsi="Arial" w:cs="Arial"/>
        </w:rPr>
        <w:t>del Estado Analítico del Ejercicio del Presupuesto de Egresos por Objeto del Gasto</w:t>
      </w:r>
      <w:r w:rsidR="00533ADE">
        <w:rPr>
          <w:rFonts w:ascii="Arial" w:hAnsi="Arial" w:cs="Arial"/>
        </w:rPr>
        <w:t xml:space="preserve"> emitido por la </w:t>
      </w:r>
      <w:proofErr w:type="spellStart"/>
      <w:r w:rsidR="00533ADE">
        <w:rPr>
          <w:rFonts w:ascii="Arial" w:hAnsi="Arial" w:cs="Arial"/>
        </w:rPr>
        <w:t>Sefiplan</w:t>
      </w:r>
      <w:proofErr w:type="spellEnd"/>
      <w:r w:rsidRPr="00485892">
        <w:rPr>
          <w:rFonts w:ascii="Arial" w:hAnsi="Arial" w:cs="Arial"/>
        </w:rPr>
        <w:t xml:space="preserve"> por el</w:t>
      </w:r>
      <w:r>
        <w:rPr>
          <w:rFonts w:ascii="Arial" w:hAnsi="Arial" w:cs="Arial"/>
        </w:rPr>
        <w:t xml:space="preserve"> </w:t>
      </w:r>
      <w:r w:rsidRPr="00485892">
        <w:rPr>
          <w:rFonts w:ascii="Arial" w:hAnsi="Arial" w:cs="Arial"/>
        </w:rPr>
        <w:t xml:space="preserve">período comprendido del 1º de </w:t>
      </w:r>
      <w:r w:rsidR="001D29B6">
        <w:rPr>
          <w:rFonts w:ascii="Arial" w:hAnsi="Arial" w:cs="Arial"/>
        </w:rPr>
        <w:t>enero al 31 de diciembre de 2019</w:t>
      </w:r>
      <w:r w:rsidR="008276A6">
        <w:rPr>
          <w:rFonts w:ascii="Arial" w:hAnsi="Arial" w:cs="Arial"/>
        </w:rPr>
        <w:t>.</w:t>
      </w:r>
    </w:p>
    <w:p w:rsidR="00F732CE" w:rsidRDefault="00F732CE" w:rsidP="00485892">
      <w:pPr>
        <w:spacing w:line="360" w:lineRule="auto"/>
        <w:jc w:val="both"/>
        <w:rPr>
          <w:rFonts w:ascii="Arial" w:hAnsi="Arial" w:cs="Arial"/>
        </w:rPr>
      </w:pPr>
    </w:p>
    <w:p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:rsidR="002E1AEF" w:rsidRDefault="00035255" w:rsidP="00BF024F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BF024F" w:rsidRPr="00BF024F">
        <w:rPr>
          <w:rFonts w:ascii="Arial" w:hAnsi="Arial" w:cs="Arial"/>
        </w:rPr>
        <w:t>respecto al cumplimiento financiero</w:t>
      </w:r>
      <w:r w:rsidR="00BF024F">
        <w:rPr>
          <w:rFonts w:ascii="Arial" w:hAnsi="Arial" w:cs="Arial"/>
        </w:rPr>
        <w:t xml:space="preserve"> </w:t>
      </w:r>
      <w:r w:rsidR="00584A43">
        <w:rPr>
          <w:rFonts w:ascii="Arial" w:hAnsi="Arial" w:cs="Arial"/>
        </w:rPr>
        <w:t>de los egresos devengados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:rsidR="00800992" w:rsidRPr="00BF024F" w:rsidRDefault="00800992" w:rsidP="00BF024F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p w:rsidR="00584A43" w:rsidRDefault="003A721E" w:rsidP="00584A4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toda la información concerniente a</w:t>
      </w:r>
      <w:r w:rsidR="00F9468C">
        <w:rPr>
          <w:rFonts w:ascii="Arial" w:hAnsi="Arial" w:cs="Arial"/>
          <w:bCs/>
        </w:rPr>
        <w:t>l</w:t>
      </w:r>
      <w:r w:rsidRPr="009879F6">
        <w:rPr>
          <w:rFonts w:ascii="Arial" w:hAnsi="Arial" w:cs="Arial"/>
          <w:bCs/>
        </w:rPr>
        <w:t xml:space="preserve"> </w:t>
      </w:r>
      <w:r w:rsidR="00F9468C">
        <w:rPr>
          <w:rFonts w:ascii="Arial" w:hAnsi="Arial" w:cs="Arial"/>
          <w:b/>
          <w:bCs/>
        </w:rPr>
        <w:t xml:space="preserve">Despacho del Gobernador </w:t>
      </w:r>
      <w:r w:rsidR="00F9468C" w:rsidRPr="00770C1A">
        <w:rPr>
          <w:rFonts w:ascii="Arial" w:hAnsi="Arial" w:cs="Arial"/>
          <w:b/>
          <w:bCs/>
        </w:rPr>
        <w:t>del Estado de Quintana Roo</w:t>
      </w:r>
      <w:r w:rsidR="00F9468C">
        <w:rPr>
          <w:rFonts w:ascii="Arial" w:hAnsi="Arial" w:cs="Arial"/>
          <w:bCs/>
        </w:rPr>
        <w:t xml:space="preserve">, </w:t>
      </w:r>
      <w:r w:rsidRPr="009879F6">
        <w:rPr>
          <w:rFonts w:ascii="Arial" w:hAnsi="Arial" w:cs="Arial"/>
          <w:bCs/>
        </w:rPr>
        <w:t>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EE08FB">
        <w:rPr>
          <w:rFonts w:ascii="Arial" w:hAnsi="Arial" w:cs="Arial"/>
          <w:bCs/>
        </w:rPr>
        <w:t>los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8E5E1C">
        <w:rPr>
          <w:rFonts w:ascii="Arial" w:hAnsi="Arial" w:cs="Arial"/>
          <w:bCs/>
        </w:rPr>
        <w:t>,</w:t>
      </w:r>
      <w:r w:rsidR="0020275A" w:rsidRPr="008E5E1C">
        <w:rPr>
          <w:rFonts w:ascii="Arial" w:hAnsi="Arial" w:cs="Arial"/>
          <w:bCs/>
        </w:rPr>
        <w:t xml:space="preserve"> emitidos por la </w:t>
      </w:r>
      <w:proofErr w:type="spellStart"/>
      <w:r w:rsidR="0020275A" w:rsidRPr="008E5E1C">
        <w:rPr>
          <w:rFonts w:ascii="Arial" w:hAnsi="Arial" w:cs="Arial"/>
          <w:bCs/>
        </w:rPr>
        <w:t>Sefiplan</w:t>
      </w:r>
      <w:proofErr w:type="spellEnd"/>
      <w:r w:rsidR="00584A43">
        <w:rPr>
          <w:rFonts w:ascii="Arial" w:hAnsi="Arial" w:cs="Arial"/>
          <w:bCs/>
        </w:rPr>
        <w:t xml:space="preserve">, los cuales fueron analizados para la obtención de indicios de auditoría, considerando que dichos estados estuvieron sujetos a los </w:t>
      </w:r>
      <w:r w:rsidR="00584A43" w:rsidRPr="00D80054">
        <w:rPr>
          <w:rFonts w:ascii="Arial" w:hAnsi="Arial" w:cs="Arial"/>
          <w:bCs/>
        </w:rPr>
        <w:t>criterios de utilidad, confiabilidad, relevancia, comprensibilidad y d</w:t>
      </w:r>
      <w:r w:rsidR="00584A43">
        <w:rPr>
          <w:rFonts w:ascii="Arial" w:hAnsi="Arial" w:cs="Arial"/>
          <w:bCs/>
        </w:rPr>
        <w:t>e comparación, así como a otros a</w:t>
      </w:r>
      <w:r w:rsidR="00584A43"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584A43">
        <w:rPr>
          <w:rFonts w:ascii="Arial" w:hAnsi="Arial" w:cs="Arial"/>
          <w:bCs/>
        </w:rPr>
        <w:t xml:space="preserve"> y</w:t>
      </w:r>
      <w:r w:rsidR="00584A43" w:rsidRPr="00D80054">
        <w:rPr>
          <w:rFonts w:ascii="Arial" w:hAnsi="Arial" w:cs="Arial"/>
          <w:bCs/>
        </w:rPr>
        <w:t xml:space="preserve"> obj</w:t>
      </w:r>
      <w:r w:rsidR="00584A43">
        <w:rPr>
          <w:rFonts w:ascii="Arial" w:hAnsi="Arial" w:cs="Arial"/>
          <w:bCs/>
        </w:rPr>
        <w:t>etividad. Asimismo, se consideró como base de evaluación de riesgo, la observancia de</w:t>
      </w:r>
      <w:r w:rsidR="00584A43" w:rsidRPr="003E13AB">
        <w:rPr>
          <w:rFonts w:ascii="Arial" w:hAnsi="Arial" w:cs="Arial"/>
          <w:bCs/>
        </w:rPr>
        <w:t xml:space="preserve"> la </w:t>
      </w:r>
      <w:r w:rsidR="00584A43" w:rsidRPr="005706EB">
        <w:rPr>
          <w:rFonts w:ascii="Arial" w:hAnsi="Arial" w:cs="Arial"/>
          <w:bCs/>
        </w:rPr>
        <w:t>información histórica que se encuentra en los antecedentes de las auditorías practicadas y del marco jurídico i</w:t>
      </w:r>
      <w:r w:rsidR="00584A43">
        <w:rPr>
          <w:rFonts w:ascii="Arial" w:hAnsi="Arial" w:cs="Arial"/>
          <w:bCs/>
        </w:rPr>
        <w:t>nstitucional,</w:t>
      </w:r>
      <w:r w:rsidR="00584A43" w:rsidRPr="003E13AB">
        <w:rPr>
          <w:rFonts w:ascii="Arial" w:hAnsi="Arial" w:cs="Arial"/>
          <w:bCs/>
        </w:rPr>
        <w:t xml:space="preserve"> </w:t>
      </w:r>
      <w:r w:rsidR="00584A43">
        <w:rPr>
          <w:rFonts w:ascii="Arial" w:hAnsi="Arial" w:cs="Arial"/>
          <w:bCs/>
        </w:rPr>
        <w:t xml:space="preserve">tales como leyes, reglamentos, normas y lineamientos </w:t>
      </w:r>
      <w:r w:rsidR="00584A43" w:rsidRPr="003E13AB">
        <w:rPr>
          <w:rFonts w:ascii="Arial" w:hAnsi="Arial" w:cs="Arial"/>
          <w:bCs/>
        </w:rPr>
        <w:t>que regula</w:t>
      </w:r>
      <w:r w:rsidR="00584A43">
        <w:rPr>
          <w:rFonts w:ascii="Arial" w:hAnsi="Arial" w:cs="Arial"/>
          <w:bCs/>
        </w:rPr>
        <w:t>n</w:t>
      </w:r>
      <w:r w:rsidR="00584A43" w:rsidRPr="003E13AB">
        <w:rPr>
          <w:rFonts w:ascii="Arial" w:hAnsi="Arial" w:cs="Arial"/>
          <w:bCs/>
        </w:rPr>
        <w:t xml:space="preserve"> la operatividad de la </w:t>
      </w:r>
      <w:r w:rsidR="00584A43"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:rsidR="00584A43" w:rsidRDefault="00584A43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8E5E1C">
        <w:rPr>
          <w:rFonts w:ascii="Arial" w:hAnsi="Arial" w:cs="Arial"/>
          <w:bCs/>
        </w:rPr>
        <w:t>El criterio</w:t>
      </w:r>
      <w:r>
        <w:rPr>
          <w:rFonts w:ascii="Arial" w:hAnsi="Arial" w:cs="Arial"/>
          <w:bCs/>
        </w:rPr>
        <w:t xml:space="preserve">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determinándose </w:t>
      </w:r>
      <w:r w:rsidRPr="006166FA">
        <w:rPr>
          <w:rFonts w:ascii="Arial" w:hAnsi="Arial" w:cs="Arial"/>
          <w:bCs/>
        </w:rPr>
        <w:t xml:space="preserve">mediante </w:t>
      </w:r>
      <w:r w:rsidR="006166FA" w:rsidRPr="006166FA">
        <w:rPr>
          <w:rFonts w:ascii="Arial" w:hAnsi="Arial" w:cs="Arial"/>
          <w:bCs/>
        </w:rPr>
        <w:t>la competencia técnica y profesional</w:t>
      </w:r>
      <w:r w:rsidRPr="006166FA">
        <w:rPr>
          <w:rFonts w:ascii="Arial" w:hAnsi="Arial" w:cs="Arial"/>
          <w:bCs/>
        </w:rPr>
        <w:t xml:space="preserve">, </w:t>
      </w:r>
      <w:r w:rsidR="00860EFD" w:rsidRPr="006166FA">
        <w:rPr>
          <w:rFonts w:ascii="Arial" w:hAnsi="Arial" w:cs="Arial"/>
          <w:bCs/>
        </w:rPr>
        <w:t>la</w:t>
      </w:r>
      <w:r w:rsidR="00391B50" w:rsidRPr="006166FA">
        <w:rPr>
          <w:rFonts w:ascii="Arial" w:hAnsi="Arial" w:cs="Arial"/>
          <w:bCs/>
        </w:rPr>
        <w:t xml:space="preserve"> </w:t>
      </w:r>
      <w:r w:rsidRPr="006166FA">
        <w:rPr>
          <w:rFonts w:ascii="Arial" w:hAnsi="Arial" w:cs="Arial"/>
          <w:bCs/>
        </w:rPr>
        <w:t xml:space="preserve">actuación fiscalizadora </w:t>
      </w:r>
      <w:r w:rsidR="006166FA" w:rsidRPr="006166FA">
        <w:rPr>
          <w:rFonts w:ascii="Arial" w:hAnsi="Arial" w:cs="Arial"/>
          <w:bCs/>
        </w:rPr>
        <w:t>basándose</w:t>
      </w:r>
      <w:r w:rsidR="00391B50" w:rsidRPr="006166FA">
        <w:rPr>
          <w:rFonts w:ascii="Arial" w:hAnsi="Arial" w:cs="Arial"/>
          <w:bCs/>
        </w:rPr>
        <w:t xml:space="preserve"> en</w:t>
      </w:r>
      <w:r w:rsidRPr="006166FA">
        <w:rPr>
          <w:rFonts w:ascii="Arial" w:hAnsi="Arial" w:cs="Arial"/>
          <w:bCs/>
        </w:rPr>
        <w:t xml:space="preserve"> diversos elementos</w:t>
      </w:r>
      <w:r>
        <w:rPr>
          <w:rFonts w:ascii="Arial" w:hAnsi="Arial" w:cs="Arial"/>
          <w:bCs/>
        </w:rPr>
        <w:t xml:space="preserve">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</w:t>
      </w:r>
      <w:r w:rsidRPr="0057444A">
        <w:rPr>
          <w:rFonts w:ascii="Arial" w:hAnsi="Arial" w:cs="Arial"/>
          <w:bCs/>
        </w:rPr>
        <w:t>programa e</w:t>
      </w:r>
      <w:r w:rsidRPr="00A05588">
        <w:rPr>
          <w:rFonts w:ascii="Arial" w:hAnsi="Arial" w:cs="Arial"/>
          <w:bCs/>
        </w:rPr>
        <w:t>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:rsidR="00812970" w:rsidRPr="008D4630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:rsidR="00A26BAE" w:rsidRDefault="003265D7" w:rsidP="003265D7">
      <w:pPr>
        <w:spacing w:line="360" w:lineRule="auto"/>
        <w:jc w:val="both"/>
        <w:rPr>
          <w:rFonts w:ascii="Arial" w:hAnsi="Arial" w:cs="Arial"/>
        </w:rPr>
      </w:pPr>
      <w:r w:rsidRPr="003265D7">
        <w:rPr>
          <w:rFonts w:ascii="Arial" w:hAnsi="Arial" w:cs="Arial"/>
        </w:rPr>
        <w:t xml:space="preserve">Se revisó la Coordinación Administrativa del </w:t>
      </w:r>
      <w:r w:rsidR="00F9468C">
        <w:rPr>
          <w:rFonts w:ascii="Arial" w:hAnsi="Arial" w:cs="Arial"/>
          <w:b/>
          <w:bCs/>
        </w:rPr>
        <w:t xml:space="preserve">Despacho del Gobernador </w:t>
      </w:r>
      <w:r w:rsidR="00F9468C" w:rsidRPr="00770C1A">
        <w:rPr>
          <w:rFonts w:ascii="Arial" w:hAnsi="Arial" w:cs="Arial"/>
          <w:b/>
          <w:bCs/>
        </w:rPr>
        <w:t>del Estado de Quintana Roo</w:t>
      </w:r>
      <w:r w:rsidR="006B7335" w:rsidRPr="006B7335">
        <w:rPr>
          <w:rFonts w:ascii="Arial" w:hAnsi="Arial" w:cs="Arial"/>
        </w:rPr>
        <w:t>.</w:t>
      </w:r>
    </w:p>
    <w:p w:rsidR="003265D7" w:rsidRPr="003265D7" w:rsidRDefault="003265D7" w:rsidP="003265D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:rsidR="00E66F94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</w:t>
      </w:r>
      <w:r w:rsidRPr="00C47B98">
        <w:rPr>
          <w:rFonts w:ascii="Arial" w:hAnsi="Arial" w:cs="Arial"/>
          <w:bCs/>
        </w:rPr>
        <w:lastRenderedPageBreak/>
        <w:t xml:space="preserve">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:rsidR="005F095F" w:rsidRPr="00C47B98" w:rsidRDefault="005F095F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:rsidR="00E66F94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:rsidR="006166FA" w:rsidRPr="00C47B98" w:rsidRDefault="006166FA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8610C0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:rsidR="00955798" w:rsidRDefault="00955798" w:rsidP="006C590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6C590B" w:rsidRDefault="006C590B" w:rsidP="006C590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C590B">
        <w:rPr>
          <w:rFonts w:ascii="Arial" w:hAnsi="Arial" w:cs="Arial"/>
          <w:bCs/>
        </w:rPr>
        <w:t xml:space="preserve">1. </w:t>
      </w:r>
      <w:r w:rsidR="003201CE">
        <w:rPr>
          <w:rFonts w:ascii="Arial" w:hAnsi="Arial" w:cs="Arial"/>
          <w:bCs/>
        </w:rPr>
        <w:t xml:space="preserve">Validar y constatar que los importes por los diferentes conceptos reflejados en las </w:t>
      </w:r>
      <w:r w:rsidR="008F2E7B">
        <w:rPr>
          <w:rFonts w:ascii="Arial" w:hAnsi="Arial" w:cs="Arial"/>
          <w:bCs/>
        </w:rPr>
        <w:t>nóminas</w:t>
      </w:r>
      <w:r w:rsidR="003201CE">
        <w:rPr>
          <w:rFonts w:ascii="Arial" w:hAnsi="Arial" w:cs="Arial"/>
          <w:bCs/>
        </w:rPr>
        <w:t xml:space="preserve"> estatales estén debidamente conciliados con el </w:t>
      </w:r>
      <w:r w:rsidR="008F2E7B">
        <w:rPr>
          <w:rFonts w:ascii="Arial" w:hAnsi="Arial" w:cs="Arial"/>
          <w:bCs/>
        </w:rPr>
        <w:t xml:space="preserve">presupuesto devengado emitido </w:t>
      </w:r>
      <w:r w:rsidR="007742E9">
        <w:rPr>
          <w:rFonts w:ascii="Arial" w:hAnsi="Arial" w:cs="Arial"/>
          <w:bCs/>
        </w:rPr>
        <w:t xml:space="preserve">por la </w:t>
      </w:r>
      <w:proofErr w:type="spellStart"/>
      <w:r w:rsidR="007742E9">
        <w:rPr>
          <w:rFonts w:ascii="Arial" w:hAnsi="Arial" w:cs="Arial"/>
          <w:bCs/>
        </w:rPr>
        <w:t>S</w:t>
      </w:r>
      <w:r w:rsidR="008F2E7B">
        <w:rPr>
          <w:rFonts w:ascii="Arial" w:hAnsi="Arial" w:cs="Arial"/>
          <w:bCs/>
        </w:rPr>
        <w:t>efiplan</w:t>
      </w:r>
      <w:proofErr w:type="spellEnd"/>
      <w:r w:rsidRPr="006C590B">
        <w:rPr>
          <w:rFonts w:ascii="Arial" w:hAnsi="Arial" w:cs="Arial"/>
          <w:bCs/>
        </w:rPr>
        <w:t>.</w:t>
      </w:r>
    </w:p>
    <w:p w:rsidR="003201CE" w:rsidRDefault="003201CE" w:rsidP="006C590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3201CE" w:rsidRDefault="003201CE" w:rsidP="003201CE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6C590B">
        <w:rPr>
          <w:rFonts w:ascii="Arial" w:hAnsi="Arial" w:cs="Arial"/>
          <w:bCs/>
        </w:rPr>
        <w:t>. Verificar que los controles internos implementados permitieron la adecuada gestión</w:t>
      </w:r>
      <w:r>
        <w:rPr>
          <w:rFonts w:ascii="Arial" w:hAnsi="Arial" w:cs="Arial"/>
          <w:bCs/>
        </w:rPr>
        <w:t xml:space="preserve"> </w:t>
      </w:r>
      <w:r w:rsidRPr="006C590B">
        <w:rPr>
          <w:rFonts w:ascii="Arial" w:hAnsi="Arial" w:cs="Arial"/>
          <w:bCs/>
        </w:rPr>
        <w:t>administrativa para el desarrollo eficiente de las operaciones, así como la obtención de</w:t>
      </w:r>
      <w:r>
        <w:rPr>
          <w:rFonts w:ascii="Arial" w:hAnsi="Arial" w:cs="Arial"/>
          <w:bCs/>
        </w:rPr>
        <w:t xml:space="preserve"> </w:t>
      </w:r>
      <w:r w:rsidRPr="006C590B">
        <w:rPr>
          <w:rFonts w:ascii="Arial" w:hAnsi="Arial" w:cs="Arial"/>
          <w:bCs/>
        </w:rPr>
        <w:t>información confiable y oportuna.</w:t>
      </w:r>
    </w:p>
    <w:p w:rsidR="006C590B" w:rsidRPr="006C590B" w:rsidRDefault="006C590B" w:rsidP="006C590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6C590B" w:rsidRDefault="008F2E7B" w:rsidP="006C590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3</w:t>
      </w:r>
      <w:r w:rsidR="006C590B" w:rsidRPr="006C590B">
        <w:rPr>
          <w:rFonts w:ascii="Arial" w:hAnsi="Arial" w:cs="Arial"/>
          <w:bCs/>
        </w:rPr>
        <w:t>. Comprobar que el ejercicio del presupuesto se ajustó a los montos aprobados; que las</w:t>
      </w:r>
      <w:r w:rsidR="00A51551">
        <w:rPr>
          <w:rFonts w:ascii="Arial" w:hAnsi="Arial" w:cs="Arial"/>
          <w:bCs/>
        </w:rPr>
        <w:t xml:space="preserve"> </w:t>
      </w:r>
      <w:r w:rsidR="006C590B" w:rsidRPr="006C590B">
        <w:rPr>
          <w:rFonts w:ascii="Arial" w:hAnsi="Arial" w:cs="Arial"/>
          <w:bCs/>
        </w:rPr>
        <w:t>modificaciones presupuestales tuvieron sustento financiero y que fueron aprobadas por</w:t>
      </w:r>
      <w:r w:rsidR="00A51551">
        <w:rPr>
          <w:rFonts w:ascii="Arial" w:hAnsi="Arial" w:cs="Arial"/>
          <w:bCs/>
        </w:rPr>
        <w:t xml:space="preserve"> </w:t>
      </w:r>
      <w:r w:rsidR="006C590B" w:rsidRPr="006C590B">
        <w:rPr>
          <w:rFonts w:ascii="Arial" w:hAnsi="Arial" w:cs="Arial"/>
          <w:bCs/>
        </w:rPr>
        <w:t>quien era competente para ello, así como publicadas en el Periódico Oficial o gaceta</w:t>
      </w:r>
      <w:r w:rsidR="00A51551">
        <w:rPr>
          <w:rFonts w:ascii="Arial" w:hAnsi="Arial" w:cs="Arial"/>
          <w:bCs/>
        </w:rPr>
        <w:t xml:space="preserve"> </w:t>
      </w:r>
      <w:r w:rsidR="006C590B" w:rsidRPr="006C590B">
        <w:rPr>
          <w:rFonts w:ascii="Arial" w:hAnsi="Arial" w:cs="Arial"/>
          <w:bCs/>
        </w:rPr>
        <w:t>correspondiente.</w:t>
      </w:r>
    </w:p>
    <w:p w:rsidR="006C590B" w:rsidRPr="006C590B" w:rsidRDefault="006C590B" w:rsidP="006C590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8F2E7B" w:rsidRDefault="008F2E7B" w:rsidP="008A7719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6C590B" w:rsidRPr="006C590B">
        <w:rPr>
          <w:rFonts w:ascii="Arial" w:hAnsi="Arial" w:cs="Arial"/>
          <w:bCs/>
        </w:rPr>
        <w:t xml:space="preserve">. </w:t>
      </w:r>
      <w:r w:rsidRPr="008F2E7B">
        <w:rPr>
          <w:rFonts w:ascii="Arial" w:hAnsi="Arial" w:cs="Arial"/>
          <w:bCs/>
        </w:rPr>
        <w:t>Verificar la asignación y aplicación de los recursos financieros por concepto de</w:t>
      </w:r>
      <w:r>
        <w:rPr>
          <w:rFonts w:ascii="Arial" w:hAnsi="Arial" w:cs="Arial"/>
          <w:bCs/>
        </w:rPr>
        <w:t xml:space="preserve"> Gastos a Comprobar.</w:t>
      </w:r>
    </w:p>
    <w:p w:rsidR="006C590B" w:rsidRDefault="006C590B" w:rsidP="008A7719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6C590B" w:rsidRDefault="008F2E7B" w:rsidP="006C590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6C590B" w:rsidRPr="006C590B">
        <w:rPr>
          <w:rFonts w:ascii="Arial" w:hAnsi="Arial" w:cs="Arial"/>
          <w:bCs/>
        </w:rPr>
        <w:t>. Verificar que se comprobó y justificó el gasto por los diferentes conceptos considerados</w:t>
      </w:r>
      <w:r w:rsidR="00A51551">
        <w:rPr>
          <w:rFonts w:ascii="Arial" w:hAnsi="Arial" w:cs="Arial"/>
          <w:bCs/>
        </w:rPr>
        <w:t xml:space="preserve"> </w:t>
      </w:r>
      <w:r w:rsidR="006C590B" w:rsidRPr="006C590B">
        <w:rPr>
          <w:rFonts w:ascii="Arial" w:hAnsi="Arial" w:cs="Arial"/>
          <w:bCs/>
        </w:rPr>
        <w:t>en los respectivos presupuestos de egresos</w:t>
      </w:r>
      <w:r w:rsidR="00430128">
        <w:rPr>
          <w:rFonts w:ascii="Arial" w:hAnsi="Arial" w:cs="Arial"/>
          <w:bCs/>
        </w:rPr>
        <w:t>.</w:t>
      </w:r>
    </w:p>
    <w:p w:rsidR="006C590B" w:rsidRPr="006C590B" w:rsidRDefault="006C590B" w:rsidP="006C590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6C590B" w:rsidRDefault="008F2E7B" w:rsidP="006C590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6C590B" w:rsidRPr="006C590B">
        <w:rPr>
          <w:rFonts w:ascii="Arial" w:hAnsi="Arial" w:cs="Arial"/>
          <w:bCs/>
        </w:rPr>
        <w:t>. Verificar que los procedimientos para la adquisición de bienes y prestación de servicios</w:t>
      </w:r>
      <w:r w:rsidR="00A51551">
        <w:rPr>
          <w:rFonts w:ascii="Arial" w:hAnsi="Arial" w:cs="Arial"/>
          <w:bCs/>
        </w:rPr>
        <w:t xml:space="preserve"> </w:t>
      </w:r>
      <w:r w:rsidR="006C590B" w:rsidRPr="006C590B">
        <w:rPr>
          <w:rFonts w:ascii="Arial" w:hAnsi="Arial" w:cs="Arial"/>
          <w:bCs/>
        </w:rPr>
        <w:t>cumplieron con lo dispuesto en la normativa aplicable.</w:t>
      </w:r>
    </w:p>
    <w:p w:rsidR="006166FA" w:rsidRDefault="006166FA" w:rsidP="006C590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:rsidR="00324797" w:rsidRDefault="00324797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8A7719">
        <w:rPr>
          <w:rFonts w:ascii="Arial" w:hAnsi="Arial" w:cs="Arial"/>
          <w:b/>
        </w:rPr>
        <w:t>úblicos que intervinieron en</w:t>
      </w:r>
      <w:r w:rsidR="00E43850" w:rsidRPr="002E2A36">
        <w:rPr>
          <w:rFonts w:ascii="Arial" w:hAnsi="Arial" w:cs="Arial"/>
          <w:b/>
        </w:rPr>
        <w:t xml:space="preserve"> 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8A7719" w:rsidRPr="008A7719">
        <w:rPr>
          <w:rFonts w:ascii="Arial" w:hAnsi="Arial" w:cs="Arial"/>
          <w:bCs/>
        </w:rPr>
        <w:t xml:space="preserve">se encuentra referido en la orden emitida con oficio </w:t>
      </w:r>
      <w:r w:rsidR="008A7719">
        <w:rPr>
          <w:rFonts w:ascii="Arial" w:hAnsi="Arial" w:cs="Arial"/>
          <w:bCs/>
        </w:rPr>
        <w:t>número ASEQROO/ASE/AEMF/0831/10/2020</w:t>
      </w:r>
      <w:r w:rsidR="008A7719" w:rsidRPr="008A7719">
        <w:rPr>
          <w:rFonts w:ascii="Arial" w:hAnsi="Arial" w:cs="Arial"/>
          <w:bCs/>
        </w:rPr>
        <w:t>, siendo los servidores públicos a cargo de coordinar y supervisar la auditoría, los siguientes:</w:t>
      </w:r>
    </w:p>
    <w:p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:rsidTr="00CD7409">
        <w:trPr>
          <w:tblHeader/>
          <w:jc w:val="center"/>
        </w:trPr>
        <w:tc>
          <w:tcPr>
            <w:tcW w:w="6374" w:type="dxa"/>
            <w:shd w:val="clear" w:color="auto" w:fill="D9D9D9" w:themeFill="background1" w:themeFillShade="D9"/>
          </w:tcPr>
          <w:p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lastRenderedPageBreak/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:rsidTr="002367AD">
        <w:trPr>
          <w:jc w:val="center"/>
        </w:trPr>
        <w:tc>
          <w:tcPr>
            <w:tcW w:w="6374" w:type="dxa"/>
            <w:shd w:val="clear" w:color="auto" w:fill="auto"/>
          </w:tcPr>
          <w:p w:rsidR="00855650" w:rsidRPr="00845B1A" w:rsidRDefault="006B7335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 w:rsidRPr="006B7335">
              <w:rPr>
                <w:rFonts w:ascii="Arial" w:hAnsi="Arial" w:cs="Arial"/>
                <w:bCs/>
              </w:rPr>
              <w:t>M.E.S.P. Iván Josué Valdez Frías</w:t>
            </w:r>
          </w:p>
        </w:tc>
        <w:tc>
          <w:tcPr>
            <w:tcW w:w="2977" w:type="dxa"/>
            <w:shd w:val="clear" w:color="auto" w:fill="auto"/>
          </w:tcPr>
          <w:p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:rsidTr="002367AD">
        <w:trPr>
          <w:jc w:val="center"/>
        </w:trPr>
        <w:tc>
          <w:tcPr>
            <w:tcW w:w="6374" w:type="dxa"/>
            <w:shd w:val="clear" w:color="auto" w:fill="auto"/>
          </w:tcPr>
          <w:p w:rsidR="00855650" w:rsidRPr="00845B1A" w:rsidRDefault="006B7335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 w:rsidRPr="006B7335">
              <w:rPr>
                <w:rFonts w:ascii="Arial" w:hAnsi="Arial" w:cs="Arial"/>
                <w:bCs/>
              </w:rPr>
              <w:t>M. AUD. Leonardo Cervantes López</w:t>
            </w:r>
          </w:p>
        </w:tc>
        <w:tc>
          <w:tcPr>
            <w:tcW w:w="2977" w:type="dxa"/>
            <w:shd w:val="clear" w:color="auto" w:fill="auto"/>
          </w:tcPr>
          <w:p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:rsidR="00127A2B" w:rsidRPr="005F0280" w:rsidRDefault="00127A2B" w:rsidP="00127A2B">
      <w:pPr>
        <w:spacing w:line="360" w:lineRule="auto"/>
        <w:ind w:right="190"/>
        <w:jc w:val="both"/>
        <w:rPr>
          <w:rFonts w:ascii="Arial" w:hAnsi="Arial" w:cs="Arial"/>
          <w:b/>
          <w:sz w:val="28"/>
        </w:rPr>
      </w:pPr>
    </w:p>
    <w:p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:rsidR="005E4A7A" w:rsidRPr="005F0280" w:rsidRDefault="005E4A7A" w:rsidP="00711F68">
      <w:pPr>
        <w:spacing w:line="360" w:lineRule="auto"/>
        <w:ind w:right="48"/>
        <w:jc w:val="both"/>
        <w:rPr>
          <w:rFonts w:ascii="Arial" w:hAnsi="Arial" w:cs="Arial"/>
          <w:sz w:val="28"/>
        </w:rPr>
      </w:pPr>
    </w:p>
    <w:p w:rsidR="00324797" w:rsidRDefault="000F3999" w:rsidP="00432D7A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</w:t>
      </w:r>
      <w:r w:rsidRPr="00563A4E">
        <w:rPr>
          <w:rFonts w:ascii="Arial" w:hAnsi="Arial" w:cs="Arial"/>
        </w:rPr>
        <w:t xml:space="preserve">Gubernamental, </w:t>
      </w:r>
      <w:r w:rsidR="003057BB" w:rsidRPr="00563A4E">
        <w:rPr>
          <w:rFonts w:ascii="Arial" w:hAnsi="Arial" w:cs="Arial"/>
        </w:rPr>
        <w:t>Presupuesto de Egresos</w:t>
      </w:r>
      <w:r w:rsidR="00563A4E" w:rsidRPr="00563A4E">
        <w:rPr>
          <w:rFonts w:ascii="Arial" w:hAnsi="Arial" w:cs="Arial"/>
        </w:rPr>
        <w:t xml:space="preserve"> del Gobierno</w:t>
      </w:r>
      <w:r w:rsidR="00563A4E" w:rsidRPr="009C497A">
        <w:rPr>
          <w:rFonts w:ascii="Arial" w:hAnsi="Arial" w:cs="Arial"/>
        </w:rPr>
        <w:t xml:space="preserve"> del Estado de Quintana Roo</w:t>
      </w:r>
      <w:r w:rsidR="000B54DF">
        <w:rPr>
          <w:rFonts w:ascii="Arial" w:hAnsi="Arial" w:cs="Arial"/>
        </w:rPr>
        <w:t>, para el ejercicio fiscal 2019</w:t>
      </w:r>
      <w:r w:rsidRPr="00845B1A">
        <w:rPr>
          <w:rFonts w:ascii="Arial" w:hAnsi="Arial" w:cs="Arial"/>
        </w:rPr>
        <w:t xml:space="preserve"> 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:rsidR="00324797" w:rsidRPr="00957B22" w:rsidRDefault="00324797" w:rsidP="00400450">
      <w:pPr>
        <w:spacing w:line="360" w:lineRule="auto"/>
        <w:ind w:right="48"/>
        <w:jc w:val="both"/>
        <w:rPr>
          <w:rFonts w:ascii="Arial" w:hAnsi="Arial" w:cs="Arial"/>
          <w:sz w:val="32"/>
        </w:rPr>
      </w:pPr>
    </w:p>
    <w:p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:rsidR="006D514A" w:rsidRPr="00957B22" w:rsidRDefault="006D514A" w:rsidP="00B93F1F">
      <w:pPr>
        <w:spacing w:line="360" w:lineRule="auto"/>
        <w:ind w:right="190"/>
        <w:jc w:val="both"/>
        <w:rPr>
          <w:color w:val="FF0000"/>
          <w:sz w:val="32"/>
        </w:rPr>
      </w:pPr>
    </w:p>
    <w:p w:rsidR="00892454" w:rsidRDefault="006D514A" w:rsidP="00B93F1F">
      <w:pPr>
        <w:spacing w:line="360" w:lineRule="auto"/>
        <w:ind w:right="190"/>
        <w:jc w:val="both"/>
        <w:rPr>
          <w:rFonts w:ascii="Arial" w:hAnsi="Arial" w:cs="Arial"/>
        </w:rPr>
      </w:pPr>
      <w:r w:rsidRPr="00D6369E">
        <w:rPr>
          <w:rFonts w:ascii="Arial" w:hAnsi="Arial" w:cs="Arial"/>
        </w:rPr>
        <w:t xml:space="preserve">Se constató el cumplimiento de la Ley General de Contabilidad Gubernamental, </w:t>
      </w:r>
      <w:r w:rsidRPr="000B54DF">
        <w:rPr>
          <w:rFonts w:ascii="Arial" w:hAnsi="Arial" w:cs="Arial"/>
        </w:rPr>
        <w:t>Presupuesto de Egresos</w:t>
      </w:r>
      <w:r w:rsidR="009C497A" w:rsidRPr="000B54DF">
        <w:rPr>
          <w:rFonts w:ascii="Arial" w:hAnsi="Arial" w:cs="Arial"/>
        </w:rPr>
        <w:t xml:space="preserve"> del Gobierno del</w:t>
      </w:r>
      <w:r w:rsidR="009C497A" w:rsidRPr="009C497A">
        <w:rPr>
          <w:rFonts w:ascii="Arial" w:hAnsi="Arial" w:cs="Arial"/>
        </w:rPr>
        <w:t xml:space="preserve"> Estado de Quintana Roo</w:t>
      </w:r>
      <w:r w:rsidR="000B54DF">
        <w:rPr>
          <w:rFonts w:ascii="Arial" w:hAnsi="Arial" w:cs="Arial"/>
        </w:rPr>
        <w:t>, para el ejercicio fiscal 2019</w:t>
      </w:r>
      <w:r w:rsidRPr="009C497A">
        <w:rPr>
          <w:rFonts w:ascii="Arial" w:hAnsi="Arial" w:cs="Arial"/>
        </w:rPr>
        <w:t>,</w:t>
      </w:r>
      <w:r w:rsidRPr="00D6369E">
        <w:rPr>
          <w:rFonts w:ascii="Arial" w:hAnsi="Arial" w:cs="Arial"/>
        </w:rPr>
        <w:t xml:space="preserve"> así como de lo emitido por el Consejo Nacional de Armonización Contable (CONAC), y demás disposiciones legales y normativas aplicables.</w:t>
      </w:r>
    </w:p>
    <w:p w:rsidR="00957B22" w:rsidRDefault="00957B22" w:rsidP="00B93F1F">
      <w:pPr>
        <w:spacing w:line="360" w:lineRule="auto"/>
        <w:ind w:right="190"/>
        <w:jc w:val="both"/>
        <w:rPr>
          <w:rFonts w:ascii="Arial" w:hAnsi="Arial" w:cs="Arial"/>
          <w:sz w:val="32"/>
        </w:rPr>
      </w:pPr>
    </w:p>
    <w:p w:rsidR="005F0280" w:rsidRDefault="005F0280" w:rsidP="00B93F1F">
      <w:pPr>
        <w:spacing w:line="360" w:lineRule="auto"/>
        <w:ind w:right="190"/>
        <w:jc w:val="both"/>
        <w:rPr>
          <w:rFonts w:ascii="Arial" w:hAnsi="Arial" w:cs="Arial"/>
          <w:sz w:val="32"/>
        </w:rPr>
      </w:pPr>
    </w:p>
    <w:p w:rsidR="00957B22" w:rsidRPr="00957B22" w:rsidRDefault="00957B22" w:rsidP="00B93F1F">
      <w:pPr>
        <w:spacing w:line="360" w:lineRule="auto"/>
        <w:ind w:right="190"/>
        <w:jc w:val="both"/>
        <w:rPr>
          <w:rFonts w:ascii="Arial" w:hAnsi="Arial" w:cs="Arial"/>
          <w:sz w:val="32"/>
        </w:rPr>
      </w:pPr>
    </w:p>
    <w:p w:rsidR="007D4548" w:rsidRPr="007D4548" w:rsidRDefault="007D4548" w:rsidP="007D4548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7D4548">
        <w:rPr>
          <w:rFonts w:ascii="Arial" w:hAnsi="Arial" w:cs="Arial"/>
          <w:b/>
        </w:rPr>
        <w:lastRenderedPageBreak/>
        <w:t>I.3. RESULTADOS DE LA FISCALIZACIÓN EFECTUADA</w:t>
      </w:r>
    </w:p>
    <w:p w:rsidR="007D4548" w:rsidRPr="00957B22" w:rsidRDefault="007D4548" w:rsidP="007D4548">
      <w:pPr>
        <w:spacing w:line="360" w:lineRule="auto"/>
        <w:ind w:right="190"/>
        <w:jc w:val="both"/>
        <w:rPr>
          <w:rFonts w:ascii="Arial" w:hAnsi="Arial" w:cs="Arial"/>
          <w:sz w:val="32"/>
        </w:rPr>
      </w:pPr>
    </w:p>
    <w:p w:rsidR="007D4548" w:rsidRDefault="007D4548" w:rsidP="007D4548">
      <w:pPr>
        <w:spacing w:line="360" w:lineRule="auto"/>
        <w:ind w:right="190"/>
        <w:jc w:val="both"/>
        <w:rPr>
          <w:rFonts w:ascii="Arial" w:hAnsi="Arial" w:cs="Arial"/>
        </w:rPr>
      </w:pPr>
      <w:r w:rsidRPr="007D4548">
        <w:rPr>
          <w:rFonts w:ascii="Arial" w:hAnsi="Arial" w:cs="Arial"/>
        </w:rPr>
        <w:t>De conformidad con los artículos 17 fracciones I y II, 38, 41 y 61 de la Ley de Fiscalización y Rendición de Cuentas del Estado de Quintana Roo, 4, 8 y 9 del Reglamento Interior de la Auditoría Superior del Estado de Quintana Roo, durante este proceso de fiscalización</w:t>
      </w:r>
      <w:r>
        <w:rPr>
          <w:rFonts w:ascii="Arial" w:hAnsi="Arial" w:cs="Arial"/>
        </w:rPr>
        <w:t xml:space="preserve"> </w:t>
      </w:r>
      <w:r w:rsidRPr="007D4548">
        <w:rPr>
          <w:rFonts w:ascii="Arial" w:hAnsi="Arial" w:cs="Arial"/>
        </w:rPr>
        <w:t xml:space="preserve">se hizo del conocimiento al ente </w:t>
      </w:r>
      <w:proofErr w:type="spellStart"/>
      <w:r w:rsidRPr="007D4548">
        <w:rPr>
          <w:rFonts w:ascii="Arial" w:hAnsi="Arial" w:cs="Arial"/>
        </w:rPr>
        <w:t>fiscalizado</w:t>
      </w:r>
      <w:proofErr w:type="spellEnd"/>
      <w:r w:rsidRPr="007D4548">
        <w:rPr>
          <w:rFonts w:ascii="Arial" w:hAnsi="Arial" w:cs="Arial"/>
        </w:rPr>
        <w:t xml:space="preserve"> </w:t>
      </w:r>
      <w:r w:rsidRPr="00203257">
        <w:rPr>
          <w:rFonts w:ascii="Arial" w:hAnsi="Arial" w:cs="Arial"/>
        </w:rPr>
        <w:t>las observaciones preliminares derivadas de la aplicación de los procedimientos de revisión y fiscalización, las cuales se atendieron en su totalidad y de manera oportuna durante la revisión de la cuenta pública, presentando las justificaciones y aclaraciones respecto de las operaciones financieras mediante la presentación de documentos que técnicamente las comprueban y justifican.</w:t>
      </w:r>
    </w:p>
    <w:p w:rsidR="007D4548" w:rsidRPr="00957B22" w:rsidRDefault="007D4548" w:rsidP="007D4548">
      <w:pPr>
        <w:spacing w:line="360" w:lineRule="auto"/>
        <w:ind w:right="190"/>
        <w:jc w:val="both"/>
        <w:rPr>
          <w:rFonts w:ascii="Arial" w:hAnsi="Arial" w:cs="Arial"/>
          <w:sz w:val="32"/>
        </w:rPr>
      </w:pPr>
    </w:p>
    <w:p w:rsidR="00BE445E" w:rsidRPr="00957B22" w:rsidRDefault="0024678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32"/>
        </w:rPr>
      </w:pPr>
      <w:r w:rsidRPr="0024678E">
        <w:rPr>
          <w:rFonts w:ascii="Arial" w:hAnsi="Arial" w:cs="Arial"/>
          <w:b/>
        </w:rPr>
        <w:t>II. DICTAM</w:t>
      </w:r>
      <w:bookmarkStart w:id="7" w:name="_GoBack"/>
      <w:bookmarkEnd w:id="7"/>
      <w:r w:rsidRPr="0024678E">
        <w:rPr>
          <w:rFonts w:ascii="Arial" w:hAnsi="Arial" w:cs="Arial"/>
          <w:b/>
        </w:rPr>
        <w:t>EN DEL INFORME INDIVIDUAL DE AUDITORÍA</w:t>
      </w:r>
      <w:r w:rsidRPr="0024678E">
        <w:rPr>
          <w:rFonts w:ascii="Arial" w:hAnsi="Arial" w:cs="Arial"/>
          <w:b/>
        </w:rPr>
        <w:cr/>
      </w:r>
    </w:p>
    <w:p w:rsidR="00A51551" w:rsidRPr="00A51551" w:rsidRDefault="00A51551" w:rsidP="006E074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E024A3">
        <w:rPr>
          <w:rFonts w:ascii="Arial" w:hAnsi="Arial" w:cs="Arial"/>
        </w:rPr>
        <w:t xml:space="preserve">El presente dictamen se emite </w:t>
      </w:r>
      <w:r w:rsidRPr="008F2E7B">
        <w:rPr>
          <w:rFonts w:ascii="Arial" w:hAnsi="Arial" w:cs="Arial"/>
        </w:rPr>
        <w:t xml:space="preserve">el </w:t>
      </w:r>
      <w:r w:rsidR="008F2E7B" w:rsidRPr="008F2E7B">
        <w:rPr>
          <w:rFonts w:ascii="Arial" w:hAnsi="Arial" w:cs="Arial"/>
        </w:rPr>
        <w:t>29</w:t>
      </w:r>
      <w:r w:rsidRPr="008F2E7B">
        <w:rPr>
          <w:rFonts w:ascii="Arial" w:hAnsi="Arial" w:cs="Arial"/>
        </w:rPr>
        <w:t xml:space="preserve"> de enero de 2021, fecha</w:t>
      </w:r>
      <w:r w:rsidRPr="00E024A3">
        <w:rPr>
          <w:rFonts w:ascii="Arial" w:hAnsi="Arial" w:cs="Arial"/>
        </w:rPr>
        <w:t xml:space="preserve"> de conclusión de los trabajos de auditoría, la cual se practicó sobre la información financiera proporcionada por la e</w:t>
      </w:r>
      <w:r>
        <w:rPr>
          <w:rFonts w:ascii="Arial" w:hAnsi="Arial" w:cs="Arial"/>
        </w:rPr>
        <w:t>ntidad fiscalizable, emanada de</w:t>
      </w:r>
      <w:r w:rsidRPr="00E024A3">
        <w:rPr>
          <w:rFonts w:ascii="Arial" w:hAnsi="Arial" w:cs="Arial"/>
        </w:rPr>
        <w:t xml:space="preserve"> los estados e informes contables y presupuestarios que integran la Cuenta Pública del ejercicio fiscal </w:t>
      </w:r>
      <w:r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del H. Poder Ejecutivo del Gobierno del Estado Libre y Soberano de Quintana Roo, que refleja únicamente la información de la Administración Pública Central, que incluye al</w:t>
      </w:r>
      <w:r w:rsidRPr="006E074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Despacho del Gobernador </w:t>
      </w:r>
      <w:r w:rsidRPr="00770C1A">
        <w:rPr>
          <w:rFonts w:ascii="Arial" w:hAnsi="Arial" w:cs="Arial"/>
          <w:b/>
          <w:bCs/>
        </w:rPr>
        <w:t>del Estado de Quintana Roo</w:t>
      </w:r>
      <w:r w:rsidRPr="002C6D25">
        <w:rPr>
          <w:rFonts w:ascii="Arial" w:hAnsi="Arial" w:cs="Arial"/>
          <w:bCs/>
        </w:rPr>
        <w:t xml:space="preserve">, formulados, integrados y presentados por la </w:t>
      </w:r>
      <w:proofErr w:type="spellStart"/>
      <w:r w:rsidRPr="002C6D25">
        <w:rPr>
          <w:rFonts w:ascii="Arial" w:hAnsi="Arial" w:cs="Arial"/>
          <w:bCs/>
        </w:rPr>
        <w:t>Sefiplan</w:t>
      </w:r>
      <w:proofErr w:type="spellEnd"/>
      <w:r w:rsidRPr="002C6D25">
        <w:rPr>
          <w:rFonts w:ascii="Arial" w:hAnsi="Arial" w:cs="Arial"/>
          <w:bCs/>
        </w:rPr>
        <w:t>.</w:t>
      </w:r>
    </w:p>
    <w:p w:rsidR="00E024A3" w:rsidRPr="00400450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:rsidR="00391299" w:rsidRPr="00E024A3" w:rsidRDefault="00391299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</w:t>
      </w:r>
      <w:r w:rsidRPr="00E024A3">
        <w:rPr>
          <w:rFonts w:ascii="Arial" w:hAnsi="Arial" w:cs="Arial"/>
        </w:rPr>
        <w:lastRenderedPageBreak/>
        <w:t xml:space="preserve">que la auditoría sea planeada y realizada de tal manera que permitió obtener una seguridad razonable de que lo revisado, de acuerdo al objetivo y alcance de la auditoría con base en la información financiera de </w:t>
      </w:r>
      <w:r w:rsidR="008F2E7B">
        <w:rPr>
          <w:rFonts w:ascii="Arial" w:hAnsi="Arial" w:cs="Arial"/>
        </w:rPr>
        <w:t>la Cuenta Pública relativa</w:t>
      </w:r>
      <w:r w:rsidR="00BC531B">
        <w:rPr>
          <w:rFonts w:ascii="Arial" w:hAnsi="Arial" w:cs="Arial"/>
        </w:rPr>
        <w:t xml:space="preserve"> a</w:t>
      </w:r>
      <w:r w:rsidRPr="00E024A3">
        <w:rPr>
          <w:rFonts w:ascii="Arial" w:hAnsi="Arial" w:cs="Arial"/>
        </w:rPr>
        <w:t xml:space="preserve"> la entidad fiscalizada y de cuya veracidad es </w:t>
      </w:r>
      <w:r w:rsidRPr="001657A7">
        <w:rPr>
          <w:rFonts w:ascii="Arial" w:hAnsi="Arial" w:cs="Arial"/>
        </w:rPr>
        <w:t xml:space="preserve">responsable, no presenta errores u omisiones importantes y que están preparados con base </w:t>
      </w:r>
      <w:r w:rsidR="00184643" w:rsidRPr="001657A7">
        <w:rPr>
          <w:rFonts w:ascii="Arial" w:hAnsi="Arial" w:cs="Arial"/>
        </w:rPr>
        <w:t>en</w:t>
      </w:r>
      <w:r w:rsidRPr="001657A7">
        <w:rPr>
          <w:rFonts w:ascii="Arial" w:hAnsi="Arial" w:cs="Arial"/>
        </w:rPr>
        <w:t xml:space="preserve"> la</w:t>
      </w:r>
      <w:r w:rsidRPr="00E024A3">
        <w:rPr>
          <w:rFonts w:ascii="Arial" w:hAnsi="Arial" w:cs="Arial"/>
        </w:rPr>
        <w:t xml:space="preserve"> normatividad de la materia y los Postulados Básicos de Contabilidad Gubernamental. </w:t>
      </w:r>
      <w:r w:rsidR="00706DD6" w:rsidRPr="009C497A">
        <w:rPr>
          <w:rFonts w:ascii="Arial" w:hAnsi="Arial" w:cs="Arial"/>
        </w:rPr>
        <w:t>A</w:t>
      </w:r>
      <w:r w:rsidR="000F20D2" w:rsidRPr="009C497A">
        <w:rPr>
          <w:rFonts w:ascii="Arial" w:hAnsi="Arial" w:cs="Arial"/>
        </w:rPr>
        <w:t xml:space="preserve">l realizar sus </w:t>
      </w:r>
      <w:r w:rsidR="009C497A" w:rsidRPr="009C497A">
        <w:rPr>
          <w:rFonts w:ascii="Arial" w:hAnsi="Arial" w:cs="Arial"/>
        </w:rPr>
        <w:t>auditorías</w:t>
      </w:r>
      <w:r w:rsidR="000F20D2" w:rsidRPr="009C497A">
        <w:rPr>
          <w:rFonts w:ascii="Arial" w:hAnsi="Arial" w:cs="Arial"/>
        </w:rPr>
        <w:t xml:space="preserve"> el personal</w:t>
      </w:r>
      <w:r w:rsidR="000F20D2" w:rsidRPr="000F20D2">
        <w:rPr>
          <w:rFonts w:ascii="Arial" w:hAnsi="Arial" w:cs="Arial"/>
        </w:rPr>
        <w:t xml:space="preserve"> fiscalizador debe elegir y aplicar las acciones y procedimientos de fiscalización que, conforme a su competencia técnica y profesional sean apropiados para el encargo de auditoria, incluida la evaluación de los riesgos de irregularidad financiera y la materialidad en los estados contables y presupuestarios</w:t>
      </w:r>
      <w:r w:rsidR="000F20D2">
        <w:rPr>
          <w:rFonts w:ascii="Arial" w:hAnsi="Arial" w:cs="Arial"/>
        </w:rPr>
        <w:t xml:space="preserve">. </w:t>
      </w:r>
      <w:r w:rsidRPr="00E024A3">
        <w:rPr>
          <w:rFonts w:ascii="Arial" w:hAnsi="Arial" w:cs="Arial"/>
        </w:rPr>
        <w:t xml:space="preserve">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E024A3">
        <w:rPr>
          <w:rFonts w:ascii="Arial" w:hAnsi="Arial" w:cs="Arial"/>
        </w:rPr>
        <w:t>y</w:t>
      </w:r>
      <w:proofErr w:type="gramEnd"/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:rsidR="00E024A3" w:rsidRPr="00400450" w:rsidRDefault="00E024A3" w:rsidP="00E024A3">
      <w:pPr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</w:rPr>
      </w:pPr>
    </w:p>
    <w:p w:rsidR="002C397A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</w:t>
      </w:r>
      <w:r w:rsidR="008B1C03">
        <w:rPr>
          <w:rFonts w:ascii="Arial" w:hAnsi="Arial" w:cs="Arial"/>
        </w:rPr>
        <w:t>al</w:t>
      </w:r>
      <w:r w:rsidR="008B1C03" w:rsidRPr="002013D4">
        <w:rPr>
          <w:rFonts w:ascii="Arial" w:hAnsi="Arial" w:cs="Arial"/>
          <w:bCs/>
        </w:rPr>
        <w:t xml:space="preserve"> </w:t>
      </w:r>
      <w:r w:rsidR="008B1C03">
        <w:rPr>
          <w:rFonts w:ascii="Arial" w:hAnsi="Arial" w:cs="Arial"/>
          <w:b/>
          <w:bCs/>
        </w:rPr>
        <w:t xml:space="preserve">Despacho del Gobernador </w:t>
      </w:r>
      <w:r w:rsidR="008B1C03" w:rsidRPr="00770C1A">
        <w:rPr>
          <w:rFonts w:ascii="Arial" w:hAnsi="Arial" w:cs="Arial"/>
          <w:b/>
          <w:bCs/>
        </w:rPr>
        <w:t>del Estado de Quintana Roo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8B1C03">
        <w:rPr>
          <w:rFonts w:ascii="Arial" w:hAnsi="Arial" w:cs="Arial"/>
        </w:rPr>
        <w:t>1</w:t>
      </w:r>
      <w:r w:rsidR="008B1C03" w:rsidRPr="008B1C03">
        <w:rPr>
          <w:rFonts w:ascii="Arial" w:hAnsi="Arial" w:cs="Arial"/>
          <w:b/>
        </w:rPr>
        <w:t>9-AEMF-B-GOB-020-038</w:t>
      </w:r>
      <w:r w:rsidRPr="00E024A3">
        <w:rPr>
          <w:rFonts w:ascii="Arial" w:hAnsi="Arial" w:cs="Arial"/>
        </w:rPr>
        <w:t xml:space="preserve">, denominada </w:t>
      </w:r>
      <w:r w:rsidR="00E03113">
        <w:rPr>
          <w:rFonts w:ascii="Arial" w:hAnsi="Arial" w:cs="Arial"/>
        </w:rPr>
        <w:t>“</w:t>
      </w:r>
      <w:r w:rsidR="00E03113" w:rsidRPr="00E03113">
        <w:rPr>
          <w:rFonts w:ascii="Arial" w:hAnsi="Arial" w:cs="Arial"/>
        </w:rPr>
        <w:t>Auditoría de Cumplimiento Financiero de Egresos</w:t>
      </w:r>
      <w:r w:rsidR="00E03113">
        <w:rPr>
          <w:rFonts w:ascii="Arial" w:hAnsi="Arial" w:cs="Arial"/>
        </w:rPr>
        <w:t xml:space="preserve"> </w:t>
      </w:r>
      <w:r w:rsidR="00E03113" w:rsidRPr="00E03113">
        <w:rPr>
          <w:rFonts w:ascii="Arial" w:hAnsi="Arial" w:cs="Arial"/>
        </w:rPr>
        <w:t>Ejercidos</w:t>
      </w:r>
      <w:r w:rsidR="00E03113">
        <w:rPr>
          <w:rFonts w:ascii="Arial" w:hAnsi="Arial" w:cs="Arial"/>
        </w:rPr>
        <w:t>”</w:t>
      </w:r>
      <w:r w:rsidRPr="00E024A3">
        <w:rPr>
          <w:rFonts w:ascii="Arial" w:hAnsi="Arial" w:cs="Arial"/>
        </w:rPr>
        <w:t xml:space="preserve">, cuyo objetivo fue </w:t>
      </w:r>
      <w:r w:rsidR="00E03113" w:rsidRPr="00E03113">
        <w:rPr>
          <w:rFonts w:ascii="Arial" w:hAnsi="Arial" w:cs="Arial"/>
        </w:rPr>
        <w:t>fiscalizar la gestión financiera para comprobar el cumplimiento de lo dispuesto en el</w:t>
      </w:r>
      <w:r w:rsidR="00E03113">
        <w:rPr>
          <w:rFonts w:ascii="Arial" w:hAnsi="Arial" w:cs="Arial"/>
        </w:rPr>
        <w:t xml:space="preserve"> </w:t>
      </w:r>
      <w:r w:rsidR="00E03113" w:rsidRPr="00E03113">
        <w:rPr>
          <w:rFonts w:ascii="Arial" w:hAnsi="Arial" w:cs="Arial"/>
        </w:rPr>
        <w:t>presupuesto de egresos, y demás disposiciones lega</w:t>
      </w:r>
      <w:r w:rsidR="00E03113">
        <w:rPr>
          <w:rFonts w:ascii="Arial" w:hAnsi="Arial" w:cs="Arial"/>
        </w:rPr>
        <w:t xml:space="preserve">les aplicables, en cuanto a los </w:t>
      </w:r>
      <w:r w:rsidR="00E03113" w:rsidRPr="00E03113">
        <w:rPr>
          <w:rFonts w:ascii="Arial" w:hAnsi="Arial" w:cs="Arial"/>
        </w:rPr>
        <w:t>gastos</w:t>
      </w:r>
      <w:r w:rsidR="00E03113">
        <w:rPr>
          <w:rFonts w:ascii="Arial" w:hAnsi="Arial" w:cs="Arial"/>
        </w:rPr>
        <w:t xml:space="preserve"> </w:t>
      </w:r>
      <w:r w:rsidR="00E03113" w:rsidRPr="00E03113">
        <w:rPr>
          <w:rFonts w:ascii="Arial" w:hAnsi="Arial" w:cs="Arial"/>
        </w:rPr>
        <w:t>públicos, incluyendo la revisión del manejo,</w:t>
      </w:r>
      <w:r w:rsidR="00E03113">
        <w:rPr>
          <w:rFonts w:ascii="Arial" w:hAnsi="Arial" w:cs="Arial"/>
        </w:rPr>
        <w:t xml:space="preserve"> la custodia y la aplicación de </w:t>
      </w:r>
      <w:r w:rsidR="00E03113" w:rsidRPr="00E03113">
        <w:rPr>
          <w:rFonts w:ascii="Arial" w:hAnsi="Arial" w:cs="Arial"/>
        </w:rPr>
        <w:t>recursos públicos</w:t>
      </w:r>
      <w:r w:rsidR="00E03113">
        <w:rPr>
          <w:rFonts w:ascii="Arial" w:hAnsi="Arial" w:cs="Arial"/>
        </w:rPr>
        <w:t xml:space="preserve"> </w:t>
      </w:r>
      <w:r w:rsidR="00E03113" w:rsidRPr="00E03113">
        <w:rPr>
          <w:rFonts w:ascii="Arial" w:hAnsi="Arial" w:cs="Arial"/>
        </w:rPr>
        <w:t>estatales, así como de la demás información financiera, contable, patrimonial,</w:t>
      </w:r>
      <w:r w:rsidR="00E03113">
        <w:rPr>
          <w:rFonts w:ascii="Arial" w:hAnsi="Arial" w:cs="Arial"/>
        </w:rPr>
        <w:t xml:space="preserve"> </w:t>
      </w:r>
      <w:r w:rsidR="00E03113" w:rsidRPr="00E03113">
        <w:rPr>
          <w:rFonts w:ascii="Arial" w:hAnsi="Arial" w:cs="Arial"/>
        </w:rPr>
        <w:t>presupuestaria y programática</w:t>
      </w:r>
      <w:r w:rsidR="005A7418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para verificar que el presupuesto asignado </w:t>
      </w:r>
      <w:r w:rsidR="008B1C03">
        <w:rPr>
          <w:rFonts w:ascii="Arial" w:hAnsi="Arial" w:cs="Arial"/>
        </w:rPr>
        <w:t>al</w:t>
      </w:r>
      <w:r w:rsidR="008B1C03" w:rsidRPr="002013D4">
        <w:rPr>
          <w:rFonts w:ascii="Arial" w:hAnsi="Arial" w:cs="Arial"/>
          <w:bCs/>
        </w:rPr>
        <w:t xml:space="preserve"> </w:t>
      </w:r>
      <w:r w:rsidR="008B1C03">
        <w:rPr>
          <w:rFonts w:ascii="Arial" w:hAnsi="Arial" w:cs="Arial"/>
          <w:b/>
          <w:bCs/>
        </w:rPr>
        <w:t xml:space="preserve">Despacho del Gobernador </w:t>
      </w:r>
      <w:r w:rsidR="008B1C03" w:rsidRPr="00770C1A">
        <w:rPr>
          <w:rFonts w:ascii="Arial" w:hAnsi="Arial" w:cs="Arial"/>
          <w:b/>
          <w:bCs/>
        </w:rPr>
        <w:t>del Estado de Quintana Roo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</w:t>
      </w:r>
      <w:r w:rsidR="008B1C03">
        <w:rPr>
          <w:rFonts w:ascii="Arial" w:hAnsi="Arial" w:cs="Arial"/>
        </w:rPr>
        <w:t xml:space="preserve"> </w:t>
      </w:r>
      <w:r w:rsidR="008B1C03">
        <w:rPr>
          <w:rFonts w:ascii="Arial" w:hAnsi="Arial" w:cs="Arial"/>
        </w:rPr>
        <w:lastRenderedPageBreak/>
        <w:t>el</w:t>
      </w:r>
      <w:r w:rsidR="008B1C03" w:rsidRPr="002013D4">
        <w:rPr>
          <w:rFonts w:ascii="Arial" w:hAnsi="Arial" w:cs="Arial"/>
          <w:bCs/>
        </w:rPr>
        <w:t xml:space="preserve"> </w:t>
      </w:r>
      <w:r w:rsidR="008B1C03">
        <w:rPr>
          <w:rFonts w:ascii="Arial" w:hAnsi="Arial" w:cs="Arial"/>
          <w:b/>
          <w:bCs/>
        </w:rPr>
        <w:t xml:space="preserve">Despacho del Gobernador </w:t>
      </w:r>
      <w:r w:rsidR="008B1C03" w:rsidRPr="00770C1A">
        <w:rPr>
          <w:rFonts w:ascii="Arial" w:hAnsi="Arial" w:cs="Arial"/>
          <w:b/>
          <w:bCs/>
        </w:rPr>
        <w:t>del Estado de Quintana Roo</w:t>
      </w:r>
      <w:r w:rsidRPr="00E024A3">
        <w:rPr>
          <w:rFonts w:ascii="Arial" w:hAnsi="Arial" w:cs="Arial"/>
        </w:rPr>
        <w:t xml:space="preserve"> cumplió con las disposiciones legales y normativas que son aplicables en la materi</w:t>
      </w:r>
      <w:r w:rsidR="00B60CF4">
        <w:rPr>
          <w:rFonts w:ascii="Arial" w:hAnsi="Arial" w:cs="Arial"/>
        </w:rPr>
        <w:t>a.</w:t>
      </w:r>
    </w:p>
    <w:p w:rsidR="00983636" w:rsidRPr="00400450" w:rsidRDefault="00983636" w:rsidP="00E024A3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:rsidR="00B2708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Informe Individual de Auditoría quedará formalmente notificado al ente </w:t>
      </w:r>
      <w:proofErr w:type="spellStart"/>
      <w:r w:rsidRPr="00E024A3">
        <w:rPr>
          <w:rFonts w:ascii="Arial" w:hAnsi="Arial" w:cs="Arial"/>
        </w:rPr>
        <w:t>fiscalizado</w:t>
      </w:r>
      <w:proofErr w:type="spellEnd"/>
      <w:r w:rsidRPr="00E024A3">
        <w:rPr>
          <w:rFonts w:ascii="Arial" w:hAnsi="Arial" w:cs="Arial"/>
        </w:rPr>
        <w:t>, de acuerdo a la Ley de Fiscalización y Rendición de Cuentas del Estado de Quintana Roo, mediante el acta circunstanciada de término de auditoría, visita e inspección.</w:t>
      </w:r>
    </w:p>
    <w:p w:rsidR="00400450" w:rsidRDefault="00400450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:rsidR="00650E92" w:rsidRPr="002B673D" w:rsidRDefault="00650E92" w:rsidP="00E024A3">
      <w:pPr>
        <w:spacing w:line="360" w:lineRule="auto"/>
        <w:ind w:right="190"/>
        <w:jc w:val="center"/>
        <w:rPr>
          <w:rFonts w:ascii="Arial" w:hAnsi="Arial" w:cs="Arial"/>
          <w:b/>
          <w:sz w:val="22"/>
        </w:rPr>
      </w:pPr>
    </w:p>
    <w:p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:rsidR="002C397A" w:rsidRPr="002B673D" w:rsidRDefault="002C397A" w:rsidP="002C397A">
      <w:pPr>
        <w:spacing w:line="360" w:lineRule="auto"/>
        <w:ind w:right="190"/>
        <w:rPr>
          <w:rFonts w:ascii="Arial" w:hAnsi="Arial" w:cs="Arial"/>
          <w:b/>
          <w:sz w:val="18"/>
        </w:rPr>
      </w:pPr>
    </w:p>
    <w:p w:rsidR="002C397A" w:rsidRPr="002B673D" w:rsidRDefault="002C397A" w:rsidP="002C397A">
      <w:pPr>
        <w:spacing w:line="360" w:lineRule="auto"/>
        <w:ind w:right="190"/>
        <w:rPr>
          <w:rFonts w:ascii="Arial" w:hAnsi="Arial" w:cs="Arial"/>
          <w:b/>
          <w:sz w:val="20"/>
        </w:rPr>
      </w:pPr>
    </w:p>
    <w:p w:rsidR="002C397A" w:rsidRPr="002C397A" w:rsidRDefault="002C397A" w:rsidP="002C397A">
      <w:pPr>
        <w:spacing w:line="360" w:lineRule="auto"/>
        <w:jc w:val="center"/>
        <w:rPr>
          <w:rFonts w:ascii="Arial" w:hAnsi="Arial" w:cs="Arial"/>
          <w:b/>
        </w:rPr>
      </w:pPr>
    </w:p>
    <w:p w:rsidR="009C497A" w:rsidRDefault="002C397A" w:rsidP="008F2E7B">
      <w:pPr>
        <w:spacing w:line="360" w:lineRule="auto"/>
        <w:jc w:val="center"/>
        <w:rPr>
          <w:rFonts w:ascii="Arial" w:hAnsi="Arial" w:cs="Arial"/>
          <w:b/>
        </w:rPr>
      </w:pPr>
      <w:r w:rsidRPr="002C397A">
        <w:rPr>
          <w:rFonts w:ascii="Arial" w:hAnsi="Arial" w:cs="Arial"/>
          <w:b/>
        </w:rPr>
        <w:t>L.C.C. MANUEL PALACIOS HERRERA</w:t>
      </w:r>
    </w:p>
    <w:p w:rsidR="00D267CA" w:rsidRDefault="00D267CA" w:rsidP="008F2E7B">
      <w:pPr>
        <w:spacing w:line="360" w:lineRule="auto"/>
        <w:jc w:val="center"/>
        <w:rPr>
          <w:rFonts w:ascii="Arial" w:hAnsi="Arial" w:cs="Arial"/>
          <w:b/>
        </w:rPr>
      </w:pPr>
    </w:p>
    <w:p w:rsidR="00D267CA" w:rsidRPr="00D267CA" w:rsidRDefault="00D267CA" w:rsidP="00D267CA">
      <w:pPr>
        <w:rPr>
          <w:rFonts w:ascii="Arial" w:hAnsi="Arial" w:cs="Arial"/>
        </w:rPr>
      </w:pPr>
    </w:p>
    <w:p w:rsidR="00D267CA" w:rsidRDefault="00D267CA" w:rsidP="00D267CA">
      <w:pPr>
        <w:rPr>
          <w:rFonts w:ascii="Arial" w:hAnsi="Arial" w:cs="Arial"/>
        </w:rPr>
      </w:pPr>
    </w:p>
    <w:p w:rsidR="00D267CA" w:rsidRDefault="00D267CA" w:rsidP="00D267CA">
      <w:pPr>
        <w:rPr>
          <w:rFonts w:ascii="Arial" w:hAnsi="Arial" w:cs="Arial"/>
        </w:rPr>
      </w:pPr>
    </w:p>
    <w:p w:rsidR="00D267CA" w:rsidRDefault="00D267CA" w:rsidP="00D267CA">
      <w:pPr>
        <w:rPr>
          <w:rFonts w:ascii="Arial" w:hAnsi="Arial" w:cs="Arial"/>
        </w:rPr>
      </w:pPr>
    </w:p>
    <w:p w:rsidR="00D267CA" w:rsidRDefault="00D267CA" w:rsidP="00D267CA">
      <w:pPr>
        <w:rPr>
          <w:rFonts w:ascii="Arial" w:hAnsi="Arial" w:cs="Arial"/>
        </w:rPr>
      </w:pPr>
    </w:p>
    <w:p w:rsidR="00D267CA" w:rsidRDefault="00D267CA" w:rsidP="00D267CA">
      <w:pPr>
        <w:rPr>
          <w:rFonts w:ascii="Arial" w:hAnsi="Arial" w:cs="Arial"/>
        </w:rPr>
      </w:pPr>
    </w:p>
    <w:p w:rsidR="00D267CA" w:rsidRDefault="00D267CA" w:rsidP="00D267CA">
      <w:pPr>
        <w:rPr>
          <w:rFonts w:ascii="Arial" w:hAnsi="Arial" w:cs="Arial"/>
        </w:rPr>
      </w:pPr>
    </w:p>
    <w:p w:rsidR="00D267CA" w:rsidRDefault="00D267CA" w:rsidP="00D267CA">
      <w:pPr>
        <w:rPr>
          <w:rFonts w:ascii="Arial" w:hAnsi="Arial" w:cs="Arial"/>
        </w:rPr>
      </w:pPr>
    </w:p>
    <w:p w:rsidR="00D267CA" w:rsidRDefault="00D267CA" w:rsidP="00D267CA">
      <w:pPr>
        <w:rPr>
          <w:rFonts w:ascii="Arial" w:hAnsi="Arial" w:cs="Arial"/>
        </w:rPr>
      </w:pPr>
    </w:p>
    <w:p w:rsidR="00D267CA" w:rsidRDefault="00D267CA" w:rsidP="00D267CA">
      <w:pPr>
        <w:ind w:right="190"/>
        <w:jc w:val="both"/>
        <w:rPr>
          <w:rFonts w:ascii="Arial" w:hAnsi="Arial" w:cs="Arial"/>
          <w:sz w:val="20"/>
          <w:szCs w:val="20"/>
        </w:rPr>
      </w:pPr>
    </w:p>
    <w:sectPr w:rsidR="00D267CA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6A8" w:rsidRDefault="00E466A8">
      <w:r>
        <w:separator/>
      </w:r>
    </w:p>
  </w:endnote>
  <w:endnote w:type="continuationSeparator" w:id="0">
    <w:p w:rsidR="00E466A8" w:rsidRDefault="00E466A8">
      <w:r>
        <w:continuationSeparator/>
      </w:r>
    </w:p>
  </w:endnote>
  <w:endnote w:type="continuationNotice" w:id="1">
    <w:p w:rsidR="00E466A8" w:rsidRDefault="00E466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7F54D4" w:rsidRPr="00D875E2" w:rsidTr="00D85C61">
      <w:tc>
        <w:tcPr>
          <w:tcW w:w="10395" w:type="dxa"/>
          <w:shd w:val="clear" w:color="auto" w:fill="auto"/>
        </w:tcPr>
        <w:p w:rsidR="007F54D4" w:rsidRPr="00D875E2" w:rsidRDefault="007F54D4" w:rsidP="00FD32C2">
          <w:pPr>
            <w:rPr>
              <w:rStyle w:val="nfasis"/>
              <w:i w:val="0"/>
              <w:iCs w:val="0"/>
            </w:rPr>
          </w:pPr>
        </w:p>
      </w:tc>
    </w:tr>
  </w:tbl>
  <w:p w:rsidR="007F54D4" w:rsidRPr="00B516B6" w:rsidRDefault="007F54D4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5F0280">
      <w:rPr>
        <w:rFonts w:ascii="Arial" w:hAnsi="Arial" w:cs="Arial"/>
        <w:b/>
        <w:bCs/>
        <w:noProof/>
        <w:sz w:val="18"/>
        <w:szCs w:val="18"/>
      </w:rPr>
      <w:t>13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5F0280">
      <w:rPr>
        <w:rFonts w:ascii="Arial" w:hAnsi="Arial" w:cs="Arial"/>
        <w:b/>
        <w:bCs/>
        <w:noProof/>
        <w:sz w:val="18"/>
        <w:szCs w:val="18"/>
      </w:rPr>
      <w:t>13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6A8" w:rsidRDefault="00E466A8">
      <w:r>
        <w:separator/>
      </w:r>
    </w:p>
  </w:footnote>
  <w:footnote w:type="continuationSeparator" w:id="0">
    <w:p w:rsidR="00E466A8" w:rsidRDefault="00E466A8">
      <w:r>
        <w:continuationSeparator/>
      </w:r>
    </w:p>
  </w:footnote>
  <w:footnote w:type="continuationNotice" w:id="1">
    <w:p w:rsidR="00E466A8" w:rsidRDefault="00E466A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B97D0C" w:rsidRPr="006F757C" w:rsidTr="00A33C75">
      <w:tc>
        <w:tcPr>
          <w:tcW w:w="2055" w:type="dxa"/>
          <w:vAlign w:val="center"/>
        </w:tcPr>
        <w:p w:rsidR="00B97D0C" w:rsidRPr="00CF3DF4" w:rsidRDefault="00B97D0C" w:rsidP="00B97D0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:rsidR="00B97D0C" w:rsidRPr="00CF3DF4" w:rsidRDefault="00B97D0C" w:rsidP="00B97D0C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:rsidR="00B97D0C" w:rsidRPr="00207E4F" w:rsidRDefault="00B97D0C" w:rsidP="00B97D0C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B97D0C" w:rsidRPr="003316E8" w:rsidTr="00A33C75">
      <w:tc>
        <w:tcPr>
          <w:tcW w:w="2055" w:type="dxa"/>
          <w:vAlign w:val="center"/>
          <w:hideMark/>
        </w:tcPr>
        <w:p w:rsidR="00B97D0C" w:rsidRPr="003316E8" w:rsidRDefault="00B97D0C" w:rsidP="00B97D0C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7197A855" wp14:editId="6221C2AF">
                <wp:extent cx="885825" cy="1231240"/>
                <wp:effectExtent l="0" t="0" r="0" b="762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:rsidR="00B97D0C" w:rsidRDefault="00B97D0C" w:rsidP="00B97D0C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:rsidR="00B97D0C" w:rsidRPr="003316E8" w:rsidRDefault="00B97D0C" w:rsidP="00B97D0C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:rsidR="00B97D0C" w:rsidRPr="003316E8" w:rsidRDefault="00B97D0C" w:rsidP="00B97D0C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44368C84" wp14:editId="7BB96EBA">
                <wp:extent cx="1200150" cy="1190625"/>
                <wp:effectExtent l="0" t="0" r="0" b="0"/>
                <wp:docPr id="8" name="Imagen 8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7D0C" w:rsidRPr="003316E8" w:rsidTr="00A33C75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B97D0C" w:rsidRPr="003316E8" w:rsidRDefault="00B97D0C" w:rsidP="00B97D0C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B97D0C" w:rsidRPr="003316E8" w:rsidRDefault="00B97D0C" w:rsidP="00B97D0C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B97D0C" w:rsidRPr="003316E8" w:rsidRDefault="00B97D0C" w:rsidP="00B97D0C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:rsidR="00A70AFB" w:rsidRDefault="00A70A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A5396"/>
    <w:multiLevelType w:val="hybridMultilevel"/>
    <w:tmpl w:val="BCDE17F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309E2"/>
    <w:multiLevelType w:val="hybridMultilevel"/>
    <w:tmpl w:val="A84283F2"/>
    <w:lvl w:ilvl="0" w:tplc="7E3C6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27227"/>
    <w:multiLevelType w:val="hybridMultilevel"/>
    <w:tmpl w:val="34A2AC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3"/>
  </w:num>
  <w:num w:numId="5">
    <w:abstractNumId w:val="19"/>
  </w:num>
  <w:num w:numId="6">
    <w:abstractNumId w:val="9"/>
  </w:num>
  <w:num w:numId="7">
    <w:abstractNumId w:val="18"/>
  </w:num>
  <w:num w:numId="8">
    <w:abstractNumId w:val="11"/>
  </w:num>
  <w:num w:numId="9">
    <w:abstractNumId w:val="20"/>
  </w:num>
  <w:num w:numId="10">
    <w:abstractNumId w:val="2"/>
  </w:num>
  <w:num w:numId="11">
    <w:abstractNumId w:val="21"/>
  </w:num>
  <w:num w:numId="12">
    <w:abstractNumId w:val="1"/>
  </w:num>
  <w:num w:numId="13">
    <w:abstractNumId w:val="3"/>
  </w:num>
  <w:num w:numId="14">
    <w:abstractNumId w:val="10"/>
  </w:num>
  <w:num w:numId="15">
    <w:abstractNumId w:val="15"/>
  </w:num>
  <w:num w:numId="16">
    <w:abstractNumId w:val="14"/>
  </w:num>
  <w:num w:numId="17">
    <w:abstractNumId w:val="17"/>
  </w:num>
  <w:num w:numId="18">
    <w:abstractNumId w:val="16"/>
  </w:num>
  <w:num w:numId="19">
    <w:abstractNumId w:val="7"/>
  </w:num>
  <w:num w:numId="20">
    <w:abstractNumId w:val="12"/>
  </w:num>
  <w:num w:numId="21">
    <w:abstractNumId w:val="8"/>
  </w:num>
  <w:num w:numId="2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7BA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5B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0FE"/>
    <w:rsid w:val="000409EC"/>
    <w:rsid w:val="00040E11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5E0A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C40"/>
    <w:rsid w:val="000747BF"/>
    <w:rsid w:val="00075601"/>
    <w:rsid w:val="0008009F"/>
    <w:rsid w:val="0008025A"/>
    <w:rsid w:val="00080D5B"/>
    <w:rsid w:val="000811EE"/>
    <w:rsid w:val="000813E3"/>
    <w:rsid w:val="00081643"/>
    <w:rsid w:val="00081A40"/>
    <w:rsid w:val="00081D9A"/>
    <w:rsid w:val="00082281"/>
    <w:rsid w:val="000828A2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527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4DF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845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046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0D2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B40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D95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27A2B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036"/>
    <w:rsid w:val="001433AF"/>
    <w:rsid w:val="00143890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7A7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0BF4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A5C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A99"/>
    <w:rsid w:val="001D0B82"/>
    <w:rsid w:val="001D173E"/>
    <w:rsid w:val="001D1AD0"/>
    <w:rsid w:val="001D1BAA"/>
    <w:rsid w:val="001D1E07"/>
    <w:rsid w:val="001D27FA"/>
    <w:rsid w:val="001D284A"/>
    <w:rsid w:val="001D29B6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B40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5A"/>
    <w:rsid w:val="0020277B"/>
    <w:rsid w:val="00202E9E"/>
    <w:rsid w:val="00203257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78E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92A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1CE2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634E"/>
    <w:rsid w:val="00297A3B"/>
    <w:rsid w:val="002A11B8"/>
    <w:rsid w:val="002A1931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E29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73D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97A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57B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1CE"/>
    <w:rsid w:val="00320F32"/>
    <w:rsid w:val="0032112A"/>
    <w:rsid w:val="003213E6"/>
    <w:rsid w:val="003228D3"/>
    <w:rsid w:val="00323257"/>
    <w:rsid w:val="003237D9"/>
    <w:rsid w:val="00324797"/>
    <w:rsid w:val="00324EFC"/>
    <w:rsid w:val="003252B1"/>
    <w:rsid w:val="003256F4"/>
    <w:rsid w:val="003265D7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75"/>
    <w:rsid w:val="00331FF9"/>
    <w:rsid w:val="003323AD"/>
    <w:rsid w:val="0033297E"/>
    <w:rsid w:val="00332AB8"/>
    <w:rsid w:val="00332B93"/>
    <w:rsid w:val="00332D0F"/>
    <w:rsid w:val="003337E0"/>
    <w:rsid w:val="00333A88"/>
    <w:rsid w:val="00333E55"/>
    <w:rsid w:val="00334352"/>
    <w:rsid w:val="003345B8"/>
    <w:rsid w:val="0033470A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6E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31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0CC"/>
    <w:rsid w:val="00391299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039"/>
    <w:rsid w:val="003A670D"/>
    <w:rsid w:val="003A69E7"/>
    <w:rsid w:val="003A6C50"/>
    <w:rsid w:val="003A6CE7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2E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213D"/>
    <w:rsid w:val="003B3184"/>
    <w:rsid w:val="003B343F"/>
    <w:rsid w:val="003B4177"/>
    <w:rsid w:val="003B47DE"/>
    <w:rsid w:val="003B4A12"/>
    <w:rsid w:val="003B5A91"/>
    <w:rsid w:val="003B5AB4"/>
    <w:rsid w:val="003B5F43"/>
    <w:rsid w:val="003B6729"/>
    <w:rsid w:val="003B6A7C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450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6B8B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128"/>
    <w:rsid w:val="00430423"/>
    <w:rsid w:val="004307A4"/>
    <w:rsid w:val="004309AE"/>
    <w:rsid w:val="004319EE"/>
    <w:rsid w:val="00431C03"/>
    <w:rsid w:val="0043203B"/>
    <w:rsid w:val="00432621"/>
    <w:rsid w:val="00432AA4"/>
    <w:rsid w:val="00432D7A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E1C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77EB8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892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A2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179"/>
    <w:rsid w:val="004A0B36"/>
    <w:rsid w:val="004A1313"/>
    <w:rsid w:val="004A13C4"/>
    <w:rsid w:val="004A2C01"/>
    <w:rsid w:val="004A2DCF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6735"/>
    <w:rsid w:val="004B6C02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5DE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2A7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221"/>
    <w:rsid w:val="004E183D"/>
    <w:rsid w:val="004E1AAD"/>
    <w:rsid w:val="004E1B01"/>
    <w:rsid w:val="004E1BEF"/>
    <w:rsid w:val="004E1E6C"/>
    <w:rsid w:val="004E1E6E"/>
    <w:rsid w:val="004E2672"/>
    <w:rsid w:val="004E2D8F"/>
    <w:rsid w:val="004E319E"/>
    <w:rsid w:val="004E32DC"/>
    <w:rsid w:val="004E362D"/>
    <w:rsid w:val="004E3C18"/>
    <w:rsid w:val="004E4164"/>
    <w:rsid w:val="004E4C88"/>
    <w:rsid w:val="004E4DA3"/>
    <w:rsid w:val="004E5650"/>
    <w:rsid w:val="004E586F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276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3ADE"/>
    <w:rsid w:val="00534206"/>
    <w:rsid w:val="00535391"/>
    <w:rsid w:val="00535E07"/>
    <w:rsid w:val="00536763"/>
    <w:rsid w:val="005377EE"/>
    <w:rsid w:val="00537887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6F"/>
    <w:rsid w:val="00542772"/>
    <w:rsid w:val="005432A1"/>
    <w:rsid w:val="00543C8A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3A43"/>
    <w:rsid w:val="00563A4E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06EB"/>
    <w:rsid w:val="00571E3C"/>
    <w:rsid w:val="005727B2"/>
    <w:rsid w:val="00572B42"/>
    <w:rsid w:val="00572B51"/>
    <w:rsid w:val="005735C2"/>
    <w:rsid w:val="0057444A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A43"/>
    <w:rsid w:val="00584B24"/>
    <w:rsid w:val="00585174"/>
    <w:rsid w:val="0058517C"/>
    <w:rsid w:val="00585871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418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8D2"/>
    <w:rsid w:val="005B595F"/>
    <w:rsid w:val="005B6000"/>
    <w:rsid w:val="005B64A0"/>
    <w:rsid w:val="005B7308"/>
    <w:rsid w:val="005B7B69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7D5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1BCF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CD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280"/>
    <w:rsid w:val="005F0344"/>
    <w:rsid w:val="005F0750"/>
    <w:rsid w:val="005F0944"/>
    <w:rsid w:val="005F095C"/>
    <w:rsid w:val="005F095F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66F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688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A30"/>
    <w:rsid w:val="00626EA6"/>
    <w:rsid w:val="00627A3A"/>
    <w:rsid w:val="00627C2D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5EF9"/>
    <w:rsid w:val="006360BD"/>
    <w:rsid w:val="00636366"/>
    <w:rsid w:val="006368D6"/>
    <w:rsid w:val="00636E90"/>
    <w:rsid w:val="00637494"/>
    <w:rsid w:val="0063775C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0E92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575"/>
    <w:rsid w:val="006647AB"/>
    <w:rsid w:val="0066493A"/>
    <w:rsid w:val="00664980"/>
    <w:rsid w:val="00664F9E"/>
    <w:rsid w:val="006659AF"/>
    <w:rsid w:val="00665AE4"/>
    <w:rsid w:val="0066623E"/>
    <w:rsid w:val="006663E6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12"/>
    <w:rsid w:val="006719BE"/>
    <w:rsid w:val="0067225C"/>
    <w:rsid w:val="00673015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344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4FA0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6091"/>
    <w:rsid w:val="006B7335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90B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A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074D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599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59EA"/>
    <w:rsid w:val="00706DD6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819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778"/>
    <w:rsid w:val="00725E4D"/>
    <w:rsid w:val="00725F92"/>
    <w:rsid w:val="00726281"/>
    <w:rsid w:val="00726DB1"/>
    <w:rsid w:val="00726F5C"/>
    <w:rsid w:val="00727B29"/>
    <w:rsid w:val="007304BD"/>
    <w:rsid w:val="00730CCA"/>
    <w:rsid w:val="00730CEA"/>
    <w:rsid w:val="0073187E"/>
    <w:rsid w:val="00731B31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3CA9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C1A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2E9"/>
    <w:rsid w:val="00774ABA"/>
    <w:rsid w:val="00774BC3"/>
    <w:rsid w:val="00774E96"/>
    <w:rsid w:val="00775D71"/>
    <w:rsid w:val="00776F29"/>
    <w:rsid w:val="0077730A"/>
    <w:rsid w:val="007774AA"/>
    <w:rsid w:val="007806B5"/>
    <w:rsid w:val="00781FDE"/>
    <w:rsid w:val="0078216F"/>
    <w:rsid w:val="00782194"/>
    <w:rsid w:val="007827FE"/>
    <w:rsid w:val="0078359B"/>
    <w:rsid w:val="00784439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65F4"/>
    <w:rsid w:val="0079702A"/>
    <w:rsid w:val="00797AC6"/>
    <w:rsid w:val="00797B43"/>
    <w:rsid w:val="007A021F"/>
    <w:rsid w:val="007A02EE"/>
    <w:rsid w:val="007A0FEF"/>
    <w:rsid w:val="007A12D0"/>
    <w:rsid w:val="007A1ADA"/>
    <w:rsid w:val="007A1F6A"/>
    <w:rsid w:val="007A21DB"/>
    <w:rsid w:val="007A292A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778"/>
    <w:rsid w:val="007C79AF"/>
    <w:rsid w:val="007D043E"/>
    <w:rsid w:val="007D0750"/>
    <w:rsid w:val="007D0A34"/>
    <w:rsid w:val="007D13C9"/>
    <w:rsid w:val="007D1E61"/>
    <w:rsid w:val="007D2266"/>
    <w:rsid w:val="007D3A8B"/>
    <w:rsid w:val="007D4548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0F38"/>
    <w:rsid w:val="007F15D8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4D4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992"/>
    <w:rsid w:val="00800EE4"/>
    <w:rsid w:val="00801539"/>
    <w:rsid w:val="00801BB1"/>
    <w:rsid w:val="008027E7"/>
    <w:rsid w:val="0080283E"/>
    <w:rsid w:val="00802D6B"/>
    <w:rsid w:val="00803091"/>
    <w:rsid w:val="008042E4"/>
    <w:rsid w:val="0080543F"/>
    <w:rsid w:val="00806026"/>
    <w:rsid w:val="008069D9"/>
    <w:rsid w:val="00806A0E"/>
    <w:rsid w:val="008075D4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212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6AD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6A6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1B1"/>
    <w:rsid w:val="008457D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43FF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0C"/>
    <w:rsid w:val="008A2F6E"/>
    <w:rsid w:val="008A2FE9"/>
    <w:rsid w:val="008A38F0"/>
    <w:rsid w:val="008A3DAA"/>
    <w:rsid w:val="008A405A"/>
    <w:rsid w:val="008A4542"/>
    <w:rsid w:val="008A47C1"/>
    <w:rsid w:val="008A4956"/>
    <w:rsid w:val="008A5249"/>
    <w:rsid w:val="008A5693"/>
    <w:rsid w:val="008A5D25"/>
    <w:rsid w:val="008A6231"/>
    <w:rsid w:val="008A6582"/>
    <w:rsid w:val="008A7719"/>
    <w:rsid w:val="008B059C"/>
    <w:rsid w:val="008B0615"/>
    <w:rsid w:val="008B0D43"/>
    <w:rsid w:val="008B1351"/>
    <w:rsid w:val="008B13A0"/>
    <w:rsid w:val="008B1C03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B6CE2"/>
    <w:rsid w:val="008C1581"/>
    <w:rsid w:val="008C1880"/>
    <w:rsid w:val="008C1919"/>
    <w:rsid w:val="008C1C96"/>
    <w:rsid w:val="008C215B"/>
    <w:rsid w:val="008C2C0F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012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6AE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5E1C"/>
    <w:rsid w:val="008E6394"/>
    <w:rsid w:val="008E79DD"/>
    <w:rsid w:val="008E7B5C"/>
    <w:rsid w:val="008E7E4B"/>
    <w:rsid w:val="008E7F68"/>
    <w:rsid w:val="008F0880"/>
    <w:rsid w:val="008F1835"/>
    <w:rsid w:val="008F1B97"/>
    <w:rsid w:val="008F2067"/>
    <w:rsid w:val="008F21A8"/>
    <w:rsid w:val="008F2E7B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14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6631"/>
    <w:rsid w:val="00906CAE"/>
    <w:rsid w:val="00906F5C"/>
    <w:rsid w:val="0090722C"/>
    <w:rsid w:val="009074CC"/>
    <w:rsid w:val="009076A2"/>
    <w:rsid w:val="00907CC4"/>
    <w:rsid w:val="00910773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A41"/>
    <w:rsid w:val="00922C6F"/>
    <w:rsid w:val="009232C1"/>
    <w:rsid w:val="00923AC1"/>
    <w:rsid w:val="00923B8D"/>
    <w:rsid w:val="00923C29"/>
    <w:rsid w:val="0092432D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A0"/>
    <w:rsid w:val="00955798"/>
    <w:rsid w:val="00955FB0"/>
    <w:rsid w:val="009560B2"/>
    <w:rsid w:val="009566D0"/>
    <w:rsid w:val="00956BC2"/>
    <w:rsid w:val="009576DD"/>
    <w:rsid w:val="00957B22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68B8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9CC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636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875"/>
    <w:rsid w:val="00991999"/>
    <w:rsid w:val="00991B62"/>
    <w:rsid w:val="00991E9B"/>
    <w:rsid w:val="00992BB1"/>
    <w:rsid w:val="009931DF"/>
    <w:rsid w:val="0099395A"/>
    <w:rsid w:val="00993977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432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3C67"/>
    <w:rsid w:val="009C497A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35C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6ED0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2FDC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2D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4E1"/>
    <w:rsid w:val="00A477C4"/>
    <w:rsid w:val="00A47A75"/>
    <w:rsid w:val="00A47BDC"/>
    <w:rsid w:val="00A5017C"/>
    <w:rsid w:val="00A50216"/>
    <w:rsid w:val="00A513F7"/>
    <w:rsid w:val="00A51551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0AFB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877"/>
    <w:rsid w:val="00A80AD5"/>
    <w:rsid w:val="00A80D57"/>
    <w:rsid w:val="00A814F3"/>
    <w:rsid w:val="00A81834"/>
    <w:rsid w:val="00A8193A"/>
    <w:rsid w:val="00A819CB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6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97F6F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D7B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0BE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37"/>
    <w:rsid w:val="00AF50F5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08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0F75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6C38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0CF4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08C9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97D0C"/>
    <w:rsid w:val="00BA00B1"/>
    <w:rsid w:val="00BA10B3"/>
    <w:rsid w:val="00BA1DF3"/>
    <w:rsid w:val="00BA20D9"/>
    <w:rsid w:val="00BA2E1D"/>
    <w:rsid w:val="00BA3467"/>
    <w:rsid w:val="00BA3D5C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31B"/>
    <w:rsid w:val="00BC5600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24F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76F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0415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30C"/>
    <w:rsid w:val="00C6167F"/>
    <w:rsid w:val="00C62029"/>
    <w:rsid w:val="00C621E3"/>
    <w:rsid w:val="00C623F2"/>
    <w:rsid w:val="00C62CD2"/>
    <w:rsid w:val="00C63F1E"/>
    <w:rsid w:val="00C65145"/>
    <w:rsid w:val="00C65499"/>
    <w:rsid w:val="00C65889"/>
    <w:rsid w:val="00C658DC"/>
    <w:rsid w:val="00C66D8A"/>
    <w:rsid w:val="00C66EEE"/>
    <w:rsid w:val="00C67430"/>
    <w:rsid w:val="00C677D4"/>
    <w:rsid w:val="00C67909"/>
    <w:rsid w:val="00C67C9C"/>
    <w:rsid w:val="00C70195"/>
    <w:rsid w:val="00C708E0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07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13A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3A94"/>
    <w:rsid w:val="00CC41AF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409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299"/>
    <w:rsid w:val="00CE351D"/>
    <w:rsid w:val="00CE3608"/>
    <w:rsid w:val="00CE368B"/>
    <w:rsid w:val="00CE43F7"/>
    <w:rsid w:val="00CE457F"/>
    <w:rsid w:val="00CE4EAA"/>
    <w:rsid w:val="00CE4F06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8E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10A"/>
    <w:rsid w:val="00D10A11"/>
    <w:rsid w:val="00D111B9"/>
    <w:rsid w:val="00D1152D"/>
    <w:rsid w:val="00D11650"/>
    <w:rsid w:val="00D11C66"/>
    <w:rsid w:val="00D12254"/>
    <w:rsid w:val="00D128D5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0F9C"/>
    <w:rsid w:val="00D21095"/>
    <w:rsid w:val="00D21347"/>
    <w:rsid w:val="00D21626"/>
    <w:rsid w:val="00D2182D"/>
    <w:rsid w:val="00D21AD0"/>
    <w:rsid w:val="00D21B68"/>
    <w:rsid w:val="00D220F7"/>
    <w:rsid w:val="00D22933"/>
    <w:rsid w:val="00D22A73"/>
    <w:rsid w:val="00D22C7D"/>
    <w:rsid w:val="00D249BB"/>
    <w:rsid w:val="00D24EE9"/>
    <w:rsid w:val="00D24EFD"/>
    <w:rsid w:val="00D26180"/>
    <w:rsid w:val="00D265C9"/>
    <w:rsid w:val="00D267CA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69E"/>
    <w:rsid w:val="00D63DD6"/>
    <w:rsid w:val="00D64233"/>
    <w:rsid w:val="00D644A0"/>
    <w:rsid w:val="00D64CCF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2DA8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2D4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3AF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5E5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E86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62A"/>
    <w:rsid w:val="00E01D11"/>
    <w:rsid w:val="00E024A3"/>
    <w:rsid w:val="00E02928"/>
    <w:rsid w:val="00E02B40"/>
    <w:rsid w:val="00E02B4B"/>
    <w:rsid w:val="00E03113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2DF"/>
    <w:rsid w:val="00E303A1"/>
    <w:rsid w:val="00E308CE"/>
    <w:rsid w:val="00E3259A"/>
    <w:rsid w:val="00E332C0"/>
    <w:rsid w:val="00E3352A"/>
    <w:rsid w:val="00E339FC"/>
    <w:rsid w:val="00E34202"/>
    <w:rsid w:val="00E348FB"/>
    <w:rsid w:val="00E34A6D"/>
    <w:rsid w:val="00E356AD"/>
    <w:rsid w:val="00E35C85"/>
    <w:rsid w:val="00E35E2C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6A8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0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4E36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08FB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940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819"/>
    <w:rsid w:val="00F17C71"/>
    <w:rsid w:val="00F17ED3"/>
    <w:rsid w:val="00F20223"/>
    <w:rsid w:val="00F203BB"/>
    <w:rsid w:val="00F2047C"/>
    <w:rsid w:val="00F20C22"/>
    <w:rsid w:val="00F21546"/>
    <w:rsid w:val="00F21D91"/>
    <w:rsid w:val="00F225AA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118"/>
    <w:rsid w:val="00F3673E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2CE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2FE3"/>
    <w:rsid w:val="00F930F0"/>
    <w:rsid w:val="00F938B1"/>
    <w:rsid w:val="00F93F9E"/>
    <w:rsid w:val="00F9468C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2ED6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4326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1A7C4-C301-4A50-839F-6330B7B0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2922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18960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Ivan J. Valdez Frias</cp:lastModifiedBy>
  <cp:revision>17</cp:revision>
  <cp:lastPrinted>2021-02-01T15:40:00Z</cp:lastPrinted>
  <dcterms:created xsi:type="dcterms:W3CDTF">2021-02-08T21:44:00Z</dcterms:created>
  <dcterms:modified xsi:type="dcterms:W3CDTF">2021-03-02T20:42:00Z</dcterms:modified>
</cp:coreProperties>
</file>