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39" w:type="pct"/>
        <w:tblInd w:w="70" w:type="dxa"/>
        <w:tblCellMar>
          <w:left w:w="70" w:type="dxa"/>
          <w:right w:w="70" w:type="dxa"/>
        </w:tblCellMar>
        <w:tblLook w:val="04A0" w:firstRow="1" w:lastRow="0" w:firstColumn="1" w:lastColumn="0" w:noHBand="0" w:noVBand="1"/>
      </w:tblPr>
      <w:tblGrid>
        <w:gridCol w:w="8313"/>
        <w:gridCol w:w="1257"/>
      </w:tblGrid>
      <w:tr w:rsidR="003F1CB6" w:rsidRPr="00403D69" w14:paraId="4EE6A248" w14:textId="77777777" w:rsidTr="00E72822">
        <w:trPr>
          <w:trHeight w:val="414"/>
        </w:trPr>
        <w:tc>
          <w:tcPr>
            <w:tcW w:w="4343"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657"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E72822">
        <w:trPr>
          <w:trHeight w:val="414"/>
        </w:trPr>
        <w:tc>
          <w:tcPr>
            <w:tcW w:w="4343"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57"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E72822">
        <w:trPr>
          <w:trHeight w:val="414"/>
        </w:trPr>
        <w:tc>
          <w:tcPr>
            <w:tcW w:w="4343"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57"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E72822">
        <w:trPr>
          <w:trHeight w:val="414"/>
        </w:trPr>
        <w:tc>
          <w:tcPr>
            <w:tcW w:w="4343"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57" w:type="pct"/>
            <w:vMerge w:val="restart"/>
            <w:shd w:val="clear" w:color="auto" w:fill="auto"/>
            <w:hideMark/>
          </w:tcPr>
          <w:p w14:paraId="17134B42" w14:textId="008D6DD2" w:rsidR="003F1CB6" w:rsidRPr="00403D69" w:rsidRDefault="00402B47"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E72822">
        <w:trPr>
          <w:trHeight w:val="414"/>
        </w:trPr>
        <w:tc>
          <w:tcPr>
            <w:tcW w:w="4343"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57"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E72822">
        <w:trPr>
          <w:trHeight w:val="414"/>
        </w:trPr>
        <w:tc>
          <w:tcPr>
            <w:tcW w:w="4343"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57" w:type="pct"/>
            <w:vMerge w:val="restart"/>
            <w:shd w:val="clear" w:color="auto" w:fill="auto"/>
            <w:hideMark/>
          </w:tcPr>
          <w:p w14:paraId="1CC67902" w14:textId="678840A9" w:rsidR="003F1CB6" w:rsidRPr="00403D69" w:rsidRDefault="00030DA5" w:rsidP="005C0C2A">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E72822">
        <w:trPr>
          <w:trHeight w:val="414"/>
        </w:trPr>
        <w:tc>
          <w:tcPr>
            <w:tcW w:w="4343"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57"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E72822">
        <w:trPr>
          <w:trHeight w:val="414"/>
        </w:trPr>
        <w:tc>
          <w:tcPr>
            <w:tcW w:w="4343" w:type="pct"/>
            <w:vMerge w:val="restart"/>
            <w:shd w:val="clear" w:color="auto" w:fill="auto"/>
            <w:hideMark/>
          </w:tcPr>
          <w:p w14:paraId="6F4CF8BA" w14:textId="4B2A187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BA692A">
              <w:rPr>
                <w:rFonts w:ascii="Arial" w:hAnsi="Arial" w:cs="Arial"/>
                <w:b/>
                <w:bCs/>
              </w:rPr>
              <w:t xml:space="preserve"> Y </w:t>
            </w:r>
            <w:r w:rsidR="00284262">
              <w:rPr>
                <w:rFonts w:ascii="Arial" w:hAnsi="Arial" w:cs="Arial"/>
                <w:b/>
                <w:bCs/>
              </w:rPr>
              <w:t xml:space="preserve">  </w:t>
            </w:r>
            <w:r w:rsidR="00BA692A">
              <w:rPr>
                <w:rFonts w:ascii="Arial" w:hAnsi="Arial" w:cs="Arial"/>
                <w:b/>
                <w:bCs/>
              </w:rPr>
              <w:t>EGRESOS</w:t>
            </w:r>
          </w:p>
        </w:tc>
        <w:tc>
          <w:tcPr>
            <w:tcW w:w="657"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E72822">
        <w:trPr>
          <w:trHeight w:val="414"/>
        </w:trPr>
        <w:tc>
          <w:tcPr>
            <w:tcW w:w="4343"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57"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E72822">
        <w:trPr>
          <w:trHeight w:val="20"/>
        </w:trPr>
        <w:tc>
          <w:tcPr>
            <w:tcW w:w="4343"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57" w:type="pct"/>
            <w:shd w:val="clear" w:color="auto" w:fill="auto"/>
            <w:hideMark/>
          </w:tcPr>
          <w:p w14:paraId="1B7BA204" w14:textId="08BA2249" w:rsidR="003F1CB6" w:rsidRPr="00403D69" w:rsidRDefault="00B1144F" w:rsidP="003F1CB6">
            <w:pPr>
              <w:spacing w:line="360" w:lineRule="auto"/>
              <w:jc w:val="center"/>
              <w:rPr>
                <w:rFonts w:ascii="Arial" w:hAnsi="Arial" w:cs="Arial"/>
                <w:b/>
              </w:rPr>
            </w:pPr>
            <w:r>
              <w:rPr>
                <w:rFonts w:ascii="Arial" w:hAnsi="Arial" w:cs="Arial"/>
                <w:b/>
              </w:rPr>
              <w:t>6</w:t>
            </w:r>
          </w:p>
        </w:tc>
      </w:tr>
      <w:tr w:rsidR="003F1CB6" w:rsidRPr="00403D69" w14:paraId="2F2B0472" w14:textId="77777777" w:rsidTr="00E72822">
        <w:trPr>
          <w:trHeight w:val="20"/>
        </w:trPr>
        <w:tc>
          <w:tcPr>
            <w:tcW w:w="4343"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7" w:type="pct"/>
            <w:shd w:val="clear" w:color="auto" w:fill="auto"/>
          </w:tcPr>
          <w:p w14:paraId="009A0128" w14:textId="4267E7FB" w:rsidR="003F1CB6" w:rsidRPr="00403D69" w:rsidRDefault="007974B4"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E72822">
        <w:trPr>
          <w:trHeight w:val="20"/>
        </w:trPr>
        <w:tc>
          <w:tcPr>
            <w:tcW w:w="4343"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57" w:type="pct"/>
            <w:shd w:val="clear" w:color="auto" w:fill="auto"/>
          </w:tcPr>
          <w:p w14:paraId="286D885D" w14:textId="03E4F36F" w:rsidR="003F1CB6" w:rsidRPr="00403D69" w:rsidRDefault="00402B47"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E72822">
        <w:trPr>
          <w:trHeight w:val="20"/>
        </w:trPr>
        <w:tc>
          <w:tcPr>
            <w:tcW w:w="4343"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57" w:type="pct"/>
            <w:shd w:val="clear" w:color="auto" w:fill="auto"/>
          </w:tcPr>
          <w:p w14:paraId="36898F2C" w14:textId="22C0B9FF" w:rsidR="003F1CB6" w:rsidRPr="00403D69" w:rsidRDefault="00402B47"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E72822">
        <w:trPr>
          <w:trHeight w:val="20"/>
        </w:trPr>
        <w:tc>
          <w:tcPr>
            <w:tcW w:w="4343"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57" w:type="pct"/>
            <w:shd w:val="clear" w:color="auto" w:fill="auto"/>
          </w:tcPr>
          <w:p w14:paraId="69AB29BB" w14:textId="79B32ECD" w:rsidR="003F1CB6" w:rsidRPr="00403D69" w:rsidRDefault="00402B47" w:rsidP="003F1CB6">
            <w:pPr>
              <w:spacing w:line="360" w:lineRule="auto"/>
              <w:jc w:val="center"/>
              <w:rPr>
                <w:rFonts w:ascii="Arial" w:hAnsi="Arial" w:cs="Arial"/>
                <w:b/>
              </w:rPr>
            </w:pPr>
            <w:r>
              <w:rPr>
                <w:rFonts w:ascii="Arial" w:hAnsi="Arial" w:cs="Arial"/>
                <w:b/>
              </w:rPr>
              <w:t>8</w:t>
            </w:r>
          </w:p>
        </w:tc>
      </w:tr>
      <w:tr w:rsidR="003F1CB6" w:rsidRPr="00403D69" w14:paraId="3CFE61AF" w14:textId="77777777" w:rsidTr="00E72822">
        <w:trPr>
          <w:trHeight w:val="20"/>
        </w:trPr>
        <w:tc>
          <w:tcPr>
            <w:tcW w:w="4343"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7" w:type="pct"/>
            <w:shd w:val="clear" w:color="auto" w:fill="auto"/>
          </w:tcPr>
          <w:p w14:paraId="14207A3E" w14:textId="543BCF9B" w:rsidR="003F1CB6" w:rsidRPr="00403D69" w:rsidRDefault="0024721B"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E72822">
        <w:trPr>
          <w:trHeight w:val="20"/>
        </w:trPr>
        <w:tc>
          <w:tcPr>
            <w:tcW w:w="4343"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7" w:type="pct"/>
            <w:shd w:val="clear" w:color="auto" w:fill="auto"/>
          </w:tcPr>
          <w:p w14:paraId="537AFB12" w14:textId="5C324507" w:rsidR="003F1CB6" w:rsidRPr="00403D69" w:rsidRDefault="0024721B"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E72822">
        <w:trPr>
          <w:trHeight w:val="20"/>
        </w:trPr>
        <w:tc>
          <w:tcPr>
            <w:tcW w:w="4343" w:type="pct"/>
            <w:shd w:val="clear" w:color="auto" w:fill="auto"/>
          </w:tcPr>
          <w:p w14:paraId="5A6A29C8" w14:textId="2992C3DC" w:rsidR="003F1CB6" w:rsidRDefault="003F1CB6" w:rsidP="004279C4">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0D056C">
              <w:rPr>
                <w:rFonts w:ascii="Arial" w:hAnsi="Arial" w:cs="Arial"/>
                <w:b/>
                <w:bCs/>
              </w:rPr>
              <w:t>que i</w:t>
            </w:r>
            <w:r w:rsidR="004279C4">
              <w:rPr>
                <w:rFonts w:ascii="Arial" w:hAnsi="Arial" w:cs="Arial"/>
                <w:b/>
                <w:bCs/>
              </w:rPr>
              <w:t>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657" w:type="pct"/>
            <w:shd w:val="clear" w:color="auto" w:fill="auto"/>
          </w:tcPr>
          <w:p w14:paraId="35D1B2ED" w14:textId="165C28A3" w:rsidR="003F1CB6" w:rsidRDefault="003F1CB6" w:rsidP="00030DA5">
            <w:pPr>
              <w:spacing w:line="360" w:lineRule="auto"/>
              <w:jc w:val="center"/>
              <w:rPr>
                <w:rFonts w:ascii="Arial" w:hAnsi="Arial" w:cs="Arial"/>
                <w:b/>
              </w:rPr>
            </w:pPr>
            <w:r>
              <w:rPr>
                <w:rFonts w:ascii="Arial" w:hAnsi="Arial" w:cs="Arial"/>
                <w:b/>
              </w:rPr>
              <w:t>1</w:t>
            </w:r>
            <w:r w:rsidR="006A03AF">
              <w:rPr>
                <w:rFonts w:ascii="Arial" w:hAnsi="Arial" w:cs="Arial"/>
                <w:b/>
              </w:rPr>
              <w:t>1</w:t>
            </w:r>
          </w:p>
        </w:tc>
      </w:tr>
      <w:tr w:rsidR="003F1CB6" w:rsidRPr="00403D69" w14:paraId="746BE4DF" w14:textId="77777777" w:rsidTr="00E72822">
        <w:trPr>
          <w:trHeight w:val="20"/>
        </w:trPr>
        <w:tc>
          <w:tcPr>
            <w:tcW w:w="4343"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57" w:type="pct"/>
            <w:shd w:val="clear" w:color="auto" w:fill="auto"/>
          </w:tcPr>
          <w:p w14:paraId="231EECB7" w14:textId="224DD874" w:rsidR="003F1CB6" w:rsidRPr="00403D69" w:rsidRDefault="003F1CB6" w:rsidP="00A82FD9">
            <w:pPr>
              <w:spacing w:line="360" w:lineRule="auto"/>
              <w:jc w:val="center"/>
              <w:rPr>
                <w:rFonts w:ascii="Arial" w:hAnsi="Arial" w:cs="Arial"/>
                <w:b/>
              </w:rPr>
            </w:pPr>
            <w:r w:rsidRPr="001B3167">
              <w:rPr>
                <w:rFonts w:ascii="Arial" w:hAnsi="Arial" w:cs="Arial"/>
                <w:b/>
              </w:rPr>
              <w:t>1</w:t>
            </w:r>
            <w:r w:rsidR="00402B47">
              <w:rPr>
                <w:rFonts w:ascii="Arial" w:hAnsi="Arial" w:cs="Arial"/>
                <w:b/>
              </w:rPr>
              <w:t>2</w:t>
            </w:r>
          </w:p>
        </w:tc>
      </w:tr>
      <w:tr w:rsidR="003F1CB6" w:rsidRPr="00403D69" w14:paraId="2F8B1763" w14:textId="77777777" w:rsidTr="00E72822">
        <w:trPr>
          <w:trHeight w:val="20"/>
        </w:trPr>
        <w:tc>
          <w:tcPr>
            <w:tcW w:w="4343"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57" w:type="pct"/>
            <w:shd w:val="clear" w:color="auto" w:fill="auto"/>
          </w:tcPr>
          <w:p w14:paraId="076E5A4E" w14:textId="031059E2" w:rsidR="003F1CB6" w:rsidRPr="00403D69" w:rsidRDefault="00A82FD9" w:rsidP="00030DA5">
            <w:pPr>
              <w:spacing w:line="360" w:lineRule="auto"/>
              <w:jc w:val="center"/>
              <w:rPr>
                <w:rFonts w:ascii="Arial" w:hAnsi="Arial" w:cs="Arial"/>
                <w:b/>
              </w:rPr>
            </w:pPr>
            <w:r>
              <w:rPr>
                <w:rFonts w:ascii="Arial" w:hAnsi="Arial" w:cs="Arial"/>
                <w:b/>
              </w:rPr>
              <w:t>1</w:t>
            </w:r>
            <w:r w:rsidR="006A03AF">
              <w:rPr>
                <w:rFonts w:ascii="Arial" w:hAnsi="Arial" w:cs="Arial"/>
                <w:b/>
              </w:rPr>
              <w:t>2</w:t>
            </w:r>
          </w:p>
        </w:tc>
      </w:tr>
      <w:tr w:rsidR="003F1CB6" w:rsidRPr="00403D69" w14:paraId="6CA1BCEB" w14:textId="77777777" w:rsidTr="00E72822">
        <w:trPr>
          <w:trHeight w:val="20"/>
        </w:trPr>
        <w:tc>
          <w:tcPr>
            <w:tcW w:w="4343"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57" w:type="pct"/>
            <w:shd w:val="clear" w:color="auto" w:fill="auto"/>
            <w:hideMark/>
          </w:tcPr>
          <w:p w14:paraId="3B19ECE4" w14:textId="6CF0B006" w:rsidR="003F1CB6" w:rsidRPr="00403D69" w:rsidRDefault="003F1CB6" w:rsidP="00A82FD9">
            <w:pPr>
              <w:spacing w:line="360" w:lineRule="auto"/>
              <w:jc w:val="center"/>
              <w:rPr>
                <w:rFonts w:ascii="Arial" w:hAnsi="Arial" w:cs="Arial"/>
                <w:b/>
              </w:rPr>
            </w:pPr>
            <w:r>
              <w:rPr>
                <w:rFonts w:ascii="Arial" w:hAnsi="Arial" w:cs="Arial"/>
                <w:b/>
              </w:rPr>
              <w:t>1</w:t>
            </w:r>
            <w:r w:rsidR="006A03AF">
              <w:rPr>
                <w:rFonts w:ascii="Arial" w:hAnsi="Arial" w:cs="Arial"/>
                <w:b/>
              </w:rPr>
              <w:t>2</w:t>
            </w:r>
          </w:p>
        </w:tc>
      </w:tr>
      <w:tr w:rsidR="003F1CB6" w:rsidRPr="00403D69" w14:paraId="7FE4ECCC" w14:textId="77777777" w:rsidTr="00E72822">
        <w:trPr>
          <w:trHeight w:val="249"/>
        </w:trPr>
        <w:tc>
          <w:tcPr>
            <w:tcW w:w="4343" w:type="pct"/>
            <w:shd w:val="clear" w:color="auto" w:fill="auto"/>
          </w:tcPr>
          <w:p w14:paraId="13D97843" w14:textId="2F0FD5DF" w:rsidR="00B1144F" w:rsidRPr="00B1144F" w:rsidRDefault="006D1583" w:rsidP="00B1144F">
            <w:pPr>
              <w:pStyle w:val="Prrafodelista"/>
              <w:numPr>
                <w:ilvl w:val="0"/>
                <w:numId w:val="11"/>
              </w:numPr>
              <w:spacing w:after="180" w:line="360" w:lineRule="auto"/>
              <w:jc w:val="both"/>
              <w:rPr>
                <w:rFonts w:ascii="Arial" w:hAnsi="Arial" w:cs="Arial"/>
                <w:b/>
                <w:bCs/>
                <w:sz w:val="16"/>
                <w:szCs w:val="16"/>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657" w:type="pct"/>
            <w:shd w:val="clear" w:color="auto" w:fill="auto"/>
          </w:tcPr>
          <w:p w14:paraId="18E7639B" w14:textId="2B995EB5" w:rsidR="003F1CB6" w:rsidRPr="00403D69" w:rsidRDefault="0024721B" w:rsidP="00A82FD9">
            <w:pPr>
              <w:spacing w:line="360" w:lineRule="auto"/>
              <w:jc w:val="center"/>
              <w:rPr>
                <w:rFonts w:ascii="Arial" w:hAnsi="Arial" w:cs="Arial"/>
                <w:b/>
              </w:rPr>
            </w:pPr>
            <w:r>
              <w:rPr>
                <w:rFonts w:ascii="Arial" w:hAnsi="Arial" w:cs="Arial"/>
                <w:b/>
              </w:rPr>
              <w:t>13</w:t>
            </w:r>
          </w:p>
        </w:tc>
      </w:tr>
      <w:tr w:rsidR="003F1CB6" w:rsidRPr="00403D69" w14:paraId="06F62119" w14:textId="77777777" w:rsidTr="00E72822">
        <w:trPr>
          <w:trHeight w:val="1261"/>
        </w:trPr>
        <w:tc>
          <w:tcPr>
            <w:tcW w:w="4343" w:type="pct"/>
            <w:shd w:val="clear" w:color="auto" w:fill="auto"/>
          </w:tcPr>
          <w:p w14:paraId="0C5D56DB" w14:textId="56BDB68D"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Pr="001B3167">
              <w:rPr>
                <w:rFonts w:ascii="Arial" w:hAnsi="Arial" w:cs="Arial"/>
                <w:b/>
                <w:bCs/>
              </w:rPr>
              <w:t>eterminadas</w:t>
            </w:r>
            <w:r w:rsidR="00DD3F72">
              <w:rPr>
                <w:rFonts w:ascii="Arial" w:hAnsi="Arial" w:cs="Arial"/>
                <w:b/>
                <w:bCs/>
              </w:rPr>
              <w:t xml:space="preserve"> por Auditoría en Materia </w:t>
            </w:r>
            <w:r w:rsidR="00CD1620">
              <w:rPr>
                <w:rFonts w:ascii="Arial" w:hAnsi="Arial" w:cs="Arial"/>
                <w:b/>
                <w:bCs/>
              </w:rPr>
              <w:t>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657" w:type="pct"/>
            <w:shd w:val="clear" w:color="auto" w:fill="auto"/>
          </w:tcPr>
          <w:p w14:paraId="73D9D610" w14:textId="2CCFC2A1" w:rsidR="003F1CB6" w:rsidRPr="00403D69" w:rsidRDefault="003F1CB6" w:rsidP="007974B4">
            <w:pPr>
              <w:spacing w:line="360" w:lineRule="auto"/>
              <w:jc w:val="center"/>
              <w:rPr>
                <w:rFonts w:ascii="Arial" w:hAnsi="Arial" w:cs="Arial"/>
                <w:b/>
              </w:rPr>
            </w:pPr>
            <w:r w:rsidRPr="001B3167">
              <w:rPr>
                <w:rFonts w:ascii="Arial" w:hAnsi="Arial" w:cs="Arial"/>
                <w:b/>
              </w:rPr>
              <w:t>1</w:t>
            </w:r>
            <w:r w:rsidR="006A03AF">
              <w:rPr>
                <w:rFonts w:ascii="Arial" w:hAnsi="Arial" w:cs="Arial"/>
                <w:b/>
              </w:rPr>
              <w:t>4</w:t>
            </w:r>
          </w:p>
        </w:tc>
      </w:tr>
      <w:tr w:rsidR="00A409D1" w:rsidRPr="00403D69" w14:paraId="0AB47640" w14:textId="77777777" w:rsidTr="00E72822">
        <w:trPr>
          <w:trHeight w:val="469"/>
        </w:trPr>
        <w:tc>
          <w:tcPr>
            <w:tcW w:w="4343" w:type="pct"/>
            <w:shd w:val="clear" w:color="auto" w:fill="auto"/>
          </w:tcPr>
          <w:p w14:paraId="7974084B" w14:textId="12C394DD" w:rsidR="00A409D1" w:rsidRDefault="00A409D1" w:rsidP="00A409D1">
            <w:r>
              <w:rPr>
                <w:rFonts w:ascii="Arial" w:hAnsi="Arial" w:cs="Arial"/>
                <w:b/>
                <w:bCs/>
              </w:rPr>
              <w:t>I</w:t>
            </w:r>
            <w:r w:rsidR="00662604">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DEL INFORME INDIVIDUAL DE AUDITORÍA</w:t>
            </w:r>
          </w:p>
        </w:tc>
        <w:tc>
          <w:tcPr>
            <w:tcW w:w="657" w:type="pct"/>
            <w:shd w:val="clear" w:color="auto" w:fill="auto"/>
          </w:tcPr>
          <w:p w14:paraId="736F2A3E" w14:textId="06AE36C3" w:rsidR="00A409D1" w:rsidRPr="00BF5F84" w:rsidRDefault="004A6B4C" w:rsidP="00A82FD9">
            <w:pPr>
              <w:jc w:val="center"/>
              <w:rPr>
                <w:rFonts w:ascii="Arial" w:hAnsi="Arial" w:cs="Arial"/>
                <w:b/>
              </w:rPr>
            </w:pPr>
            <w:r>
              <w:rPr>
                <w:rFonts w:ascii="Arial" w:hAnsi="Arial" w:cs="Arial"/>
                <w:b/>
              </w:rPr>
              <w:t>1</w:t>
            </w:r>
            <w:r w:rsidR="006A03AF">
              <w:rPr>
                <w:rFonts w:ascii="Arial" w:hAnsi="Arial" w:cs="Arial"/>
                <w:b/>
              </w:rPr>
              <w:t>6</w:t>
            </w: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0E0E4919" w:rsidR="001077FF" w:rsidRDefault="001077FF">
      <w:pPr>
        <w:rPr>
          <w:rFonts w:ascii="Arial" w:hAnsi="Arial" w:cs="Arial"/>
          <w:b/>
          <w:bCs/>
        </w:rPr>
      </w:pPr>
    </w:p>
    <w:p w14:paraId="551709EA" w14:textId="59D8403D" w:rsidR="00BA692A" w:rsidRDefault="00BA692A">
      <w:pPr>
        <w:rPr>
          <w:rFonts w:ascii="Arial" w:hAnsi="Arial" w:cs="Arial"/>
          <w:b/>
          <w:bCs/>
        </w:rPr>
      </w:pPr>
    </w:p>
    <w:p w14:paraId="58253ED2" w14:textId="098F63E9" w:rsidR="00BA692A" w:rsidRDefault="00BA692A">
      <w:pPr>
        <w:rPr>
          <w:rFonts w:ascii="Arial" w:hAnsi="Arial" w:cs="Arial"/>
          <w:b/>
          <w:bCs/>
        </w:rPr>
      </w:pPr>
    </w:p>
    <w:p w14:paraId="5CF88BE7" w14:textId="0996086F" w:rsidR="00BA692A" w:rsidRDefault="00BA692A">
      <w:pPr>
        <w:rPr>
          <w:rFonts w:ascii="Arial" w:hAnsi="Arial" w:cs="Arial"/>
          <w:b/>
          <w:bCs/>
        </w:rPr>
      </w:pPr>
    </w:p>
    <w:p w14:paraId="5BCE4571" w14:textId="66A6B243" w:rsidR="00BA692A" w:rsidRDefault="00BA692A">
      <w:pPr>
        <w:rPr>
          <w:rFonts w:ascii="Arial" w:hAnsi="Arial" w:cs="Arial"/>
          <w:b/>
          <w:bCs/>
        </w:rPr>
      </w:pPr>
    </w:p>
    <w:p w14:paraId="2411B18C" w14:textId="73D5B96E" w:rsidR="00BA692A" w:rsidRDefault="00BA692A">
      <w:pPr>
        <w:rPr>
          <w:rFonts w:ascii="Arial" w:hAnsi="Arial" w:cs="Arial"/>
          <w:b/>
          <w:bCs/>
        </w:rPr>
      </w:pPr>
    </w:p>
    <w:p w14:paraId="2FF7A521" w14:textId="77777777" w:rsidR="007E213C" w:rsidRDefault="007E213C">
      <w:pPr>
        <w:rPr>
          <w:rFonts w:ascii="Arial" w:hAnsi="Arial" w:cs="Arial"/>
          <w:b/>
          <w:bCs/>
        </w:rPr>
      </w:pPr>
    </w:p>
    <w:p w14:paraId="4A869EB5" w14:textId="77777777" w:rsidR="007E213C" w:rsidRDefault="007E213C">
      <w:pPr>
        <w:rPr>
          <w:rFonts w:ascii="Arial" w:hAnsi="Arial" w:cs="Arial"/>
          <w:b/>
          <w:bCs/>
        </w:rPr>
      </w:pPr>
    </w:p>
    <w:p w14:paraId="298356AE" w14:textId="77777777" w:rsidR="007E213C" w:rsidRDefault="007E213C">
      <w:pPr>
        <w:rPr>
          <w:rFonts w:ascii="Arial" w:hAnsi="Arial" w:cs="Arial"/>
          <w:b/>
          <w:bCs/>
        </w:rPr>
      </w:pPr>
    </w:p>
    <w:p w14:paraId="2EA10B48" w14:textId="77777777" w:rsidR="007E213C" w:rsidRDefault="007E213C">
      <w:pPr>
        <w:rPr>
          <w:rFonts w:ascii="Arial" w:hAnsi="Arial" w:cs="Arial"/>
          <w:b/>
          <w:bCs/>
        </w:rPr>
      </w:pPr>
    </w:p>
    <w:p w14:paraId="733A9A3A" w14:textId="77777777" w:rsidR="007E213C" w:rsidRDefault="007E213C">
      <w:pPr>
        <w:rPr>
          <w:rFonts w:ascii="Arial" w:hAnsi="Arial" w:cs="Arial"/>
          <w:b/>
          <w:bCs/>
        </w:rPr>
      </w:pPr>
    </w:p>
    <w:p w14:paraId="2A3B9171" w14:textId="77777777" w:rsidR="007E213C" w:rsidRDefault="007E213C">
      <w:pPr>
        <w:rPr>
          <w:rFonts w:ascii="Arial" w:hAnsi="Arial" w:cs="Arial"/>
          <w:b/>
          <w:bCs/>
        </w:rPr>
      </w:pPr>
    </w:p>
    <w:p w14:paraId="4A4764F5" w14:textId="77777777" w:rsidR="007E213C" w:rsidRDefault="007E213C">
      <w:pPr>
        <w:rPr>
          <w:rFonts w:ascii="Arial" w:hAnsi="Arial" w:cs="Arial"/>
          <w:b/>
          <w:bCs/>
        </w:rPr>
      </w:pPr>
    </w:p>
    <w:p w14:paraId="2FF8DABB" w14:textId="77777777" w:rsidR="007E213C" w:rsidRDefault="007E213C">
      <w:pPr>
        <w:rPr>
          <w:rFonts w:ascii="Arial" w:hAnsi="Arial" w:cs="Arial"/>
          <w:b/>
          <w:bCs/>
        </w:rPr>
      </w:pPr>
    </w:p>
    <w:p w14:paraId="78EBF599" w14:textId="77777777" w:rsidR="007E213C" w:rsidRDefault="007E213C">
      <w:pPr>
        <w:rPr>
          <w:rFonts w:ascii="Arial" w:hAnsi="Arial" w:cs="Arial"/>
          <w:b/>
          <w:bCs/>
        </w:rPr>
      </w:pPr>
    </w:p>
    <w:p w14:paraId="0F39DB3B" w14:textId="77777777" w:rsidR="007E213C" w:rsidRDefault="007E213C">
      <w:pPr>
        <w:rPr>
          <w:rFonts w:ascii="Arial" w:hAnsi="Arial" w:cs="Arial"/>
          <w:b/>
          <w:bCs/>
        </w:rPr>
      </w:pPr>
    </w:p>
    <w:p w14:paraId="399C2899" w14:textId="77777777" w:rsidR="007E213C" w:rsidRDefault="007E213C">
      <w:pPr>
        <w:rPr>
          <w:rFonts w:ascii="Arial" w:hAnsi="Arial" w:cs="Arial"/>
          <w:b/>
          <w:bCs/>
        </w:rPr>
      </w:pPr>
      <w:bookmarkStart w:id="0" w:name="_GoBack"/>
      <w:bookmarkEnd w:id="0"/>
    </w:p>
    <w:p w14:paraId="693793A4" w14:textId="59CFAF1E" w:rsidR="00BA692A" w:rsidRDefault="00BA692A">
      <w:pPr>
        <w:rPr>
          <w:rFonts w:ascii="Arial" w:hAnsi="Arial" w:cs="Arial"/>
          <w:b/>
          <w:bCs/>
        </w:rPr>
      </w:pPr>
    </w:p>
    <w:p w14:paraId="0F7DFB67" w14:textId="5D8D7234" w:rsidR="00BA692A" w:rsidRDefault="00BA692A">
      <w:pPr>
        <w:rPr>
          <w:rFonts w:ascii="Arial" w:hAnsi="Arial" w:cs="Arial"/>
          <w:b/>
          <w:bCs/>
        </w:rPr>
      </w:pPr>
    </w:p>
    <w:p w14:paraId="16631E64" w14:textId="4C055F5A" w:rsidR="00BA692A" w:rsidRDefault="00BA692A">
      <w:pPr>
        <w:rPr>
          <w:rFonts w:ascii="Arial" w:hAnsi="Arial" w:cs="Arial"/>
          <w:b/>
          <w:bCs/>
        </w:rPr>
      </w:pPr>
    </w:p>
    <w:p w14:paraId="0527E933" w14:textId="269B9449" w:rsidR="00BA692A" w:rsidRDefault="00BA692A">
      <w:pPr>
        <w:rPr>
          <w:rFonts w:ascii="Arial" w:hAnsi="Arial" w:cs="Arial"/>
          <w:b/>
          <w:bCs/>
        </w:rPr>
      </w:pPr>
    </w:p>
    <w:p w14:paraId="399476E8" w14:textId="5DEF8276" w:rsidR="00BA692A" w:rsidRDefault="00BA692A">
      <w:pPr>
        <w:rPr>
          <w:rFonts w:ascii="Arial" w:hAnsi="Arial" w:cs="Arial"/>
          <w:b/>
          <w:bCs/>
        </w:rPr>
      </w:pPr>
    </w:p>
    <w:p w14:paraId="486CBEE2" w14:textId="28AFCE58" w:rsidR="00BA692A" w:rsidRDefault="00BA692A">
      <w:pPr>
        <w:rPr>
          <w:rFonts w:ascii="Arial" w:hAnsi="Arial" w:cs="Arial"/>
          <w:b/>
          <w:bCs/>
        </w:rPr>
      </w:pPr>
    </w:p>
    <w:p w14:paraId="7B8BD40A" w14:textId="407D81EB" w:rsidR="00BA692A" w:rsidRDefault="00BA692A">
      <w:pPr>
        <w:rPr>
          <w:rFonts w:ascii="Arial" w:hAnsi="Arial" w:cs="Arial"/>
          <w:b/>
          <w:bCs/>
        </w:rPr>
      </w:pPr>
    </w:p>
    <w:p w14:paraId="29EDF9E7" w14:textId="2695EA7A" w:rsidR="00BA692A" w:rsidRDefault="00BA692A">
      <w:pPr>
        <w:rPr>
          <w:rFonts w:ascii="Arial" w:hAnsi="Arial" w:cs="Arial"/>
          <w:b/>
          <w:bCs/>
        </w:rPr>
      </w:pPr>
    </w:p>
    <w:p w14:paraId="6051237C" w14:textId="104E30CF" w:rsidR="00BA692A" w:rsidRDefault="00BA692A">
      <w:pPr>
        <w:rPr>
          <w:rFonts w:ascii="Arial" w:hAnsi="Arial" w:cs="Arial"/>
          <w:b/>
          <w:bCs/>
        </w:rPr>
      </w:pPr>
    </w:p>
    <w:p w14:paraId="22B31EDD" w14:textId="15596C6D" w:rsidR="00BA692A" w:rsidRDefault="00BA692A">
      <w:pPr>
        <w:rPr>
          <w:rFonts w:ascii="Arial" w:hAnsi="Arial" w:cs="Arial"/>
          <w:b/>
          <w:bCs/>
        </w:rPr>
      </w:pPr>
    </w:p>
    <w:p w14:paraId="22A13CE9" w14:textId="4DC25EF1" w:rsidR="00BA692A" w:rsidRDefault="00BA692A">
      <w:pPr>
        <w:rPr>
          <w:rFonts w:ascii="Arial" w:hAnsi="Arial" w:cs="Arial"/>
          <w:b/>
          <w:bCs/>
        </w:rPr>
      </w:pPr>
    </w:p>
    <w:p w14:paraId="34C12602" w14:textId="69A1A8D2" w:rsidR="00BA692A" w:rsidRDefault="00BA692A">
      <w:pPr>
        <w:rPr>
          <w:rFonts w:ascii="Arial" w:hAnsi="Arial" w:cs="Arial"/>
          <w:b/>
          <w:bCs/>
        </w:rPr>
      </w:pPr>
    </w:p>
    <w:p w14:paraId="79D678C5" w14:textId="0E608B7C" w:rsidR="00BA692A" w:rsidRDefault="00BA692A">
      <w:pPr>
        <w:rPr>
          <w:rFonts w:ascii="Arial" w:hAnsi="Arial" w:cs="Arial"/>
          <w:b/>
          <w:bCs/>
        </w:rPr>
      </w:pPr>
    </w:p>
    <w:p w14:paraId="28D3BF22" w14:textId="3E1997CE" w:rsidR="00BA692A" w:rsidRDefault="00BA692A">
      <w:pPr>
        <w:rPr>
          <w:rFonts w:ascii="Arial" w:hAnsi="Arial" w:cs="Arial"/>
          <w:b/>
          <w:bCs/>
        </w:rPr>
      </w:pPr>
    </w:p>
    <w:p w14:paraId="76E19984" w14:textId="70631ADD" w:rsidR="00BA692A" w:rsidRDefault="00BA692A">
      <w:pPr>
        <w:rPr>
          <w:rFonts w:ascii="Arial" w:hAnsi="Arial" w:cs="Arial"/>
          <w:b/>
          <w:bCs/>
        </w:rPr>
      </w:pPr>
    </w:p>
    <w:p w14:paraId="250A9031" w14:textId="04BF77AA" w:rsidR="00BA692A" w:rsidRDefault="00BA692A">
      <w:pPr>
        <w:rPr>
          <w:rFonts w:ascii="Arial" w:hAnsi="Arial" w:cs="Arial"/>
          <w:b/>
          <w:bCs/>
        </w:rPr>
      </w:pPr>
    </w:p>
    <w:p w14:paraId="5FCBB84B" w14:textId="2CFB7610"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40200A0B"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AF7B8E">
        <w:rPr>
          <w:rFonts w:ascii="Arial" w:hAnsi="Arial" w:cs="Arial"/>
        </w:rPr>
        <w:t xml:space="preserve">Organismo Paramunicipal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3A1F00C3" w14:textId="77777777" w:rsidR="00DA1BF7" w:rsidRPr="002013D4" w:rsidRDefault="00DA1BF7" w:rsidP="00DA1BF7">
      <w:pPr>
        <w:pStyle w:val="Textoindependiente"/>
        <w:spacing w:line="360" w:lineRule="auto"/>
        <w:ind w:right="190"/>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14:paraId="37D44E37" w14:textId="77777777" w:rsidR="00345C1A" w:rsidRPr="002013D4" w:rsidRDefault="00345C1A" w:rsidP="00B93F1F">
      <w:pPr>
        <w:spacing w:line="360" w:lineRule="auto"/>
        <w:ind w:right="190"/>
        <w:jc w:val="both"/>
        <w:rPr>
          <w:rFonts w:ascii="Arial" w:hAnsi="Arial" w:cs="Arial"/>
        </w:rPr>
      </w:pPr>
    </w:p>
    <w:p w14:paraId="66C96F77" w14:textId="3F082CC0"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181C7D">
        <w:rPr>
          <w:rFonts w:ascii="Arial" w:hAnsi="Arial" w:cs="Arial"/>
          <w:bCs/>
        </w:rPr>
        <w:t>l</w:t>
      </w:r>
      <w:r w:rsidR="00982A2D" w:rsidRPr="002013D4">
        <w:rPr>
          <w:rFonts w:ascii="Arial" w:hAnsi="Arial" w:cs="Arial"/>
          <w:bCs/>
        </w:rPr>
        <w:t xml:space="preserve"> </w:t>
      </w:r>
      <w:r w:rsidR="00740A55">
        <w:rPr>
          <w:rFonts w:ascii="Arial" w:hAnsi="Arial" w:cs="Arial"/>
          <w:b/>
          <w:bCs/>
        </w:rPr>
        <w:t>Instituto Municipal de la Mujer de Benito Juárez</w:t>
      </w:r>
      <w:r w:rsidR="00EA4CED">
        <w:rPr>
          <w:rFonts w:ascii="Arial" w:hAnsi="Arial" w:cs="Arial"/>
          <w:b/>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44BE17BA"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81C7D">
        <w:rPr>
          <w:rFonts w:ascii="Arial" w:hAnsi="Arial" w:cs="Arial"/>
          <w:bCs/>
        </w:rPr>
        <w:t>e</w:t>
      </w:r>
      <w:r w:rsidR="001075DF" w:rsidRPr="000E7791">
        <w:rPr>
          <w:rFonts w:ascii="Arial" w:hAnsi="Arial" w:cs="Arial"/>
          <w:bCs/>
        </w:rPr>
        <w:t>l</w:t>
      </w:r>
      <w:r w:rsidR="00982A2D" w:rsidRPr="009879F6">
        <w:rPr>
          <w:rFonts w:ascii="Arial" w:hAnsi="Arial" w:cs="Arial"/>
          <w:b/>
          <w:bCs/>
        </w:rPr>
        <w:t xml:space="preserve"> </w:t>
      </w:r>
      <w:r w:rsidR="00855DA1">
        <w:rPr>
          <w:rFonts w:ascii="Arial" w:hAnsi="Arial" w:cs="Arial"/>
          <w:b/>
          <w:bCs/>
        </w:rPr>
        <w:t>Instituto Municipal de la Mujer de Benito Juárez</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7F77AB">
        <w:rPr>
          <w:rFonts w:ascii="Arial" w:hAnsi="Arial" w:cs="Arial"/>
          <w:bCs/>
        </w:rPr>
        <w:t>201</w:t>
      </w:r>
      <w:r w:rsidR="004E6F09">
        <w:rPr>
          <w:rFonts w:ascii="Arial" w:hAnsi="Arial" w:cs="Arial"/>
          <w:bCs/>
        </w:rPr>
        <w:t>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4E6F09">
        <w:rPr>
          <w:rFonts w:ascii="Arial" w:hAnsi="Arial" w:cs="Arial"/>
          <w:bCs/>
        </w:rPr>
        <w:t xml:space="preserve"> </w:t>
      </w:r>
      <w:r w:rsidR="007F77AB" w:rsidRPr="004C23D5">
        <w:rPr>
          <w:rFonts w:ascii="Arial" w:hAnsi="Arial" w:cs="Arial"/>
          <w:bCs/>
        </w:rPr>
        <w:t>ingresos obtenidos y de los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7CA19CEF"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2"/>
      <w:r w:rsidR="00BB679F" w:rsidRPr="002B3A76">
        <w:rPr>
          <w:rFonts w:ascii="Arial" w:hAnsi="Arial" w:cs="Arial"/>
          <w:bCs/>
        </w:rPr>
        <w:t>,</w:t>
      </w:r>
      <w:r w:rsidR="0031062A" w:rsidRPr="002B3A76">
        <w:rPr>
          <w:rFonts w:ascii="Arial" w:hAnsi="Arial" w:cs="Arial"/>
          <w:bCs/>
        </w:rPr>
        <w:t xml:space="preserve"> en cuanto a 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855DA1">
        <w:rPr>
          <w:rFonts w:ascii="Arial" w:hAnsi="Arial" w:cs="Arial"/>
          <w:b/>
          <w:bCs/>
        </w:rPr>
        <w:t>Instituto Municipal de la Mujer de Benito Juárez</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1F3D725"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181C7D">
        <w:rPr>
          <w:rFonts w:ascii="Arial" w:hAnsi="Arial" w:cs="Arial"/>
        </w:rPr>
        <w:t xml:space="preserve">l </w:t>
      </w:r>
      <w:r w:rsidR="00855DA1">
        <w:rPr>
          <w:rFonts w:ascii="Arial" w:hAnsi="Arial" w:cs="Arial"/>
          <w:b/>
          <w:bCs/>
        </w:rPr>
        <w:t>Instituto Municipal de la Mujer de Benito Juárez</w:t>
      </w:r>
      <w:r w:rsidR="00257CE6" w:rsidRPr="009879F6">
        <w:rPr>
          <w:rFonts w:ascii="Arial" w:hAnsi="Arial" w:cs="Arial"/>
        </w:rPr>
        <w:t>,</w:t>
      </w:r>
      <w:r w:rsidRPr="009879F6">
        <w:rPr>
          <w:rFonts w:ascii="Arial" w:hAnsi="Arial" w:cs="Arial"/>
        </w:rPr>
        <w:t xml:space="preserve"> correspondiente al ejercicio fiscal </w:t>
      </w:r>
      <w:r w:rsidR="00C36D3B">
        <w:rPr>
          <w:rFonts w:ascii="Arial" w:hAnsi="Arial" w:cs="Arial"/>
          <w:bCs/>
        </w:rPr>
        <w:t>2019</w:t>
      </w:r>
      <w:r w:rsidRPr="009879F6">
        <w:rPr>
          <w:rFonts w:ascii="Arial" w:hAnsi="Arial" w:cs="Arial"/>
        </w:rPr>
        <w:t>, se encuentra reflejad</w:t>
      </w:r>
      <w:r w:rsidR="00B645F6">
        <w:rPr>
          <w:rFonts w:ascii="Arial" w:hAnsi="Arial" w:cs="Arial"/>
        </w:rPr>
        <w:t xml:space="preserve">a </w:t>
      </w:r>
      <w:r w:rsidR="00424116" w:rsidRPr="009879F6">
        <w:rPr>
          <w:rFonts w:ascii="Arial" w:hAnsi="Arial" w:cs="Arial"/>
        </w:rPr>
        <w:t>la</w:t>
      </w:r>
      <w:r w:rsidR="00B645F6">
        <w:rPr>
          <w:rFonts w:ascii="Arial" w:hAnsi="Arial" w:cs="Arial"/>
        </w:rPr>
        <w:t xml:space="preserve"> </w:t>
      </w:r>
      <w:bookmarkStart w:id="3" w:name="_Hlk38633043"/>
      <w:r w:rsidR="00C36D3B" w:rsidRPr="004C23D5">
        <w:rPr>
          <w:rFonts w:ascii="Arial" w:hAnsi="Arial" w:cs="Arial"/>
          <w:bCs/>
        </w:rPr>
        <w:t>obtención del ingreso y el ejercicio del gasto público</w:t>
      </w:r>
      <w:bookmarkEnd w:id="3"/>
      <w:r w:rsidR="00905656">
        <w:rPr>
          <w:rFonts w:ascii="Arial" w:hAnsi="Arial" w:cs="Arial"/>
          <w:bCs/>
        </w:rPr>
        <w:t xml:space="preserve"> </w:t>
      </w:r>
      <w:r w:rsidR="00905656" w:rsidRPr="00971AFA">
        <w:rPr>
          <w:rFonts w:ascii="Arial" w:hAnsi="Arial" w:cs="Arial"/>
        </w:rPr>
        <w:t>que registra la</w:t>
      </w:r>
      <w:r w:rsidR="00AF7B8E">
        <w:rPr>
          <w:rFonts w:ascii="Arial" w:hAnsi="Arial" w:cs="Arial"/>
        </w:rPr>
        <w:t xml:space="preserve"> obtención y</w:t>
      </w:r>
      <w:r w:rsidR="00905656" w:rsidRPr="00971AFA">
        <w:rPr>
          <w:rFonts w:ascii="Arial" w:hAnsi="Arial" w:cs="Arial"/>
        </w:rPr>
        <w:t xml:space="preserve"> </w:t>
      </w:r>
      <w:r w:rsidR="00905656">
        <w:rPr>
          <w:rFonts w:ascii="Arial" w:hAnsi="Arial" w:cs="Arial"/>
        </w:rPr>
        <w:t xml:space="preserve">aplicación </w:t>
      </w:r>
      <w:r w:rsidRPr="009879F6">
        <w:rPr>
          <w:rFonts w:ascii="Arial" w:hAnsi="Arial" w:cs="Arial"/>
        </w:rPr>
        <w:t>de recurso</w:t>
      </w:r>
      <w:r w:rsidR="007026DE" w:rsidRPr="009879F6">
        <w:rPr>
          <w:rFonts w:ascii="Arial" w:hAnsi="Arial" w:cs="Arial"/>
        </w:rPr>
        <w:t>s</w:t>
      </w:r>
      <w:r w:rsidR="004279C4">
        <w:rPr>
          <w:rFonts w:ascii="Arial" w:hAnsi="Arial" w:cs="Arial"/>
        </w:rPr>
        <w:t xml:space="preserve"> propios</w:t>
      </w:r>
      <w:r w:rsidR="00B645F6">
        <w:rPr>
          <w:rFonts w:ascii="Arial" w:hAnsi="Arial" w:cs="Arial"/>
        </w:rPr>
        <w:t xml:space="preserve"> </w:t>
      </w:r>
      <w:r w:rsidR="00C36D3B">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D83DCB">
        <w:rPr>
          <w:rFonts w:ascii="Arial" w:hAnsi="Arial" w:cs="Arial"/>
        </w:rPr>
        <w:t>25 de junio de 2020</w:t>
      </w:r>
      <w:r w:rsidR="007026DE" w:rsidRPr="009879F6">
        <w:rPr>
          <w:rFonts w:ascii="Arial" w:hAnsi="Arial" w:cs="Arial"/>
        </w:rPr>
        <w:t>, con oficio</w:t>
      </w:r>
      <w:r w:rsidRPr="009879F6">
        <w:rPr>
          <w:rFonts w:ascii="Arial" w:hAnsi="Arial" w:cs="Arial"/>
        </w:rPr>
        <w:t xml:space="preserve"> No. </w:t>
      </w:r>
      <w:r w:rsidR="00D83DCB">
        <w:rPr>
          <w:rFonts w:ascii="Arial" w:hAnsi="Arial" w:cs="Arial"/>
        </w:rPr>
        <w:t>DIMM/0195/2020</w:t>
      </w:r>
      <w:r w:rsidR="00452078" w:rsidRPr="009879F6">
        <w:rPr>
          <w:rFonts w:ascii="Arial" w:hAnsi="Arial" w:cs="Arial"/>
        </w:rPr>
        <w:t>.</w:t>
      </w:r>
    </w:p>
    <w:p w14:paraId="3DF35B4D" w14:textId="77777777" w:rsidR="00920993" w:rsidRPr="00D758CB" w:rsidRDefault="00920993" w:rsidP="00B93F1F">
      <w:pPr>
        <w:spacing w:line="360" w:lineRule="auto"/>
        <w:ind w:right="48"/>
        <w:jc w:val="both"/>
        <w:rPr>
          <w:rFonts w:ascii="Arial" w:hAnsi="Arial" w:cs="Arial"/>
          <w:i/>
          <w:iCs/>
        </w:rPr>
      </w:pPr>
    </w:p>
    <w:p w14:paraId="3C02640D" w14:textId="01580A0A"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4C3EF0">
        <w:rPr>
          <w:rFonts w:ascii="Arial" w:hAnsi="Arial" w:cs="Arial"/>
          <w:bCs/>
        </w:rPr>
        <w:t>30 de junio</w:t>
      </w:r>
      <w:r w:rsidR="00C36D3B">
        <w:rPr>
          <w:rFonts w:ascii="Arial" w:hAnsi="Arial" w:cs="Arial"/>
          <w:bCs/>
        </w:rPr>
        <w:t xml:space="preserve">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36D3B">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36D3B">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50C2E626"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4"/>
      <w:r w:rsidR="00A277F8" w:rsidRPr="009879F6">
        <w:rPr>
          <w:rFonts w:ascii="Arial" w:hAnsi="Arial" w:cs="Arial"/>
        </w:rPr>
        <w:t xml:space="preserve">, </w:t>
      </w:r>
      <w:r w:rsidRPr="009879F6">
        <w:rPr>
          <w:rFonts w:ascii="Arial" w:hAnsi="Arial" w:cs="Arial"/>
        </w:rPr>
        <w:t xml:space="preserve">se tiene a bien presentar </w:t>
      </w:r>
      <w:r w:rsidR="00B645F6">
        <w:rPr>
          <w:rFonts w:ascii="Arial" w:hAnsi="Arial" w:cs="Arial"/>
        </w:rPr>
        <w:t>e</w:t>
      </w:r>
      <w:r w:rsidR="00996A1B" w:rsidRPr="009879F6">
        <w:rPr>
          <w:rFonts w:ascii="Arial" w:hAnsi="Arial" w:cs="Arial"/>
        </w:rPr>
        <w:t>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181C7D">
        <w:rPr>
          <w:rFonts w:ascii="Arial" w:hAnsi="Arial" w:cs="Arial"/>
          <w:bCs/>
        </w:rPr>
        <w:t xml:space="preserve">l </w:t>
      </w:r>
      <w:r w:rsidR="00855DA1">
        <w:rPr>
          <w:rFonts w:ascii="Arial" w:hAnsi="Arial" w:cs="Arial"/>
          <w:b/>
          <w:bCs/>
        </w:rPr>
        <w:t>Instituto Municipal de la Mujer de Benito Juárez</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FE6D92">
        <w:rPr>
          <w:rFonts w:ascii="Arial" w:hAnsi="Arial" w:cs="Arial"/>
          <w:bCs/>
        </w:rPr>
        <w:t>2019</w:t>
      </w:r>
      <w:r w:rsidRPr="009879F6">
        <w:rPr>
          <w:rFonts w:ascii="Arial" w:hAnsi="Arial" w:cs="Arial"/>
        </w:rPr>
        <w:t>.</w:t>
      </w:r>
    </w:p>
    <w:p w14:paraId="2F2BF9A1" w14:textId="77777777" w:rsidR="00592684" w:rsidRPr="00A05588" w:rsidRDefault="00592684" w:rsidP="00B93F1F">
      <w:pPr>
        <w:spacing w:line="360" w:lineRule="auto"/>
        <w:ind w:right="190"/>
        <w:rPr>
          <w:rFonts w:ascii="Arial" w:hAnsi="Arial" w:cs="Arial"/>
          <w:b/>
          <w:bCs/>
        </w:rPr>
      </w:pPr>
    </w:p>
    <w:p w14:paraId="34E085E5" w14:textId="77777777" w:rsidR="00030DA5" w:rsidRDefault="00030DA5" w:rsidP="00B93F1F">
      <w:pPr>
        <w:spacing w:line="360" w:lineRule="auto"/>
        <w:ind w:right="190"/>
        <w:rPr>
          <w:rFonts w:ascii="Arial" w:hAnsi="Arial" w:cs="Arial"/>
          <w:b/>
          <w:bCs/>
        </w:rPr>
      </w:pPr>
    </w:p>
    <w:p w14:paraId="74815BEF" w14:textId="77777777" w:rsidR="00030DA5" w:rsidRDefault="00030DA5" w:rsidP="00B93F1F">
      <w:pPr>
        <w:spacing w:line="360" w:lineRule="auto"/>
        <w:ind w:right="190"/>
        <w:rPr>
          <w:rFonts w:ascii="Arial" w:hAnsi="Arial" w:cs="Arial"/>
          <w:b/>
          <w:bCs/>
        </w:rPr>
      </w:pPr>
    </w:p>
    <w:p w14:paraId="0717CCCB" w14:textId="77777777" w:rsidR="00030DA5" w:rsidRDefault="00030DA5" w:rsidP="00B93F1F">
      <w:pPr>
        <w:spacing w:line="360" w:lineRule="auto"/>
        <w:ind w:right="190"/>
        <w:rPr>
          <w:rFonts w:ascii="Arial" w:hAnsi="Arial" w:cs="Arial"/>
          <w:b/>
          <w:bCs/>
        </w:rPr>
      </w:pPr>
    </w:p>
    <w:p w14:paraId="42BFFED1" w14:textId="0D22B21D"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B6AF61E" w14:textId="493A8F77" w:rsidR="00AB06EF" w:rsidRDefault="00AB06EF" w:rsidP="00AB06EF">
      <w:pPr>
        <w:spacing w:line="360" w:lineRule="auto"/>
        <w:ind w:right="190"/>
        <w:jc w:val="both"/>
        <w:rPr>
          <w:rFonts w:ascii="Arial" w:hAnsi="Arial" w:cs="Arial"/>
        </w:rPr>
      </w:pPr>
      <w:r w:rsidRPr="0074123E">
        <w:rPr>
          <w:rFonts w:ascii="Arial" w:hAnsi="Arial" w:cs="Arial"/>
        </w:rPr>
        <w:t xml:space="preserve">El </w:t>
      </w:r>
      <w:r>
        <w:rPr>
          <w:rFonts w:ascii="Arial" w:hAnsi="Arial" w:cs="Arial"/>
          <w:b/>
        </w:rPr>
        <w:t xml:space="preserve">Instituto Municipal de la Mujer de Benito Juárez, </w:t>
      </w:r>
      <w:r w:rsidRPr="00BD6C7B">
        <w:rPr>
          <w:rFonts w:ascii="Arial" w:hAnsi="Arial" w:cs="Arial"/>
        </w:rPr>
        <w:t xml:space="preserve">se crea </w:t>
      </w:r>
      <w:r>
        <w:rPr>
          <w:rFonts w:ascii="Arial" w:hAnsi="Arial" w:cs="Arial"/>
        </w:rPr>
        <w:t>el</w:t>
      </w:r>
      <w:r w:rsidRPr="00BD6C7B">
        <w:rPr>
          <w:rFonts w:ascii="Arial" w:hAnsi="Arial" w:cs="Arial"/>
        </w:rPr>
        <w:t xml:space="preserve"> 18 de julio de 2008</w:t>
      </w:r>
      <w:r>
        <w:rPr>
          <w:rFonts w:ascii="Arial" w:hAnsi="Arial" w:cs="Arial"/>
        </w:rPr>
        <w:t xml:space="preserve"> </w:t>
      </w:r>
      <w:r w:rsidRPr="00BD6C7B">
        <w:rPr>
          <w:rFonts w:ascii="Arial" w:hAnsi="Arial" w:cs="Arial"/>
        </w:rPr>
        <w:t>por acuerdo de la Séptima Sesión Ordinaria del Honorable Ayuntamiento de Benito Juárez,</w:t>
      </w:r>
      <w:r w:rsidRPr="00880C1F">
        <w:rPr>
          <w:rFonts w:ascii="Arial" w:hAnsi="Arial" w:cs="Arial"/>
        </w:rPr>
        <w:t xml:space="preserve"> </w:t>
      </w:r>
      <w:r w:rsidRPr="001B41A5">
        <w:rPr>
          <w:rFonts w:ascii="Arial" w:hAnsi="Arial" w:cs="Arial"/>
        </w:rPr>
        <w:t>publicado en el periódico Oficial del Estad</w:t>
      </w:r>
      <w:r>
        <w:rPr>
          <w:rFonts w:ascii="Arial" w:hAnsi="Arial" w:cs="Arial"/>
        </w:rPr>
        <w:t xml:space="preserve">o de fecha 23 de enero de 2009, </w:t>
      </w:r>
      <w:r w:rsidRPr="001B41A5">
        <w:rPr>
          <w:rFonts w:ascii="Arial" w:hAnsi="Arial" w:cs="Arial"/>
        </w:rPr>
        <w:t>con el nombre de Instituto de la Mujer del Municipio de Benito Juárez, y en la Sexagésima Primera Sesión Ordinaria con fecha de 19 de noviembre de 2010 se reforman los artículos 1, 2 fracciones I, VIII y XIV, 17 fracción XI, 21 primer párrafo y 22 primer párrafo, de su Reglamento Interior para quedar como “Instituto Municipal de la Mujer” de Benito Juárez, publicado en el Periódico Oficial del Estado con fecha 27 de diciembre de 2010, como un Organismo Público Descentralizado de la Administración Municipal, con personalidad jurídica y patrimonio propio, con domicilio en el Municipio de Benito Juárez, Quintana Roo, con sede en la ciudad de Cancún.</w:t>
      </w:r>
    </w:p>
    <w:p w14:paraId="50CC42EB" w14:textId="77777777" w:rsidR="00FE6D92" w:rsidRDefault="00FE6D92" w:rsidP="00E07D02">
      <w:pPr>
        <w:spacing w:line="360" w:lineRule="auto"/>
        <w:ind w:right="193"/>
        <w:jc w:val="both"/>
        <w:rPr>
          <w:rFonts w:ascii="Arial" w:hAnsi="Arial" w:cs="Arial"/>
        </w:rPr>
      </w:pPr>
    </w:p>
    <w:p w14:paraId="38322A95" w14:textId="77777777" w:rsidR="003455B1" w:rsidRPr="004C23D5" w:rsidRDefault="003455B1" w:rsidP="00E07D02">
      <w:pPr>
        <w:spacing w:line="360" w:lineRule="auto"/>
        <w:ind w:right="193"/>
        <w:jc w:val="both"/>
        <w:rPr>
          <w:rFonts w:ascii="Arial" w:hAnsi="Arial" w:cs="Arial"/>
        </w:rPr>
      </w:pPr>
    </w:p>
    <w:p w14:paraId="47301A1F" w14:textId="57867802" w:rsidR="00FE6D92" w:rsidRDefault="00FE6D92" w:rsidP="00E07D02">
      <w:pPr>
        <w:spacing w:line="360" w:lineRule="auto"/>
        <w:ind w:right="193"/>
        <w:jc w:val="both"/>
        <w:rPr>
          <w:rFonts w:ascii="Arial" w:hAnsi="Arial" w:cs="Arial"/>
        </w:rPr>
      </w:pPr>
      <w:r w:rsidRPr="004C23D5">
        <w:rPr>
          <w:rFonts w:ascii="Arial" w:hAnsi="Arial" w:cs="Arial"/>
        </w:rPr>
        <w:t xml:space="preserve">Corresponde al </w:t>
      </w:r>
      <w:r w:rsidR="00855DA1">
        <w:rPr>
          <w:rFonts w:ascii="Arial" w:hAnsi="Arial" w:cs="Arial"/>
          <w:b/>
        </w:rPr>
        <w:t>Instituto Municipal de la Mujer de Benito Juárez</w:t>
      </w:r>
      <w:r w:rsidRPr="004C23D5">
        <w:rPr>
          <w:rFonts w:ascii="Arial" w:hAnsi="Arial" w:cs="Arial"/>
          <w:b/>
        </w:rPr>
        <w:t xml:space="preserve">, </w:t>
      </w:r>
      <w:r w:rsidRPr="004C23D5">
        <w:rPr>
          <w:rFonts w:ascii="Arial" w:hAnsi="Arial" w:cs="Arial"/>
        </w:rPr>
        <w:t xml:space="preserve">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 </w:t>
      </w:r>
      <w:r w:rsidRPr="004C23D5">
        <w:rPr>
          <w:rFonts w:ascii="Arial" w:hAnsi="Arial" w:cs="Arial"/>
        </w:rPr>
        <w:cr/>
      </w:r>
    </w:p>
    <w:p w14:paraId="779874C3" w14:textId="77777777" w:rsidR="003455B1" w:rsidRDefault="003455B1" w:rsidP="00E07D02">
      <w:pPr>
        <w:spacing w:line="360" w:lineRule="auto"/>
        <w:ind w:right="193"/>
        <w:jc w:val="both"/>
        <w:rPr>
          <w:rFonts w:ascii="Arial" w:hAnsi="Arial" w:cs="Arial"/>
        </w:rPr>
      </w:pPr>
    </w:p>
    <w:p w14:paraId="2EC4467D" w14:textId="77777777" w:rsidR="003455B1" w:rsidRDefault="003455B1" w:rsidP="00E07D02">
      <w:pPr>
        <w:spacing w:line="360" w:lineRule="auto"/>
        <w:ind w:right="193"/>
        <w:jc w:val="both"/>
        <w:rPr>
          <w:rFonts w:ascii="Arial" w:hAnsi="Arial" w:cs="Arial"/>
        </w:rPr>
      </w:pPr>
    </w:p>
    <w:p w14:paraId="3AD107BF" w14:textId="77777777" w:rsidR="003455B1" w:rsidRDefault="003455B1" w:rsidP="00E07D02">
      <w:pPr>
        <w:spacing w:line="360" w:lineRule="auto"/>
        <w:ind w:right="193"/>
        <w:jc w:val="both"/>
        <w:rPr>
          <w:rFonts w:ascii="Arial" w:hAnsi="Arial" w:cs="Arial"/>
        </w:rPr>
      </w:pPr>
    </w:p>
    <w:p w14:paraId="0022F82B" w14:textId="77777777" w:rsidR="003455B1" w:rsidRDefault="003455B1" w:rsidP="00E07D02">
      <w:pPr>
        <w:spacing w:line="360" w:lineRule="auto"/>
        <w:ind w:right="193"/>
        <w:jc w:val="both"/>
        <w:rPr>
          <w:rFonts w:ascii="Arial" w:hAnsi="Arial" w:cs="Arial"/>
        </w:rPr>
      </w:pPr>
    </w:p>
    <w:p w14:paraId="58972B90" w14:textId="77777777" w:rsidR="003455B1" w:rsidRPr="004C23D5" w:rsidRDefault="003455B1" w:rsidP="00E07D02">
      <w:pPr>
        <w:spacing w:line="360" w:lineRule="auto"/>
        <w:ind w:right="193"/>
        <w:jc w:val="both"/>
        <w:rPr>
          <w:rFonts w:ascii="Arial" w:hAnsi="Arial" w:cs="Arial"/>
          <w:bCs/>
          <w:highlight w:val="cyan"/>
        </w:rPr>
      </w:pPr>
    </w:p>
    <w:p w14:paraId="1C2BAF1F" w14:textId="38C864CE"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FE6D92">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70E8B166" w14:textId="77777777" w:rsidR="00A81A2E" w:rsidRPr="009879F6" w:rsidRDefault="00A81A2E" w:rsidP="00B93F1F">
      <w:pPr>
        <w:spacing w:line="360" w:lineRule="auto"/>
        <w:jc w:val="both"/>
        <w:rPr>
          <w:rFonts w:ascii="Arial" w:hAnsi="Arial" w:cs="Arial"/>
          <w:b/>
          <w:bCs/>
        </w:rPr>
      </w:pPr>
    </w:p>
    <w:p w14:paraId="03D99853" w14:textId="38502097"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4FF04F6" w14:textId="77777777" w:rsidR="00A81A2E" w:rsidRPr="009879F6" w:rsidRDefault="00A81A2E" w:rsidP="00B93F1F">
      <w:pPr>
        <w:spacing w:line="360" w:lineRule="auto"/>
        <w:jc w:val="both"/>
        <w:rPr>
          <w:rFonts w:ascii="Arial" w:hAnsi="Arial" w:cs="Arial"/>
          <w:b/>
          <w:bCs/>
        </w:rPr>
      </w:pPr>
    </w:p>
    <w:p w14:paraId="41E7DCE4" w14:textId="3DF0160A" w:rsidR="00AA50F2" w:rsidRPr="009879F6" w:rsidRDefault="00AA50F2" w:rsidP="00A81A2E">
      <w:pPr>
        <w:widowControl w:val="0"/>
        <w:tabs>
          <w:tab w:val="left" w:pos="1040"/>
          <w:tab w:val="left" w:pos="9498"/>
        </w:tabs>
        <w:spacing w:line="360" w:lineRule="auto"/>
        <w:ind w:right="193"/>
        <w:jc w:val="both"/>
        <w:rPr>
          <w:rFonts w:ascii="Arial" w:hAnsi="Arial" w:cs="Arial"/>
        </w:rPr>
      </w:pPr>
      <w:r w:rsidRPr="009879F6">
        <w:rPr>
          <w:rFonts w:ascii="Arial" w:hAnsi="Arial" w:cs="Arial"/>
          <w:bCs/>
        </w:rPr>
        <w:t>La auditoría, visita e inspección que se realizó en materia financiera a</w:t>
      </w:r>
      <w:r w:rsidR="00181C7D">
        <w:rPr>
          <w:rFonts w:ascii="Arial" w:hAnsi="Arial" w:cs="Arial"/>
          <w:bCs/>
        </w:rPr>
        <w:t>l</w:t>
      </w:r>
      <w:r w:rsidRPr="009879F6">
        <w:rPr>
          <w:rFonts w:ascii="Arial" w:hAnsi="Arial" w:cs="Arial"/>
          <w:bCs/>
        </w:rPr>
        <w:t xml:space="preserve"> </w:t>
      </w:r>
      <w:r w:rsidR="00855DA1">
        <w:rPr>
          <w:rFonts w:ascii="Arial" w:hAnsi="Arial" w:cs="Arial"/>
          <w:b/>
          <w:bCs/>
        </w:rPr>
        <w:t>Instituto Municipal de la Mujer de Benito Juárez</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259"/>
        <w:gridCol w:w="6429"/>
      </w:tblGrid>
      <w:tr w:rsidR="00AA50F2" w:rsidRPr="009879F6" w14:paraId="7B2B84D6" w14:textId="77777777" w:rsidTr="00A81A2E">
        <w:trPr>
          <w:trHeight w:val="678"/>
          <w:tblHeader/>
          <w:jc w:val="center"/>
        </w:trPr>
        <w:tc>
          <w:tcPr>
            <w:tcW w:w="1682" w:type="pct"/>
            <w:shd w:val="clear" w:color="auto" w:fill="auto"/>
          </w:tcPr>
          <w:p w14:paraId="08D72471" w14:textId="30FA0917" w:rsidR="00AA50F2" w:rsidRPr="009879F6" w:rsidRDefault="00181C7D" w:rsidP="00B93F1F">
            <w:pPr>
              <w:spacing w:line="360" w:lineRule="auto"/>
              <w:ind w:right="190"/>
              <w:jc w:val="both"/>
              <w:rPr>
                <w:rFonts w:ascii="Arial" w:hAnsi="Arial" w:cs="Arial"/>
                <w:b/>
                <w:bCs/>
              </w:rPr>
            </w:pPr>
            <w:r w:rsidRPr="00181C7D">
              <w:rPr>
                <w:rFonts w:ascii="Arial" w:hAnsi="Arial" w:cs="Arial"/>
                <w:b/>
                <w:bCs/>
              </w:rPr>
              <w:t>19-AEMF-A-GOB-093-225</w:t>
            </w:r>
          </w:p>
        </w:tc>
        <w:tc>
          <w:tcPr>
            <w:tcW w:w="3318" w:type="pct"/>
            <w:shd w:val="clear" w:color="auto" w:fill="auto"/>
          </w:tcPr>
          <w:p w14:paraId="409DA764" w14:textId="225AF8C1" w:rsidR="00AA50F2" w:rsidRPr="009879F6" w:rsidRDefault="00F81F59" w:rsidP="00181C7D">
            <w:pPr>
              <w:spacing w:line="360" w:lineRule="auto"/>
              <w:ind w:right="190"/>
              <w:jc w:val="both"/>
              <w:rPr>
                <w:rFonts w:ascii="Arial" w:hAnsi="Arial" w:cs="Arial"/>
                <w:bCs/>
              </w:rPr>
            </w:pPr>
            <w:r w:rsidRPr="009879F6">
              <w:rPr>
                <w:rFonts w:ascii="Arial" w:hAnsi="Arial" w:cs="Arial"/>
                <w:bCs/>
              </w:rPr>
              <w:t>“</w:t>
            </w:r>
            <w:r w:rsidR="00181C7D" w:rsidRPr="002657D9">
              <w:rPr>
                <w:rFonts w:ascii="Arial" w:hAnsi="Arial" w:cs="Arial"/>
              </w:rPr>
              <w:t>Auditoría de Cumplimiento Financiero de Ingresos y Otros Beneficios; Gastos y Otras Pérdidas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D2D7E94" w14:textId="44B73886" w:rsidR="00AE0241" w:rsidRDefault="00AE0241" w:rsidP="00E07D02">
      <w:pPr>
        <w:spacing w:line="360" w:lineRule="auto"/>
        <w:ind w:right="193"/>
        <w:jc w:val="both"/>
        <w:rPr>
          <w:rFonts w:ascii="Arial" w:hAnsi="Arial" w:cs="Arial"/>
        </w:rPr>
      </w:pPr>
      <w:r>
        <w:rPr>
          <w:rFonts w:ascii="Arial" w:hAnsi="Arial" w:cs="Arial"/>
        </w:rPr>
        <w:t>Comprobar el c</w:t>
      </w:r>
      <w:r w:rsidRPr="0061141A">
        <w:rPr>
          <w:rFonts w:ascii="Arial" w:hAnsi="Arial" w:cs="Arial"/>
        </w:rPr>
        <w:t xml:space="preserve">umplimiento de lo dispuesto en </w:t>
      </w:r>
      <w:r w:rsidR="00AF7B8E">
        <w:rPr>
          <w:rFonts w:ascii="Arial" w:hAnsi="Arial" w:cs="Arial"/>
        </w:rPr>
        <w:t xml:space="preserve">la </w:t>
      </w:r>
      <w:r w:rsidR="009158C0">
        <w:rPr>
          <w:rFonts w:ascii="Arial" w:hAnsi="Arial" w:cs="Arial"/>
        </w:rPr>
        <w:t>normatividad aplicable</w:t>
      </w:r>
      <w:r>
        <w:rPr>
          <w:rFonts w:ascii="Arial" w:hAnsi="Arial" w:cs="Arial"/>
        </w:rPr>
        <w:t xml:space="preserve"> en la obtención de ingresos</w:t>
      </w:r>
      <w:r w:rsidR="006B10DD">
        <w:rPr>
          <w:rFonts w:ascii="Arial" w:hAnsi="Arial" w:cs="Arial"/>
        </w:rPr>
        <w:t>,</w:t>
      </w:r>
      <w:r w:rsidRPr="0061141A">
        <w:rPr>
          <w:rFonts w:ascii="Arial" w:hAnsi="Arial" w:cs="Arial"/>
        </w:rPr>
        <w:t xml:space="preserve"> </w:t>
      </w:r>
      <w:r>
        <w:rPr>
          <w:rFonts w:ascii="Arial" w:hAnsi="Arial" w:cs="Arial"/>
        </w:rPr>
        <w:t xml:space="preserve">en </w:t>
      </w:r>
      <w:r w:rsidRPr="0061141A">
        <w:rPr>
          <w:rFonts w:ascii="Arial" w:hAnsi="Arial" w:cs="Arial"/>
        </w:rPr>
        <w:t xml:space="preserve">el Presupuesto de Egresos y demás disposiciones legales </w:t>
      </w:r>
      <w:r>
        <w:rPr>
          <w:rFonts w:ascii="Arial" w:hAnsi="Arial" w:cs="Arial"/>
        </w:rPr>
        <w:t xml:space="preserve">del </w:t>
      </w:r>
      <w:r>
        <w:rPr>
          <w:rFonts w:ascii="Arial" w:hAnsi="Arial" w:cs="Arial"/>
          <w:b/>
          <w:bCs/>
        </w:rPr>
        <w:t xml:space="preserve">Instituto Municipal de la Mujer de Benito Juárez, </w:t>
      </w:r>
      <w:r w:rsidRPr="0061141A">
        <w:rPr>
          <w:rFonts w:ascii="Arial" w:hAnsi="Arial" w:cs="Arial"/>
        </w:rPr>
        <w:t xml:space="preserve">en cuanto a los ingresos y gastos públicos, incluyendo la revisión del manejo, la custodia y la aplicación de recursos públicos </w:t>
      </w:r>
      <w:r w:rsidR="00AF7B8E">
        <w:rPr>
          <w:rFonts w:ascii="Arial" w:hAnsi="Arial" w:cs="Arial"/>
        </w:rPr>
        <w:t>municipales</w:t>
      </w:r>
      <w:r w:rsidRPr="0061141A">
        <w:rPr>
          <w:rFonts w:ascii="Arial" w:hAnsi="Arial" w:cs="Arial"/>
        </w:rPr>
        <w:t>, así como l</w:t>
      </w:r>
      <w:r w:rsidR="0045081C">
        <w:rPr>
          <w:rFonts w:ascii="Arial" w:hAnsi="Arial" w:cs="Arial"/>
        </w:rPr>
        <w:t>a demás información financiera (</w:t>
      </w:r>
      <w:r w:rsidR="00302032">
        <w:rPr>
          <w:rFonts w:ascii="Arial" w:hAnsi="Arial" w:cs="Arial"/>
        </w:rPr>
        <w:t xml:space="preserve">contable, presupuestal, </w:t>
      </w:r>
      <w:r w:rsidRPr="0061141A">
        <w:rPr>
          <w:rFonts w:ascii="Arial" w:hAnsi="Arial" w:cs="Arial"/>
        </w:rPr>
        <w:t>programática</w:t>
      </w:r>
      <w:r w:rsidR="00302032">
        <w:rPr>
          <w:rFonts w:ascii="Arial" w:hAnsi="Arial" w:cs="Arial"/>
        </w:rPr>
        <w:t xml:space="preserve"> y complementaria</w:t>
      </w:r>
      <w:r w:rsidR="0045081C">
        <w:rPr>
          <w:rFonts w:ascii="Arial" w:hAnsi="Arial" w:cs="Arial"/>
        </w:rPr>
        <w:t>).</w:t>
      </w:r>
    </w:p>
    <w:p w14:paraId="4832CDCD" w14:textId="416F2E67" w:rsidR="00AA50F2" w:rsidRPr="00AA50F2" w:rsidRDefault="00737BF6" w:rsidP="008F652E">
      <w:pPr>
        <w:spacing w:line="360" w:lineRule="auto"/>
        <w:ind w:right="190"/>
        <w:jc w:val="both"/>
        <w:rPr>
          <w:rFonts w:ascii="Arial" w:hAnsi="Arial" w:cs="Arial"/>
          <w:highlight w:val="red"/>
          <w:u w:val="single"/>
        </w:rPr>
      </w:pPr>
      <w:r w:rsidRPr="001B0549">
        <w:rPr>
          <w:rFonts w:ascii="Arial" w:hAnsi="Arial" w:cs="Arial"/>
          <w:bCs/>
        </w:rPr>
        <w:t xml:space="preserve"> </w:t>
      </w:r>
    </w:p>
    <w:p w14:paraId="600E1A12" w14:textId="0A0CB14B"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23FA4A76" w14:textId="095D4A87" w:rsidR="00D363BE" w:rsidRDefault="00D363BE" w:rsidP="00B93F1F">
      <w:pPr>
        <w:spacing w:line="360" w:lineRule="auto"/>
        <w:jc w:val="both"/>
        <w:rPr>
          <w:rFonts w:ascii="Arial" w:hAnsi="Arial" w:cs="Arial"/>
          <w:b/>
          <w:bCs/>
        </w:rPr>
      </w:pPr>
    </w:p>
    <w:p w14:paraId="2F21FFBA" w14:textId="77777777" w:rsidR="00D363BE" w:rsidRPr="004C23D5" w:rsidRDefault="00D363BE" w:rsidP="00D363BE">
      <w:pPr>
        <w:spacing w:line="360" w:lineRule="auto"/>
        <w:jc w:val="both"/>
        <w:rPr>
          <w:rFonts w:ascii="Arial" w:hAnsi="Arial" w:cs="Arial"/>
          <w:b/>
          <w:bCs/>
        </w:rPr>
      </w:pPr>
      <w:r w:rsidRPr="004C23D5">
        <w:rPr>
          <w:rFonts w:ascii="Arial" w:hAnsi="Arial" w:cs="Arial"/>
          <w:b/>
          <w:bCs/>
        </w:rPr>
        <w:t>Ingresos y Otros Beneficios</w:t>
      </w:r>
    </w:p>
    <w:p w14:paraId="180B1443" w14:textId="77777777" w:rsidR="00AA50F2" w:rsidRPr="007B1830" w:rsidRDefault="00AA50F2" w:rsidP="00B93F1F">
      <w:pPr>
        <w:spacing w:line="360" w:lineRule="auto"/>
        <w:jc w:val="both"/>
        <w:rPr>
          <w:rFonts w:ascii="Arial" w:hAnsi="Arial" w:cs="Arial"/>
        </w:rPr>
      </w:pPr>
    </w:p>
    <w:p w14:paraId="7C14FB25" w14:textId="35145787"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D363BE" w:rsidRPr="00D363BE">
        <w:rPr>
          <w:rFonts w:ascii="Arial" w:hAnsi="Arial" w:cs="Arial"/>
        </w:rPr>
        <w:t>14,512,000.00</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4E8E10D8" w:rsidR="00A720AA" w:rsidRPr="009879F6" w:rsidRDefault="00A720AA" w:rsidP="00B93F1F">
      <w:pPr>
        <w:spacing w:line="360" w:lineRule="auto"/>
        <w:rPr>
          <w:rFonts w:ascii="Arial" w:hAnsi="Arial" w:cs="Arial"/>
        </w:rPr>
      </w:pPr>
      <w:r w:rsidRPr="009879F6">
        <w:rPr>
          <w:rFonts w:ascii="Arial" w:hAnsi="Arial" w:cs="Arial"/>
          <w:b/>
        </w:rPr>
        <w:lastRenderedPageBreak/>
        <w:t xml:space="preserve">Población Objetivo: </w:t>
      </w:r>
      <w:r w:rsidR="007B1830" w:rsidRPr="009879F6">
        <w:rPr>
          <w:rFonts w:ascii="Arial" w:hAnsi="Arial" w:cs="Arial"/>
        </w:rPr>
        <w:t>$</w:t>
      </w:r>
      <w:r w:rsidR="00D363BE" w:rsidRPr="00D363BE">
        <w:rPr>
          <w:rFonts w:ascii="Arial" w:hAnsi="Arial" w:cs="Arial"/>
        </w:rPr>
        <w:t>14,512,000.00</w:t>
      </w:r>
    </w:p>
    <w:p w14:paraId="51BF8A82" w14:textId="77777777" w:rsidR="00E34202" w:rsidRPr="009879F6" w:rsidRDefault="00E34202" w:rsidP="00B93F1F">
      <w:pPr>
        <w:spacing w:line="360" w:lineRule="auto"/>
        <w:rPr>
          <w:rFonts w:ascii="Arial" w:hAnsi="Arial" w:cs="Arial"/>
        </w:rPr>
      </w:pPr>
    </w:p>
    <w:p w14:paraId="0CD18205" w14:textId="55D6D919" w:rsidR="00D363BE" w:rsidRDefault="00AA50F2" w:rsidP="00D363BE">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D363BE" w:rsidRPr="00D363BE">
        <w:rPr>
          <w:rFonts w:ascii="Arial" w:hAnsi="Arial" w:cs="Arial"/>
        </w:rPr>
        <w:t>14,5</w:t>
      </w:r>
      <w:r w:rsidR="00D363BE">
        <w:rPr>
          <w:rFonts w:ascii="Arial" w:hAnsi="Arial" w:cs="Arial"/>
        </w:rPr>
        <w:t>00</w:t>
      </w:r>
      <w:r w:rsidR="00D363BE" w:rsidRPr="00D363BE">
        <w:rPr>
          <w:rFonts w:ascii="Arial" w:hAnsi="Arial" w:cs="Arial"/>
        </w:rPr>
        <w:t>,000.00</w:t>
      </w:r>
    </w:p>
    <w:p w14:paraId="2E536E4C" w14:textId="77777777" w:rsidR="00A81A2E" w:rsidRPr="009879F6" w:rsidRDefault="00A81A2E" w:rsidP="00D363BE">
      <w:pPr>
        <w:spacing w:line="360" w:lineRule="auto"/>
        <w:rPr>
          <w:rFonts w:ascii="Arial" w:hAnsi="Arial" w:cs="Arial"/>
        </w:rPr>
      </w:pPr>
    </w:p>
    <w:p w14:paraId="15590F48" w14:textId="19A31A8E" w:rsidR="00AA50F2"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D363BE">
        <w:rPr>
          <w:rFonts w:ascii="Arial" w:hAnsi="Arial" w:cs="Arial"/>
        </w:rPr>
        <w:t>99.92</w:t>
      </w:r>
      <w:r w:rsidR="00AA50F2" w:rsidRPr="009879F6">
        <w:rPr>
          <w:rFonts w:ascii="Arial" w:hAnsi="Arial" w:cs="Arial"/>
        </w:rPr>
        <w:t>%</w:t>
      </w:r>
    </w:p>
    <w:p w14:paraId="213E68F1" w14:textId="77777777" w:rsidR="00184F36" w:rsidRDefault="00184F36" w:rsidP="00B93F1F">
      <w:pPr>
        <w:spacing w:line="360" w:lineRule="auto"/>
        <w:rPr>
          <w:rFonts w:ascii="Arial" w:hAnsi="Arial" w:cs="Arial"/>
        </w:rPr>
      </w:pPr>
    </w:p>
    <w:p w14:paraId="15F946A1" w14:textId="7BFC074B" w:rsidR="009158C0" w:rsidRPr="004C23D5" w:rsidRDefault="009158C0" w:rsidP="009158C0">
      <w:pPr>
        <w:spacing w:line="360" w:lineRule="auto"/>
        <w:ind w:right="193"/>
        <w:jc w:val="both"/>
        <w:rPr>
          <w:rFonts w:ascii="Arial" w:hAnsi="Arial" w:cs="Arial"/>
          <w:lang w:val="es-ES"/>
        </w:rPr>
      </w:pPr>
      <w:r w:rsidRPr="004C23D5">
        <w:rPr>
          <w:rFonts w:ascii="Arial" w:hAnsi="Arial" w:cs="Arial"/>
          <w:lang w:val="es-ES"/>
        </w:rPr>
        <w:t>Durante el ejercicio auditado, el ente</w:t>
      </w:r>
      <w:r w:rsidR="004279C4">
        <w:rPr>
          <w:rFonts w:ascii="Arial" w:hAnsi="Arial" w:cs="Arial"/>
          <w:lang w:val="es-ES"/>
        </w:rPr>
        <w:t xml:space="preserve"> </w:t>
      </w:r>
      <w:proofErr w:type="spellStart"/>
      <w:r w:rsidR="004279C4">
        <w:rPr>
          <w:rFonts w:ascii="Arial" w:hAnsi="Arial" w:cs="Arial"/>
          <w:lang w:val="es-ES"/>
        </w:rPr>
        <w:t>fiscalizado</w:t>
      </w:r>
      <w:proofErr w:type="spellEnd"/>
      <w:r w:rsidRPr="004C23D5">
        <w:rPr>
          <w:rFonts w:ascii="Arial" w:hAnsi="Arial" w:cs="Arial"/>
          <w:lang w:val="es-ES"/>
        </w:rPr>
        <w:t xml:space="preserve"> no recibió recursos federales, por lo cual el Universo y la Población Objetivo quedaron integradas únicamente por recursos </w:t>
      </w:r>
      <w:r w:rsidR="004279C4">
        <w:rPr>
          <w:rFonts w:ascii="Arial" w:hAnsi="Arial" w:cs="Arial"/>
          <w:lang w:val="es-ES"/>
        </w:rPr>
        <w:t xml:space="preserve">propios </w:t>
      </w:r>
      <w:r w:rsidRPr="004C23D5">
        <w:rPr>
          <w:rFonts w:ascii="Arial" w:hAnsi="Arial" w:cs="Arial"/>
          <w:lang w:val="es-ES"/>
        </w:rPr>
        <w:t>municipales.</w:t>
      </w:r>
    </w:p>
    <w:p w14:paraId="17173CF2" w14:textId="77777777" w:rsidR="009158C0" w:rsidRPr="004C23D5" w:rsidRDefault="009158C0" w:rsidP="009158C0">
      <w:pPr>
        <w:spacing w:line="360" w:lineRule="auto"/>
        <w:ind w:right="193"/>
        <w:jc w:val="both"/>
        <w:rPr>
          <w:rFonts w:ascii="Arial" w:hAnsi="Arial" w:cs="Arial"/>
          <w:lang w:val="es-ES"/>
        </w:rPr>
      </w:pPr>
    </w:p>
    <w:p w14:paraId="33AA9F5B" w14:textId="25F86E25" w:rsidR="00030DA5" w:rsidRDefault="009158C0" w:rsidP="009158C0">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 y otros beneficios</w:t>
      </w:r>
      <w:r>
        <w:rPr>
          <w:rFonts w:ascii="Arial" w:hAnsi="Arial" w:cs="Arial"/>
          <w:lang w:val="es-ES"/>
        </w:rPr>
        <w:t xml:space="preserve">, </w:t>
      </w:r>
      <w:r w:rsidRPr="004C23D5">
        <w:rPr>
          <w:rFonts w:ascii="Arial" w:hAnsi="Arial" w:cs="Arial"/>
          <w:lang w:val="es-ES"/>
        </w:rPr>
        <w:t>que forman parte del Estado de Actividades por el período comprendido del 1º de enero al 31 de diciembre de 201</w:t>
      </w:r>
      <w:r>
        <w:rPr>
          <w:rFonts w:ascii="Arial" w:hAnsi="Arial" w:cs="Arial"/>
          <w:lang w:val="es-ES"/>
        </w:rPr>
        <w:t>9</w:t>
      </w:r>
      <w:r w:rsidR="001D4F39">
        <w:rPr>
          <w:rFonts w:ascii="Arial" w:hAnsi="Arial" w:cs="Arial"/>
          <w:lang w:val="es-ES"/>
        </w:rPr>
        <w:t>.</w:t>
      </w:r>
    </w:p>
    <w:p w14:paraId="46A6574F" w14:textId="77777777" w:rsidR="001D4F39" w:rsidRPr="004C23D5" w:rsidRDefault="001D4F39" w:rsidP="009158C0">
      <w:pPr>
        <w:spacing w:line="360" w:lineRule="auto"/>
        <w:ind w:right="193"/>
        <w:jc w:val="both"/>
        <w:rPr>
          <w:rFonts w:ascii="Arial" w:hAnsi="Arial" w:cs="Arial"/>
        </w:rPr>
      </w:pPr>
    </w:p>
    <w:p w14:paraId="7690DA52" w14:textId="77777777" w:rsidR="00560406" w:rsidRPr="004C23D5" w:rsidRDefault="00560406" w:rsidP="00560406">
      <w:pPr>
        <w:spacing w:line="360" w:lineRule="auto"/>
        <w:jc w:val="both"/>
        <w:rPr>
          <w:rFonts w:ascii="Arial" w:hAnsi="Arial" w:cs="Arial"/>
          <w:b/>
        </w:rPr>
      </w:pPr>
      <w:bookmarkStart w:id="9" w:name="_Hlk38633477"/>
      <w:r w:rsidRPr="004C23D5">
        <w:rPr>
          <w:rFonts w:ascii="Arial" w:hAnsi="Arial" w:cs="Arial"/>
          <w:b/>
        </w:rPr>
        <w:t>Gastos y Otras Pérdidas</w:t>
      </w:r>
    </w:p>
    <w:p w14:paraId="2E1474F3" w14:textId="77777777" w:rsidR="00560406" w:rsidRDefault="00560406" w:rsidP="00560406">
      <w:pPr>
        <w:spacing w:line="360" w:lineRule="auto"/>
        <w:jc w:val="both"/>
        <w:rPr>
          <w:rFonts w:ascii="Arial" w:hAnsi="Arial" w:cs="Arial"/>
          <w:bCs/>
        </w:rPr>
      </w:pPr>
    </w:p>
    <w:p w14:paraId="61D75D2D" w14:textId="77777777" w:rsidR="00560406" w:rsidRPr="004F18CC" w:rsidRDefault="00560406" w:rsidP="00560406">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4F18CC">
        <w:rPr>
          <w:rFonts w:ascii="Arial" w:hAnsi="Arial" w:cs="Arial"/>
        </w:rPr>
        <w:t>10,948,485.29</w:t>
      </w:r>
    </w:p>
    <w:p w14:paraId="1E1E6B74" w14:textId="77777777" w:rsidR="00560406" w:rsidRPr="009879F6" w:rsidRDefault="00560406" w:rsidP="00560406">
      <w:pPr>
        <w:spacing w:line="360" w:lineRule="auto"/>
        <w:rPr>
          <w:rFonts w:ascii="Arial" w:hAnsi="Arial" w:cs="Arial"/>
        </w:rPr>
      </w:pPr>
    </w:p>
    <w:p w14:paraId="100D0E65" w14:textId="77777777" w:rsidR="00560406" w:rsidRPr="009879F6" w:rsidRDefault="00560406" w:rsidP="00560406">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Pr="004F18CC">
        <w:rPr>
          <w:rFonts w:ascii="Arial" w:hAnsi="Arial" w:cs="Arial"/>
        </w:rPr>
        <w:t>10,948,485.29</w:t>
      </w:r>
    </w:p>
    <w:p w14:paraId="5FEDF695" w14:textId="77777777" w:rsidR="00560406" w:rsidRPr="009879F6" w:rsidRDefault="00560406" w:rsidP="00560406">
      <w:pPr>
        <w:spacing w:line="360" w:lineRule="auto"/>
        <w:rPr>
          <w:rFonts w:ascii="Arial" w:hAnsi="Arial" w:cs="Arial"/>
        </w:rPr>
      </w:pPr>
    </w:p>
    <w:p w14:paraId="47198D51" w14:textId="2C086929" w:rsidR="00560406" w:rsidRDefault="00560406" w:rsidP="00560406">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A9680F">
        <w:rPr>
          <w:rFonts w:ascii="Arial" w:hAnsi="Arial" w:cs="Arial"/>
        </w:rPr>
        <w:t>9,109,525.08</w:t>
      </w:r>
    </w:p>
    <w:p w14:paraId="59B72502" w14:textId="77777777" w:rsidR="00184F36" w:rsidRPr="009879F6" w:rsidRDefault="00184F36" w:rsidP="00560406">
      <w:pPr>
        <w:spacing w:line="360" w:lineRule="auto"/>
        <w:rPr>
          <w:rFonts w:ascii="Arial" w:hAnsi="Arial" w:cs="Arial"/>
        </w:rPr>
      </w:pPr>
    </w:p>
    <w:p w14:paraId="0C34FCA1" w14:textId="58B7005F" w:rsidR="00560406" w:rsidRDefault="00560406" w:rsidP="0056040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83.20</w:t>
      </w:r>
      <w:r w:rsidRPr="009879F6">
        <w:rPr>
          <w:rFonts w:ascii="Arial" w:hAnsi="Arial" w:cs="Arial"/>
        </w:rPr>
        <w:t>%</w:t>
      </w:r>
    </w:p>
    <w:p w14:paraId="7F963405" w14:textId="77777777" w:rsidR="00CD22D3" w:rsidRPr="009879F6" w:rsidRDefault="00CD22D3" w:rsidP="00560406">
      <w:pPr>
        <w:spacing w:line="360" w:lineRule="auto"/>
        <w:rPr>
          <w:rFonts w:ascii="Arial" w:hAnsi="Arial" w:cs="Arial"/>
        </w:rPr>
      </w:pPr>
    </w:p>
    <w:p w14:paraId="512335B2" w14:textId="7AD8EB9B" w:rsidR="00D363BE" w:rsidRPr="004C23D5" w:rsidRDefault="00D363BE" w:rsidP="00E07D02">
      <w:pPr>
        <w:spacing w:line="360" w:lineRule="auto"/>
        <w:ind w:right="193"/>
        <w:jc w:val="both"/>
        <w:rPr>
          <w:rFonts w:ascii="Arial" w:hAnsi="Arial" w:cs="Arial"/>
          <w:lang w:val="es-ES"/>
        </w:rPr>
      </w:pPr>
      <w:r w:rsidRPr="004C23D5">
        <w:rPr>
          <w:rFonts w:ascii="Arial" w:hAnsi="Arial" w:cs="Arial"/>
          <w:lang w:val="es-ES"/>
        </w:rPr>
        <w:t xml:space="preserve">Durante el ejercicio auditado, el ente </w:t>
      </w:r>
      <w:proofErr w:type="spellStart"/>
      <w:r w:rsidR="00CD22D3">
        <w:rPr>
          <w:rFonts w:ascii="Arial" w:hAnsi="Arial" w:cs="Arial"/>
          <w:lang w:val="es-ES"/>
        </w:rPr>
        <w:t>fiscalizado</w:t>
      </w:r>
      <w:proofErr w:type="spellEnd"/>
      <w:r w:rsidR="00CD22D3">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sidR="00CD22D3">
        <w:rPr>
          <w:rFonts w:ascii="Arial" w:hAnsi="Arial" w:cs="Arial"/>
          <w:lang w:val="es-ES"/>
        </w:rPr>
        <w:t xml:space="preserve"> propios</w:t>
      </w:r>
      <w:r w:rsidRPr="004C23D5">
        <w:rPr>
          <w:rFonts w:ascii="Arial" w:hAnsi="Arial" w:cs="Arial"/>
          <w:lang w:val="es-ES"/>
        </w:rPr>
        <w:t xml:space="preserve"> municipales.</w:t>
      </w:r>
    </w:p>
    <w:p w14:paraId="4ECFC315" w14:textId="77777777" w:rsidR="00D363BE" w:rsidRPr="004C23D5" w:rsidRDefault="00D363BE" w:rsidP="00E07D02">
      <w:pPr>
        <w:spacing w:line="360" w:lineRule="auto"/>
        <w:ind w:right="193"/>
        <w:jc w:val="both"/>
        <w:rPr>
          <w:rFonts w:ascii="Arial" w:hAnsi="Arial" w:cs="Arial"/>
          <w:lang w:val="es-ES"/>
        </w:rPr>
      </w:pPr>
    </w:p>
    <w:p w14:paraId="137BD92B" w14:textId="0F87A208" w:rsidR="00D363BE" w:rsidRPr="004C23D5" w:rsidRDefault="00D363BE" w:rsidP="00E07D02">
      <w:pPr>
        <w:spacing w:line="360" w:lineRule="auto"/>
        <w:ind w:right="193"/>
        <w:jc w:val="both"/>
        <w:rPr>
          <w:rFonts w:ascii="Arial" w:hAnsi="Arial" w:cs="Arial"/>
        </w:rPr>
      </w:pPr>
      <w:r w:rsidRPr="004C23D5">
        <w:rPr>
          <w:rFonts w:ascii="Arial" w:hAnsi="Arial" w:cs="Arial"/>
          <w:lang w:val="es-ES"/>
        </w:rPr>
        <w:lastRenderedPageBreak/>
        <w:t xml:space="preserve">La población objetivo se determinó sobre la base de </w:t>
      </w:r>
      <w:r w:rsidR="008F652E">
        <w:rPr>
          <w:rFonts w:ascii="Arial" w:hAnsi="Arial" w:cs="Arial"/>
          <w:lang w:val="es-ES"/>
        </w:rPr>
        <w:t xml:space="preserve">los </w:t>
      </w:r>
      <w:r w:rsidR="008F652E" w:rsidRPr="004C23D5">
        <w:rPr>
          <w:rFonts w:ascii="Arial" w:hAnsi="Arial" w:cs="Arial"/>
        </w:rPr>
        <w:t>gastos y otras pérdidas</w:t>
      </w:r>
      <w:r w:rsidRPr="004C23D5">
        <w:rPr>
          <w:rFonts w:ascii="Arial" w:hAnsi="Arial" w:cs="Arial"/>
          <w:lang w:val="es-ES"/>
        </w:rPr>
        <w:t xml:space="preserve"> que forman parte del Estado de Actividades por el período comprendido del 1º de enero al 31 de diciembre de 201</w:t>
      </w:r>
      <w:r>
        <w:rPr>
          <w:rFonts w:ascii="Arial" w:hAnsi="Arial" w:cs="Arial"/>
          <w:lang w:val="es-ES"/>
        </w:rPr>
        <w:t>9</w:t>
      </w:r>
      <w:r w:rsidR="001D4F39">
        <w:rPr>
          <w:rFonts w:ascii="Arial" w:hAnsi="Arial" w:cs="Arial"/>
          <w:lang w:val="es-ES"/>
        </w:rPr>
        <w:t>.</w:t>
      </w:r>
    </w:p>
    <w:bookmarkEnd w:id="9"/>
    <w:p w14:paraId="69E8108A" w14:textId="77777777" w:rsidR="009158C0" w:rsidRDefault="009158C0" w:rsidP="00A26EDF">
      <w:pPr>
        <w:tabs>
          <w:tab w:val="left" w:pos="2160"/>
        </w:tabs>
        <w:spacing w:line="360" w:lineRule="auto"/>
        <w:ind w:right="190"/>
        <w:jc w:val="both"/>
        <w:rPr>
          <w:rFonts w:ascii="Arial" w:hAnsi="Arial" w:cs="Arial"/>
          <w:b/>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D088112"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5B6EB8">
        <w:rPr>
          <w:rFonts w:ascii="Arial" w:hAnsi="Arial" w:cs="Arial"/>
          <w:bCs/>
        </w:rPr>
        <w:t xml:space="preserve"> I</w:t>
      </w:r>
      <w:r w:rsidR="00A9680F" w:rsidRPr="004C23D5">
        <w:rPr>
          <w:rFonts w:ascii="Arial" w:hAnsi="Arial" w:cs="Arial"/>
          <w:bCs/>
        </w:rPr>
        <w:t xml:space="preserve">ngresos y </w:t>
      </w:r>
      <w:r w:rsidR="005B6EB8">
        <w:rPr>
          <w:rFonts w:ascii="Arial" w:hAnsi="Arial" w:cs="Arial"/>
          <w:bCs/>
        </w:rPr>
        <w:t>O</w:t>
      </w:r>
      <w:r w:rsidR="00A9680F" w:rsidRPr="004C23D5">
        <w:rPr>
          <w:rFonts w:ascii="Arial" w:hAnsi="Arial" w:cs="Arial"/>
          <w:bCs/>
        </w:rPr>
        <w:t xml:space="preserve">tros </w:t>
      </w:r>
      <w:r w:rsidR="005B6EB8">
        <w:rPr>
          <w:rFonts w:ascii="Arial" w:hAnsi="Arial" w:cs="Arial"/>
          <w:bCs/>
        </w:rPr>
        <w:t>B</w:t>
      </w:r>
      <w:r w:rsidR="00A9680F" w:rsidRPr="004C23D5">
        <w:rPr>
          <w:rFonts w:ascii="Arial" w:hAnsi="Arial" w:cs="Arial"/>
          <w:bCs/>
        </w:rPr>
        <w:t>eneficios</w:t>
      </w:r>
      <w:r w:rsidR="00A9680F">
        <w:rPr>
          <w:rFonts w:ascii="Arial" w:hAnsi="Arial" w:cs="Arial"/>
          <w:bCs/>
        </w:rPr>
        <w:t>,</w:t>
      </w:r>
      <w:r w:rsidR="00A9680F" w:rsidRPr="004C23D5">
        <w:rPr>
          <w:rFonts w:ascii="Arial" w:hAnsi="Arial" w:cs="Arial"/>
          <w:bCs/>
        </w:rPr>
        <w:t xml:space="preserve"> así como de los </w:t>
      </w:r>
      <w:r w:rsidR="005B6EB8">
        <w:rPr>
          <w:rFonts w:ascii="Arial" w:hAnsi="Arial" w:cs="Arial"/>
          <w:bCs/>
        </w:rPr>
        <w:t>G</w:t>
      </w:r>
      <w:r w:rsidR="00A9680F" w:rsidRPr="004C23D5">
        <w:rPr>
          <w:rFonts w:ascii="Arial" w:hAnsi="Arial" w:cs="Arial"/>
          <w:bCs/>
        </w:rPr>
        <w:t xml:space="preserve">astos y </w:t>
      </w:r>
      <w:r w:rsidR="005B6EB8">
        <w:rPr>
          <w:rFonts w:ascii="Arial" w:hAnsi="Arial" w:cs="Arial"/>
          <w:bCs/>
        </w:rPr>
        <w:t>O</w:t>
      </w:r>
      <w:r w:rsidR="00A9680F" w:rsidRPr="004C23D5">
        <w:rPr>
          <w:rFonts w:ascii="Arial" w:hAnsi="Arial" w:cs="Arial"/>
          <w:bCs/>
        </w:rPr>
        <w:t xml:space="preserve">tras </w:t>
      </w:r>
      <w:r w:rsidR="005B6EB8">
        <w:rPr>
          <w:rFonts w:ascii="Arial" w:hAnsi="Arial" w:cs="Arial"/>
          <w:bCs/>
        </w:rPr>
        <w:t>P</w:t>
      </w:r>
      <w:r w:rsidR="00A9680F" w:rsidRPr="004C23D5">
        <w:rPr>
          <w:rFonts w:ascii="Arial" w:hAnsi="Arial" w:cs="Arial"/>
          <w:bCs/>
        </w:rPr>
        <w:t>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6F5534">
        <w:rPr>
          <w:rFonts w:ascii="Arial" w:hAnsi="Arial" w:cs="Arial"/>
          <w:bCs/>
        </w:rPr>
        <w:t xml:space="preserve"> </w:t>
      </w:r>
      <w:r w:rsidR="006F5534" w:rsidRPr="004C23D5">
        <w:rPr>
          <w:rFonts w:ascii="Arial" w:hAnsi="Arial" w:cs="Arial"/>
          <w:bCs/>
        </w:rPr>
        <w:t>(NPASNF)</w:t>
      </w:r>
      <w:r w:rsidR="006F5534">
        <w:rPr>
          <w:rFonts w:ascii="Arial" w:hAnsi="Arial" w:cs="Arial"/>
          <w:bCs/>
        </w:rPr>
        <w:t xml:space="preserve"> </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2686B6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855DA1">
        <w:rPr>
          <w:rFonts w:ascii="Arial" w:hAnsi="Arial" w:cs="Arial"/>
          <w:b/>
          <w:bCs/>
        </w:rPr>
        <w:t>Instituto Municipal de la Mujer de Benito Juárez</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6F5534">
        <w:rPr>
          <w:rFonts w:ascii="Arial" w:hAnsi="Arial" w:cs="Arial"/>
          <w:bCs/>
        </w:rPr>
        <w:t>histórica</w:t>
      </w:r>
      <w:r w:rsidR="008F652E">
        <w:rPr>
          <w:rFonts w:ascii="Arial" w:hAnsi="Arial" w:cs="Arial"/>
          <w:bCs/>
        </w:rPr>
        <w:t xml:space="preserve"> que se encuentra en los antecedentes de las auditorías practicadas</w:t>
      </w:r>
      <w:r w:rsidR="005274CB" w:rsidRPr="006F5534">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7E4D7CA5" w:rsidR="003A721E" w:rsidRDefault="003A721E"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Pr="009857D5">
        <w:rPr>
          <w:rFonts w:ascii="Arial" w:hAnsi="Arial" w:cs="Arial"/>
          <w:bCs/>
        </w:rPr>
        <w:t>determinándose</w:t>
      </w:r>
      <w:r w:rsidR="004972A8">
        <w:rPr>
          <w:rFonts w:ascii="Arial" w:hAnsi="Arial" w:cs="Arial"/>
          <w:bCs/>
        </w:rPr>
        <w:t xml:space="preserve"> </w:t>
      </w:r>
      <w:r w:rsidR="009857D5">
        <w:rPr>
          <w:rFonts w:ascii="Arial" w:hAnsi="Arial" w:cs="Arial"/>
          <w:bCs/>
        </w:rPr>
        <w:t>mediante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 xml:space="preserve">actuación fiscalizadora </w:t>
      </w:r>
      <w:r w:rsidR="009857D5">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4634C225" w:rsidR="0081297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1C0A69B" w:rsidR="008D4630" w:rsidRPr="008D4630" w:rsidRDefault="00234CE3" w:rsidP="00537EAB">
      <w:pPr>
        <w:spacing w:line="360" w:lineRule="auto"/>
        <w:ind w:right="190"/>
        <w:jc w:val="both"/>
        <w:rPr>
          <w:rFonts w:ascii="Arial" w:hAnsi="Arial" w:cs="Arial"/>
        </w:rPr>
      </w:pPr>
      <w:r w:rsidRPr="009879F6">
        <w:rPr>
          <w:rFonts w:ascii="Arial" w:hAnsi="Arial" w:cs="Arial"/>
        </w:rPr>
        <w:t xml:space="preserve">Se revisaron las </w:t>
      </w:r>
      <w:r w:rsidR="00537EAB" w:rsidRPr="002E47C2">
        <w:rPr>
          <w:rFonts w:ascii="Arial" w:hAnsi="Arial" w:cs="Arial"/>
        </w:rPr>
        <w:t xml:space="preserve">áreas de </w:t>
      </w:r>
      <w:r w:rsidR="00537EAB">
        <w:rPr>
          <w:rFonts w:ascii="Arial" w:hAnsi="Arial" w:cs="Arial"/>
        </w:rPr>
        <w:t xml:space="preserve">la </w:t>
      </w:r>
      <w:r w:rsidR="00537EAB" w:rsidRPr="002E47C2">
        <w:rPr>
          <w:rFonts w:ascii="Arial" w:hAnsi="Arial" w:cs="Arial"/>
        </w:rPr>
        <w:t xml:space="preserve">Dirección General y </w:t>
      </w:r>
      <w:r w:rsidR="00697309">
        <w:rPr>
          <w:rFonts w:ascii="Arial" w:hAnsi="Arial" w:cs="Arial"/>
        </w:rPr>
        <w:t>Coordinación Administrativa</w:t>
      </w:r>
      <w:r w:rsidR="00537EAB">
        <w:rPr>
          <w:rFonts w:ascii="Arial" w:hAnsi="Arial" w:cs="Arial"/>
        </w:rPr>
        <w:t xml:space="preserve"> </w:t>
      </w:r>
      <w:r w:rsidR="008D4630" w:rsidRPr="009879F6">
        <w:rPr>
          <w:rFonts w:ascii="Arial" w:hAnsi="Arial" w:cs="Arial"/>
        </w:rPr>
        <w:t>de</w:t>
      </w:r>
      <w:r w:rsidR="009158C0">
        <w:rPr>
          <w:rFonts w:ascii="Arial" w:hAnsi="Arial" w:cs="Arial"/>
        </w:rPr>
        <w:t>l</w:t>
      </w:r>
      <w:r w:rsidR="008D4630" w:rsidRPr="009879F6">
        <w:rPr>
          <w:rFonts w:ascii="Arial" w:hAnsi="Arial" w:cs="Arial"/>
        </w:rPr>
        <w:t xml:space="preserve"> </w:t>
      </w:r>
      <w:r w:rsidR="00855DA1">
        <w:rPr>
          <w:rFonts w:ascii="Arial" w:hAnsi="Arial" w:cs="Arial"/>
          <w:b/>
          <w:bCs/>
        </w:rPr>
        <w:t>Instituto Municipal de la Mujer de Benito Juárez</w:t>
      </w:r>
      <w:r w:rsidR="008D4630" w:rsidRPr="009879F6">
        <w:rPr>
          <w:rFonts w:ascii="Arial" w:hAnsi="Arial" w:cs="Arial"/>
          <w:bCs/>
        </w:rPr>
        <w:t>.</w:t>
      </w:r>
    </w:p>
    <w:p w14:paraId="0E436379" w14:textId="77777777" w:rsidR="00A26BAE" w:rsidRDefault="00A26BAE"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E07D02">
      <w:pPr>
        <w:spacing w:line="360" w:lineRule="auto"/>
        <w:ind w:right="193"/>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E07D02">
      <w:pPr>
        <w:spacing w:line="360" w:lineRule="auto"/>
        <w:ind w:right="193"/>
        <w:jc w:val="both"/>
        <w:rPr>
          <w:rFonts w:ascii="Arial" w:hAnsi="Arial" w:cs="Arial"/>
          <w:bCs/>
        </w:rPr>
      </w:pPr>
    </w:p>
    <w:p w14:paraId="2B349A91" w14:textId="77777777" w:rsidR="00537EAB" w:rsidRPr="00FD0EB3" w:rsidRDefault="00537EAB" w:rsidP="00E07D02">
      <w:pPr>
        <w:pStyle w:val="Prrafodelista"/>
        <w:spacing w:line="360" w:lineRule="auto"/>
        <w:ind w:left="0" w:right="193"/>
        <w:jc w:val="both"/>
        <w:rPr>
          <w:rFonts w:ascii="Arial" w:hAnsi="Arial" w:cs="Arial"/>
          <w:bCs/>
          <w:lang w:val="es-ES"/>
        </w:rPr>
      </w:pPr>
      <w:r w:rsidRPr="00FD0EB3">
        <w:rPr>
          <w:rFonts w:ascii="Arial" w:hAnsi="Arial" w:cs="Arial"/>
          <w:bCs/>
          <w:lang w:val="es-ES"/>
        </w:rPr>
        <w:t>1. Verificar que los controles internos implementados permitieron la adecuada gestión administrativa para el desarrollo eficiente de las operaciones y la obtención de información confiable y oportuna.</w:t>
      </w:r>
    </w:p>
    <w:p w14:paraId="1C1A6D44" w14:textId="77777777" w:rsidR="00537EAB" w:rsidRPr="00FD0EB3" w:rsidRDefault="00537EAB" w:rsidP="00E07D02">
      <w:pPr>
        <w:pStyle w:val="Prrafodelista"/>
        <w:spacing w:line="360" w:lineRule="auto"/>
        <w:ind w:right="193" w:hanging="708"/>
        <w:jc w:val="both"/>
        <w:rPr>
          <w:rFonts w:ascii="Arial" w:hAnsi="Arial" w:cs="Arial"/>
          <w:bCs/>
          <w:lang w:val="es-ES"/>
        </w:rPr>
      </w:pPr>
    </w:p>
    <w:p w14:paraId="3CDE9335" w14:textId="77777777" w:rsidR="00537EAB" w:rsidRPr="00FD0EB3" w:rsidRDefault="00537EAB" w:rsidP="00E07D02">
      <w:pPr>
        <w:pStyle w:val="Prrafodelista"/>
        <w:spacing w:line="360" w:lineRule="auto"/>
        <w:ind w:left="0" w:right="193"/>
        <w:jc w:val="both"/>
        <w:rPr>
          <w:rFonts w:ascii="Arial" w:hAnsi="Arial" w:cs="Arial"/>
          <w:bCs/>
          <w:lang w:val="es-ES"/>
        </w:rPr>
      </w:pPr>
      <w:r w:rsidRPr="00FD0EB3">
        <w:rPr>
          <w:rFonts w:ascii="Arial" w:hAnsi="Arial" w:cs="Arial"/>
          <w:bCs/>
          <w:lang w:val="es-ES"/>
        </w:rPr>
        <w:t>2. Verificar la correcta revelación de estados financieros e informes contables, y presupuestarios de conformidad con la Ley General de Contabilidad Gubernamental y demás normativa aplicable.</w:t>
      </w:r>
    </w:p>
    <w:p w14:paraId="41C2395C" w14:textId="77777777" w:rsidR="00537EAB" w:rsidRPr="00FD0EB3" w:rsidRDefault="00537EAB" w:rsidP="00E07D02">
      <w:pPr>
        <w:pStyle w:val="Prrafodelista"/>
        <w:spacing w:line="360" w:lineRule="auto"/>
        <w:ind w:right="193" w:hanging="708"/>
        <w:jc w:val="both"/>
        <w:rPr>
          <w:rFonts w:ascii="Arial" w:hAnsi="Arial" w:cs="Arial"/>
          <w:bCs/>
          <w:lang w:val="es-ES"/>
        </w:rPr>
      </w:pPr>
    </w:p>
    <w:p w14:paraId="531F67D8" w14:textId="77777777" w:rsidR="00537EAB" w:rsidRPr="00FD0EB3" w:rsidRDefault="00537EAB" w:rsidP="00E07D02">
      <w:pPr>
        <w:pStyle w:val="Prrafodelista"/>
        <w:tabs>
          <w:tab w:val="left" w:pos="9498"/>
        </w:tabs>
        <w:spacing w:line="360" w:lineRule="auto"/>
        <w:ind w:right="193" w:hanging="708"/>
        <w:jc w:val="both"/>
        <w:rPr>
          <w:rFonts w:ascii="Arial" w:hAnsi="Arial" w:cs="Arial"/>
          <w:bCs/>
          <w:lang w:val="es-ES"/>
        </w:rPr>
      </w:pPr>
      <w:r w:rsidRPr="00FD0EB3">
        <w:rPr>
          <w:rFonts w:ascii="Arial" w:hAnsi="Arial" w:cs="Arial"/>
          <w:bCs/>
          <w:lang w:val="es-ES"/>
        </w:rPr>
        <w:t>3. Verificar que la apertura de las cuentas bancarias y su utilización fue conforme a la</w:t>
      </w:r>
    </w:p>
    <w:p w14:paraId="76DFB91C" w14:textId="77777777" w:rsidR="00537EAB" w:rsidRPr="00FD0EB3" w:rsidRDefault="00537EAB" w:rsidP="00E07D02">
      <w:pPr>
        <w:pStyle w:val="Prrafodelista"/>
        <w:spacing w:line="360" w:lineRule="auto"/>
        <w:ind w:left="0" w:right="193"/>
        <w:jc w:val="both"/>
        <w:rPr>
          <w:rFonts w:ascii="Arial" w:hAnsi="Arial" w:cs="Arial"/>
          <w:bCs/>
          <w:lang w:val="es-ES"/>
        </w:rPr>
      </w:pPr>
      <w:r w:rsidRPr="00FD0EB3">
        <w:rPr>
          <w:rFonts w:ascii="Arial" w:hAnsi="Arial" w:cs="Arial"/>
          <w:bCs/>
          <w:lang w:val="es-ES"/>
        </w:rPr>
        <w:lastRenderedPageBreak/>
        <w:t>normativa aplicable.</w:t>
      </w:r>
    </w:p>
    <w:p w14:paraId="7FCD59BC" w14:textId="77777777" w:rsidR="00537EAB" w:rsidRPr="00FD0EB3" w:rsidRDefault="00537EAB" w:rsidP="00E07D02">
      <w:pPr>
        <w:pStyle w:val="Prrafodelista"/>
        <w:spacing w:line="360" w:lineRule="auto"/>
        <w:ind w:left="0" w:right="193"/>
        <w:jc w:val="both"/>
        <w:rPr>
          <w:rFonts w:ascii="Arial" w:hAnsi="Arial" w:cs="Arial"/>
          <w:bCs/>
        </w:rPr>
      </w:pPr>
    </w:p>
    <w:p w14:paraId="03F8772A" w14:textId="77777777" w:rsidR="00537EAB" w:rsidRPr="00FD0EB3" w:rsidRDefault="00537EAB" w:rsidP="00E07D02">
      <w:pPr>
        <w:pStyle w:val="Prrafodelista"/>
        <w:spacing w:line="360" w:lineRule="auto"/>
        <w:ind w:left="0" w:right="193"/>
        <w:jc w:val="both"/>
        <w:rPr>
          <w:rFonts w:ascii="Arial" w:hAnsi="Arial" w:cs="Arial"/>
          <w:bCs/>
          <w:lang w:val="es-ES"/>
        </w:rPr>
      </w:pPr>
      <w:r w:rsidRPr="00FD0EB3">
        <w:rPr>
          <w:rFonts w:ascii="Arial" w:hAnsi="Arial" w:cs="Arial"/>
          <w:lang w:eastAsia="es-MX"/>
        </w:rPr>
        <w:t xml:space="preserve">4. </w:t>
      </w:r>
      <w:r w:rsidRPr="00FD0EB3">
        <w:rPr>
          <w:rFonts w:ascii="Arial" w:hAnsi="Arial" w:cs="Arial"/>
          <w:bCs/>
          <w:lang w:val="es-ES"/>
        </w:rPr>
        <w:t>Verificar que se comprobaron y justificaron los ingresos obtenidos por los conceptos considerados en el presupuesto de ingresos.</w:t>
      </w:r>
    </w:p>
    <w:p w14:paraId="6E002F17" w14:textId="77777777" w:rsidR="00537EAB" w:rsidRDefault="00537EAB" w:rsidP="00537EAB">
      <w:pPr>
        <w:pStyle w:val="Prrafodelista"/>
        <w:spacing w:line="360" w:lineRule="auto"/>
        <w:ind w:left="0" w:right="190"/>
        <w:jc w:val="both"/>
        <w:rPr>
          <w:rFonts w:ascii="Arial" w:hAnsi="Arial" w:cs="Arial"/>
          <w:bCs/>
          <w:lang w:val="es-ES"/>
        </w:rPr>
      </w:pPr>
    </w:p>
    <w:p w14:paraId="181B8556" w14:textId="77777777" w:rsidR="00537EAB" w:rsidRDefault="00537EAB" w:rsidP="00E07D02">
      <w:pPr>
        <w:spacing w:line="360" w:lineRule="auto"/>
        <w:ind w:right="193"/>
        <w:jc w:val="both"/>
        <w:rPr>
          <w:rFonts w:ascii="Arial" w:hAnsi="Arial" w:cs="Arial"/>
        </w:rPr>
      </w:pPr>
      <w:r>
        <w:rPr>
          <w:rFonts w:ascii="Arial" w:hAnsi="Arial" w:cs="Arial"/>
        </w:rPr>
        <w:t>5</w:t>
      </w:r>
      <w:r w:rsidRPr="00DD789A">
        <w:rPr>
          <w:rFonts w:ascii="Arial" w:hAnsi="Arial" w:cs="Arial"/>
        </w:rPr>
        <w:t>. Comprobar que el ejercicio del presupuesto se ajustó a los montos aprobados y que</w:t>
      </w:r>
      <w:r>
        <w:rPr>
          <w:rFonts w:ascii="Arial" w:hAnsi="Arial" w:cs="Arial"/>
        </w:rPr>
        <w:t xml:space="preserve"> </w:t>
      </w:r>
      <w:r w:rsidRPr="00DD789A">
        <w:rPr>
          <w:rFonts w:ascii="Arial" w:hAnsi="Arial" w:cs="Arial"/>
        </w:rPr>
        <w:t>las modificaciones presupuestales tuvieron sustento financiero.</w:t>
      </w:r>
    </w:p>
    <w:p w14:paraId="099BA6D3" w14:textId="77777777" w:rsidR="00AF1617" w:rsidRDefault="00AF1617" w:rsidP="00E07D02">
      <w:pPr>
        <w:spacing w:line="360" w:lineRule="auto"/>
        <w:ind w:right="193"/>
        <w:jc w:val="both"/>
        <w:rPr>
          <w:rFonts w:ascii="Arial" w:hAnsi="Arial" w:cs="Arial"/>
        </w:rPr>
      </w:pPr>
    </w:p>
    <w:p w14:paraId="3AE8BF7B" w14:textId="1C83DC00" w:rsidR="00537EAB" w:rsidRDefault="00537EAB" w:rsidP="00E07D02">
      <w:pPr>
        <w:spacing w:line="360" w:lineRule="auto"/>
        <w:ind w:right="193"/>
        <w:jc w:val="both"/>
        <w:rPr>
          <w:rFonts w:ascii="Arial" w:hAnsi="Arial" w:cs="Arial"/>
        </w:rPr>
      </w:pPr>
      <w:r>
        <w:rPr>
          <w:rFonts w:ascii="Arial" w:hAnsi="Arial" w:cs="Arial"/>
        </w:rPr>
        <w:t>6</w:t>
      </w:r>
      <w:r w:rsidRPr="00DD789A">
        <w:rPr>
          <w:rFonts w:ascii="Arial" w:hAnsi="Arial" w:cs="Arial"/>
        </w:rPr>
        <w:t>. Verificar que se comprobó y justificó el gasto por los diferentes conceptos</w:t>
      </w:r>
      <w:r>
        <w:rPr>
          <w:rFonts w:ascii="Arial" w:hAnsi="Arial" w:cs="Arial"/>
        </w:rPr>
        <w:t xml:space="preserve"> </w:t>
      </w:r>
      <w:r w:rsidRPr="00DD789A">
        <w:rPr>
          <w:rFonts w:ascii="Arial" w:hAnsi="Arial" w:cs="Arial"/>
        </w:rPr>
        <w:t>considerados en el presupuesto de egresos.</w:t>
      </w:r>
    </w:p>
    <w:p w14:paraId="0E069EF0" w14:textId="77777777" w:rsidR="00537EAB" w:rsidRPr="00DD789A" w:rsidRDefault="00537EAB" w:rsidP="00E07D02">
      <w:pPr>
        <w:spacing w:line="360" w:lineRule="auto"/>
        <w:ind w:right="193"/>
        <w:jc w:val="both"/>
        <w:rPr>
          <w:rFonts w:ascii="Arial" w:hAnsi="Arial" w:cs="Arial"/>
        </w:rPr>
      </w:pPr>
    </w:p>
    <w:p w14:paraId="2F0C1B14" w14:textId="77777777" w:rsidR="00537EAB" w:rsidRDefault="00537EAB" w:rsidP="00E07D02">
      <w:pPr>
        <w:spacing w:line="360" w:lineRule="auto"/>
        <w:ind w:right="193"/>
        <w:jc w:val="both"/>
        <w:rPr>
          <w:rFonts w:ascii="Arial" w:hAnsi="Arial" w:cs="Arial"/>
        </w:rPr>
      </w:pPr>
      <w:r>
        <w:rPr>
          <w:rFonts w:ascii="Arial" w:hAnsi="Arial" w:cs="Arial"/>
        </w:rPr>
        <w:t>7</w:t>
      </w:r>
      <w:r w:rsidRPr="00DD789A">
        <w:rPr>
          <w:rFonts w:ascii="Arial" w:hAnsi="Arial" w:cs="Arial"/>
        </w:rPr>
        <w:t>. Verificar que los procedimientos para la adquisición de bienes y prestación de</w:t>
      </w:r>
      <w:r>
        <w:rPr>
          <w:rFonts w:ascii="Arial" w:hAnsi="Arial" w:cs="Arial"/>
        </w:rPr>
        <w:t xml:space="preserve"> </w:t>
      </w:r>
      <w:r w:rsidRPr="00DD789A">
        <w:rPr>
          <w:rFonts w:ascii="Arial" w:hAnsi="Arial" w:cs="Arial"/>
        </w:rPr>
        <w:t>servicios cumplieron con lo dispuesto en la normativa aplicable.</w:t>
      </w:r>
    </w:p>
    <w:p w14:paraId="533D108D" w14:textId="77777777" w:rsidR="002D3F68" w:rsidRDefault="002D3F68" w:rsidP="00EF00C5">
      <w:pPr>
        <w:spacing w:line="360" w:lineRule="auto"/>
        <w:jc w:val="both"/>
        <w:rPr>
          <w:rFonts w:ascii="Arial" w:hAnsi="Arial" w:cs="Arial"/>
          <w:bCs/>
        </w:rPr>
      </w:pP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3CA331DB"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0D056C">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294FD4A"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w:t>
      </w:r>
      <w:r w:rsidR="004972A8">
        <w:rPr>
          <w:rFonts w:ascii="Arial" w:hAnsi="Arial" w:cs="Arial"/>
          <w:bCs/>
        </w:rPr>
        <w:t xml:space="preserve"> </w:t>
      </w:r>
      <w:r w:rsidR="00537EAB" w:rsidRPr="004F6E29">
        <w:rPr>
          <w:rFonts w:ascii="Arial" w:hAnsi="Arial" w:cs="Arial"/>
          <w:bCs/>
        </w:rPr>
        <w:t>mismo que se</w:t>
      </w:r>
      <w:r w:rsidRPr="004F6E29">
        <w:rPr>
          <w:rFonts w:ascii="Arial" w:hAnsi="Arial" w:cs="Arial"/>
          <w:bCs/>
        </w:rPr>
        <w:t xml:space="preserve"> </w:t>
      </w:r>
      <w:r w:rsidR="003B18C4" w:rsidRPr="004F6E29">
        <w:rPr>
          <w:rFonts w:ascii="Arial" w:hAnsi="Arial" w:cs="Arial"/>
          <w:bCs/>
        </w:rPr>
        <w:t>acreditó</w:t>
      </w:r>
      <w:r w:rsidRPr="004F6E29">
        <w:rPr>
          <w:rFonts w:ascii="Arial" w:hAnsi="Arial" w:cs="Arial"/>
          <w:bCs/>
        </w:rPr>
        <w:t xml:space="preserve"> </w:t>
      </w:r>
      <w:r>
        <w:rPr>
          <w:rFonts w:ascii="Arial" w:hAnsi="Arial" w:cs="Arial"/>
          <w:bCs/>
        </w:rPr>
        <w:t xml:space="preserve">como personal de este Órgano Técnico de Fiscalización, </w:t>
      </w:r>
      <w:r w:rsidR="000D056C" w:rsidRPr="00A415EF">
        <w:rPr>
          <w:rFonts w:ascii="Arial" w:hAnsi="Arial" w:cs="Arial"/>
          <w:bCs/>
        </w:rPr>
        <w:t>se encuentra referido en la orden emitida con oficio número ASEQROO/ASE/AEMF/0496/08/2020, siendo los servidores públicos a cargo de coordinar y supervisar la auditoría, los siguientes:</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63EF218" w:rsidR="00855650" w:rsidRPr="00845B1A" w:rsidRDefault="006F5534" w:rsidP="002367AD">
            <w:pPr>
              <w:spacing w:line="360" w:lineRule="auto"/>
              <w:rPr>
                <w:rFonts w:ascii="Arial" w:hAnsi="Arial" w:cs="Arial"/>
                <w:bCs/>
              </w:rPr>
            </w:pPr>
            <w:r>
              <w:rPr>
                <w:rFonts w:ascii="Arial" w:hAnsi="Arial" w:cs="Arial"/>
                <w:bCs/>
              </w:rPr>
              <w:t xml:space="preserve">L.C. Leydi Concepción Loria </w:t>
            </w:r>
            <w:proofErr w:type="spellStart"/>
            <w:r>
              <w:rPr>
                <w:rFonts w:ascii="Arial" w:hAnsi="Arial" w:cs="Arial"/>
                <w:bCs/>
              </w:rPr>
              <w:t>Chulim</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0D6674FF" w:rsidR="00855650" w:rsidRPr="00845B1A" w:rsidRDefault="006F5534" w:rsidP="002367AD">
            <w:pPr>
              <w:spacing w:line="360" w:lineRule="auto"/>
              <w:rPr>
                <w:rFonts w:ascii="Arial" w:hAnsi="Arial" w:cs="Arial"/>
                <w:bCs/>
              </w:rPr>
            </w:pPr>
            <w:r>
              <w:rPr>
                <w:rFonts w:ascii="Arial" w:hAnsi="Arial" w:cs="Arial"/>
                <w:bCs/>
              </w:rPr>
              <w:t xml:space="preserve">L.A. </w:t>
            </w:r>
            <w:proofErr w:type="spellStart"/>
            <w:r>
              <w:rPr>
                <w:rFonts w:ascii="Arial" w:hAnsi="Arial" w:cs="Arial"/>
                <w:bCs/>
              </w:rPr>
              <w:t>Vianey</w:t>
            </w:r>
            <w:proofErr w:type="spellEnd"/>
            <w:r>
              <w:rPr>
                <w:rFonts w:ascii="Arial" w:hAnsi="Arial" w:cs="Arial"/>
                <w:bCs/>
              </w:rPr>
              <w:t xml:space="preserve"> Guillén </w:t>
            </w:r>
            <w:r w:rsidR="00A26652">
              <w:rPr>
                <w:rFonts w:ascii="Arial" w:hAnsi="Arial" w:cs="Arial"/>
                <w:bCs/>
              </w:rPr>
              <w:t>Vázquez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3A6F1805" w14:textId="77777777" w:rsidR="003455B1" w:rsidRDefault="003455B1" w:rsidP="00313CE5">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D8DD3B6"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w:t>
      </w:r>
      <w:r w:rsidR="00905656">
        <w:rPr>
          <w:rFonts w:ascii="Arial" w:hAnsi="Arial" w:cs="Arial"/>
        </w:rPr>
        <w:t xml:space="preserve"> </w:t>
      </w:r>
      <w:r w:rsidR="004F6E29">
        <w:rPr>
          <w:rFonts w:ascii="Arial" w:hAnsi="Arial" w:cs="Arial"/>
        </w:rPr>
        <w:t xml:space="preserve">a </w:t>
      </w:r>
      <w:r w:rsidRPr="00845B1A">
        <w:rPr>
          <w:rFonts w:ascii="Arial" w:hAnsi="Arial" w:cs="Arial"/>
        </w:rPr>
        <w:t xml:space="preserve">la Ley General de Contabilidad Gubernamental, </w:t>
      </w:r>
      <w:bookmarkStart w:id="10" w:name="_Hlk38631651"/>
      <w:r w:rsidR="00D125FF">
        <w:rPr>
          <w:rFonts w:ascii="Arial" w:hAnsi="Arial" w:cs="Arial"/>
        </w:rPr>
        <w:t>a</w:t>
      </w:r>
      <w:r w:rsidR="00C86E4F">
        <w:rPr>
          <w:rFonts w:ascii="Arial" w:hAnsi="Arial" w:cs="Arial"/>
        </w:rPr>
        <w:t>l Presupuesto de Egresos</w:t>
      </w:r>
      <w:r w:rsidR="00D125FF">
        <w:rPr>
          <w:rFonts w:ascii="Arial" w:hAnsi="Arial" w:cs="Arial"/>
        </w:rPr>
        <w:t xml:space="preserve">, </w:t>
      </w:r>
      <w:r w:rsidR="00665021" w:rsidRPr="008E1EF1">
        <w:rPr>
          <w:rFonts w:ascii="Arial" w:hAnsi="Arial" w:cs="Arial"/>
        </w:rPr>
        <w:t xml:space="preserve">al </w:t>
      </w:r>
      <w:r w:rsidR="00D125FF" w:rsidRPr="008E1EF1">
        <w:rPr>
          <w:rFonts w:ascii="Arial" w:hAnsi="Arial" w:cs="Arial"/>
        </w:rPr>
        <w:t>Código Fiscal de</w:t>
      </w:r>
      <w:bookmarkEnd w:id="10"/>
      <w:r w:rsidR="008E1EF1" w:rsidRPr="008E1EF1">
        <w:rPr>
          <w:rFonts w:ascii="Arial" w:hAnsi="Arial" w:cs="Arial"/>
        </w:rPr>
        <w:t>l Estado de</w:t>
      </w:r>
      <w:r w:rsidR="008E1EF1">
        <w:rPr>
          <w:rFonts w:ascii="Arial" w:hAnsi="Arial" w:cs="Arial"/>
        </w:rPr>
        <w:t xml:space="preserve"> Quintana Roo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4F6E29">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3A584FE8" w:rsidR="000F3999"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1A1F0F6C" w14:textId="4C0EF425" w:rsidR="00EA41C8" w:rsidRPr="005274CB" w:rsidRDefault="00C86E4F" w:rsidP="00E07D02">
      <w:pPr>
        <w:spacing w:line="360" w:lineRule="auto"/>
        <w:ind w:right="193"/>
        <w:jc w:val="both"/>
        <w:rPr>
          <w:rFonts w:ascii="Arial" w:hAnsi="Arial" w:cs="Arial"/>
          <w:bCs/>
          <w:i/>
          <w:iCs/>
        </w:rPr>
      </w:pPr>
      <w:bookmarkStart w:id="11" w:name="_Hlk38633782"/>
      <w:r w:rsidRPr="004C23D5">
        <w:rPr>
          <w:rFonts w:ascii="Arial" w:hAnsi="Arial" w:cs="Arial"/>
        </w:rPr>
        <w:t>Se constató el cumplimiento de la Ley General de Contabilidad Gubernamental</w:t>
      </w:r>
      <w:r w:rsidR="00D125FF">
        <w:rPr>
          <w:rFonts w:ascii="Arial" w:hAnsi="Arial" w:cs="Arial"/>
        </w:rPr>
        <w:t xml:space="preserve">, </w:t>
      </w:r>
      <w:bookmarkStart w:id="12" w:name="_Hlk38631769"/>
      <w:r w:rsidR="004F6E29">
        <w:rPr>
          <w:rFonts w:ascii="Arial" w:hAnsi="Arial" w:cs="Arial"/>
        </w:rPr>
        <w:t xml:space="preserve">del </w:t>
      </w:r>
      <w:r w:rsidRPr="009311AC">
        <w:rPr>
          <w:rFonts w:ascii="Arial" w:hAnsi="Arial" w:cs="Arial"/>
        </w:rPr>
        <w:t xml:space="preserve">Presupuesto de </w:t>
      </w:r>
      <w:r w:rsidRPr="008E1EF1">
        <w:rPr>
          <w:rFonts w:ascii="Arial" w:hAnsi="Arial" w:cs="Arial"/>
        </w:rPr>
        <w:t>Egresos</w:t>
      </w:r>
      <w:bookmarkEnd w:id="12"/>
      <w:r w:rsidRPr="008E1EF1">
        <w:rPr>
          <w:rFonts w:ascii="Arial" w:hAnsi="Arial" w:cs="Arial"/>
        </w:rPr>
        <w:t xml:space="preserve">, </w:t>
      </w:r>
      <w:r w:rsidR="00665021" w:rsidRPr="008E1EF1">
        <w:rPr>
          <w:rFonts w:ascii="Arial" w:hAnsi="Arial" w:cs="Arial"/>
        </w:rPr>
        <w:t xml:space="preserve">del </w:t>
      </w:r>
      <w:r w:rsidR="00537EAB" w:rsidRPr="008E1EF1">
        <w:rPr>
          <w:rFonts w:ascii="Arial" w:hAnsi="Arial" w:cs="Arial"/>
        </w:rPr>
        <w:t xml:space="preserve">Código Fiscal </w:t>
      </w:r>
      <w:r w:rsidR="008E1EF1" w:rsidRPr="008E1EF1">
        <w:rPr>
          <w:rFonts w:ascii="Arial" w:hAnsi="Arial" w:cs="Arial"/>
        </w:rPr>
        <w:t>del Estado de</w:t>
      </w:r>
      <w:r w:rsidR="008E1EF1">
        <w:rPr>
          <w:rFonts w:ascii="Arial" w:hAnsi="Arial" w:cs="Arial"/>
        </w:rPr>
        <w:t xml:space="preserve"> Quintana Roo</w:t>
      </w:r>
      <w:r w:rsidR="00537EAB">
        <w:rPr>
          <w:rFonts w:ascii="Arial" w:hAnsi="Arial" w:cs="Arial"/>
        </w:rPr>
        <w:t xml:space="preserve">, </w:t>
      </w:r>
      <w:r w:rsidRPr="009311AC">
        <w:rPr>
          <w:rFonts w:ascii="Arial" w:hAnsi="Arial" w:cs="Arial"/>
        </w:rPr>
        <w:t>así como de lo emitido por el Consejo Nacional de Armonización Contable (CONAC)</w:t>
      </w:r>
      <w:r w:rsidR="00C7365A">
        <w:rPr>
          <w:rFonts w:ascii="Arial" w:hAnsi="Arial" w:cs="Arial"/>
        </w:rPr>
        <w:t xml:space="preserve"> </w:t>
      </w:r>
      <w:r w:rsidR="00C7365A" w:rsidRPr="009311AC">
        <w:rPr>
          <w:rFonts w:ascii="Arial" w:hAnsi="Arial" w:cs="Arial"/>
        </w:rPr>
        <w:t>y</w:t>
      </w:r>
      <w:r w:rsidRPr="009311AC">
        <w:rPr>
          <w:rFonts w:ascii="Arial" w:hAnsi="Arial" w:cs="Arial"/>
        </w:rPr>
        <w:t xml:space="preserve"> demás disposiciones legales y normativas aplicables</w:t>
      </w:r>
      <w:r w:rsidR="006C188C">
        <w:rPr>
          <w:rFonts w:ascii="Arial" w:hAnsi="Arial" w:cs="Arial"/>
        </w:rPr>
        <w:t>.</w:t>
      </w:r>
      <w:bookmarkEnd w:id="11"/>
    </w:p>
    <w:p w14:paraId="732C2AAE" w14:textId="77777777" w:rsidR="00892454" w:rsidRPr="000F6372" w:rsidRDefault="00892454" w:rsidP="00B93F1F">
      <w:pPr>
        <w:spacing w:line="360" w:lineRule="auto"/>
        <w:ind w:right="190"/>
        <w:jc w:val="both"/>
        <w:rPr>
          <w:rFonts w:ascii="Arial" w:hAnsi="Arial" w:cs="Arial"/>
        </w:rPr>
      </w:pPr>
    </w:p>
    <w:p w14:paraId="709275CB" w14:textId="4CA5DC28"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4D95532A" w:rsidR="00761FA3" w:rsidRDefault="00183532" w:rsidP="00E07D02">
      <w:pPr>
        <w:tabs>
          <w:tab w:val="left" w:pos="9356"/>
        </w:tabs>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 xml:space="preserve">Auditoría Superior </w:t>
      </w:r>
      <w:r w:rsidR="005A05B5" w:rsidRPr="00925461">
        <w:rPr>
          <w:rFonts w:ascii="Arial" w:hAnsi="Arial" w:cs="Arial"/>
        </w:rPr>
        <w:lastRenderedPageBreak/>
        <w:t>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13" w:name="_Hlk11408938"/>
      <w:r w:rsidR="00AC1182" w:rsidRPr="00925461">
        <w:rPr>
          <w:rFonts w:ascii="Arial" w:hAnsi="Arial" w:cs="Arial"/>
        </w:rPr>
        <w:t xml:space="preserve">se presentaron </w:t>
      </w:r>
      <w:bookmarkStart w:id="14" w:name="_Hlk11408885"/>
      <w:r w:rsidR="008E1EF1">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15" w:name="_Hlk11360245"/>
      <w:r w:rsidR="00AC1182" w:rsidRPr="00845B1A">
        <w:rPr>
          <w:rFonts w:ascii="Arial" w:hAnsi="Arial" w:cs="Arial"/>
        </w:rPr>
        <w:t xml:space="preserve">finales de auditoría </w:t>
      </w:r>
      <w:bookmarkEnd w:id="15"/>
      <w:r w:rsidR="00AC1182" w:rsidRPr="00845B1A">
        <w:rPr>
          <w:rFonts w:ascii="Arial" w:hAnsi="Arial" w:cs="Arial"/>
        </w:rPr>
        <w:t xml:space="preserve">y se determinaron </w:t>
      </w:r>
      <w:r w:rsidR="00B03571" w:rsidRPr="00845B1A">
        <w:rPr>
          <w:rFonts w:ascii="Arial" w:hAnsi="Arial" w:cs="Arial"/>
          <w:b/>
        </w:rPr>
        <w:t>1</w:t>
      </w:r>
      <w:r w:rsidR="00066BBA">
        <w:rPr>
          <w:rFonts w:ascii="Arial" w:hAnsi="Arial" w:cs="Arial"/>
          <w:b/>
        </w:rPr>
        <w:t>2</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537EAB">
        <w:rPr>
          <w:rFonts w:ascii="Arial" w:hAnsi="Arial" w:cs="Arial"/>
        </w:rPr>
        <w:t>8</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537EAB">
        <w:rPr>
          <w:rFonts w:ascii="Arial" w:hAnsi="Arial" w:cs="Arial"/>
        </w:rPr>
        <w:t>4</w:t>
      </w:r>
      <w:r w:rsidR="007B02D8" w:rsidRPr="00845B1A">
        <w:rPr>
          <w:rFonts w:ascii="Arial" w:hAnsi="Arial" w:cs="Arial"/>
        </w:rPr>
        <w:t xml:space="preserve"> </w:t>
      </w:r>
      <w:r w:rsidR="00AC1182" w:rsidRPr="006222F6">
        <w:rPr>
          <w:rFonts w:ascii="Arial" w:hAnsi="Arial" w:cs="Arial"/>
        </w:rPr>
        <w:t xml:space="preserve">se encuentran pendientes de solventar; emitiéndose </w:t>
      </w:r>
      <w:r w:rsidR="006C188C">
        <w:rPr>
          <w:rFonts w:ascii="Arial" w:hAnsi="Arial" w:cs="Arial"/>
        </w:rPr>
        <w:t>4</w:t>
      </w:r>
      <w:r w:rsidR="007B02D8" w:rsidRPr="00925461">
        <w:rPr>
          <w:rFonts w:ascii="Arial" w:hAnsi="Arial" w:cs="Arial"/>
        </w:rPr>
        <w:t xml:space="preserve"> </w:t>
      </w:r>
      <w:r w:rsidR="00AC1182" w:rsidRPr="00925461">
        <w:rPr>
          <w:rFonts w:ascii="Arial" w:hAnsi="Arial" w:cs="Arial"/>
        </w:rPr>
        <w:t>recomendaciones.</w:t>
      </w:r>
    </w:p>
    <w:p w14:paraId="2246EA58" w14:textId="7727EFA9" w:rsidR="007974B4" w:rsidRPr="005274CB" w:rsidRDefault="007974B4" w:rsidP="002367AD">
      <w:pPr>
        <w:spacing w:line="360" w:lineRule="auto"/>
        <w:ind w:right="190"/>
        <w:jc w:val="both"/>
        <w:rPr>
          <w:rFonts w:ascii="Arial" w:hAnsi="Arial" w:cs="Arial"/>
          <w:i/>
          <w:iCs/>
        </w:rPr>
      </w:pPr>
    </w:p>
    <w:bookmarkEnd w:id="13"/>
    <w:bookmarkEnd w:id="14"/>
    <w:p w14:paraId="48F04B82" w14:textId="7FC7E3EE" w:rsidR="002F7D2D" w:rsidRDefault="002F7D2D" w:rsidP="00E07D02">
      <w:pPr>
        <w:spacing w:line="360" w:lineRule="auto"/>
        <w:ind w:right="193"/>
        <w:jc w:val="both"/>
        <w:rPr>
          <w:rFonts w:ascii="Arial" w:hAnsi="Arial" w:cs="Arial"/>
          <w:b/>
        </w:rPr>
      </w:pPr>
      <w:r w:rsidRPr="00147304">
        <w:rPr>
          <w:rFonts w:ascii="Arial" w:hAnsi="Arial" w:cs="Arial"/>
          <w:b/>
        </w:rPr>
        <w:t xml:space="preserve">A. </w:t>
      </w:r>
      <w:bookmarkStart w:id="16"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6"/>
    </w:p>
    <w:p w14:paraId="32802064" w14:textId="77777777" w:rsidR="00AF1617" w:rsidRPr="00C404BF" w:rsidRDefault="00AF1617" w:rsidP="00E07D02">
      <w:pPr>
        <w:spacing w:line="360" w:lineRule="auto"/>
        <w:ind w:right="193"/>
        <w:jc w:val="both"/>
        <w:rPr>
          <w:rFonts w:ascii="Arial" w:hAnsi="Arial" w:cs="Arial"/>
          <w:b/>
        </w:rPr>
      </w:pPr>
    </w:p>
    <w:p w14:paraId="6402FB82" w14:textId="471849A6" w:rsidR="00640CCA" w:rsidRDefault="00640CCA" w:rsidP="00E07D02">
      <w:pPr>
        <w:spacing w:line="360" w:lineRule="auto"/>
        <w:ind w:right="193"/>
        <w:jc w:val="both"/>
        <w:rPr>
          <w:rFonts w:ascii="Arial" w:hAnsi="Arial" w:cs="Arial"/>
        </w:rPr>
      </w:pPr>
      <w:bookmarkStart w:id="17"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p w14:paraId="09CE50C1" w14:textId="77777777" w:rsidR="00AF1617" w:rsidRDefault="00AF1617" w:rsidP="00E07D02">
      <w:pPr>
        <w:spacing w:line="360" w:lineRule="auto"/>
        <w:ind w:right="193"/>
        <w:jc w:val="both"/>
        <w:rPr>
          <w:rFonts w:ascii="Arial" w:hAnsi="Arial" w:cs="Arial"/>
        </w:rPr>
      </w:pPr>
    </w:p>
    <w:bookmarkEnd w:id="17"/>
    <w:p w14:paraId="43B69466" w14:textId="5F15B299" w:rsidR="008E1EF1" w:rsidRDefault="004F6E29" w:rsidP="00761FA3">
      <w:pPr>
        <w:spacing w:line="360" w:lineRule="auto"/>
        <w:jc w:val="both"/>
        <w:rPr>
          <w:rFonts w:ascii="Arial" w:hAnsi="Arial" w:cs="Arial"/>
          <w:b/>
          <w:bCs/>
        </w:rPr>
      </w:pPr>
      <w:r w:rsidRPr="004F6E29">
        <w:rPr>
          <w:rFonts w:ascii="Arial" w:hAnsi="Arial" w:cs="Arial"/>
          <w:b/>
          <w:bCs/>
        </w:rPr>
        <w:t>Egresos</w:t>
      </w:r>
    </w:p>
    <w:p w14:paraId="5E718114" w14:textId="77777777" w:rsidR="008E1EF1" w:rsidRPr="004F6E29" w:rsidRDefault="008E1EF1" w:rsidP="00761FA3">
      <w:pPr>
        <w:spacing w:line="360" w:lineRule="auto"/>
        <w:jc w:val="both"/>
        <w:rPr>
          <w:rFonts w:ascii="Arial" w:hAnsi="Arial" w:cs="Arial"/>
          <w:b/>
          <w:bCs/>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3119"/>
        <w:gridCol w:w="2835"/>
        <w:gridCol w:w="1560"/>
      </w:tblGrid>
      <w:tr w:rsidR="00066BBA" w:rsidRPr="00C32459" w14:paraId="06F305EA" w14:textId="77777777" w:rsidTr="00E07D02">
        <w:trPr>
          <w:tblHeader/>
          <w:jc w:val="center"/>
        </w:trPr>
        <w:tc>
          <w:tcPr>
            <w:tcW w:w="982" w:type="pct"/>
            <w:shd w:val="clear" w:color="auto" w:fill="D0CECE" w:themeFill="background2" w:themeFillShade="E6"/>
            <w:vAlign w:val="center"/>
          </w:tcPr>
          <w:p w14:paraId="5DC315AE" w14:textId="77777777" w:rsidR="00066BBA" w:rsidRPr="00C32459" w:rsidRDefault="00066BBA" w:rsidP="00066BBA">
            <w:pPr>
              <w:spacing w:line="360" w:lineRule="auto"/>
              <w:jc w:val="center"/>
              <w:rPr>
                <w:rFonts w:ascii="Arial" w:hAnsi="Arial" w:cs="Arial"/>
                <w:b/>
                <w:sz w:val="20"/>
                <w:szCs w:val="20"/>
              </w:rPr>
            </w:pPr>
            <w:r w:rsidRPr="00C32459">
              <w:rPr>
                <w:rFonts w:ascii="Arial" w:hAnsi="Arial" w:cs="Arial"/>
                <w:b/>
                <w:sz w:val="20"/>
                <w:szCs w:val="20"/>
              </w:rPr>
              <w:t>Referencia</w:t>
            </w:r>
          </w:p>
        </w:tc>
        <w:tc>
          <w:tcPr>
            <w:tcW w:w="1668" w:type="pct"/>
            <w:shd w:val="clear" w:color="auto" w:fill="D0CECE" w:themeFill="background2" w:themeFillShade="E6"/>
            <w:vAlign w:val="center"/>
          </w:tcPr>
          <w:p w14:paraId="2023AC06" w14:textId="77777777" w:rsidR="00066BBA" w:rsidRPr="00C32459" w:rsidRDefault="00066BBA" w:rsidP="00066BBA">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16" w:type="pct"/>
            <w:shd w:val="clear" w:color="auto" w:fill="D0CECE" w:themeFill="background2" w:themeFillShade="E6"/>
            <w:vAlign w:val="center"/>
          </w:tcPr>
          <w:p w14:paraId="138B26AB" w14:textId="77777777" w:rsidR="00066BBA" w:rsidRPr="00C32459" w:rsidRDefault="00066BBA" w:rsidP="00066BBA">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34" w:type="pct"/>
            <w:shd w:val="clear" w:color="auto" w:fill="D0CECE" w:themeFill="background2" w:themeFillShade="E6"/>
            <w:vAlign w:val="center"/>
          </w:tcPr>
          <w:p w14:paraId="5C572258" w14:textId="77777777" w:rsidR="00066BBA" w:rsidRPr="00C32459" w:rsidRDefault="00066BBA" w:rsidP="00066BBA">
            <w:pPr>
              <w:spacing w:line="360" w:lineRule="auto"/>
              <w:jc w:val="center"/>
              <w:rPr>
                <w:rFonts w:ascii="Arial" w:hAnsi="Arial" w:cs="Arial"/>
                <w:b/>
                <w:sz w:val="20"/>
                <w:szCs w:val="20"/>
              </w:rPr>
            </w:pPr>
            <w:r w:rsidRPr="00C32459">
              <w:rPr>
                <w:rFonts w:ascii="Arial" w:hAnsi="Arial" w:cs="Arial"/>
                <w:b/>
                <w:sz w:val="20"/>
                <w:szCs w:val="20"/>
              </w:rPr>
              <w:t>Importe</w:t>
            </w:r>
          </w:p>
          <w:p w14:paraId="15CD7AF7" w14:textId="77777777" w:rsidR="00066BBA" w:rsidRPr="00C32459" w:rsidRDefault="00066BBA" w:rsidP="00066BBA">
            <w:pPr>
              <w:spacing w:line="360" w:lineRule="auto"/>
              <w:jc w:val="center"/>
              <w:rPr>
                <w:rFonts w:ascii="Arial" w:hAnsi="Arial" w:cs="Arial"/>
                <w:b/>
                <w:sz w:val="20"/>
                <w:szCs w:val="20"/>
              </w:rPr>
            </w:pPr>
            <w:r w:rsidRPr="00C32459">
              <w:rPr>
                <w:rFonts w:ascii="Arial" w:hAnsi="Arial" w:cs="Arial"/>
                <w:b/>
                <w:sz w:val="20"/>
                <w:szCs w:val="20"/>
              </w:rPr>
              <w:t>Observado</w:t>
            </w:r>
          </w:p>
        </w:tc>
      </w:tr>
      <w:tr w:rsidR="00066BBA" w:rsidRPr="00087F8B" w14:paraId="2E01F7A0" w14:textId="77777777" w:rsidTr="00E07D02">
        <w:trPr>
          <w:jc w:val="center"/>
        </w:trPr>
        <w:tc>
          <w:tcPr>
            <w:tcW w:w="982" w:type="pct"/>
          </w:tcPr>
          <w:p w14:paraId="34368D9E" w14:textId="77777777" w:rsidR="00066BBA" w:rsidRDefault="00066BBA" w:rsidP="00066BBA">
            <w:pPr>
              <w:spacing w:line="360" w:lineRule="auto"/>
              <w:jc w:val="center"/>
              <w:rPr>
                <w:rFonts w:ascii="Arial" w:hAnsi="Arial" w:cs="Arial"/>
                <w:sz w:val="16"/>
                <w:szCs w:val="16"/>
              </w:rPr>
            </w:pPr>
            <w:r w:rsidRPr="00A52B9F">
              <w:rPr>
                <w:rFonts w:ascii="Arial" w:hAnsi="Arial" w:cs="Arial"/>
                <w:sz w:val="16"/>
                <w:szCs w:val="16"/>
              </w:rPr>
              <w:t>Resultado: 1</w:t>
            </w:r>
          </w:p>
          <w:p w14:paraId="2BE3B54D" w14:textId="77777777" w:rsidR="00066BBA" w:rsidRPr="000E52FF" w:rsidRDefault="00066BBA" w:rsidP="00066BBA">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w:t>
            </w:r>
          </w:p>
        </w:tc>
        <w:tc>
          <w:tcPr>
            <w:tcW w:w="1668" w:type="pct"/>
          </w:tcPr>
          <w:p w14:paraId="59AF08B6" w14:textId="77777777" w:rsidR="00066BBA" w:rsidRPr="00C50606" w:rsidRDefault="00066BBA" w:rsidP="00066BBA">
            <w:pPr>
              <w:spacing w:line="360" w:lineRule="auto"/>
              <w:jc w:val="both"/>
              <w:rPr>
                <w:rFonts w:ascii="Arial" w:hAnsi="Arial" w:cs="Arial"/>
                <w:sz w:val="16"/>
                <w:szCs w:val="16"/>
              </w:rPr>
            </w:pPr>
            <w:r w:rsidRPr="003104A8">
              <w:rPr>
                <w:rFonts w:ascii="Arial" w:hAnsi="Arial" w:cs="Arial"/>
                <w:sz w:val="16"/>
                <w:szCs w:val="16"/>
              </w:rPr>
              <w:t>Adquisiciones y Servicios que no están debidamente justificados</w:t>
            </w:r>
          </w:p>
        </w:tc>
        <w:tc>
          <w:tcPr>
            <w:tcW w:w="1516" w:type="pct"/>
          </w:tcPr>
          <w:p w14:paraId="2AEE21BC" w14:textId="77777777" w:rsidR="00066BBA" w:rsidRPr="00C50606" w:rsidRDefault="00066BBA" w:rsidP="00066BBA">
            <w:pPr>
              <w:spacing w:line="360" w:lineRule="auto"/>
              <w:jc w:val="both"/>
              <w:rPr>
                <w:rFonts w:ascii="Arial" w:hAnsi="Arial" w:cs="Arial"/>
                <w:sz w:val="16"/>
                <w:szCs w:val="16"/>
              </w:rPr>
            </w:pPr>
            <w:r w:rsidRPr="00F54CE3">
              <w:rPr>
                <w:rFonts w:ascii="Arial" w:hAnsi="Arial" w:cs="Arial"/>
                <w:sz w:val="16"/>
                <w:szCs w:val="16"/>
              </w:rPr>
              <w:t>(1C) Falta de autorización o justificación de las erogaciones</w:t>
            </w:r>
          </w:p>
        </w:tc>
        <w:tc>
          <w:tcPr>
            <w:tcW w:w="834" w:type="pct"/>
          </w:tcPr>
          <w:p w14:paraId="0C90E731" w14:textId="77777777" w:rsidR="00066BBA" w:rsidRDefault="00066BBA" w:rsidP="00066BBA">
            <w:pPr>
              <w:spacing w:line="360" w:lineRule="auto"/>
              <w:jc w:val="right"/>
              <w:rPr>
                <w:rFonts w:ascii="Arial" w:hAnsi="Arial" w:cs="Arial"/>
                <w:sz w:val="16"/>
                <w:szCs w:val="16"/>
              </w:rPr>
            </w:pPr>
            <w:r>
              <w:rPr>
                <w:rFonts w:ascii="Arial" w:hAnsi="Arial" w:cs="Arial"/>
                <w:sz w:val="16"/>
                <w:szCs w:val="16"/>
              </w:rPr>
              <w:t xml:space="preserve">$ </w:t>
            </w:r>
            <w:r w:rsidRPr="007A01DB">
              <w:rPr>
                <w:rFonts w:ascii="Arial" w:hAnsi="Arial" w:cs="Arial"/>
                <w:sz w:val="16"/>
                <w:szCs w:val="16"/>
              </w:rPr>
              <w:t>167,040.00</w:t>
            </w:r>
          </w:p>
        </w:tc>
      </w:tr>
      <w:tr w:rsidR="00066BBA" w:rsidRPr="00087F8B" w14:paraId="6230E7DE" w14:textId="77777777" w:rsidTr="00E07D02">
        <w:trPr>
          <w:jc w:val="center"/>
        </w:trPr>
        <w:tc>
          <w:tcPr>
            <w:tcW w:w="982" w:type="pct"/>
          </w:tcPr>
          <w:p w14:paraId="52BC7FDE" w14:textId="3457502C" w:rsidR="00066BBA" w:rsidRDefault="001C7512"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1</w:t>
            </w:r>
          </w:p>
          <w:p w14:paraId="24823CD8" w14:textId="7E18C15B" w:rsidR="00066BBA" w:rsidRPr="000E52FF"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2</w:t>
            </w:r>
          </w:p>
        </w:tc>
        <w:tc>
          <w:tcPr>
            <w:tcW w:w="1668" w:type="pct"/>
          </w:tcPr>
          <w:p w14:paraId="3364F21A" w14:textId="77777777" w:rsidR="00066BBA" w:rsidRPr="00C50606" w:rsidRDefault="00066BBA" w:rsidP="00066BBA">
            <w:pPr>
              <w:spacing w:line="360" w:lineRule="auto"/>
              <w:jc w:val="both"/>
              <w:rPr>
                <w:rFonts w:ascii="Arial" w:hAnsi="Arial" w:cs="Arial"/>
                <w:sz w:val="16"/>
                <w:szCs w:val="16"/>
              </w:rPr>
            </w:pPr>
            <w:r w:rsidRPr="003104A8">
              <w:rPr>
                <w:rFonts w:ascii="Arial" w:hAnsi="Arial" w:cs="Arial"/>
                <w:sz w:val="16"/>
                <w:szCs w:val="16"/>
              </w:rPr>
              <w:t>Adquisiciones y Servicios que no están debidamente justificados</w:t>
            </w:r>
          </w:p>
        </w:tc>
        <w:tc>
          <w:tcPr>
            <w:tcW w:w="1516" w:type="pct"/>
          </w:tcPr>
          <w:p w14:paraId="42A89BCC" w14:textId="77777777" w:rsidR="00066BBA" w:rsidRPr="00C50606" w:rsidRDefault="00066BBA" w:rsidP="00066BBA">
            <w:pPr>
              <w:spacing w:line="360" w:lineRule="auto"/>
              <w:jc w:val="both"/>
              <w:rPr>
                <w:rFonts w:ascii="Arial" w:hAnsi="Arial" w:cs="Arial"/>
                <w:sz w:val="16"/>
                <w:szCs w:val="16"/>
              </w:rPr>
            </w:pPr>
            <w:r w:rsidRPr="00F54CE3">
              <w:rPr>
                <w:rFonts w:ascii="Arial" w:hAnsi="Arial" w:cs="Arial"/>
                <w:sz w:val="16"/>
                <w:szCs w:val="16"/>
              </w:rPr>
              <w:t>(1C) Falta de autorización o justificación de las erogaciones</w:t>
            </w:r>
          </w:p>
        </w:tc>
        <w:tc>
          <w:tcPr>
            <w:tcW w:w="834" w:type="pct"/>
          </w:tcPr>
          <w:p w14:paraId="596DBE78" w14:textId="77777777" w:rsidR="00066BBA" w:rsidRDefault="00066BBA" w:rsidP="00066BBA">
            <w:pPr>
              <w:spacing w:line="360" w:lineRule="auto"/>
              <w:jc w:val="right"/>
              <w:rPr>
                <w:rFonts w:ascii="Arial" w:hAnsi="Arial" w:cs="Arial"/>
                <w:sz w:val="16"/>
                <w:szCs w:val="16"/>
              </w:rPr>
            </w:pPr>
            <w:r w:rsidRPr="007A01DB">
              <w:rPr>
                <w:rFonts w:ascii="Arial" w:hAnsi="Arial" w:cs="Arial"/>
                <w:sz w:val="16"/>
                <w:szCs w:val="16"/>
              </w:rPr>
              <w:t>139,200.00</w:t>
            </w:r>
          </w:p>
        </w:tc>
      </w:tr>
      <w:tr w:rsidR="00066BBA" w:rsidRPr="00087F8B" w14:paraId="39023FBA" w14:textId="77777777" w:rsidTr="00E07D02">
        <w:trPr>
          <w:jc w:val="center"/>
        </w:trPr>
        <w:tc>
          <w:tcPr>
            <w:tcW w:w="982" w:type="pct"/>
          </w:tcPr>
          <w:p w14:paraId="093C2D88" w14:textId="073E76E1" w:rsidR="00066BBA" w:rsidRDefault="001C7512"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1</w:t>
            </w:r>
          </w:p>
          <w:p w14:paraId="64AB73E0" w14:textId="542A7BA4" w:rsidR="00066BBA" w:rsidRPr="00087F8B"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3</w:t>
            </w:r>
          </w:p>
        </w:tc>
        <w:tc>
          <w:tcPr>
            <w:tcW w:w="1668" w:type="pct"/>
          </w:tcPr>
          <w:p w14:paraId="20893E6E" w14:textId="77777777" w:rsidR="00066BBA" w:rsidRPr="00087F8B" w:rsidRDefault="00066BBA" w:rsidP="00066BBA">
            <w:pPr>
              <w:spacing w:line="360" w:lineRule="auto"/>
              <w:jc w:val="both"/>
              <w:rPr>
                <w:rFonts w:ascii="Arial" w:hAnsi="Arial" w:cs="Arial"/>
                <w:sz w:val="16"/>
                <w:szCs w:val="16"/>
              </w:rPr>
            </w:pPr>
            <w:r w:rsidRPr="003104A8">
              <w:rPr>
                <w:rFonts w:ascii="Arial" w:hAnsi="Arial" w:cs="Arial"/>
                <w:sz w:val="16"/>
                <w:szCs w:val="16"/>
              </w:rPr>
              <w:t>Adquisiciones y Servicios que no están debidamente justificados</w:t>
            </w:r>
          </w:p>
        </w:tc>
        <w:tc>
          <w:tcPr>
            <w:tcW w:w="1516" w:type="pct"/>
          </w:tcPr>
          <w:p w14:paraId="4C2CC492" w14:textId="77777777" w:rsidR="00066BBA" w:rsidRPr="00087F8B" w:rsidRDefault="00066BBA" w:rsidP="00066BBA">
            <w:pPr>
              <w:spacing w:line="360" w:lineRule="auto"/>
              <w:jc w:val="both"/>
              <w:rPr>
                <w:rFonts w:ascii="Arial" w:hAnsi="Arial" w:cs="Arial"/>
                <w:sz w:val="16"/>
                <w:szCs w:val="16"/>
              </w:rPr>
            </w:pPr>
            <w:r w:rsidRPr="00F54CE3">
              <w:rPr>
                <w:rFonts w:ascii="Arial" w:hAnsi="Arial" w:cs="Arial"/>
                <w:sz w:val="16"/>
                <w:szCs w:val="16"/>
              </w:rPr>
              <w:t>(1C) Falta de autorización o justificación de las erogaciones</w:t>
            </w:r>
          </w:p>
        </w:tc>
        <w:tc>
          <w:tcPr>
            <w:tcW w:w="834" w:type="pct"/>
          </w:tcPr>
          <w:p w14:paraId="6C7E013C" w14:textId="313CA1C3" w:rsidR="00066BBA" w:rsidRPr="00087F8B" w:rsidRDefault="00715010" w:rsidP="00066BBA">
            <w:pPr>
              <w:spacing w:line="360" w:lineRule="auto"/>
              <w:jc w:val="right"/>
              <w:rPr>
                <w:rFonts w:ascii="Arial" w:hAnsi="Arial" w:cs="Arial"/>
                <w:sz w:val="16"/>
                <w:szCs w:val="16"/>
              </w:rPr>
            </w:pPr>
            <w:r>
              <w:rPr>
                <w:rFonts w:ascii="Arial" w:hAnsi="Arial" w:cs="Arial"/>
                <w:sz w:val="16"/>
                <w:szCs w:val="16"/>
              </w:rPr>
              <w:t>2</w:t>
            </w:r>
            <w:r w:rsidR="00066BBA" w:rsidRPr="007A01DB">
              <w:rPr>
                <w:rFonts w:ascii="Arial" w:hAnsi="Arial" w:cs="Arial"/>
                <w:sz w:val="16"/>
                <w:szCs w:val="16"/>
              </w:rPr>
              <w:t>9,000.00</w:t>
            </w:r>
          </w:p>
        </w:tc>
      </w:tr>
      <w:tr w:rsidR="00066BBA" w:rsidRPr="00087F8B" w14:paraId="23295FD3" w14:textId="77777777" w:rsidTr="00E07D02">
        <w:trPr>
          <w:jc w:val="center"/>
        </w:trPr>
        <w:tc>
          <w:tcPr>
            <w:tcW w:w="982" w:type="pct"/>
          </w:tcPr>
          <w:p w14:paraId="26538FD3" w14:textId="7EA2DEA7" w:rsidR="00066BBA" w:rsidRDefault="001C7512"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1</w:t>
            </w:r>
          </w:p>
          <w:p w14:paraId="6EC14F8A" w14:textId="791D6E78" w:rsidR="00066BBA" w:rsidRPr="00087F8B"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4</w:t>
            </w:r>
          </w:p>
        </w:tc>
        <w:tc>
          <w:tcPr>
            <w:tcW w:w="1668" w:type="pct"/>
          </w:tcPr>
          <w:p w14:paraId="091562B0" w14:textId="77777777" w:rsidR="00066BBA" w:rsidRPr="00087F8B" w:rsidRDefault="00066BBA" w:rsidP="00066BBA">
            <w:pPr>
              <w:spacing w:line="360" w:lineRule="auto"/>
              <w:jc w:val="both"/>
              <w:rPr>
                <w:rFonts w:ascii="Arial" w:hAnsi="Arial" w:cs="Arial"/>
                <w:sz w:val="16"/>
                <w:szCs w:val="16"/>
              </w:rPr>
            </w:pPr>
            <w:r w:rsidRPr="003104A8">
              <w:rPr>
                <w:rFonts w:ascii="Arial" w:hAnsi="Arial" w:cs="Arial"/>
                <w:sz w:val="16"/>
                <w:szCs w:val="16"/>
              </w:rPr>
              <w:t>Adquisiciones y Servicios que no están debidamente justificados</w:t>
            </w:r>
          </w:p>
        </w:tc>
        <w:tc>
          <w:tcPr>
            <w:tcW w:w="1516" w:type="pct"/>
          </w:tcPr>
          <w:p w14:paraId="1477AFAA" w14:textId="77777777" w:rsidR="00066BBA" w:rsidRPr="00087F8B" w:rsidRDefault="00066BBA" w:rsidP="00066BBA">
            <w:pPr>
              <w:spacing w:line="360" w:lineRule="auto"/>
              <w:jc w:val="both"/>
              <w:rPr>
                <w:rFonts w:ascii="Arial" w:hAnsi="Arial" w:cs="Arial"/>
                <w:sz w:val="16"/>
                <w:szCs w:val="16"/>
              </w:rPr>
            </w:pPr>
            <w:r w:rsidRPr="00F54CE3">
              <w:rPr>
                <w:rFonts w:ascii="Arial" w:hAnsi="Arial" w:cs="Arial"/>
                <w:sz w:val="16"/>
                <w:szCs w:val="16"/>
              </w:rPr>
              <w:t>(1C) Falta de autorización o justificación de las erogaciones</w:t>
            </w:r>
          </w:p>
        </w:tc>
        <w:tc>
          <w:tcPr>
            <w:tcW w:w="834" w:type="pct"/>
          </w:tcPr>
          <w:p w14:paraId="4E9AC94D" w14:textId="77777777" w:rsidR="00066BBA" w:rsidRPr="00087F8B" w:rsidRDefault="00066BBA" w:rsidP="00066BBA">
            <w:pPr>
              <w:spacing w:line="360" w:lineRule="auto"/>
              <w:jc w:val="right"/>
              <w:rPr>
                <w:rFonts w:ascii="Arial" w:hAnsi="Arial" w:cs="Arial"/>
                <w:sz w:val="16"/>
                <w:szCs w:val="16"/>
              </w:rPr>
            </w:pPr>
            <w:r w:rsidRPr="007A01DB">
              <w:rPr>
                <w:rFonts w:ascii="Arial" w:hAnsi="Arial" w:cs="Arial"/>
                <w:sz w:val="16"/>
                <w:szCs w:val="16"/>
              </w:rPr>
              <w:t>17,400.00</w:t>
            </w:r>
          </w:p>
        </w:tc>
      </w:tr>
      <w:tr w:rsidR="00066BBA" w:rsidRPr="00087F8B" w14:paraId="1652C07F" w14:textId="77777777" w:rsidTr="00E07D02">
        <w:trPr>
          <w:jc w:val="center"/>
        </w:trPr>
        <w:tc>
          <w:tcPr>
            <w:tcW w:w="982" w:type="pct"/>
          </w:tcPr>
          <w:p w14:paraId="7A9B51BC" w14:textId="4B3FB678" w:rsidR="00066BBA" w:rsidRDefault="00066BBA"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2</w:t>
            </w:r>
          </w:p>
          <w:p w14:paraId="339B8771" w14:textId="4025992B" w:rsidR="00066BBA" w:rsidRPr="000E52FF"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5</w:t>
            </w:r>
          </w:p>
        </w:tc>
        <w:tc>
          <w:tcPr>
            <w:tcW w:w="1668" w:type="pct"/>
          </w:tcPr>
          <w:p w14:paraId="70A7D47D" w14:textId="77777777" w:rsidR="00066BBA" w:rsidRPr="002A1292" w:rsidRDefault="00066BBA" w:rsidP="00066BBA">
            <w:pPr>
              <w:spacing w:line="360" w:lineRule="auto"/>
              <w:jc w:val="both"/>
              <w:rPr>
                <w:rFonts w:ascii="Arial" w:hAnsi="Arial" w:cs="Arial"/>
                <w:sz w:val="16"/>
                <w:szCs w:val="16"/>
              </w:rPr>
            </w:pPr>
            <w:r w:rsidRPr="007A01DB">
              <w:rPr>
                <w:rFonts w:ascii="Arial" w:hAnsi="Arial" w:cs="Arial"/>
                <w:sz w:val="16"/>
                <w:szCs w:val="16"/>
              </w:rPr>
              <w:t>Información Financiera-Contable Incorrecta</w:t>
            </w:r>
          </w:p>
        </w:tc>
        <w:tc>
          <w:tcPr>
            <w:tcW w:w="1516" w:type="pct"/>
          </w:tcPr>
          <w:p w14:paraId="718FA276" w14:textId="10390F68" w:rsidR="00066BBA" w:rsidRPr="002A1292" w:rsidRDefault="009250DE" w:rsidP="00066BBA">
            <w:pPr>
              <w:spacing w:line="360" w:lineRule="auto"/>
              <w:jc w:val="both"/>
              <w:rPr>
                <w:rFonts w:ascii="Arial" w:hAnsi="Arial" w:cs="Arial"/>
                <w:sz w:val="16"/>
                <w:szCs w:val="16"/>
              </w:rPr>
            </w:pPr>
            <w:r>
              <w:rPr>
                <w:rFonts w:ascii="Arial" w:hAnsi="Arial" w:cs="Arial"/>
                <w:sz w:val="16"/>
                <w:szCs w:val="16"/>
              </w:rPr>
              <w:t>(</w:t>
            </w:r>
            <w:r w:rsidR="00066BBA" w:rsidRPr="007A01DB">
              <w:rPr>
                <w:rFonts w:ascii="Arial" w:hAnsi="Arial" w:cs="Arial"/>
                <w:sz w:val="16"/>
                <w:szCs w:val="16"/>
              </w:rPr>
              <w:t>4B) Operaciones o bienes no registrados o registrados errónea o extemporáneamente</w:t>
            </w:r>
          </w:p>
        </w:tc>
        <w:tc>
          <w:tcPr>
            <w:tcW w:w="834" w:type="pct"/>
          </w:tcPr>
          <w:p w14:paraId="2E588E2B" w14:textId="77777777" w:rsidR="00066BBA" w:rsidRPr="008B128B" w:rsidRDefault="00066BBA" w:rsidP="00066BBA">
            <w:pPr>
              <w:spacing w:line="360" w:lineRule="auto"/>
              <w:jc w:val="right"/>
              <w:rPr>
                <w:rFonts w:ascii="Arial" w:hAnsi="Arial" w:cs="Arial"/>
                <w:sz w:val="16"/>
                <w:szCs w:val="16"/>
              </w:rPr>
            </w:pPr>
            <w:r w:rsidRPr="007A01DB">
              <w:rPr>
                <w:rFonts w:ascii="Arial" w:hAnsi="Arial" w:cs="Arial"/>
                <w:sz w:val="16"/>
                <w:szCs w:val="16"/>
              </w:rPr>
              <w:t>39,809.47</w:t>
            </w:r>
          </w:p>
        </w:tc>
      </w:tr>
      <w:tr w:rsidR="00066BBA" w:rsidRPr="00087F8B" w14:paraId="530AF903" w14:textId="77777777" w:rsidTr="00E07D02">
        <w:trPr>
          <w:jc w:val="center"/>
        </w:trPr>
        <w:tc>
          <w:tcPr>
            <w:tcW w:w="982" w:type="pct"/>
          </w:tcPr>
          <w:p w14:paraId="7FAF7670" w14:textId="3B972A57" w:rsidR="00066BBA" w:rsidRDefault="00066BBA"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2</w:t>
            </w:r>
          </w:p>
          <w:p w14:paraId="095FB0A2" w14:textId="09608422" w:rsidR="00066BBA"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6</w:t>
            </w:r>
          </w:p>
        </w:tc>
        <w:tc>
          <w:tcPr>
            <w:tcW w:w="1668" w:type="pct"/>
          </w:tcPr>
          <w:p w14:paraId="3707F9C3" w14:textId="77777777" w:rsidR="00066BBA" w:rsidRPr="007A01DB" w:rsidRDefault="00066BBA" w:rsidP="00066BBA">
            <w:pPr>
              <w:spacing w:line="360" w:lineRule="auto"/>
              <w:jc w:val="both"/>
              <w:rPr>
                <w:rFonts w:ascii="Arial" w:hAnsi="Arial" w:cs="Arial"/>
                <w:sz w:val="16"/>
                <w:szCs w:val="16"/>
              </w:rPr>
            </w:pPr>
            <w:r w:rsidRPr="007A01DB">
              <w:rPr>
                <w:rFonts w:ascii="Arial" w:hAnsi="Arial" w:cs="Arial"/>
                <w:sz w:val="16"/>
                <w:szCs w:val="16"/>
              </w:rPr>
              <w:t>Información Financiera-Contable Incorrecta</w:t>
            </w:r>
          </w:p>
        </w:tc>
        <w:tc>
          <w:tcPr>
            <w:tcW w:w="1516" w:type="pct"/>
          </w:tcPr>
          <w:p w14:paraId="48058F8C" w14:textId="1D2F6909" w:rsidR="00066BBA" w:rsidRPr="007A01DB" w:rsidRDefault="009250DE" w:rsidP="00066BBA">
            <w:pPr>
              <w:spacing w:line="360" w:lineRule="auto"/>
              <w:jc w:val="both"/>
              <w:rPr>
                <w:rFonts w:ascii="Arial" w:hAnsi="Arial" w:cs="Arial"/>
                <w:sz w:val="16"/>
                <w:szCs w:val="16"/>
              </w:rPr>
            </w:pPr>
            <w:r>
              <w:rPr>
                <w:rFonts w:ascii="Arial" w:hAnsi="Arial" w:cs="Arial"/>
                <w:sz w:val="16"/>
                <w:szCs w:val="16"/>
              </w:rPr>
              <w:t>(</w:t>
            </w:r>
            <w:r w:rsidR="00066BBA" w:rsidRPr="007A01DB">
              <w:rPr>
                <w:rFonts w:ascii="Arial" w:hAnsi="Arial" w:cs="Arial"/>
                <w:sz w:val="16"/>
                <w:szCs w:val="16"/>
              </w:rPr>
              <w:t>4B) Operaciones o bienes no registrados o registrados errónea o extemporáneamente</w:t>
            </w:r>
          </w:p>
        </w:tc>
        <w:tc>
          <w:tcPr>
            <w:tcW w:w="834" w:type="pct"/>
          </w:tcPr>
          <w:p w14:paraId="1860C24E" w14:textId="77777777" w:rsidR="00066BBA" w:rsidRPr="007A01DB" w:rsidRDefault="00066BBA" w:rsidP="00066BBA">
            <w:pPr>
              <w:spacing w:line="360" w:lineRule="auto"/>
              <w:jc w:val="right"/>
              <w:rPr>
                <w:rFonts w:ascii="Arial" w:hAnsi="Arial" w:cs="Arial"/>
                <w:sz w:val="16"/>
                <w:szCs w:val="16"/>
              </w:rPr>
            </w:pPr>
            <w:r>
              <w:rPr>
                <w:rFonts w:ascii="Arial" w:hAnsi="Arial" w:cs="Arial"/>
                <w:sz w:val="16"/>
                <w:szCs w:val="16"/>
              </w:rPr>
              <w:t>522.00</w:t>
            </w:r>
          </w:p>
        </w:tc>
      </w:tr>
      <w:tr w:rsidR="00066BBA" w:rsidRPr="00087F8B" w14:paraId="32B55417" w14:textId="77777777" w:rsidTr="00E07D02">
        <w:trPr>
          <w:trHeight w:val="620"/>
          <w:jc w:val="center"/>
        </w:trPr>
        <w:tc>
          <w:tcPr>
            <w:tcW w:w="982" w:type="pct"/>
          </w:tcPr>
          <w:p w14:paraId="66FFB749" w14:textId="54CB9595" w:rsidR="00066BBA" w:rsidRDefault="00066BBA"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3</w:t>
            </w:r>
          </w:p>
          <w:p w14:paraId="7B276B7E" w14:textId="0DC3E23B" w:rsidR="00066BBA" w:rsidRPr="00087F8B"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22B09">
              <w:rPr>
                <w:rFonts w:ascii="Arial" w:hAnsi="Arial" w:cs="Arial"/>
                <w:sz w:val="16"/>
                <w:szCs w:val="16"/>
              </w:rPr>
              <w:t>7</w:t>
            </w:r>
          </w:p>
        </w:tc>
        <w:tc>
          <w:tcPr>
            <w:tcW w:w="1668" w:type="pct"/>
          </w:tcPr>
          <w:p w14:paraId="3253CA45" w14:textId="77777777" w:rsidR="00066BBA" w:rsidRPr="007A01DB" w:rsidRDefault="00066BBA" w:rsidP="00066BBA">
            <w:pPr>
              <w:spacing w:line="360" w:lineRule="auto"/>
              <w:jc w:val="both"/>
              <w:rPr>
                <w:rFonts w:ascii="Arial" w:hAnsi="Arial" w:cs="Arial"/>
                <w:sz w:val="16"/>
                <w:szCs w:val="16"/>
              </w:rPr>
            </w:pPr>
            <w:r w:rsidRPr="007A01DB">
              <w:rPr>
                <w:rFonts w:ascii="Arial" w:hAnsi="Arial" w:cs="Arial"/>
                <w:sz w:val="16"/>
                <w:szCs w:val="16"/>
              </w:rPr>
              <w:t xml:space="preserve">Falta de Controles Internos </w:t>
            </w:r>
          </w:p>
          <w:p w14:paraId="53837888" w14:textId="77777777" w:rsidR="00066BBA" w:rsidRPr="00087F8B" w:rsidRDefault="00066BBA" w:rsidP="00066BBA">
            <w:pPr>
              <w:spacing w:line="360" w:lineRule="auto"/>
              <w:jc w:val="both"/>
              <w:rPr>
                <w:rFonts w:ascii="Arial" w:hAnsi="Arial" w:cs="Arial"/>
                <w:sz w:val="16"/>
                <w:szCs w:val="16"/>
              </w:rPr>
            </w:pPr>
          </w:p>
        </w:tc>
        <w:tc>
          <w:tcPr>
            <w:tcW w:w="1516" w:type="pct"/>
          </w:tcPr>
          <w:p w14:paraId="75B3CD79" w14:textId="77777777" w:rsidR="00066BBA" w:rsidRPr="007A01DB" w:rsidRDefault="00066BBA" w:rsidP="00066BBA">
            <w:pPr>
              <w:spacing w:line="360" w:lineRule="auto"/>
              <w:jc w:val="both"/>
              <w:rPr>
                <w:rFonts w:ascii="Arial" w:hAnsi="Arial" w:cs="Arial"/>
                <w:sz w:val="16"/>
                <w:szCs w:val="16"/>
              </w:rPr>
            </w:pPr>
            <w:r w:rsidRPr="007A01DB">
              <w:rPr>
                <w:rFonts w:ascii="Arial" w:hAnsi="Arial" w:cs="Arial"/>
                <w:sz w:val="16"/>
                <w:szCs w:val="16"/>
              </w:rPr>
              <w:t>(5C) Inadecuada integración, control y resguardo de expedientes</w:t>
            </w:r>
          </w:p>
          <w:p w14:paraId="0DDE9385" w14:textId="77777777" w:rsidR="00066BBA" w:rsidRPr="00087F8B" w:rsidRDefault="00066BBA" w:rsidP="00066BBA">
            <w:pPr>
              <w:spacing w:line="360" w:lineRule="auto"/>
              <w:jc w:val="both"/>
              <w:rPr>
                <w:rFonts w:ascii="Arial" w:hAnsi="Arial" w:cs="Arial"/>
                <w:sz w:val="16"/>
                <w:szCs w:val="16"/>
              </w:rPr>
            </w:pPr>
          </w:p>
        </w:tc>
        <w:tc>
          <w:tcPr>
            <w:tcW w:w="834" w:type="pct"/>
          </w:tcPr>
          <w:p w14:paraId="2ECE12D5" w14:textId="314A9331" w:rsidR="00066BBA" w:rsidRPr="00087F8B" w:rsidRDefault="00A535E3" w:rsidP="00066BBA">
            <w:pPr>
              <w:spacing w:line="360" w:lineRule="auto"/>
              <w:jc w:val="right"/>
              <w:rPr>
                <w:rFonts w:ascii="Arial" w:hAnsi="Arial" w:cs="Arial"/>
                <w:sz w:val="16"/>
                <w:szCs w:val="16"/>
              </w:rPr>
            </w:pPr>
            <w:r>
              <w:rPr>
                <w:rFonts w:ascii="Arial" w:hAnsi="Arial" w:cs="Arial"/>
                <w:sz w:val="16"/>
                <w:szCs w:val="16"/>
              </w:rPr>
              <w:t>Aspectos de Control Interno</w:t>
            </w:r>
          </w:p>
        </w:tc>
      </w:tr>
      <w:tr w:rsidR="00066BBA" w:rsidRPr="00087F8B" w14:paraId="4E0A1F34" w14:textId="77777777" w:rsidTr="00E07D02">
        <w:trPr>
          <w:trHeight w:val="633"/>
          <w:jc w:val="center"/>
        </w:trPr>
        <w:tc>
          <w:tcPr>
            <w:tcW w:w="982" w:type="pct"/>
          </w:tcPr>
          <w:p w14:paraId="7167C09B" w14:textId="087EB16B" w:rsidR="00066BBA" w:rsidRDefault="00066BBA" w:rsidP="00066BBA">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3</w:t>
            </w:r>
          </w:p>
          <w:p w14:paraId="3454FABD" w14:textId="511BE556" w:rsidR="00066BBA" w:rsidRPr="000E52FF"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8</w:t>
            </w:r>
          </w:p>
        </w:tc>
        <w:tc>
          <w:tcPr>
            <w:tcW w:w="1668" w:type="pct"/>
          </w:tcPr>
          <w:p w14:paraId="3B23E506" w14:textId="77777777" w:rsidR="00066BBA" w:rsidRPr="007A01DB" w:rsidRDefault="00066BBA" w:rsidP="00066BBA">
            <w:pPr>
              <w:spacing w:line="360" w:lineRule="auto"/>
              <w:jc w:val="both"/>
              <w:rPr>
                <w:rFonts w:ascii="Arial" w:hAnsi="Arial" w:cs="Arial"/>
                <w:sz w:val="16"/>
                <w:szCs w:val="16"/>
              </w:rPr>
            </w:pPr>
            <w:r w:rsidRPr="007A01DB">
              <w:rPr>
                <w:rFonts w:ascii="Arial" w:hAnsi="Arial" w:cs="Arial"/>
                <w:sz w:val="16"/>
                <w:szCs w:val="16"/>
              </w:rPr>
              <w:t xml:space="preserve">Falta de Controles Internos </w:t>
            </w:r>
          </w:p>
          <w:p w14:paraId="6B15F224" w14:textId="77777777" w:rsidR="00066BBA" w:rsidRPr="002A1292" w:rsidRDefault="00066BBA" w:rsidP="00066BBA">
            <w:pPr>
              <w:spacing w:line="360" w:lineRule="auto"/>
              <w:jc w:val="both"/>
              <w:rPr>
                <w:rFonts w:ascii="Arial" w:hAnsi="Arial" w:cs="Arial"/>
                <w:sz w:val="16"/>
                <w:szCs w:val="16"/>
              </w:rPr>
            </w:pPr>
          </w:p>
        </w:tc>
        <w:tc>
          <w:tcPr>
            <w:tcW w:w="1516" w:type="pct"/>
          </w:tcPr>
          <w:p w14:paraId="43F73C8C" w14:textId="77777777" w:rsidR="00066BBA" w:rsidRPr="007A01DB" w:rsidRDefault="00066BBA" w:rsidP="00066BBA">
            <w:pPr>
              <w:spacing w:line="360" w:lineRule="auto"/>
              <w:jc w:val="both"/>
              <w:rPr>
                <w:rFonts w:ascii="Arial" w:hAnsi="Arial" w:cs="Arial"/>
                <w:sz w:val="16"/>
                <w:szCs w:val="16"/>
              </w:rPr>
            </w:pPr>
            <w:r w:rsidRPr="007A01DB">
              <w:rPr>
                <w:rFonts w:ascii="Arial" w:hAnsi="Arial" w:cs="Arial"/>
                <w:sz w:val="16"/>
                <w:szCs w:val="16"/>
              </w:rPr>
              <w:t>(5C) Inadecuada integración, control y resguardo de expedientes</w:t>
            </w:r>
          </w:p>
          <w:p w14:paraId="7EDAAF3B" w14:textId="77777777" w:rsidR="00066BBA" w:rsidRPr="002A1292" w:rsidRDefault="00066BBA" w:rsidP="00066BBA">
            <w:pPr>
              <w:spacing w:line="360" w:lineRule="auto"/>
              <w:jc w:val="both"/>
              <w:rPr>
                <w:rFonts w:ascii="Arial" w:hAnsi="Arial" w:cs="Arial"/>
                <w:sz w:val="16"/>
                <w:szCs w:val="16"/>
              </w:rPr>
            </w:pPr>
          </w:p>
        </w:tc>
        <w:tc>
          <w:tcPr>
            <w:tcW w:w="834" w:type="pct"/>
          </w:tcPr>
          <w:p w14:paraId="26816B9D" w14:textId="7D60CEB3" w:rsidR="00066BBA" w:rsidRPr="008B128B" w:rsidRDefault="00A535E3" w:rsidP="00066BBA">
            <w:pPr>
              <w:spacing w:line="360" w:lineRule="auto"/>
              <w:jc w:val="right"/>
              <w:rPr>
                <w:rFonts w:ascii="Arial" w:hAnsi="Arial" w:cs="Arial"/>
                <w:sz w:val="16"/>
                <w:szCs w:val="16"/>
              </w:rPr>
            </w:pPr>
            <w:r>
              <w:rPr>
                <w:rFonts w:ascii="Arial" w:hAnsi="Arial" w:cs="Arial"/>
                <w:sz w:val="16"/>
                <w:szCs w:val="16"/>
              </w:rPr>
              <w:t>Aspectos de Control Interno</w:t>
            </w:r>
          </w:p>
        </w:tc>
      </w:tr>
      <w:tr w:rsidR="00066BBA" w:rsidRPr="00087F8B" w14:paraId="320E51FB" w14:textId="77777777" w:rsidTr="00E07D02">
        <w:trPr>
          <w:jc w:val="center"/>
        </w:trPr>
        <w:tc>
          <w:tcPr>
            <w:tcW w:w="982" w:type="pct"/>
          </w:tcPr>
          <w:p w14:paraId="755BFE6E" w14:textId="717AE78D" w:rsidR="00066BBA" w:rsidRDefault="00066BBA" w:rsidP="00066BBA">
            <w:pPr>
              <w:spacing w:line="360" w:lineRule="auto"/>
              <w:jc w:val="center"/>
              <w:rPr>
                <w:rFonts w:ascii="Arial" w:hAnsi="Arial" w:cs="Arial"/>
                <w:sz w:val="16"/>
                <w:szCs w:val="16"/>
              </w:rPr>
            </w:pPr>
            <w:r>
              <w:rPr>
                <w:rFonts w:ascii="Arial" w:hAnsi="Arial" w:cs="Arial"/>
                <w:sz w:val="16"/>
                <w:szCs w:val="16"/>
              </w:rPr>
              <w:lastRenderedPageBreak/>
              <w:t xml:space="preserve">Resultado: </w:t>
            </w:r>
            <w:r w:rsidR="008E1EF1">
              <w:rPr>
                <w:rFonts w:ascii="Arial" w:hAnsi="Arial" w:cs="Arial"/>
                <w:sz w:val="16"/>
                <w:szCs w:val="16"/>
              </w:rPr>
              <w:t>3</w:t>
            </w:r>
          </w:p>
          <w:p w14:paraId="653CBB6B" w14:textId="5DF8F749" w:rsidR="00066BBA" w:rsidRPr="000E52FF" w:rsidRDefault="00066BBA"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9</w:t>
            </w:r>
          </w:p>
        </w:tc>
        <w:tc>
          <w:tcPr>
            <w:tcW w:w="1668" w:type="pct"/>
          </w:tcPr>
          <w:p w14:paraId="65EEE2A4" w14:textId="0EF77C5F" w:rsidR="00066BBA" w:rsidRPr="002A1292" w:rsidRDefault="00DD3F72" w:rsidP="00066BBA">
            <w:pPr>
              <w:spacing w:line="360" w:lineRule="auto"/>
              <w:jc w:val="both"/>
              <w:rPr>
                <w:rFonts w:ascii="Arial" w:hAnsi="Arial" w:cs="Arial"/>
                <w:sz w:val="16"/>
                <w:szCs w:val="16"/>
              </w:rPr>
            </w:pPr>
            <w:r>
              <w:rPr>
                <w:rFonts w:ascii="Arial" w:hAnsi="Arial" w:cs="Arial"/>
                <w:sz w:val="16"/>
                <w:szCs w:val="16"/>
              </w:rPr>
              <w:t>Falta de Controles Internos</w:t>
            </w:r>
          </w:p>
        </w:tc>
        <w:tc>
          <w:tcPr>
            <w:tcW w:w="1516" w:type="pct"/>
          </w:tcPr>
          <w:p w14:paraId="1879A790" w14:textId="77777777" w:rsidR="00066BBA" w:rsidRPr="002A1292" w:rsidRDefault="00066BBA" w:rsidP="00066BBA">
            <w:pPr>
              <w:spacing w:line="360" w:lineRule="auto"/>
              <w:jc w:val="both"/>
              <w:rPr>
                <w:rFonts w:ascii="Arial" w:hAnsi="Arial" w:cs="Arial"/>
                <w:sz w:val="16"/>
                <w:szCs w:val="16"/>
              </w:rPr>
            </w:pPr>
            <w:r w:rsidRPr="000D6474">
              <w:rPr>
                <w:rFonts w:ascii="Arial" w:hAnsi="Arial" w:cs="Arial"/>
                <w:sz w:val="16"/>
                <w:szCs w:val="16"/>
              </w:rPr>
              <w:t>(3F) Deficiencias en el procedimiento de adquisición o adjudicaciones fuera de norma</w:t>
            </w:r>
          </w:p>
        </w:tc>
        <w:tc>
          <w:tcPr>
            <w:tcW w:w="834" w:type="pct"/>
          </w:tcPr>
          <w:p w14:paraId="0E1E0E11" w14:textId="461F801C" w:rsidR="00066BBA" w:rsidRPr="008B128B" w:rsidRDefault="00715010" w:rsidP="00715010">
            <w:pPr>
              <w:spacing w:line="360" w:lineRule="auto"/>
              <w:jc w:val="right"/>
              <w:rPr>
                <w:rFonts w:ascii="Arial" w:hAnsi="Arial" w:cs="Arial"/>
                <w:sz w:val="16"/>
                <w:szCs w:val="16"/>
              </w:rPr>
            </w:pPr>
            <w:r>
              <w:rPr>
                <w:rFonts w:ascii="Arial" w:hAnsi="Arial" w:cs="Arial"/>
                <w:sz w:val="16"/>
                <w:szCs w:val="16"/>
              </w:rPr>
              <w:t>Aspectos de Control Interno</w:t>
            </w:r>
          </w:p>
        </w:tc>
      </w:tr>
      <w:tr w:rsidR="001C7512" w:rsidRPr="00087F8B" w14:paraId="7E0505CC" w14:textId="77777777" w:rsidTr="00E07D02">
        <w:trPr>
          <w:jc w:val="center"/>
        </w:trPr>
        <w:tc>
          <w:tcPr>
            <w:tcW w:w="982" w:type="pct"/>
          </w:tcPr>
          <w:p w14:paraId="5CB25DC9" w14:textId="557889BB" w:rsidR="001C7512" w:rsidRDefault="001C7512" w:rsidP="001C7512">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3</w:t>
            </w:r>
          </w:p>
          <w:p w14:paraId="2DAF4EC5" w14:textId="1E568E36" w:rsidR="001C7512" w:rsidRDefault="001C7512"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10</w:t>
            </w:r>
          </w:p>
        </w:tc>
        <w:tc>
          <w:tcPr>
            <w:tcW w:w="1668" w:type="pct"/>
          </w:tcPr>
          <w:p w14:paraId="396DAF30" w14:textId="35AF8DB1" w:rsidR="001C7512" w:rsidRDefault="001C7512" w:rsidP="001C7512">
            <w:pPr>
              <w:spacing w:line="360" w:lineRule="auto"/>
              <w:jc w:val="both"/>
              <w:rPr>
                <w:rFonts w:ascii="Arial" w:hAnsi="Arial" w:cs="Arial"/>
                <w:sz w:val="16"/>
                <w:szCs w:val="16"/>
              </w:rPr>
            </w:pPr>
            <w:r>
              <w:rPr>
                <w:rFonts w:ascii="Arial" w:hAnsi="Arial" w:cs="Arial"/>
                <w:sz w:val="16"/>
                <w:szCs w:val="16"/>
              </w:rPr>
              <w:t>Falta de Controles Internos</w:t>
            </w:r>
          </w:p>
        </w:tc>
        <w:tc>
          <w:tcPr>
            <w:tcW w:w="1516" w:type="pct"/>
          </w:tcPr>
          <w:p w14:paraId="3FE69330" w14:textId="2ADB8775" w:rsidR="001C7512" w:rsidRPr="000D6474" w:rsidRDefault="001C7512" w:rsidP="001C7512">
            <w:pPr>
              <w:spacing w:line="360" w:lineRule="auto"/>
              <w:jc w:val="both"/>
              <w:rPr>
                <w:rFonts w:ascii="Arial" w:hAnsi="Arial" w:cs="Arial"/>
                <w:sz w:val="16"/>
                <w:szCs w:val="16"/>
              </w:rPr>
            </w:pPr>
            <w:r w:rsidRPr="00F54CE3">
              <w:rPr>
                <w:rFonts w:ascii="Arial" w:hAnsi="Arial" w:cs="Arial"/>
                <w:sz w:val="16"/>
                <w:szCs w:val="16"/>
              </w:rPr>
              <w:t>(</w:t>
            </w:r>
            <w:r w:rsidRPr="007A01DB">
              <w:rPr>
                <w:rFonts w:ascii="Arial" w:hAnsi="Arial" w:cs="Arial"/>
                <w:sz w:val="16"/>
                <w:szCs w:val="16"/>
              </w:rPr>
              <w:t>3D) Falta o inadecuada formalización de contratos, convenios o pedidos</w:t>
            </w:r>
          </w:p>
        </w:tc>
        <w:tc>
          <w:tcPr>
            <w:tcW w:w="834" w:type="pct"/>
          </w:tcPr>
          <w:p w14:paraId="0BA96E9C" w14:textId="42E86A45" w:rsidR="001C7512" w:rsidRDefault="001C7512" w:rsidP="001C7512">
            <w:pPr>
              <w:spacing w:line="360" w:lineRule="auto"/>
              <w:jc w:val="right"/>
              <w:rPr>
                <w:rFonts w:ascii="Arial" w:hAnsi="Arial" w:cs="Arial"/>
                <w:sz w:val="16"/>
                <w:szCs w:val="16"/>
              </w:rPr>
            </w:pPr>
            <w:r>
              <w:rPr>
                <w:rFonts w:ascii="Arial" w:hAnsi="Arial" w:cs="Arial"/>
                <w:sz w:val="16"/>
                <w:szCs w:val="16"/>
              </w:rPr>
              <w:t>Aspectos de Control Interno</w:t>
            </w:r>
          </w:p>
        </w:tc>
      </w:tr>
      <w:tr w:rsidR="001C7512" w:rsidRPr="00087F8B" w14:paraId="3AE6BCE5" w14:textId="77777777" w:rsidTr="00E07D02">
        <w:trPr>
          <w:jc w:val="center"/>
        </w:trPr>
        <w:tc>
          <w:tcPr>
            <w:tcW w:w="982" w:type="pct"/>
          </w:tcPr>
          <w:p w14:paraId="6941BFF1" w14:textId="2344CA76" w:rsidR="001C7512" w:rsidRDefault="001C7512" w:rsidP="001C7512">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3</w:t>
            </w:r>
          </w:p>
          <w:p w14:paraId="1E225708" w14:textId="44D552DB" w:rsidR="001C7512" w:rsidRDefault="001C7512"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11</w:t>
            </w:r>
          </w:p>
        </w:tc>
        <w:tc>
          <w:tcPr>
            <w:tcW w:w="1668" w:type="pct"/>
          </w:tcPr>
          <w:p w14:paraId="2671A2BA" w14:textId="72734601" w:rsidR="001C7512" w:rsidRDefault="001C7512" w:rsidP="001C7512">
            <w:pPr>
              <w:spacing w:line="360" w:lineRule="auto"/>
              <w:jc w:val="both"/>
              <w:rPr>
                <w:rFonts w:ascii="Arial" w:hAnsi="Arial" w:cs="Arial"/>
                <w:sz w:val="16"/>
                <w:szCs w:val="16"/>
              </w:rPr>
            </w:pPr>
            <w:r>
              <w:rPr>
                <w:rFonts w:ascii="Arial" w:hAnsi="Arial" w:cs="Arial"/>
                <w:sz w:val="16"/>
                <w:szCs w:val="16"/>
              </w:rPr>
              <w:t>Falta de Controles Internos</w:t>
            </w:r>
          </w:p>
        </w:tc>
        <w:tc>
          <w:tcPr>
            <w:tcW w:w="1516" w:type="pct"/>
          </w:tcPr>
          <w:p w14:paraId="707C84B9" w14:textId="4B517D6A" w:rsidR="001C7512" w:rsidRPr="000D6474" w:rsidRDefault="001C7512" w:rsidP="001C7512">
            <w:pPr>
              <w:spacing w:line="360" w:lineRule="auto"/>
              <w:jc w:val="both"/>
              <w:rPr>
                <w:rFonts w:ascii="Arial" w:hAnsi="Arial" w:cs="Arial"/>
                <w:sz w:val="16"/>
                <w:szCs w:val="16"/>
              </w:rPr>
            </w:pPr>
            <w:r w:rsidRPr="00F54CE3">
              <w:rPr>
                <w:rFonts w:ascii="Arial" w:hAnsi="Arial" w:cs="Arial"/>
                <w:sz w:val="16"/>
                <w:szCs w:val="16"/>
              </w:rPr>
              <w:t>(</w:t>
            </w:r>
            <w:r w:rsidRPr="007A01DB">
              <w:rPr>
                <w:rFonts w:ascii="Arial" w:hAnsi="Arial" w:cs="Arial"/>
                <w:sz w:val="16"/>
                <w:szCs w:val="16"/>
              </w:rPr>
              <w:t>3D) Falta o inadecuada formalización de contratos, convenios o pedidos</w:t>
            </w:r>
          </w:p>
        </w:tc>
        <w:tc>
          <w:tcPr>
            <w:tcW w:w="834" w:type="pct"/>
          </w:tcPr>
          <w:p w14:paraId="73FC8E29" w14:textId="10451876" w:rsidR="001C7512" w:rsidRDefault="001C7512" w:rsidP="001C7512">
            <w:pPr>
              <w:spacing w:line="360" w:lineRule="auto"/>
              <w:jc w:val="right"/>
              <w:rPr>
                <w:rFonts w:ascii="Arial" w:hAnsi="Arial" w:cs="Arial"/>
                <w:sz w:val="16"/>
                <w:szCs w:val="16"/>
              </w:rPr>
            </w:pPr>
            <w:r>
              <w:rPr>
                <w:rFonts w:ascii="Arial" w:hAnsi="Arial" w:cs="Arial"/>
                <w:sz w:val="16"/>
                <w:szCs w:val="16"/>
              </w:rPr>
              <w:t>Aspectos de Control Interno</w:t>
            </w:r>
          </w:p>
        </w:tc>
      </w:tr>
      <w:tr w:rsidR="001C7512" w:rsidRPr="00087F8B" w14:paraId="7ECBE177" w14:textId="77777777" w:rsidTr="00E07D02">
        <w:trPr>
          <w:jc w:val="center"/>
        </w:trPr>
        <w:tc>
          <w:tcPr>
            <w:tcW w:w="982" w:type="pct"/>
          </w:tcPr>
          <w:p w14:paraId="264C554C" w14:textId="29A38933" w:rsidR="001C7512" w:rsidRDefault="001C7512" w:rsidP="001C7512">
            <w:pPr>
              <w:spacing w:line="360" w:lineRule="auto"/>
              <w:jc w:val="center"/>
              <w:rPr>
                <w:rFonts w:ascii="Arial" w:hAnsi="Arial" w:cs="Arial"/>
                <w:sz w:val="16"/>
                <w:szCs w:val="16"/>
              </w:rPr>
            </w:pPr>
            <w:r>
              <w:rPr>
                <w:rFonts w:ascii="Arial" w:hAnsi="Arial" w:cs="Arial"/>
                <w:sz w:val="16"/>
                <w:szCs w:val="16"/>
              </w:rPr>
              <w:t xml:space="preserve">Resultado: </w:t>
            </w:r>
            <w:r w:rsidR="008E1EF1">
              <w:rPr>
                <w:rFonts w:ascii="Arial" w:hAnsi="Arial" w:cs="Arial"/>
                <w:sz w:val="16"/>
                <w:szCs w:val="16"/>
              </w:rPr>
              <w:t>3</w:t>
            </w:r>
          </w:p>
          <w:p w14:paraId="6824154D" w14:textId="6787FBAE" w:rsidR="001C7512" w:rsidRDefault="001C7512" w:rsidP="008E1EF1">
            <w:pPr>
              <w:spacing w:line="360" w:lineRule="auto"/>
              <w:jc w:val="center"/>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sidR="008E1EF1">
              <w:rPr>
                <w:rFonts w:ascii="Arial" w:hAnsi="Arial" w:cs="Arial"/>
                <w:sz w:val="16"/>
                <w:szCs w:val="16"/>
              </w:rPr>
              <w:t>12</w:t>
            </w:r>
          </w:p>
        </w:tc>
        <w:tc>
          <w:tcPr>
            <w:tcW w:w="1668" w:type="pct"/>
          </w:tcPr>
          <w:p w14:paraId="4B520FD3" w14:textId="5F152836" w:rsidR="001C7512" w:rsidRDefault="001C7512" w:rsidP="001C7512">
            <w:pPr>
              <w:spacing w:line="360" w:lineRule="auto"/>
              <w:jc w:val="both"/>
              <w:rPr>
                <w:rFonts w:ascii="Arial" w:hAnsi="Arial" w:cs="Arial"/>
                <w:sz w:val="16"/>
                <w:szCs w:val="16"/>
              </w:rPr>
            </w:pPr>
            <w:r>
              <w:rPr>
                <w:rFonts w:ascii="Arial" w:hAnsi="Arial" w:cs="Arial"/>
                <w:sz w:val="16"/>
                <w:szCs w:val="16"/>
              </w:rPr>
              <w:t>Falta de Controles Internos</w:t>
            </w:r>
          </w:p>
        </w:tc>
        <w:tc>
          <w:tcPr>
            <w:tcW w:w="1516" w:type="pct"/>
          </w:tcPr>
          <w:p w14:paraId="2635FE3A" w14:textId="49B498C7" w:rsidR="001C7512" w:rsidRPr="00F54CE3" w:rsidRDefault="001C7512" w:rsidP="001C7512">
            <w:pPr>
              <w:spacing w:line="360" w:lineRule="auto"/>
              <w:jc w:val="both"/>
              <w:rPr>
                <w:rFonts w:ascii="Arial" w:hAnsi="Arial" w:cs="Arial"/>
                <w:sz w:val="16"/>
                <w:szCs w:val="16"/>
              </w:rPr>
            </w:pPr>
            <w:r w:rsidRPr="00F54CE3">
              <w:rPr>
                <w:rFonts w:ascii="Arial" w:hAnsi="Arial" w:cs="Arial"/>
                <w:sz w:val="16"/>
                <w:szCs w:val="16"/>
              </w:rPr>
              <w:t>(</w:t>
            </w:r>
            <w:r w:rsidRPr="007A01DB">
              <w:rPr>
                <w:rFonts w:ascii="Arial" w:hAnsi="Arial" w:cs="Arial"/>
                <w:sz w:val="16"/>
                <w:szCs w:val="16"/>
              </w:rPr>
              <w:t>3D) Falta o inadecuada formalización de contratos, convenios o pedidos</w:t>
            </w:r>
          </w:p>
        </w:tc>
        <w:tc>
          <w:tcPr>
            <w:tcW w:w="834" w:type="pct"/>
          </w:tcPr>
          <w:p w14:paraId="0066B21E" w14:textId="3055D91E" w:rsidR="001C7512" w:rsidRDefault="001C7512" w:rsidP="001C7512">
            <w:pPr>
              <w:spacing w:line="360" w:lineRule="auto"/>
              <w:jc w:val="right"/>
              <w:rPr>
                <w:rFonts w:ascii="Arial" w:hAnsi="Arial" w:cs="Arial"/>
                <w:sz w:val="16"/>
                <w:szCs w:val="16"/>
              </w:rPr>
            </w:pPr>
            <w:r>
              <w:rPr>
                <w:rFonts w:ascii="Arial" w:hAnsi="Arial" w:cs="Arial"/>
                <w:sz w:val="16"/>
                <w:szCs w:val="16"/>
              </w:rPr>
              <w:t>Aspectos de Control Interno</w:t>
            </w:r>
          </w:p>
        </w:tc>
      </w:tr>
      <w:tr w:rsidR="001C7512" w:rsidRPr="00087F8B" w14:paraId="7E771631" w14:textId="77777777" w:rsidTr="00E07D02">
        <w:trPr>
          <w:jc w:val="center"/>
        </w:trPr>
        <w:tc>
          <w:tcPr>
            <w:tcW w:w="982" w:type="pct"/>
          </w:tcPr>
          <w:p w14:paraId="6A6BDFAD" w14:textId="77777777" w:rsidR="001C7512" w:rsidRPr="000E52FF" w:rsidRDefault="001C7512" w:rsidP="001C7512">
            <w:pPr>
              <w:spacing w:line="360" w:lineRule="auto"/>
              <w:jc w:val="center"/>
              <w:rPr>
                <w:rFonts w:ascii="Arial" w:hAnsi="Arial" w:cs="Arial"/>
                <w:sz w:val="16"/>
                <w:szCs w:val="16"/>
              </w:rPr>
            </w:pPr>
          </w:p>
        </w:tc>
        <w:tc>
          <w:tcPr>
            <w:tcW w:w="1668" w:type="pct"/>
          </w:tcPr>
          <w:p w14:paraId="4770D35A" w14:textId="77777777" w:rsidR="001C7512" w:rsidRPr="002A1292" w:rsidRDefault="001C7512" w:rsidP="001C7512">
            <w:pPr>
              <w:spacing w:line="360" w:lineRule="auto"/>
              <w:jc w:val="both"/>
              <w:rPr>
                <w:rFonts w:ascii="Arial" w:hAnsi="Arial" w:cs="Arial"/>
                <w:sz w:val="16"/>
                <w:szCs w:val="16"/>
              </w:rPr>
            </w:pPr>
          </w:p>
        </w:tc>
        <w:tc>
          <w:tcPr>
            <w:tcW w:w="1516" w:type="pct"/>
          </w:tcPr>
          <w:p w14:paraId="4E6905ED" w14:textId="77777777" w:rsidR="001C7512" w:rsidRPr="00282D27" w:rsidRDefault="001C7512" w:rsidP="001C7512">
            <w:pPr>
              <w:spacing w:line="360" w:lineRule="auto"/>
              <w:jc w:val="right"/>
              <w:rPr>
                <w:rFonts w:ascii="Arial" w:hAnsi="Arial" w:cs="Arial"/>
                <w:b/>
                <w:sz w:val="16"/>
                <w:szCs w:val="16"/>
              </w:rPr>
            </w:pPr>
            <w:r w:rsidRPr="00282D27">
              <w:rPr>
                <w:rFonts w:ascii="Arial" w:hAnsi="Arial" w:cs="Arial"/>
                <w:b/>
                <w:sz w:val="16"/>
                <w:szCs w:val="16"/>
              </w:rPr>
              <w:t>Total</w:t>
            </w:r>
          </w:p>
        </w:tc>
        <w:tc>
          <w:tcPr>
            <w:tcW w:w="834" w:type="pct"/>
          </w:tcPr>
          <w:p w14:paraId="2E1533F5" w14:textId="1DE48718" w:rsidR="001C7512" w:rsidRPr="006F45DD" w:rsidRDefault="001C7512" w:rsidP="001C7512">
            <w:pPr>
              <w:spacing w:line="360" w:lineRule="auto"/>
              <w:jc w:val="right"/>
              <w:rPr>
                <w:rFonts w:ascii="Arial" w:hAnsi="Arial" w:cs="Arial"/>
                <w:b/>
                <w:sz w:val="16"/>
                <w:szCs w:val="16"/>
              </w:rPr>
            </w:pPr>
            <w:r>
              <w:rPr>
                <w:rFonts w:ascii="Arial" w:hAnsi="Arial" w:cs="Arial"/>
                <w:b/>
                <w:sz w:val="16"/>
                <w:szCs w:val="16"/>
              </w:rPr>
              <w:t xml:space="preserve">$ </w:t>
            </w:r>
            <w:r w:rsidRPr="00094082">
              <w:rPr>
                <w:rFonts w:ascii="Arial" w:hAnsi="Arial" w:cs="Arial"/>
                <w:b/>
                <w:sz w:val="16"/>
                <w:szCs w:val="16"/>
              </w:rPr>
              <w:t>392,971.47</w:t>
            </w:r>
          </w:p>
        </w:tc>
      </w:tr>
    </w:tbl>
    <w:p w14:paraId="139A4DA3" w14:textId="6C85DC94" w:rsidR="005B4384" w:rsidRDefault="005B4384" w:rsidP="00B16F60">
      <w:pPr>
        <w:spacing w:line="360" w:lineRule="auto"/>
        <w:jc w:val="both"/>
        <w:rPr>
          <w:rFonts w:ascii="Arial" w:hAnsi="Arial" w:cs="Arial"/>
          <w:b/>
          <w:bCs/>
        </w:rPr>
      </w:pPr>
    </w:p>
    <w:p w14:paraId="7BCBF1CF" w14:textId="4530B2DD" w:rsidR="00183532" w:rsidRPr="00761FA3" w:rsidRDefault="00183532" w:rsidP="0000347D">
      <w:pPr>
        <w:spacing w:line="360" w:lineRule="auto"/>
        <w:ind w:right="190"/>
        <w:jc w:val="both"/>
        <w:rPr>
          <w:rFonts w:ascii="Arial" w:hAnsi="Arial" w:cs="Arial"/>
          <w:b/>
        </w:rPr>
      </w:pPr>
      <w:bookmarkStart w:id="18" w:name="_Hlk11419882"/>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524224">
        <w:rPr>
          <w:rFonts w:ascii="Arial" w:hAnsi="Arial" w:cs="Arial"/>
          <w:b/>
          <w:bCs/>
        </w:rPr>
        <w:t xml:space="preserve">eterminadas por Auditoría en Materia Financiera, </w:t>
      </w:r>
      <w:r w:rsidR="000A472A" w:rsidRPr="00E3352A">
        <w:rPr>
          <w:rFonts w:ascii="Arial" w:hAnsi="Arial" w:cs="Arial"/>
          <w:b/>
          <w:bCs/>
        </w:rPr>
        <w:t xml:space="preserve">Justificaciones y Aclaraciones de la Entidad </w:t>
      </w:r>
      <w:r w:rsidR="00B4723C" w:rsidRPr="00E3352A">
        <w:rPr>
          <w:rFonts w:ascii="Arial" w:hAnsi="Arial" w:cs="Arial"/>
          <w:b/>
          <w:bCs/>
        </w:rPr>
        <w:t>Fiscalizada</w:t>
      </w:r>
      <w:r w:rsidR="00B4723C">
        <w:rPr>
          <w:rFonts w:ascii="Arial" w:hAnsi="Arial" w:cs="Arial"/>
          <w:b/>
          <w:bCs/>
        </w:rPr>
        <w:t>,</w:t>
      </w:r>
      <w:r w:rsidR="00B4723C" w:rsidRPr="00E3352A">
        <w:rPr>
          <w:rFonts w:ascii="Arial" w:hAnsi="Arial" w:cs="Arial"/>
          <w:b/>
          <w:bCs/>
        </w:rPr>
        <w:t xml:space="preserve"> Acciones</w:t>
      </w:r>
      <w:r w:rsidR="00032A36">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2EFC9881" w14:textId="084F2CB8" w:rsidR="003D6031" w:rsidRPr="00541C99" w:rsidRDefault="004F6E29" w:rsidP="003D6031">
      <w:pPr>
        <w:spacing w:line="360" w:lineRule="auto"/>
        <w:ind w:right="190"/>
        <w:jc w:val="both"/>
        <w:rPr>
          <w:rFonts w:ascii="Arial" w:hAnsi="Arial" w:cs="Arial"/>
        </w:rPr>
      </w:pPr>
      <w:bookmarkStart w:id="19" w:name="_Hlk11419841"/>
      <w:bookmarkEnd w:id="18"/>
      <w:r w:rsidRPr="00001B26">
        <w:rPr>
          <w:rFonts w:ascii="Arial" w:hAnsi="Arial" w:cs="Arial"/>
        </w:rPr>
        <w:t>Durante el proceso de fiscalización</w:t>
      </w:r>
      <w:r>
        <w:rPr>
          <w:rFonts w:ascii="Arial" w:hAnsi="Arial" w:cs="Arial"/>
        </w:rPr>
        <w:t>,</w:t>
      </w:r>
      <w:r w:rsidRPr="00001B26">
        <w:rPr>
          <w:rFonts w:ascii="Arial" w:hAnsi="Arial" w:cs="Arial"/>
        </w:rPr>
        <w:t xml:space="preserve"> y</w:t>
      </w:r>
      <w:r>
        <w:rPr>
          <w:rFonts w:ascii="Arial" w:hAnsi="Arial" w:cs="Arial"/>
        </w:rPr>
        <w:t xml:space="preserve"> c</w:t>
      </w:r>
      <w:r w:rsidR="003D6031" w:rsidRPr="00001B26">
        <w:rPr>
          <w:rFonts w:ascii="Arial" w:hAnsi="Arial" w:cs="Arial"/>
        </w:rPr>
        <w:t>omo resultado de los procedimientos de auditoría</w:t>
      </w:r>
      <w:r w:rsidR="003D6031">
        <w:rPr>
          <w:rFonts w:ascii="Arial" w:hAnsi="Arial" w:cs="Arial"/>
        </w:rPr>
        <w:t>,</w:t>
      </w:r>
      <w:r w:rsidR="003D6031" w:rsidRPr="00001B26">
        <w:rPr>
          <w:rFonts w:ascii="Arial" w:hAnsi="Arial" w:cs="Arial"/>
        </w:rPr>
        <w:t xml:space="preserve"> se realizaron observaciones de las cuales se recibieron </w:t>
      </w:r>
      <w:proofErr w:type="spellStart"/>
      <w:r w:rsidR="003D6031" w:rsidRPr="00001B26">
        <w:rPr>
          <w:rFonts w:ascii="Arial" w:hAnsi="Arial" w:cs="Arial"/>
        </w:rPr>
        <w:t>solventaciones</w:t>
      </w:r>
      <w:proofErr w:type="spellEnd"/>
      <w:r w:rsidR="003D6031" w:rsidRPr="00001B26">
        <w:rPr>
          <w:rFonts w:ascii="Arial" w:hAnsi="Arial" w:cs="Arial"/>
        </w:rPr>
        <w:t xml:space="preserve"> por parte del ente auditado</w:t>
      </w:r>
      <w:r w:rsidR="003D6031">
        <w:rPr>
          <w:rFonts w:ascii="Arial" w:hAnsi="Arial" w:cs="Arial"/>
        </w:rPr>
        <w:t xml:space="preserve">, </w:t>
      </w:r>
      <w:r w:rsidR="003D6031" w:rsidRPr="00001B26">
        <w:rPr>
          <w:rFonts w:ascii="Arial" w:hAnsi="Arial" w:cs="Arial"/>
        </w:rPr>
        <w:t>como se detalla en el cuadro siguiente:</w:t>
      </w:r>
    </w:p>
    <w:p w14:paraId="6D5670E7" w14:textId="77777777" w:rsidR="004A7B5F" w:rsidRPr="00764871" w:rsidRDefault="004A7B5F" w:rsidP="00761FA3">
      <w:pPr>
        <w:spacing w:line="276" w:lineRule="auto"/>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85"/>
        <w:gridCol w:w="1559"/>
        <w:gridCol w:w="1701"/>
        <w:gridCol w:w="1691"/>
      </w:tblGrid>
      <w:tr w:rsidR="00761FA3" w:rsidRPr="00A81A2E" w14:paraId="44D31EDB" w14:textId="77777777" w:rsidTr="00A81A2E">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A81A2E" w:rsidRDefault="00C30ECD" w:rsidP="00C30ECD">
            <w:pPr>
              <w:spacing w:line="276" w:lineRule="auto"/>
              <w:jc w:val="center"/>
              <w:rPr>
                <w:rFonts w:ascii="Arial" w:hAnsi="Arial" w:cs="Arial"/>
                <w:b/>
                <w:sz w:val="18"/>
                <w:szCs w:val="18"/>
              </w:rPr>
            </w:pPr>
            <w:r w:rsidRPr="00A81A2E">
              <w:rPr>
                <w:rFonts w:ascii="Arial" w:hAnsi="Arial" w:cs="Arial"/>
                <w:b/>
                <w:sz w:val="18"/>
                <w:szCs w:val="18"/>
              </w:rPr>
              <w:t xml:space="preserve">Resumen General de Observaciones y </w:t>
            </w:r>
            <w:proofErr w:type="spellStart"/>
            <w:r w:rsidRPr="00A81A2E">
              <w:rPr>
                <w:rFonts w:ascii="Arial" w:hAnsi="Arial" w:cs="Arial"/>
                <w:b/>
                <w:sz w:val="18"/>
                <w:szCs w:val="18"/>
              </w:rPr>
              <w:t>Solventaciones</w:t>
            </w:r>
            <w:proofErr w:type="spellEnd"/>
            <w:r w:rsidRPr="00A81A2E">
              <w:rPr>
                <w:rFonts w:ascii="Arial" w:hAnsi="Arial" w:cs="Arial"/>
                <w:b/>
                <w:sz w:val="18"/>
                <w:szCs w:val="18"/>
              </w:rPr>
              <w:t xml:space="preserve"> en Materia Financiera</w:t>
            </w:r>
          </w:p>
        </w:tc>
      </w:tr>
      <w:tr w:rsidR="00761FA3" w:rsidRPr="00A81A2E" w14:paraId="6031F0E7" w14:textId="77777777" w:rsidTr="00A81A2E">
        <w:trPr>
          <w:tblHeader/>
          <w:jc w:val="center"/>
        </w:trPr>
        <w:tc>
          <w:tcPr>
            <w:tcW w:w="255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A81A2E" w:rsidRDefault="00C30ECD" w:rsidP="00C30ECD">
            <w:pPr>
              <w:spacing w:line="276" w:lineRule="auto"/>
              <w:jc w:val="center"/>
              <w:rPr>
                <w:rFonts w:ascii="Arial" w:hAnsi="Arial" w:cs="Arial"/>
                <w:b/>
                <w:sz w:val="18"/>
                <w:szCs w:val="18"/>
              </w:rPr>
            </w:pPr>
            <w:r w:rsidRPr="00A81A2E">
              <w:rPr>
                <w:rFonts w:ascii="Arial" w:hAnsi="Arial" w:cs="Arial"/>
                <w:b/>
                <w:sz w:val="18"/>
                <w:szCs w:val="18"/>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A81A2E" w:rsidRDefault="00C30ECD" w:rsidP="00C30ECD">
            <w:pPr>
              <w:spacing w:line="276" w:lineRule="auto"/>
              <w:jc w:val="center"/>
              <w:rPr>
                <w:rFonts w:ascii="Arial" w:hAnsi="Arial" w:cs="Arial"/>
                <w:b/>
                <w:sz w:val="18"/>
                <w:szCs w:val="18"/>
              </w:rPr>
            </w:pPr>
            <w:r w:rsidRPr="00A81A2E">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A81A2E" w:rsidRDefault="00C30ECD" w:rsidP="00C30ECD">
            <w:pPr>
              <w:spacing w:line="276" w:lineRule="auto"/>
              <w:jc w:val="center"/>
              <w:rPr>
                <w:rFonts w:ascii="Arial" w:hAnsi="Arial" w:cs="Arial"/>
                <w:b/>
                <w:sz w:val="18"/>
                <w:szCs w:val="18"/>
              </w:rPr>
            </w:pPr>
            <w:r w:rsidRPr="00A81A2E">
              <w:rPr>
                <w:rFonts w:ascii="Arial" w:hAnsi="Arial" w:cs="Arial"/>
                <w:b/>
                <w:sz w:val="18"/>
                <w:szCs w:val="18"/>
              </w:rPr>
              <w:t xml:space="preserve">Modalidades de </w:t>
            </w:r>
            <w:proofErr w:type="spellStart"/>
            <w:r w:rsidRPr="00A81A2E">
              <w:rPr>
                <w:rFonts w:ascii="Arial" w:hAnsi="Arial" w:cs="Arial"/>
                <w:b/>
                <w:sz w:val="18"/>
                <w:szCs w:val="18"/>
              </w:rPr>
              <w:t>Solventación</w:t>
            </w:r>
            <w:proofErr w:type="spellEnd"/>
          </w:p>
        </w:tc>
        <w:tc>
          <w:tcPr>
            <w:tcW w:w="169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A81A2E" w:rsidRDefault="00C30ECD" w:rsidP="00C30ECD">
            <w:pPr>
              <w:spacing w:line="276" w:lineRule="auto"/>
              <w:jc w:val="center"/>
              <w:rPr>
                <w:rFonts w:ascii="Arial" w:hAnsi="Arial" w:cs="Arial"/>
                <w:b/>
                <w:sz w:val="18"/>
                <w:szCs w:val="18"/>
              </w:rPr>
            </w:pPr>
            <w:r w:rsidRPr="00A81A2E">
              <w:rPr>
                <w:rFonts w:ascii="Arial" w:hAnsi="Arial" w:cs="Arial"/>
                <w:b/>
                <w:sz w:val="18"/>
                <w:szCs w:val="18"/>
              </w:rPr>
              <w:t>Pendiente de Solventar</w:t>
            </w:r>
          </w:p>
        </w:tc>
      </w:tr>
      <w:tr w:rsidR="00761FA3" w:rsidRPr="00A81A2E" w14:paraId="3C74268A" w14:textId="77777777" w:rsidTr="00A81A2E">
        <w:trPr>
          <w:tblHeader/>
          <w:jc w:val="center"/>
        </w:trPr>
        <w:tc>
          <w:tcPr>
            <w:tcW w:w="255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A81A2E" w:rsidRDefault="00761FA3" w:rsidP="00761FA3">
            <w:pPr>
              <w:spacing w:line="276" w:lineRule="auto"/>
              <w:jc w:val="center"/>
              <w:rPr>
                <w:rFonts w:ascii="Arial" w:hAnsi="Arial" w:cs="Arial"/>
                <w:b/>
                <w:sz w:val="18"/>
                <w:szCs w:val="18"/>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A81A2E" w:rsidRDefault="00761FA3" w:rsidP="00761FA3">
            <w:pPr>
              <w:spacing w:line="276" w:lineRule="auto"/>
              <w:jc w:val="center"/>
              <w:rPr>
                <w:rFonts w:ascii="Arial" w:hAnsi="Arial" w:cs="Arial"/>
                <w:b/>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A81A2E" w:rsidRDefault="00C30ECD" w:rsidP="00761FA3">
            <w:pPr>
              <w:spacing w:line="276" w:lineRule="auto"/>
              <w:jc w:val="center"/>
              <w:rPr>
                <w:rFonts w:ascii="Arial" w:hAnsi="Arial" w:cs="Arial"/>
                <w:b/>
                <w:sz w:val="18"/>
                <w:szCs w:val="18"/>
              </w:rPr>
            </w:pPr>
            <w:r w:rsidRPr="00A81A2E">
              <w:rPr>
                <w:rFonts w:ascii="Arial" w:hAnsi="Arial" w:cs="Arial"/>
                <w:b/>
                <w:sz w:val="18"/>
                <w:szCs w:val="18"/>
              </w:rPr>
              <w:t>Documental</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A81A2E" w:rsidRDefault="00C30ECD" w:rsidP="00761FA3">
            <w:pPr>
              <w:spacing w:line="276" w:lineRule="auto"/>
              <w:jc w:val="center"/>
              <w:rPr>
                <w:rFonts w:ascii="Arial" w:hAnsi="Arial" w:cs="Arial"/>
                <w:b/>
                <w:sz w:val="18"/>
                <w:szCs w:val="18"/>
              </w:rPr>
            </w:pPr>
            <w:r w:rsidRPr="00A81A2E">
              <w:rPr>
                <w:rFonts w:ascii="Arial" w:hAnsi="Arial" w:cs="Arial"/>
                <w:b/>
                <w:sz w:val="18"/>
                <w:szCs w:val="18"/>
              </w:rPr>
              <w:t>Reintegro</w:t>
            </w:r>
          </w:p>
        </w:tc>
        <w:tc>
          <w:tcPr>
            <w:tcW w:w="169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A81A2E" w:rsidRDefault="00761FA3" w:rsidP="00761FA3">
            <w:pPr>
              <w:spacing w:line="276" w:lineRule="auto"/>
              <w:jc w:val="center"/>
              <w:rPr>
                <w:rFonts w:ascii="Arial" w:hAnsi="Arial" w:cs="Arial"/>
                <w:b/>
                <w:sz w:val="18"/>
                <w:szCs w:val="18"/>
              </w:rPr>
            </w:pPr>
          </w:p>
        </w:tc>
      </w:tr>
      <w:tr w:rsidR="00066BBA" w:rsidRPr="00A81A2E" w14:paraId="0DBDF427"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008DABB7" w:rsidR="00066BBA" w:rsidRPr="00A81A2E" w:rsidRDefault="00066BBA" w:rsidP="001805EA">
            <w:pPr>
              <w:spacing w:line="276" w:lineRule="auto"/>
              <w:jc w:val="both"/>
              <w:rPr>
                <w:rFonts w:ascii="Arial" w:hAnsi="Arial" w:cs="Arial"/>
                <w:sz w:val="18"/>
                <w:szCs w:val="18"/>
              </w:rPr>
            </w:pPr>
            <w:r w:rsidRPr="00A81A2E">
              <w:rPr>
                <w:rFonts w:ascii="Arial" w:hAnsi="Arial" w:cs="Arial"/>
                <w:sz w:val="18"/>
                <w:szCs w:val="18"/>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6E20F933"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$167,040.00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3B595BAF"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w:t>
            </w:r>
            <w:r w:rsidR="00327607" w:rsidRPr="00A81A2E">
              <w:rPr>
                <w:rFonts w:ascii="Arial" w:hAnsi="Arial" w:cs="Arial"/>
                <w:sz w:val="18"/>
                <w:szCs w:val="18"/>
              </w:rPr>
              <w:t>167,040.00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2C52DDC3"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w:t>
            </w:r>
            <w:r w:rsidR="00327607"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46357A8D"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w:t>
            </w:r>
            <w:r w:rsidR="00537EAB" w:rsidRPr="00A81A2E">
              <w:rPr>
                <w:rFonts w:ascii="Arial" w:hAnsi="Arial" w:cs="Arial"/>
                <w:sz w:val="18"/>
                <w:szCs w:val="18"/>
              </w:rPr>
              <w:t>0.00</w:t>
            </w:r>
          </w:p>
        </w:tc>
      </w:tr>
      <w:tr w:rsidR="00066BBA" w:rsidRPr="00A81A2E" w14:paraId="62636716"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D97C69" w14:textId="4B2776D7" w:rsidR="00066BBA" w:rsidRPr="00A81A2E" w:rsidRDefault="00066BBA" w:rsidP="001805EA">
            <w:pPr>
              <w:spacing w:line="276" w:lineRule="auto"/>
              <w:jc w:val="both"/>
              <w:rPr>
                <w:rFonts w:ascii="Arial" w:hAnsi="Arial" w:cs="Arial"/>
                <w:sz w:val="18"/>
                <w:szCs w:val="18"/>
              </w:rPr>
            </w:pPr>
            <w:r w:rsidRPr="00A81A2E">
              <w:rPr>
                <w:rFonts w:ascii="Arial" w:hAnsi="Arial" w:cs="Arial"/>
                <w:sz w:val="18"/>
                <w:szCs w:val="18"/>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869E77" w14:textId="67DA80EF"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139,200.00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79F84C" w14:textId="50DA8FF9"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139,200.00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756E0" w14:textId="6A4BB7E3"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0C8BFF" w14:textId="12DC6201" w:rsidR="00066BBA" w:rsidRPr="00A81A2E" w:rsidRDefault="00537EAB" w:rsidP="00066BBA">
            <w:pPr>
              <w:spacing w:line="276" w:lineRule="auto"/>
              <w:jc w:val="right"/>
              <w:rPr>
                <w:rFonts w:ascii="Arial" w:hAnsi="Arial" w:cs="Arial"/>
                <w:sz w:val="18"/>
                <w:szCs w:val="18"/>
              </w:rPr>
            </w:pPr>
            <w:r w:rsidRPr="00A81A2E">
              <w:rPr>
                <w:rFonts w:ascii="Arial" w:hAnsi="Arial" w:cs="Arial"/>
                <w:sz w:val="18"/>
                <w:szCs w:val="18"/>
              </w:rPr>
              <w:t>0.00</w:t>
            </w:r>
          </w:p>
        </w:tc>
      </w:tr>
      <w:tr w:rsidR="00066BBA" w:rsidRPr="00A81A2E" w14:paraId="4DA3E072"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6276A" w14:textId="4406F112" w:rsidR="00066BBA" w:rsidRPr="00A81A2E" w:rsidRDefault="00066BBA" w:rsidP="001805EA">
            <w:pPr>
              <w:spacing w:line="276" w:lineRule="auto"/>
              <w:jc w:val="both"/>
              <w:rPr>
                <w:rFonts w:ascii="Arial" w:hAnsi="Arial" w:cs="Arial"/>
                <w:sz w:val="18"/>
                <w:szCs w:val="18"/>
              </w:rPr>
            </w:pPr>
            <w:r w:rsidRPr="00A81A2E">
              <w:rPr>
                <w:rFonts w:ascii="Arial" w:hAnsi="Arial" w:cs="Arial"/>
                <w:sz w:val="18"/>
                <w:szCs w:val="18"/>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02DE6F" w14:textId="0EBBC03B" w:rsidR="00066BBA" w:rsidRPr="00A81A2E" w:rsidRDefault="008D324B" w:rsidP="00066BBA">
            <w:pPr>
              <w:spacing w:line="276" w:lineRule="auto"/>
              <w:jc w:val="right"/>
              <w:rPr>
                <w:rFonts w:ascii="Arial" w:hAnsi="Arial" w:cs="Arial"/>
                <w:sz w:val="18"/>
                <w:szCs w:val="18"/>
              </w:rPr>
            </w:pPr>
            <w:r w:rsidRPr="00A81A2E">
              <w:rPr>
                <w:rFonts w:ascii="Arial" w:hAnsi="Arial" w:cs="Arial"/>
                <w:sz w:val="18"/>
                <w:szCs w:val="18"/>
              </w:rPr>
              <w:t>2</w:t>
            </w:r>
            <w:r w:rsidR="00066BBA" w:rsidRPr="00A81A2E">
              <w:rPr>
                <w:rFonts w:ascii="Arial" w:hAnsi="Arial" w:cs="Arial"/>
                <w:sz w:val="18"/>
                <w:szCs w:val="18"/>
              </w:rPr>
              <w:t>9,000.00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1C0265" w14:textId="070EA13D" w:rsidR="00066BBA" w:rsidRPr="00A81A2E" w:rsidRDefault="008D324B" w:rsidP="00066BBA">
            <w:pPr>
              <w:spacing w:line="276" w:lineRule="auto"/>
              <w:jc w:val="right"/>
              <w:rPr>
                <w:rFonts w:ascii="Arial" w:hAnsi="Arial" w:cs="Arial"/>
                <w:sz w:val="18"/>
                <w:szCs w:val="18"/>
              </w:rPr>
            </w:pPr>
            <w:r w:rsidRPr="00A81A2E">
              <w:rPr>
                <w:rFonts w:ascii="Arial" w:hAnsi="Arial" w:cs="Arial"/>
                <w:sz w:val="18"/>
                <w:szCs w:val="18"/>
              </w:rPr>
              <w:t>2</w:t>
            </w:r>
            <w:r w:rsidR="00327607" w:rsidRPr="00A81A2E">
              <w:rPr>
                <w:rFonts w:ascii="Arial" w:hAnsi="Arial" w:cs="Arial"/>
                <w:sz w:val="18"/>
                <w:szCs w:val="18"/>
              </w:rPr>
              <w:t>9,000.00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94ADC4" w14:textId="04F01750"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DB0035" w14:textId="50F217E8" w:rsidR="00066BBA" w:rsidRPr="00A81A2E" w:rsidRDefault="00537EAB" w:rsidP="00066BBA">
            <w:pPr>
              <w:spacing w:line="276" w:lineRule="auto"/>
              <w:jc w:val="right"/>
              <w:rPr>
                <w:rFonts w:ascii="Arial" w:hAnsi="Arial" w:cs="Arial"/>
                <w:sz w:val="18"/>
                <w:szCs w:val="18"/>
              </w:rPr>
            </w:pPr>
            <w:r w:rsidRPr="00A81A2E">
              <w:rPr>
                <w:rFonts w:ascii="Arial" w:hAnsi="Arial" w:cs="Arial"/>
                <w:sz w:val="18"/>
                <w:szCs w:val="18"/>
              </w:rPr>
              <w:t>0.00</w:t>
            </w:r>
          </w:p>
        </w:tc>
      </w:tr>
      <w:tr w:rsidR="00066BBA" w:rsidRPr="00A81A2E" w14:paraId="6DADCA93"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E66489" w14:textId="595B06A5" w:rsidR="00066BBA" w:rsidRPr="00A81A2E" w:rsidRDefault="00066BBA" w:rsidP="001805EA">
            <w:pPr>
              <w:spacing w:line="276" w:lineRule="auto"/>
              <w:jc w:val="both"/>
              <w:rPr>
                <w:rFonts w:ascii="Arial" w:hAnsi="Arial" w:cs="Arial"/>
                <w:sz w:val="18"/>
                <w:szCs w:val="18"/>
              </w:rPr>
            </w:pPr>
            <w:r w:rsidRPr="00A81A2E">
              <w:rPr>
                <w:rFonts w:ascii="Arial" w:hAnsi="Arial" w:cs="Arial"/>
                <w:sz w:val="18"/>
                <w:szCs w:val="18"/>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AB9D8E" w14:textId="12F2ECD8"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17,400.00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C83CDD" w14:textId="157F3115"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17,400.00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D38987" w14:textId="11E9DB8B"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4FF66F" w14:textId="1D33D64B" w:rsidR="00066BBA" w:rsidRPr="00A81A2E" w:rsidRDefault="00537EAB" w:rsidP="00066BBA">
            <w:pPr>
              <w:spacing w:line="276" w:lineRule="auto"/>
              <w:jc w:val="right"/>
              <w:rPr>
                <w:rFonts w:ascii="Arial" w:hAnsi="Arial" w:cs="Arial"/>
                <w:sz w:val="18"/>
                <w:szCs w:val="18"/>
              </w:rPr>
            </w:pPr>
            <w:r w:rsidRPr="00A81A2E">
              <w:rPr>
                <w:rFonts w:ascii="Arial" w:hAnsi="Arial" w:cs="Arial"/>
                <w:sz w:val="18"/>
                <w:szCs w:val="18"/>
              </w:rPr>
              <w:t>0.00</w:t>
            </w:r>
          </w:p>
        </w:tc>
      </w:tr>
      <w:tr w:rsidR="00066BBA" w:rsidRPr="00A81A2E" w14:paraId="1BFF4407"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4088EE" w14:textId="3E0C94DB" w:rsidR="00066BBA" w:rsidRPr="00A81A2E" w:rsidRDefault="001805EA" w:rsidP="001805EA">
            <w:pPr>
              <w:spacing w:line="276" w:lineRule="auto"/>
              <w:jc w:val="both"/>
              <w:rPr>
                <w:rFonts w:ascii="Arial" w:hAnsi="Arial" w:cs="Arial"/>
                <w:sz w:val="18"/>
                <w:szCs w:val="18"/>
              </w:rPr>
            </w:pPr>
            <w:r w:rsidRPr="00A81A2E">
              <w:rPr>
                <w:rFonts w:ascii="Arial" w:hAnsi="Arial" w:cs="Arial"/>
                <w:sz w:val="18"/>
                <w:szCs w:val="18"/>
              </w:rPr>
              <w:lastRenderedPageBreak/>
              <w:t>(</w:t>
            </w:r>
            <w:r w:rsidR="00066BBA" w:rsidRPr="00A81A2E">
              <w:rPr>
                <w:rFonts w:ascii="Arial" w:hAnsi="Arial" w:cs="Arial"/>
                <w:sz w:val="18"/>
                <w:szCs w:val="18"/>
              </w:rPr>
              <w:t>4B) Operaciones o bienes no registrados o registrados errónea o extemporáneamente</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D1DD2B" w14:textId="7794D404"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39,809.47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1E71C5" w14:textId="2830B408"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39,80</w:t>
            </w:r>
            <w:r w:rsidR="00EF05E2" w:rsidRPr="00A81A2E">
              <w:rPr>
                <w:rFonts w:ascii="Arial" w:hAnsi="Arial" w:cs="Arial"/>
                <w:sz w:val="18"/>
                <w:szCs w:val="18"/>
              </w:rPr>
              <w:t>9.47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FF606C" w14:textId="50FF1E5A"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22B825" w14:textId="16D3CA1C"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r>
      <w:tr w:rsidR="00066BBA" w:rsidRPr="00A81A2E" w14:paraId="6411828B" w14:textId="77777777" w:rsidTr="00A81A2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62BC10" w14:textId="53F7E6D6" w:rsidR="00066BBA" w:rsidRPr="00A81A2E" w:rsidRDefault="001805EA" w:rsidP="001805EA">
            <w:pPr>
              <w:spacing w:line="276" w:lineRule="auto"/>
              <w:jc w:val="both"/>
              <w:rPr>
                <w:rFonts w:ascii="Arial" w:hAnsi="Arial" w:cs="Arial"/>
                <w:sz w:val="18"/>
                <w:szCs w:val="18"/>
              </w:rPr>
            </w:pPr>
            <w:r w:rsidRPr="00A81A2E">
              <w:rPr>
                <w:rFonts w:ascii="Arial" w:hAnsi="Arial" w:cs="Arial"/>
                <w:sz w:val="18"/>
                <w:szCs w:val="18"/>
              </w:rPr>
              <w:t>(</w:t>
            </w:r>
            <w:r w:rsidR="00066BBA" w:rsidRPr="00A81A2E">
              <w:rPr>
                <w:rFonts w:ascii="Arial" w:hAnsi="Arial" w:cs="Arial"/>
                <w:sz w:val="18"/>
                <w:szCs w:val="18"/>
              </w:rPr>
              <w:t>4B) Operaciones o bienes no registrados o registrados errónea o extemporáneamente</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D58235" w14:textId="23968A7A" w:rsidR="00066BBA" w:rsidRPr="00A81A2E" w:rsidRDefault="00066BBA" w:rsidP="00066BBA">
            <w:pPr>
              <w:spacing w:line="276" w:lineRule="auto"/>
              <w:jc w:val="right"/>
              <w:rPr>
                <w:rFonts w:ascii="Arial" w:hAnsi="Arial" w:cs="Arial"/>
                <w:sz w:val="18"/>
                <w:szCs w:val="18"/>
              </w:rPr>
            </w:pPr>
            <w:r w:rsidRPr="00A81A2E">
              <w:rPr>
                <w:rFonts w:ascii="Arial" w:hAnsi="Arial" w:cs="Arial"/>
                <w:sz w:val="18"/>
                <w:szCs w:val="18"/>
              </w:rPr>
              <w:t>522.00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F127A3" w14:textId="498657C3"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522.00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8A5FC5" w14:textId="38937031"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88F451" w14:textId="20F3C08F" w:rsidR="00066BBA" w:rsidRPr="00A81A2E" w:rsidRDefault="00327607" w:rsidP="00066BBA">
            <w:pPr>
              <w:spacing w:line="276" w:lineRule="auto"/>
              <w:jc w:val="right"/>
              <w:rPr>
                <w:rFonts w:ascii="Arial" w:hAnsi="Arial" w:cs="Arial"/>
                <w:sz w:val="18"/>
                <w:szCs w:val="18"/>
              </w:rPr>
            </w:pPr>
            <w:r w:rsidRPr="00A81A2E">
              <w:rPr>
                <w:rFonts w:ascii="Arial" w:hAnsi="Arial" w:cs="Arial"/>
                <w:sz w:val="18"/>
                <w:szCs w:val="18"/>
              </w:rPr>
              <w:t>0.00</w:t>
            </w:r>
          </w:p>
        </w:tc>
      </w:tr>
      <w:tr w:rsidR="00327607" w:rsidRPr="00A81A2E" w14:paraId="50698506" w14:textId="77777777" w:rsidTr="00A81A2E">
        <w:trPr>
          <w:trHeight w:val="255"/>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327607" w:rsidRPr="00A81A2E" w:rsidRDefault="00327607" w:rsidP="00327607">
            <w:pPr>
              <w:spacing w:line="276" w:lineRule="auto"/>
              <w:jc w:val="right"/>
              <w:rPr>
                <w:rFonts w:ascii="Arial" w:hAnsi="Arial" w:cs="Arial"/>
                <w:b/>
                <w:sz w:val="18"/>
                <w:szCs w:val="18"/>
              </w:rPr>
            </w:pPr>
            <w:r w:rsidRPr="00A81A2E">
              <w:rPr>
                <w:rFonts w:ascii="Arial" w:hAnsi="Arial" w:cs="Arial"/>
                <w:b/>
                <w:sz w:val="18"/>
                <w:szCs w:val="18"/>
              </w:rPr>
              <w:t>Totales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6C38BCF2" w:rsidR="00327607" w:rsidRPr="00A81A2E" w:rsidRDefault="008D324B" w:rsidP="00D31998">
            <w:pPr>
              <w:spacing w:line="276" w:lineRule="auto"/>
              <w:jc w:val="right"/>
              <w:rPr>
                <w:rFonts w:ascii="Arial" w:hAnsi="Arial" w:cs="Arial"/>
                <w:b/>
                <w:sz w:val="18"/>
                <w:szCs w:val="18"/>
              </w:rPr>
            </w:pPr>
            <w:r w:rsidRPr="00A81A2E">
              <w:rPr>
                <w:rFonts w:ascii="Arial" w:hAnsi="Arial" w:cs="Arial"/>
                <w:b/>
                <w:sz w:val="18"/>
                <w:szCs w:val="18"/>
              </w:rPr>
              <w:t>$ 392,971.47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1F66A65F" w:rsidR="00327607" w:rsidRPr="00A81A2E" w:rsidRDefault="008D324B" w:rsidP="00D31998">
            <w:pPr>
              <w:spacing w:line="276" w:lineRule="auto"/>
              <w:jc w:val="right"/>
              <w:rPr>
                <w:rFonts w:ascii="Arial" w:hAnsi="Arial" w:cs="Arial"/>
                <w:sz w:val="18"/>
                <w:szCs w:val="18"/>
              </w:rPr>
            </w:pPr>
            <w:r w:rsidRPr="00A81A2E">
              <w:rPr>
                <w:rFonts w:ascii="Arial" w:hAnsi="Arial" w:cs="Arial"/>
                <w:b/>
                <w:sz w:val="18"/>
                <w:szCs w:val="18"/>
              </w:rPr>
              <w:t>$ 392,971.47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2DD919B6" w:rsidR="00327607" w:rsidRPr="00A81A2E" w:rsidRDefault="00327607" w:rsidP="00D31998">
            <w:pPr>
              <w:spacing w:line="276" w:lineRule="auto"/>
              <w:jc w:val="right"/>
              <w:rPr>
                <w:rFonts w:ascii="Arial" w:hAnsi="Arial" w:cs="Arial"/>
                <w:sz w:val="18"/>
                <w:szCs w:val="18"/>
              </w:rPr>
            </w:pPr>
            <w:r w:rsidRPr="00A81A2E">
              <w:rPr>
                <w:rFonts w:ascii="Arial" w:hAnsi="Arial" w:cs="Arial"/>
                <w:b/>
                <w:sz w:val="18"/>
                <w:szCs w:val="18"/>
              </w:rPr>
              <w:t>$</w:t>
            </w:r>
            <w:r w:rsidR="00D31998" w:rsidRPr="00A81A2E">
              <w:rPr>
                <w:rFonts w:ascii="Arial" w:hAnsi="Arial" w:cs="Arial"/>
                <w:b/>
                <w:sz w:val="18"/>
                <w:szCs w:val="18"/>
              </w:rPr>
              <w:t>0.00</w:t>
            </w:r>
          </w:p>
        </w:tc>
        <w:tc>
          <w:tcPr>
            <w:tcW w:w="16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2ED31941" w:rsidR="00327607" w:rsidRPr="00A81A2E" w:rsidRDefault="008D324B" w:rsidP="00D31998">
            <w:pPr>
              <w:spacing w:line="276" w:lineRule="auto"/>
              <w:jc w:val="right"/>
              <w:rPr>
                <w:rFonts w:ascii="Arial" w:hAnsi="Arial" w:cs="Arial"/>
                <w:sz w:val="18"/>
                <w:szCs w:val="18"/>
              </w:rPr>
            </w:pPr>
            <w:r w:rsidRPr="00A81A2E">
              <w:rPr>
                <w:rFonts w:ascii="Arial" w:hAnsi="Arial" w:cs="Arial"/>
                <w:b/>
                <w:sz w:val="18"/>
                <w:szCs w:val="18"/>
              </w:rPr>
              <w:t>$0.00</w:t>
            </w:r>
          </w:p>
        </w:tc>
      </w:tr>
    </w:tbl>
    <w:p w14:paraId="7B212193" w14:textId="575675B0" w:rsidR="00CE368B" w:rsidRDefault="00CE368B" w:rsidP="00B93F1F">
      <w:pPr>
        <w:tabs>
          <w:tab w:val="left" w:pos="426"/>
        </w:tabs>
        <w:spacing w:line="360" w:lineRule="auto"/>
        <w:rPr>
          <w:rFonts w:ascii="Arial" w:hAnsi="Arial" w:cs="Arial"/>
          <w:szCs w:val="28"/>
          <w:highlight w:val="yellow"/>
        </w:rPr>
      </w:pPr>
    </w:p>
    <w:p w14:paraId="411201E8" w14:textId="169E4425" w:rsidR="00F16F5B" w:rsidRDefault="00F16F5B"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9E156F">
        <w:rPr>
          <w:rFonts w:ascii="Arial" w:hAnsi="Arial" w:cs="Arial"/>
          <w:szCs w:val="28"/>
        </w:rPr>
        <w:t>,</w:t>
      </w:r>
      <w:r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A81A2E">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03A804AE" w14:textId="79307FAA" w:rsidR="00892FAA" w:rsidRDefault="00892FAA" w:rsidP="0000347D">
      <w:pPr>
        <w:tabs>
          <w:tab w:val="left" w:pos="426"/>
        </w:tabs>
        <w:spacing w:line="360" w:lineRule="auto"/>
        <w:ind w:right="190"/>
        <w:jc w:val="both"/>
        <w:rPr>
          <w:rFonts w:ascii="Arial" w:hAnsi="Arial" w:cs="Arial"/>
          <w:szCs w:val="28"/>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3"/>
        <w:gridCol w:w="2589"/>
        <w:gridCol w:w="1840"/>
      </w:tblGrid>
      <w:tr w:rsidR="00892FAA" w14:paraId="3B29D524" w14:textId="77777777" w:rsidTr="00184F36">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4801A4C" w14:textId="77777777" w:rsidR="00892FAA" w:rsidRPr="00F01AC8" w:rsidRDefault="00892FAA" w:rsidP="00892FAA">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6"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017DA4F6" w14:textId="77777777" w:rsidR="00892FAA" w:rsidRDefault="00892FAA" w:rsidP="00892FAA">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C2E328E" w14:textId="77777777" w:rsidR="00892FAA" w:rsidRPr="00F01AC8" w:rsidRDefault="00892FAA" w:rsidP="00892FAA">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23564C7A" w14:textId="77777777" w:rsidR="00892FAA" w:rsidRPr="00F01AC8" w:rsidRDefault="00892FAA" w:rsidP="00892FAA">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40C0AFEC" w14:textId="77777777" w:rsidR="00892FAA" w:rsidRPr="00F01AC8" w:rsidRDefault="00892FAA" w:rsidP="00892FAA">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892FAA" w:rsidRPr="003160F9" w14:paraId="144C1662" w14:textId="77777777" w:rsidTr="00184F36">
        <w:tc>
          <w:tcPr>
            <w:tcW w:w="811" w:type="pct"/>
            <w:shd w:val="clear" w:color="auto" w:fill="auto"/>
          </w:tcPr>
          <w:p w14:paraId="4EE288D7"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Resultado :1</w:t>
            </w:r>
          </w:p>
          <w:p w14:paraId="63A873E0"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Observación :1</w:t>
            </w:r>
          </w:p>
        </w:tc>
        <w:tc>
          <w:tcPr>
            <w:tcW w:w="1856" w:type="pct"/>
            <w:shd w:val="clear" w:color="auto" w:fill="auto"/>
          </w:tcPr>
          <w:p w14:paraId="50723510" w14:textId="5950A3BE" w:rsidR="00892FAA" w:rsidRPr="00467F99" w:rsidRDefault="00892FAA" w:rsidP="00892FAA">
            <w:pPr>
              <w:spacing w:line="360" w:lineRule="auto"/>
              <w:jc w:val="both"/>
              <w:rPr>
                <w:rFonts w:ascii="Arial" w:hAnsi="Arial" w:cs="Arial"/>
                <w:sz w:val="16"/>
                <w:szCs w:val="16"/>
                <w:lang w:eastAsia="es-MX"/>
              </w:rPr>
            </w:pPr>
            <w:r w:rsidRPr="00467F99">
              <w:rPr>
                <w:rFonts w:ascii="Arial" w:hAnsi="Arial" w:cs="Arial"/>
                <w:sz w:val="16"/>
                <w:szCs w:val="16"/>
                <w:lang w:eastAsia="es-MX"/>
              </w:rPr>
              <w:t xml:space="preserve">Falta de </w:t>
            </w:r>
            <w:r w:rsidRPr="00F54CE3">
              <w:rPr>
                <w:rFonts w:ascii="Arial" w:hAnsi="Arial" w:cs="Arial"/>
                <w:sz w:val="16"/>
                <w:szCs w:val="16"/>
              </w:rPr>
              <w:t>autorización o justificación de las erogaciones</w:t>
            </w:r>
          </w:p>
        </w:tc>
        <w:tc>
          <w:tcPr>
            <w:tcW w:w="1364" w:type="pct"/>
            <w:shd w:val="clear" w:color="auto" w:fill="auto"/>
          </w:tcPr>
          <w:p w14:paraId="486A74BD" w14:textId="77777777" w:rsidR="00892FAA" w:rsidRDefault="00892FAA" w:rsidP="00892FAA">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70D4CE7" w14:textId="77777777" w:rsidR="00892FAA" w:rsidRDefault="00892FAA" w:rsidP="00892FAA">
            <w:pPr>
              <w:spacing w:line="360" w:lineRule="auto"/>
              <w:jc w:val="center"/>
              <w:rPr>
                <w:rFonts w:ascii="Arial" w:hAnsi="Arial" w:cs="Arial"/>
                <w:sz w:val="16"/>
                <w:szCs w:val="16"/>
              </w:rPr>
            </w:pPr>
            <w:r>
              <w:rPr>
                <w:rFonts w:ascii="Arial" w:hAnsi="Arial" w:cs="Arial"/>
                <w:sz w:val="16"/>
                <w:szCs w:val="16"/>
              </w:rPr>
              <w:t>Solventada</w:t>
            </w:r>
          </w:p>
        </w:tc>
      </w:tr>
      <w:tr w:rsidR="00892FAA" w:rsidRPr="003160F9" w14:paraId="26F49B57" w14:textId="77777777" w:rsidTr="00184F36">
        <w:tc>
          <w:tcPr>
            <w:tcW w:w="811" w:type="pct"/>
            <w:shd w:val="clear" w:color="auto" w:fill="auto"/>
          </w:tcPr>
          <w:p w14:paraId="4603669F"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Resultado :1</w:t>
            </w:r>
          </w:p>
          <w:p w14:paraId="0B84C45F"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Observación :2</w:t>
            </w:r>
          </w:p>
        </w:tc>
        <w:tc>
          <w:tcPr>
            <w:tcW w:w="1856" w:type="pct"/>
            <w:shd w:val="clear" w:color="auto" w:fill="auto"/>
          </w:tcPr>
          <w:p w14:paraId="7F6E257C" w14:textId="08EA8C3B" w:rsidR="00892FAA" w:rsidRPr="00AB7533" w:rsidRDefault="00892FAA" w:rsidP="00892FAA">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 xml:space="preserve">Falta de </w:t>
            </w:r>
            <w:r w:rsidRPr="00F54CE3">
              <w:rPr>
                <w:rFonts w:ascii="Arial" w:hAnsi="Arial" w:cs="Arial"/>
                <w:sz w:val="16"/>
                <w:szCs w:val="16"/>
              </w:rPr>
              <w:t>autorización o justificación de las erogaciones</w:t>
            </w:r>
          </w:p>
        </w:tc>
        <w:tc>
          <w:tcPr>
            <w:tcW w:w="1364" w:type="pct"/>
            <w:shd w:val="clear" w:color="auto" w:fill="auto"/>
          </w:tcPr>
          <w:p w14:paraId="3FA0EFFF" w14:textId="77777777" w:rsidR="00892FAA" w:rsidRDefault="00892FAA" w:rsidP="00892FAA">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1C23DD7C" w14:textId="77777777" w:rsidR="00892FAA" w:rsidRDefault="00892FAA" w:rsidP="00892FAA">
            <w:pPr>
              <w:spacing w:line="360" w:lineRule="auto"/>
              <w:jc w:val="center"/>
              <w:rPr>
                <w:rFonts w:ascii="Arial" w:hAnsi="Arial" w:cs="Arial"/>
                <w:sz w:val="16"/>
                <w:szCs w:val="16"/>
              </w:rPr>
            </w:pPr>
            <w:r>
              <w:rPr>
                <w:rFonts w:ascii="Arial" w:hAnsi="Arial" w:cs="Arial"/>
                <w:sz w:val="16"/>
                <w:szCs w:val="16"/>
              </w:rPr>
              <w:t>Solventada</w:t>
            </w:r>
          </w:p>
        </w:tc>
      </w:tr>
      <w:tr w:rsidR="00892FAA" w:rsidRPr="003160F9" w14:paraId="0E2E7292" w14:textId="77777777" w:rsidTr="00184F36">
        <w:tc>
          <w:tcPr>
            <w:tcW w:w="811" w:type="pct"/>
            <w:shd w:val="clear" w:color="auto" w:fill="auto"/>
          </w:tcPr>
          <w:p w14:paraId="10F8226A"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Resultado :1</w:t>
            </w:r>
          </w:p>
          <w:p w14:paraId="1A4CECC4"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Observación :3</w:t>
            </w:r>
          </w:p>
        </w:tc>
        <w:tc>
          <w:tcPr>
            <w:tcW w:w="1856" w:type="pct"/>
            <w:shd w:val="clear" w:color="auto" w:fill="auto"/>
          </w:tcPr>
          <w:p w14:paraId="1423CDC8" w14:textId="00C3ACF4" w:rsidR="00892FAA" w:rsidRPr="00AB7533" w:rsidRDefault="00892FAA" w:rsidP="00892FAA">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 xml:space="preserve">Falta de </w:t>
            </w:r>
            <w:r w:rsidRPr="00F54CE3">
              <w:rPr>
                <w:rFonts w:ascii="Arial" w:hAnsi="Arial" w:cs="Arial"/>
                <w:sz w:val="16"/>
                <w:szCs w:val="16"/>
              </w:rPr>
              <w:t>autorización o justificación de las erogaciones</w:t>
            </w:r>
          </w:p>
        </w:tc>
        <w:tc>
          <w:tcPr>
            <w:tcW w:w="1364" w:type="pct"/>
            <w:shd w:val="clear" w:color="auto" w:fill="auto"/>
          </w:tcPr>
          <w:p w14:paraId="3C9A3C6F" w14:textId="77777777" w:rsidR="00892FAA" w:rsidRDefault="00892FAA" w:rsidP="00892FAA">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040D52CF" w14:textId="77777777" w:rsidR="00892FAA" w:rsidRDefault="00892FAA" w:rsidP="00892FAA">
            <w:pPr>
              <w:spacing w:line="360" w:lineRule="auto"/>
              <w:jc w:val="center"/>
              <w:rPr>
                <w:rFonts w:ascii="Arial" w:hAnsi="Arial" w:cs="Arial"/>
                <w:sz w:val="16"/>
                <w:szCs w:val="16"/>
              </w:rPr>
            </w:pPr>
            <w:r>
              <w:rPr>
                <w:rFonts w:ascii="Arial" w:hAnsi="Arial" w:cs="Arial"/>
                <w:sz w:val="16"/>
                <w:szCs w:val="16"/>
              </w:rPr>
              <w:t>Solventada</w:t>
            </w:r>
          </w:p>
        </w:tc>
      </w:tr>
      <w:tr w:rsidR="00892FAA" w:rsidRPr="003160F9" w14:paraId="39FDF9EF" w14:textId="77777777" w:rsidTr="00184F36">
        <w:tc>
          <w:tcPr>
            <w:tcW w:w="811" w:type="pct"/>
            <w:shd w:val="clear" w:color="auto" w:fill="auto"/>
          </w:tcPr>
          <w:p w14:paraId="26EDF454"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lastRenderedPageBreak/>
              <w:t>Resultado :1</w:t>
            </w:r>
          </w:p>
          <w:p w14:paraId="11C2F137" w14:textId="77777777" w:rsidR="00892FAA" w:rsidRPr="003160F9" w:rsidRDefault="00892FAA" w:rsidP="00892FAA">
            <w:pPr>
              <w:spacing w:line="360" w:lineRule="auto"/>
              <w:jc w:val="center"/>
              <w:rPr>
                <w:rFonts w:ascii="Arial" w:hAnsi="Arial" w:cs="Arial"/>
                <w:sz w:val="16"/>
                <w:szCs w:val="16"/>
              </w:rPr>
            </w:pPr>
            <w:r w:rsidRPr="003160F9">
              <w:rPr>
                <w:rFonts w:ascii="Arial" w:hAnsi="Arial" w:cs="Arial"/>
                <w:sz w:val="16"/>
                <w:szCs w:val="16"/>
              </w:rPr>
              <w:t>Observación :4</w:t>
            </w:r>
          </w:p>
        </w:tc>
        <w:tc>
          <w:tcPr>
            <w:tcW w:w="1856" w:type="pct"/>
            <w:shd w:val="clear" w:color="auto" w:fill="auto"/>
          </w:tcPr>
          <w:p w14:paraId="7EAC9561" w14:textId="2758D84C" w:rsidR="00892FAA" w:rsidRPr="00AB7533" w:rsidRDefault="00892FAA" w:rsidP="00892FAA">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 xml:space="preserve">Falta de </w:t>
            </w:r>
            <w:r w:rsidRPr="00F54CE3">
              <w:rPr>
                <w:rFonts w:ascii="Arial" w:hAnsi="Arial" w:cs="Arial"/>
                <w:sz w:val="16"/>
                <w:szCs w:val="16"/>
              </w:rPr>
              <w:t>autorización o justificación de las erogaciones</w:t>
            </w:r>
          </w:p>
        </w:tc>
        <w:tc>
          <w:tcPr>
            <w:tcW w:w="1364" w:type="pct"/>
            <w:shd w:val="clear" w:color="auto" w:fill="auto"/>
          </w:tcPr>
          <w:p w14:paraId="3DEBB89A" w14:textId="77777777" w:rsidR="00892FAA" w:rsidRDefault="00892FAA" w:rsidP="00892FAA">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1715CA48" w14:textId="77777777" w:rsidR="00892FAA" w:rsidRDefault="00892FAA" w:rsidP="00892FAA">
            <w:pPr>
              <w:spacing w:line="360" w:lineRule="auto"/>
              <w:jc w:val="center"/>
              <w:rPr>
                <w:rFonts w:ascii="Arial" w:hAnsi="Arial" w:cs="Arial"/>
                <w:sz w:val="16"/>
                <w:szCs w:val="16"/>
              </w:rPr>
            </w:pPr>
            <w:r>
              <w:rPr>
                <w:rFonts w:ascii="Arial" w:hAnsi="Arial" w:cs="Arial"/>
                <w:sz w:val="16"/>
                <w:szCs w:val="16"/>
              </w:rPr>
              <w:t>Solventada</w:t>
            </w:r>
          </w:p>
        </w:tc>
      </w:tr>
      <w:tr w:rsidR="008812F9" w:rsidRPr="003160F9" w14:paraId="27616D94" w14:textId="77777777" w:rsidTr="00184F36">
        <w:tc>
          <w:tcPr>
            <w:tcW w:w="811" w:type="pct"/>
            <w:shd w:val="clear" w:color="auto" w:fill="auto"/>
          </w:tcPr>
          <w:p w14:paraId="5F6A0E21"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Resultado :2</w:t>
            </w:r>
          </w:p>
          <w:p w14:paraId="02ACECB2"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Observación :5</w:t>
            </w:r>
          </w:p>
        </w:tc>
        <w:tc>
          <w:tcPr>
            <w:tcW w:w="1856" w:type="pct"/>
            <w:shd w:val="clear" w:color="auto" w:fill="auto"/>
          </w:tcPr>
          <w:p w14:paraId="3F0120F0" w14:textId="2C8FA244" w:rsidR="008812F9" w:rsidRPr="00AB7533" w:rsidRDefault="008812F9" w:rsidP="008812F9">
            <w:pPr>
              <w:spacing w:line="360" w:lineRule="auto"/>
              <w:jc w:val="both"/>
              <w:rPr>
                <w:rFonts w:ascii="Arial" w:hAnsi="Arial" w:cs="Arial"/>
                <w:color w:val="000000"/>
                <w:sz w:val="16"/>
                <w:szCs w:val="16"/>
                <w:lang w:eastAsia="es-MX"/>
              </w:rPr>
            </w:pPr>
            <w:r w:rsidRPr="007A01DB">
              <w:rPr>
                <w:rFonts w:ascii="Arial" w:hAnsi="Arial" w:cs="Arial"/>
                <w:sz w:val="16"/>
                <w:szCs w:val="16"/>
              </w:rPr>
              <w:t>Operaciones o bienes no registrados o registrados errónea o extemporáneamente</w:t>
            </w:r>
          </w:p>
        </w:tc>
        <w:tc>
          <w:tcPr>
            <w:tcW w:w="1364" w:type="pct"/>
            <w:shd w:val="clear" w:color="auto" w:fill="auto"/>
          </w:tcPr>
          <w:p w14:paraId="29595A7A" w14:textId="43E57ACD" w:rsidR="008812F9" w:rsidRDefault="008812F9" w:rsidP="008812F9">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3F0C925" w14:textId="31B5244A" w:rsidR="008812F9" w:rsidRDefault="008812F9" w:rsidP="008812F9">
            <w:pPr>
              <w:ind w:left="-28" w:right="-106"/>
              <w:jc w:val="center"/>
            </w:pPr>
            <w:r>
              <w:rPr>
                <w:rFonts w:ascii="Arial" w:hAnsi="Arial" w:cs="Arial"/>
                <w:sz w:val="16"/>
                <w:szCs w:val="16"/>
              </w:rPr>
              <w:t>Solventada</w:t>
            </w:r>
          </w:p>
        </w:tc>
      </w:tr>
      <w:tr w:rsidR="008812F9" w:rsidRPr="003160F9" w14:paraId="69A9F012" w14:textId="77777777" w:rsidTr="00184F36">
        <w:tc>
          <w:tcPr>
            <w:tcW w:w="811" w:type="pct"/>
            <w:shd w:val="clear" w:color="auto" w:fill="auto"/>
          </w:tcPr>
          <w:p w14:paraId="5FB59823"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Resultado :2</w:t>
            </w:r>
          </w:p>
          <w:p w14:paraId="549A5A98"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Observación :6</w:t>
            </w:r>
          </w:p>
        </w:tc>
        <w:tc>
          <w:tcPr>
            <w:tcW w:w="1856" w:type="pct"/>
            <w:shd w:val="clear" w:color="auto" w:fill="auto"/>
          </w:tcPr>
          <w:p w14:paraId="409257EE" w14:textId="2B4FDC99" w:rsidR="008812F9" w:rsidRPr="00AB7533" w:rsidRDefault="008812F9" w:rsidP="008812F9">
            <w:pPr>
              <w:spacing w:line="360" w:lineRule="auto"/>
              <w:jc w:val="both"/>
              <w:rPr>
                <w:rFonts w:ascii="Arial" w:hAnsi="Arial" w:cs="Arial"/>
                <w:sz w:val="16"/>
                <w:szCs w:val="16"/>
                <w:lang w:eastAsia="es-MX"/>
              </w:rPr>
            </w:pPr>
            <w:r w:rsidRPr="007A01DB">
              <w:rPr>
                <w:rFonts w:ascii="Arial" w:hAnsi="Arial" w:cs="Arial"/>
                <w:sz w:val="16"/>
                <w:szCs w:val="16"/>
              </w:rPr>
              <w:t>Operaciones o bienes no registrados o registrados errónea o extemporáneamente</w:t>
            </w:r>
          </w:p>
        </w:tc>
        <w:tc>
          <w:tcPr>
            <w:tcW w:w="1364" w:type="pct"/>
            <w:shd w:val="clear" w:color="auto" w:fill="auto"/>
          </w:tcPr>
          <w:p w14:paraId="49440FB7" w14:textId="3AD477CB" w:rsidR="008812F9" w:rsidRDefault="008812F9" w:rsidP="008812F9">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31BB98B" w14:textId="3913EB34" w:rsidR="008812F9" w:rsidRDefault="008812F9" w:rsidP="008812F9">
            <w:pPr>
              <w:jc w:val="center"/>
            </w:pPr>
            <w:r>
              <w:rPr>
                <w:rFonts w:ascii="Arial" w:hAnsi="Arial" w:cs="Arial"/>
                <w:sz w:val="16"/>
                <w:szCs w:val="16"/>
              </w:rPr>
              <w:t>Solventada</w:t>
            </w:r>
          </w:p>
        </w:tc>
      </w:tr>
      <w:tr w:rsidR="008812F9" w:rsidRPr="003160F9" w14:paraId="6595B5E6" w14:textId="77777777" w:rsidTr="00184F36">
        <w:tc>
          <w:tcPr>
            <w:tcW w:w="811" w:type="pct"/>
            <w:shd w:val="clear" w:color="auto" w:fill="auto"/>
          </w:tcPr>
          <w:p w14:paraId="376BD5EE"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Resultado :3</w:t>
            </w:r>
          </w:p>
          <w:p w14:paraId="3EFADACF" w14:textId="77777777" w:rsidR="008812F9" w:rsidRPr="003160F9" w:rsidRDefault="008812F9" w:rsidP="008812F9">
            <w:pPr>
              <w:spacing w:line="360" w:lineRule="auto"/>
              <w:jc w:val="center"/>
              <w:rPr>
                <w:rFonts w:ascii="Arial" w:hAnsi="Arial" w:cs="Arial"/>
                <w:sz w:val="16"/>
                <w:szCs w:val="16"/>
              </w:rPr>
            </w:pPr>
            <w:r w:rsidRPr="003160F9">
              <w:rPr>
                <w:rFonts w:ascii="Arial" w:hAnsi="Arial" w:cs="Arial"/>
                <w:sz w:val="16"/>
                <w:szCs w:val="16"/>
              </w:rPr>
              <w:t>Observación :7</w:t>
            </w:r>
          </w:p>
        </w:tc>
        <w:tc>
          <w:tcPr>
            <w:tcW w:w="1856" w:type="pct"/>
            <w:shd w:val="clear" w:color="auto" w:fill="auto"/>
          </w:tcPr>
          <w:p w14:paraId="38A91EC0" w14:textId="42066F15" w:rsidR="008812F9" w:rsidRPr="00AB7533" w:rsidRDefault="008812F9" w:rsidP="008812F9">
            <w:pPr>
              <w:spacing w:line="360" w:lineRule="auto"/>
              <w:jc w:val="both"/>
              <w:rPr>
                <w:rFonts w:ascii="Arial" w:hAnsi="Arial" w:cs="Arial"/>
                <w:sz w:val="16"/>
                <w:szCs w:val="16"/>
              </w:rPr>
            </w:pPr>
            <w:r w:rsidRPr="007A01DB">
              <w:rPr>
                <w:rFonts w:ascii="Arial" w:hAnsi="Arial" w:cs="Arial"/>
                <w:sz w:val="16"/>
                <w:szCs w:val="16"/>
              </w:rPr>
              <w:t>Inadecuada integración, control y resguardo de expedientes</w:t>
            </w:r>
          </w:p>
        </w:tc>
        <w:tc>
          <w:tcPr>
            <w:tcW w:w="1364" w:type="pct"/>
            <w:shd w:val="clear" w:color="auto" w:fill="auto"/>
          </w:tcPr>
          <w:p w14:paraId="4B0D86A3" w14:textId="2EC591DD" w:rsidR="008812F9" w:rsidRDefault="008812F9" w:rsidP="008812F9">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0F301B7" w14:textId="0E201813" w:rsidR="008812F9" w:rsidRDefault="008812F9" w:rsidP="008812F9">
            <w:pPr>
              <w:jc w:val="center"/>
            </w:pPr>
            <w:r>
              <w:rPr>
                <w:rFonts w:ascii="Arial" w:hAnsi="Arial" w:cs="Arial"/>
                <w:sz w:val="16"/>
                <w:szCs w:val="16"/>
              </w:rPr>
              <w:t>Solventada</w:t>
            </w:r>
          </w:p>
        </w:tc>
      </w:tr>
      <w:tr w:rsidR="009F3D82" w:rsidRPr="00DA25B8" w14:paraId="19D6C1B6" w14:textId="77777777" w:rsidTr="00184F36">
        <w:tc>
          <w:tcPr>
            <w:tcW w:w="811" w:type="pct"/>
            <w:shd w:val="clear" w:color="auto" w:fill="auto"/>
          </w:tcPr>
          <w:p w14:paraId="3B703264" w14:textId="5DDAFD28" w:rsidR="009F3D82" w:rsidRPr="003160F9" w:rsidRDefault="009F3D82" w:rsidP="009F3D82">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3</w:t>
            </w:r>
          </w:p>
          <w:p w14:paraId="5A49E724" w14:textId="77777777" w:rsidR="009F3D82" w:rsidRPr="003160F9" w:rsidRDefault="009F3D82" w:rsidP="009F3D82">
            <w:pPr>
              <w:spacing w:line="360" w:lineRule="auto"/>
              <w:jc w:val="center"/>
              <w:rPr>
                <w:rFonts w:ascii="Arial" w:hAnsi="Arial" w:cs="Arial"/>
                <w:sz w:val="16"/>
                <w:szCs w:val="16"/>
              </w:rPr>
            </w:pPr>
            <w:r w:rsidRPr="003160F9">
              <w:rPr>
                <w:rFonts w:ascii="Arial" w:hAnsi="Arial" w:cs="Arial"/>
                <w:sz w:val="16"/>
                <w:szCs w:val="16"/>
              </w:rPr>
              <w:t>Observación :8</w:t>
            </w:r>
          </w:p>
        </w:tc>
        <w:tc>
          <w:tcPr>
            <w:tcW w:w="1856" w:type="pct"/>
            <w:shd w:val="clear" w:color="auto" w:fill="auto"/>
          </w:tcPr>
          <w:p w14:paraId="60352E7C" w14:textId="59BD7BD7" w:rsidR="009F3D82" w:rsidRPr="00AB7533" w:rsidRDefault="009F3D82" w:rsidP="009F3D82">
            <w:pPr>
              <w:spacing w:line="360" w:lineRule="auto"/>
              <w:jc w:val="both"/>
              <w:rPr>
                <w:rFonts w:ascii="Arial" w:hAnsi="Arial" w:cs="Arial"/>
                <w:color w:val="000000"/>
                <w:sz w:val="16"/>
                <w:szCs w:val="16"/>
                <w:lang w:eastAsia="es-MX"/>
              </w:rPr>
            </w:pPr>
            <w:r w:rsidRPr="007A01DB">
              <w:rPr>
                <w:rFonts w:ascii="Arial" w:hAnsi="Arial" w:cs="Arial"/>
                <w:sz w:val="16"/>
                <w:szCs w:val="16"/>
              </w:rPr>
              <w:t>Inadecuada integración, control y resguardo de expedientes</w:t>
            </w:r>
          </w:p>
        </w:tc>
        <w:tc>
          <w:tcPr>
            <w:tcW w:w="1364" w:type="pct"/>
            <w:shd w:val="clear" w:color="auto" w:fill="auto"/>
          </w:tcPr>
          <w:p w14:paraId="73454627" w14:textId="76D5522B" w:rsidR="009F3D82" w:rsidRDefault="009F3D82" w:rsidP="009F3D8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43A130B7" w14:textId="4AE7B7F8" w:rsidR="009F3D82" w:rsidRDefault="009F3D82" w:rsidP="009F3D82">
            <w:pPr>
              <w:spacing w:line="360" w:lineRule="auto"/>
              <w:jc w:val="center"/>
              <w:rPr>
                <w:rFonts w:ascii="Arial" w:hAnsi="Arial" w:cs="Arial"/>
                <w:sz w:val="16"/>
                <w:szCs w:val="16"/>
              </w:rPr>
            </w:pPr>
            <w:r>
              <w:rPr>
                <w:rFonts w:ascii="Arial" w:hAnsi="Arial" w:cs="Arial"/>
                <w:sz w:val="16"/>
                <w:szCs w:val="16"/>
              </w:rPr>
              <w:t>Recomendación</w:t>
            </w:r>
          </w:p>
        </w:tc>
      </w:tr>
      <w:tr w:rsidR="00892FAA" w:rsidRPr="00DA25B8" w14:paraId="4AD98DBB" w14:textId="77777777" w:rsidTr="00184F36">
        <w:tc>
          <w:tcPr>
            <w:tcW w:w="811" w:type="pct"/>
            <w:shd w:val="clear" w:color="auto" w:fill="auto"/>
          </w:tcPr>
          <w:p w14:paraId="5ED225CD" w14:textId="784487B4" w:rsidR="00892FAA" w:rsidRPr="0035469A" w:rsidRDefault="00892FAA" w:rsidP="00892FAA">
            <w:pPr>
              <w:spacing w:line="360" w:lineRule="auto"/>
              <w:jc w:val="center"/>
              <w:rPr>
                <w:rFonts w:ascii="Arial" w:hAnsi="Arial" w:cs="Arial"/>
                <w:sz w:val="16"/>
                <w:szCs w:val="16"/>
              </w:rPr>
            </w:pPr>
            <w:r>
              <w:rPr>
                <w:rFonts w:ascii="Arial" w:hAnsi="Arial" w:cs="Arial"/>
                <w:sz w:val="16"/>
                <w:szCs w:val="16"/>
              </w:rPr>
              <w:t>Resultado :</w:t>
            </w:r>
            <w:r w:rsidR="008812F9">
              <w:rPr>
                <w:rFonts w:ascii="Arial" w:hAnsi="Arial" w:cs="Arial"/>
                <w:sz w:val="16"/>
                <w:szCs w:val="16"/>
              </w:rPr>
              <w:t>3</w:t>
            </w:r>
          </w:p>
          <w:p w14:paraId="3F011CA3" w14:textId="77777777" w:rsidR="00892FAA" w:rsidRDefault="00892FAA" w:rsidP="00892FAA">
            <w:pPr>
              <w:spacing w:line="360" w:lineRule="auto"/>
              <w:jc w:val="center"/>
              <w:rPr>
                <w:rFonts w:ascii="Arial" w:hAnsi="Arial" w:cs="Arial"/>
                <w:sz w:val="16"/>
                <w:szCs w:val="16"/>
                <w:highlight w:val="yellow"/>
              </w:rPr>
            </w:pPr>
            <w:r w:rsidRPr="0035469A">
              <w:rPr>
                <w:rFonts w:ascii="Arial" w:hAnsi="Arial" w:cs="Arial"/>
                <w:sz w:val="16"/>
                <w:szCs w:val="16"/>
              </w:rPr>
              <w:t>Observación :</w:t>
            </w:r>
            <w:r>
              <w:rPr>
                <w:rFonts w:ascii="Arial" w:hAnsi="Arial" w:cs="Arial"/>
                <w:sz w:val="16"/>
                <w:szCs w:val="16"/>
              </w:rPr>
              <w:t>9</w:t>
            </w:r>
          </w:p>
        </w:tc>
        <w:tc>
          <w:tcPr>
            <w:tcW w:w="1856" w:type="pct"/>
            <w:shd w:val="clear" w:color="auto" w:fill="auto"/>
          </w:tcPr>
          <w:p w14:paraId="28B47A06" w14:textId="7B7556FB" w:rsidR="00892FAA" w:rsidRPr="00AB7533" w:rsidRDefault="00892FAA" w:rsidP="00892FAA">
            <w:pPr>
              <w:spacing w:line="360" w:lineRule="auto"/>
              <w:jc w:val="both"/>
              <w:rPr>
                <w:rFonts w:ascii="Arial" w:hAnsi="Arial" w:cs="Arial"/>
                <w:color w:val="000000"/>
                <w:sz w:val="16"/>
                <w:szCs w:val="16"/>
                <w:highlight w:val="yellow"/>
                <w:lang w:eastAsia="es-MX"/>
              </w:rPr>
            </w:pPr>
            <w:r w:rsidRPr="00AB7533">
              <w:rPr>
                <w:rFonts w:ascii="Arial" w:hAnsi="Arial" w:cs="Arial"/>
                <w:color w:val="000000"/>
                <w:sz w:val="16"/>
                <w:szCs w:val="16"/>
                <w:lang w:eastAsia="es-MX"/>
              </w:rPr>
              <w:t>Deficiencias en el procedimiento de adquisición o adjudicaciones fuera de norma</w:t>
            </w:r>
          </w:p>
        </w:tc>
        <w:tc>
          <w:tcPr>
            <w:tcW w:w="1364" w:type="pct"/>
            <w:shd w:val="clear" w:color="auto" w:fill="auto"/>
          </w:tcPr>
          <w:p w14:paraId="2EBA05BB" w14:textId="77777777" w:rsidR="00892FAA" w:rsidRDefault="00892FAA" w:rsidP="00892FAA">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17AB0B3" w14:textId="77777777" w:rsidR="00892FAA" w:rsidRDefault="00892FAA" w:rsidP="00892FAA">
            <w:pPr>
              <w:spacing w:line="360" w:lineRule="auto"/>
              <w:jc w:val="center"/>
              <w:rPr>
                <w:rFonts w:ascii="Arial" w:hAnsi="Arial" w:cs="Arial"/>
                <w:sz w:val="16"/>
                <w:szCs w:val="16"/>
              </w:rPr>
            </w:pPr>
            <w:r>
              <w:rPr>
                <w:rFonts w:ascii="Arial" w:hAnsi="Arial" w:cs="Arial"/>
                <w:sz w:val="16"/>
                <w:szCs w:val="16"/>
              </w:rPr>
              <w:t>Solventada</w:t>
            </w:r>
          </w:p>
        </w:tc>
      </w:tr>
      <w:tr w:rsidR="009F3D82" w:rsidRPr="00DA25B8" w14:paraId="137E1ABA" w14:textId="77777777" w:rsidTr="00184F36">
        <w:tc>
          <w:tcPr>
            <w:tcW w:w="811" w:type="pct"/>
            <w:shd w:val="clear" w:color="auto" w:fill="auto"/>
          </w:tcPr>
          <w:p w14:paraId="171F1C72" w14:textId="06138C72" w:rsidR="009F3D82" w:rsidRPr="0035469A" w:rsidRDefault="009F3D82" w:rsidP="009F3D82">
            <w:pPr>
              <w:spacing w:line="360" w:lineRule="auto"/>
              <w:jc w:val="center"/>
              <w:rPr>
                <w:rFonts w:ascii="Arial" w:hAnsi="Arial" w:cs="Arial"/>
                <w:sz w:val="16"/>
                <w:szCs w:val="16"/>
              </w:rPr>
            </w:pPr>
            <w:r>
              <w:rPr>
                <w:rFonts w:ascii="Arial" w:hAnsi="Arial" w:cs="Arial"/>
                <w:sz w:val="16"/>
                <w:szCs w:val="16"/>
              </w:rPr>
              <w:t>Resultado :3</w:t>
            </w:r>
          </w:p>
          <w:p w14:paraId="1F930F44" w14:textId="77777777" w:rsidR="009F3D82" w:rsidRDefault="009F3D82" w:rsidP="009F3D82">
            <w:pPr>
              <w:spacing w:line="360" w:lineRule="auto"/>
              <w:jc w:val="center"/>
              <w:rPr>
                <w:rFonts w:ascii="Arial" w:hAnsi="Arial" w:cs="Arial"/>
                <w:sz w:val="16"/>
                <w:szCs w:val="16"/>
                <w:highlight w:val="yellow"/>
              </w:rPr>
            </w:pPr>
            <w:r w:rsidRPr="0035469A">
              <w:rPr>
                <w:rFonts w:ascii="Arial" w:hAnsi="Arial" w:cs="Arial"/>
                <w:sz w:val="16"/>
                <w:szCs w:val="16"/>
              </w:rPr>
              <w:t>Observación :</w:t>
            </w:r>
            <w:r>
              <w:rPr>
                <w:rFonts w:ascii="Arial" w:hAnsi="Arial" w:cs="Arial"/>
                <w:sz w:val="16"/>
                <w:szCs w:val="16"/>
              </w:rPr>
              <w:t>10</w:t>
            </w:r>
          </w:p>
        </w:tc>
        <w:tc>
          <w:tcPr>
            <w:tcW w:w="1856" w:type="pct"/>
            <w:shd w:val="clear" w:color="auto" w:fill="auto"/>
          </w:tcPr>
          <w:p w14:paraId="67BD72FA" w14:textId="4483980A" w:rsidR="009F3D82" w:rsidRPr="00AB7533" w:rsidRDefault="009F3D82" w:rsidP="009F3D82">
            <w:pPr>
              <w:spacing w:line="360" w:lineRule="auto"/>
              <w:jc w:val="both"/>
              <w:rPr>
                <w:rFonts w:ascii="Arial" w:hAnsi="Arial" w:cs="Arial"/>
                <w:color w:val="000000"/>
                <w:sz w:val="16"/>
                <w:szCs w:val="16"/>
                <w:highlight w:val="yellow"/>
                <w:lang w:eastAsia="es-MX"/>
              </w:rPr>
            </w:pPr>
            <w:r w:rsidRPr="007A01DB">
              <w:rPr>
                <w:rFonts w:ascii="Arial" w:hAnsi="Arial" w:cs="Arial"/>
                <w:sz w:val="16"/>
                <w:szCs w:val="16"/>
              </w:rPr>
              <w:t>Falta o inadecuada formalización de contratos, convenios o pedidos</w:t>
            </w:r>
          </w:p>
        </w:tc>
        <w:tc>
          <w:tcPr>
            <w:tcW w:w="1364" w:type="pct"/>
            <w:shd w:val="clear" w:color="auto" w:fill="auto"/>
          </w:tcPr>
          <w:p w14:paraId="69F0C167" w14:textId="29F0723E" w:rsidR="009F3D82" w:rsidRDefault="009F3D82" w:rsidP="009F3D8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54386B6D" w14:textId="3BCD5352" w:rsidR="009F3D82" w:rsidRDefault="009F3D82" w:rsidP="009F3D82">
            <w:pPr>
              <w:spacing w:line="360" w:lineRule="auto"/>
              <w:jc w:val="center"/>
              <w:rPr>
                <w:rFonts w:ascii="Arial" w:hAnsi="Arial" w:cs="Arial"/>
                <w:sz w:val="16"/>
                <w:szCs w:val="16"/>
              </w:rPr>
            </w:pPr>
            <w:r>
              <w:rPr>
                <w:rFonts w:ascii="Arial" w:hAnsi="Arial" w:cs="Arial"/>
                <w:sz w:val="16"/>
                <w:szCs w:val="16"/>
              </w:rPr>
              <w:t>Recomendación</w:t>
            </w:r>
          </w:p>
        </w:tc>
      </w:tr>
      <w:tr w:rsidR="009F3D82" w:rsidRPr="00DA25B8" w14:paraId="088BDA10" w14:textId="77777777" w:rsidTr="00184F36">
        <w:tc>
          <w:tcPr>
            <w:tcW w:w="811" w:type="pct"/>
            <w:shd w:val="clear" w:color="auto" w:fill="auto"/>
          </w:tcPr>
          <w:p w14:paraId="211E0E03" w14:textId="0E9F0676" w:rsidR="009F3D82" w:rsidRPr="0035469A" w:rsidRDefault="009F3D82" w:rsidP="009F3D82">
            <w:pPr>
              <w:spacing w:line="360" w:lineRule="auto"/>
              <w:jc w:val="center"/>
              <w:rPr>
                <w:rFonts w:ascii="Arial" w:hAnsi="Arial" w:cs="Arial"/>
                <w:sz w:val="16"/>
                <w:szCs w:val="16"/>
              </w:rPr>
            </w:pPr>
            <w:r>
              <w:rPr>
                <w:rFonts w:ascii="Arial" w:hAnsi="Arial" w:cs="Arial"/>
                <w:sz w:val="16"/>
                <w:szCs w:val="16"/>
              </w:rPr>
              <w:t>Resultado :3</w:t>
            </w:r>
          </w:p>
          <w:p w14:paraId="0620D89E" w14:textId="417773E3" w:rsidR="009F3D82" w:rsidRDefault="009F3D82" w:rsidP="009F3D8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11</w:t>
            </w:r>
          </w:p>
        </w:tc>
        <w:tc>
          <w:tcPr>
            <w:tcW w:w="1856" w:type="pct"/>
            <w:shd w:val="clear" w:color="auto" w:fill="auto"/>
          </w:tcPr>
          <w:p w14:paraId="3522EB62" w14:textId="50BFE262" w:rsidR="009F3D82" w:rsidRPr="007A01DB" w:rsidRDefault="009F3D82" w:rsidP="009F3D82">
            <w:pPr>
              <w:spacing w:line="360" w:lineRule="auto"/>
              <w:jc w:val="both"/>
              <w:rPr>
                <w:rFonts w:ascii="Arial" w:hAnsi="Arial" w:cs="Arial"/>
                <w:sz w:val="16"/>
                <w:szCs w:val="16"/>
              </w:rPr>
            </w:pPr>
            <w:r w:rsidRPr="007A01DB">
              <w:rPr>
                <w:rFonts w:ascii="Arial" w:hAnsi="Arial" w:cs="Arial"/>
                <w:sz w:val="16"/>
                <w:szCs w:val="16"/>
              </w:rPr>
              <w:t>Falta o inadecuada formalización de contratos, convenios o pedidos</w:t>
            </w:r>
          </w:p>
        </w:tc>
        <w:tc>
          <w:tcPr>
            <w:tcW w:w="1364" w:type="pct"/>
            <w:shd w:val="clear" w:color="auto" w:fill="auto"/>
          </w:tcPr>
          <w:p w14:paraId="17ACDB1B" w14:textId="5AF42DD7" w:rsidR="009F3D82" w:rsidRDefault="009F3D82" w:rsidP="009F3D8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5D5E5FBE" w14:textId="648F7DF9" w:rsidR="009F3D82" w:rsidRDefault="009F3D82" w:rsidP="009F3D82">
            <w:pPr>
              <w:spacing w:line="360" w:lineRule="auto"/>
              <w:jc w:val="center"/>
              <w:rPr>
                <w:rFonts w:ascii="Arial" w:hAnsi="Arial" w:cs="Arial"/>
                <w:sz w:val="16"/>
                <w:szCs w:val="16"/>
              </w:rPr>
            </w:pPr>
            <w:r>
              <w:rPr>
                <w:rFonts w:ascii="Arial" w:hAnsi="Arial" w:cs="Arial"/>
                <w:sz w:val="16"/>
                <w:szCs w:val="16"/>
              </w:rPr>
              <w:t>Recomendación</w:t>
            </w:r>
          </w:p>
        </w:tc>
      </w:tr>
      <w:tr w:rsidR="009F3D82" w:rsidRPr="00DA25B8" w14:paraId="3D120B71" w14:textId="77777777" w:rsidTr="00184F36">
        <w:tc>
          <w:tcPr>
            <w:tcW w:w="811" w:type="pct"/>
            <w:shd w:val="clear" w:color="auto" w:fill="auto"/>
          </w:tcPr>
          <w:p w14:paraId="54DDC6E1" w14:textId="470FBED2" w:rsidR="009F3D82" w:rsidRPr="0035469A" w:rsidRDefault="009F3D82" w:rsidP="009F3D82">
            <w:pPr>
              <w:spacing w:line="360" w:lineRule="auto"/>
              <w:jc w:val="center"/>
              <w:rPr>
                <w:rFonts w:ascii="Arial" w:hAnsi="Arial" w:cs="Arial"/>
                <w:sz w:val="16"/>
                <w:szCs w:val="16"/>
              </w:rPr>
            </w:pPr>
            <w:r>
              <w:rPr>
                <w:rFonts w:ascii="Arial" w:hAnsi="Arial" w:cs="Arial"/>
                <w:sz w:val="16"/>
                <w:szCs w:val="16"/>
              </w:rPr>
              <w:t>Resultado :3</w:t>
            </w:r>
          </w:p>
          <w:p w14:paraId="399320CD" w14:textId="6C8D47AA" w:rsidR="009F3D82" w:rsidRDefault="009F3D82" w:rsidP="009F3D8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12</w:t>
            </w:r>
          </w:p>
        </w:tc>
        <w:tc>
          <w:tcPr>
            <w:tcW w:w="1856" w:type="pct"/>
            <w:shd w:val="clear" w:color="auto" w:fill="auto"/>
          </w:tcPr>
          <w:p w14:paraId="5C5E39CE" w14:textId="303947BF" w:rsidR="009F3D82" w:rsidRPr="007A01DB" w:rsidRDefault="009F3D82" w:rsidP="009F3D82">
            <w:pPr>
              <w:spacing w:line="360" w:lineRule="auto"/>
              <w:jc w:val="both"/>
              <w:rPr>
                <w:rFonts w:ascii="Arial" w:hAnsi="Arial" w:cs="Arial"/>
                <w:sz w:val="16"/>
                <w:szCs w:val="16"/>
              </w:rPr>
            </w:pPr>
            <w:r w:rsidRPr="007A01DB">
              <w:rPr>
                <w:rFonts w:ascii="Arial" w:hAnsi="Arial" w:cs="Arial"/>
                <w:sz w:val="16"/>
                <w:szCs w:val="16"/>
              </w:rPr>
              <w:t>Falta o inadecuada formalización de contratos, convenios o pedidos</w:t>
            </w:r>
          </w:p>
        </w:tc>
        <w:tc>
          <w:tcPr>
            <w:tcW w:w="1364" w:type="pct"/>
            <w:shd w:val="clear" w:color="auto" w:fill="auto"/>
          </w:tcPr>
          <w:p w14:paraId="25DC6BCE" w14:textId="28720996" w:rsidR="009F3D82" w:rsidRDefault="009F3D82" w:rsidP="009F3D8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14207AC1" w14:textId="39E67597" w:rsidR="009F3D82" w:rsidRDefault="009F3D82" w:rsidP="009F3D82">
            <w:pPr>
              <w:spacing w:line="360" w:lineRule="auto"/>
              <w:jc w:val="center"/>
              <w:rPr>
                <w:rFonts w:ascii="Arial" w:hAnsi="Arial" w:cs="Arial"/>
                <w:sz w:val="16"/>
                <w:szCs w:val="16"/>
              </w:rPr>
            </w:pPr>
            <w:r>
              <w:rPr>
                <w:rFonts w:ascii="Arial" w:hAnsi="Arial" w:cs="Arial"/>
                <w:sz w:val="16"/>
                <w:szCs w:val="16"/>
              </w:rPr>
              <w:t>Recomendación</w:t>
            </w:r>
          </w:p>
        </w:tc>
      </w:tr>
    </w:tbl>
    <w:p w14:paraId="549E99E3" w14:textId="77777777" w:rsidR="00892FAA" w:rsidRPr="00845B1A" w:rsidRDefault="00892FAA" w:rsidP="0000347D">
      <w:pPr>
        <w:tabs>
          <w:tab w:val="left" w:pos="426"/>
        </w:tabs>
        <w:spacing w:line="360" w:lineRule="auto"/>
        <w:ind w:right="190"/>
        <w:jc w:val="both"/>
        <w:rPr>
          <w:rFonts w:ascii="Arial" w:hAnsi="Arial" w:cs="Arial"/>
          <w:szCs w:val="28"/>
        </w:rPr>
      </w:pPr>
    </w:p>
    <w:bookmarkEnd w:id="19"/>
    <w:p w14:paraId="6424A28D" w14:textId="595C684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058B8">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681080C"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0F16D2">
        <w:rPr>
          <w:rFonts w:ascii="Arial" w:hAnsi="Arial" w:cs="Arial"/>
        </w:rPr>
        <w:t>11 de octubre de 2020</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w:t>
      </w:r>
      <w:r w:rsidRPr="00E024A3">
        <w:rPr>
          <w:rFonts w:ascii="Arial" w:hAnsi="Arial" w:cs="Arial"/>
        </w:rPr>
        <w:lastRenderedPageBreak/>
        <w:t xml:space="preserve">que integran la Cuenta Pública del ejercicio fiscal </w:t>
      </w:r>
      <w:r w:rsidR="005058B8">
        <w:rPr>
          <w:rFonts w:ascii="Arial" w:hAnsi="Arial" w:cs="Arial"/>
          <w:bCs/>
        </w:rPr>
        <w:t>2019</w:t>
      </w:r>
      <w:r w:rsidRPr="00E024A3">
        <w:rPr>
          <w:rFonts w:ascii="Arial" w:hAnsi="Arial" w:cs="Arial"/>
        </w:rPr>
        <w:t xml:space="preserve">, formulados, integrados y presentados por </w:t>
      </w:r>
      <w:r w:rsidR="001A2BB9">
        <w:rPr>
          <w:rFonts w:ascii="Arial" w:hAnsi="Arial" w:cs="Arial"/>
        </w:rPr>
        <w:t>el</w:t>
      </w:r>
      <w:r w:rsidRPr="00E024A3">
        <w:rPr>
          <w:rFonts w:ascii="Arial" w:hAnsi="Arial" w:cs="Arial"/>
        </w:rPr>
        <w:t xml:space="preserve"> </w:t>
      </w:r>
      <w:r w:rsidR="00855DA1">
        <w:rPr>
          <w:rFonts w:ascii="Arial" w:hAnsi="Arial" w:cs="Arial"/>
          <w:b/>
          <w:bCs/>
        </w:rPr>
        <w:t>Instituto Municipal de la Mujer de Benito Juárez</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4F3BABC6" w14:textId="466B253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D80E36">
        <w:rPr>
          <w:rFonts w:ascii="Arial" w:hAnsi="Arial" w:cs="Arial"/>
        </w:rPr>
        <w:t>en</w:t>
      </w:r>
      <w:r w:rsidRPr="00E024A3">
        <w:rPr>
          <w:rFonts w:ascii="Arial" w:hAnsi="Arial" w:cs="Arial"/>
        </w:rPr>
        <w:t xml:space="preserve"> la normatividad de la materia y los Postulados Básicos de Contabilidad Gubernamental. </w:t>
      </w:r>
      <w:r w:rsidR="00097B5D" w:rsidRPr="00097B5D">
        <w:rPr>
          <w:rFonts w:ascii="Arial" w:hAnsi="Arial" w:cs="Arial"/>
        </w:rPr>
        <w:t xml:space="preserve">Al realizar sus </w:t>
      </w:r>
      <w:r w:rsidR="007974B4" w:rsidRPr="00097B5D">
        <w:rPr>
          <w:rFonts w:ascii="Arial" w:hAnsi="Arial" w:cs="Arial"/>
        </w:rPr>
        <w:t>auditorías</w:t>
      </w:r>
      <w:r w:rsidR="00097B5D" w:rsidRPr="00097B5D">
        <w:rPr>
          <w:rFonts w:ascii="Arial" w:hAnsi="Arial" w:cs="Arial"/>
        </w:rPr>
        <w:t xml:space="preserve"> el personal fiscalizador debe elegir y aplicar las acciones y procedimientos de fiscalización que, conforme a su competencia técnica y profesional sean apropiados para el encargo de auditoria,</w:t>
      </w:r>
      <w:r w:rsidRPr="00E024A3">
        <w:rPr>
          <w:rFonts w:ascii="Arial" w:hAnsi="Arial" w:cs="Arial"/>
        </w:rPr>
        <w:t xml:space="preserve"> incluida la evaluación de los riesgos de irregularidad financiera </w:t>
      </w:r>
      <w:r w:rsidR="00097B5D" w:rsidRPr="00097B5D">
        <w:rPr>
          <w:rFonts w:ascii="Arial" w:hAnsi="Arial" w:cs="Arial"/>
        </w:rPr>
        <w:t>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D80E36">
        <w:rPr>
          <w:rFonts w:ascii="Arial" w:hAnsi="Arial" w:cs="Arial"/>
        </w:rPr>
        <w:t>siguiente</w:t>
      </w:r>
      <w:r w:rsidRPr="00E024A3">
        <w:rPr>
          <w:rFonts w:ascii="Arial" w:hAnsi="Arial" w:cs="Arial"/>
        </w:rPr>
        <w:t xml:space="preserve"> dictamen</w:t>
      </w:r>
      <w:r w:rsidR="00032A36">
        <w:rPr>
          <w:rFonts w:ascii="Arial" w:hAnsi="Arial" w:cs="Arial"/>
        </w:rPr>
        <w:t xml:space="preserve"> </w:t>
      </w:r>
      <w:r w:rsidRPr="00E024A3">
        <w:rPr>
          <w:rFonts w:ascii="Arial" w:hAnsi="Arial" w:cs="Arial"/>
        </w:rPr>
        <w:t>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4A671ED3" w14:textId="363EA061" w:rsid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Con base en los resultados obtenidos en la auditoría practicada al </w:t>
      </w:r>
      <w:r w:rsidR="00855DA1">
        <w:rPr>
          <w:rFonts w:ascii="Arial" w:hAnsi="Arial" w:cs="Arial"/>
          <w:b/>
          <w:bCs/>
        </w:rPr>
        <w:t>Instituto Municipal de la Mujer de Benito Juárez</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5058B8" w:rsidRPr="005058B8">
        <w:rPr>
          <w:rFonts w:ascii="Arial" w:hAnsi="Arial" w:cs="Arial"/>
          <w:b/>
        </w:rPr>
        <w:t>19-AEMF-A-GOB-093-225</w:t>
      </w:r>
      <w:r w:rsidRPr="00E024A3">
        <w:rPr>
          <w:rFonts w:ascii="Arial" w:hAnsi="Arial" w:cs="Arial"/>
        </w:rPr>
        <w:t>, denominada “</w:t>
      </w:r>
      <w:r w:rsidR="005058B8"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sidR="00927952">
        <w:rPr>
          <w:rFonts w:ascii="Arial" w:hAnsi="Arial" w:cs="Arial"/>
        </w:rPr>
        <w:t>comprobar el cumplimiento de lo dispuesto en las disposiciones legales aplicables en la obtención de los ingresos y en el presupuesto de egresos</w:t>
      </w:r>
      <w:r w:rsidR="00927952" w:rsidRPr="00E024A3">
        <w:rPr>
          <w:rFonts w:ascii="Arial" w:hAnsi="Arial" w:cs="Arial"/>
        </w:rPr>
        <w:t xml:space="preserve"> </w:t>
      </w:r>
      <w:r w:rsidRPr="00E024A3">
        <w:rPr>
          <w:rFonts w:ascii="Arial" w:hAnsi="Arial" w:cs="Arial"/>
        </w:rPr>
        <w:t xml:space="preserve">para verificar que el presupuesto asignado al </w:t>
      </w:r>
      <w:r w:rsidR="00855DA1">
        <w:rPr>
          <w:rFonts w:ascii="Arial" w:hAnsi="Arial" w:cs="Arial"/>
          <w:b/>
          <w:bCs/>
        </w:rPr>
        <w:t>Instituto Municipal de la Mujer de Benito Juárez</w:t>
      </w:r>
      <w:r w:rsidRPr="00E024A3">
        <w:rPr>
          <w:rFonts w:ascii="Arial" w:hAnsi="Arial" w:cs="Arial"/>
          <w:b/>
        </w:rPr>
        <w:t>,</w:t>
      </w:r>
      <w:r w:rsidRPr="00E024A3">
        <w:rPr>
          <w:rFonts w:ascii="Arial" w:hAnsi="Arial" w:cs="Arial"/>
        </w:rPr>
        <w:t xml:space="preserve"> se haya ejercido y registrado conforme a los montos aprobados</w:t>
      </w:r>
      <w:r w:rsidR="00927952">
        <w:rPr>
          <w:rFonts w:ascii="Arial" w:hAnsi="Arial" w:cs="Arial"/>
        </w:rPr>
        <w:t xml:space="preserve"> </w:t>
      </w:r>
      <w:r w:rsidRPr="00E024A3">
        <w:rPr>
          <w:rFonts w:ascii="Arial" w:hAnsi="Arial" w:cs="Arial"/>
        </w:rPr>
        <w:t xml:space="preserve">y específicamente, respecto de la muestra auditada señalada en el apartado relativo al alcance, en nuestra opinión se concluye que en términos generales, </w:t>
      </w:r>
      <w:r w:rsidR="005058B8">
        <w:rPr>
          <w:rFonts w:ascii="Arial" w:hAnsi="Arial" w:cs="Arial"/>
        </w:rPr>
        <w:t>e</w:t>
      </w:r>
      <w:r w:rsidRPr="00E024A3">
        <w:rPr>
          <w:rFonts w:ascii="Arial" w:hAnsi="Arial" w:cs="Arial"/>
        </w:rPr>
        <w:t xml:space="preserve">l </w:t>
      </w:r>
      <w:r w:rsidR="00855DA1">
        <w:rPr>
          <w:rFonts w:ascii="Arial" w:hAnsi="Arial" w:cs="Arial"/>
          <w:b/>
          <w:bCs/>
        </w:rPr>
        <w:t>Instituto Municipal de la Mujer de Benito Juárez</w:t>
      </w:r>
      <w:r w:rsidRPr="00E024A3">
        <w:rPr>
          <w:rFonts w:ascii="Arial" w:hAnsi="Arial" w:cs="Arial"/>
        </w:rPr>
        <w:t xml:space="preserve"> cumplió con las disposiciones legales y normativas que son aplicables en la materia</w:t>
      </w:r>
      <w:r w:rsidRPr="00E0108E">
        <w:rPr>
          <w:rFonts w:ascii="Arial" w:hAnsi="Arial" w:cs="Arial"/>
        </w:rPr>
        <w:t>.</w:t>
      </w:r>
    </w:p>
    <w:p w14:paraId="52F93E79" w14:textId="77777777" w:rsidR="003455B1" w:rsidRPr="00E024A3" w:rsidRDefault="003455B1" w:rsidP="00E024A3">
      <w:pPr>
        <w:spacing w:line="360" w:lineRule="auto"/>
        <w:ind w:right="190"/>
        <w:jc w:val="both"/>
        <w:rPr>
          <w:rFonts w:ascii="Arial" w:hAnsi="Arial" w:cs="Arial"/>
        </w:rPr>
      </w:pPr>
    </w:p>
    <w:p w14:paraId="651621E6" w14:textId="77777777" w:rsidR="00E024A3" w:rsidRPr="00E024A3" w:rsidRDefault="00E024A3" w:rsidP="00184F36">
      <w:pPr>
        <w:tabs>
          <w:tab w:val="left" w:pos="9498"/>
        </w:tabs>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20" w:name="_Hlk22646504"/>
      <w:r w:rsidRPr="00E024A3">
        <w:rPr>
          <w:rFonts w:ascii="Arial" w:hAnsi="Arial" w:cs="Arial"/>
        </w:rPr>
        <w:t>a las mejoras realizadas y las acciones emprendidas</w:t>
      </w:r>
      <w:bookmarkEnd w:id="20"/>
      <w:r w:rsidRPr="00E024A3">
        <w:rPr>
          <w:rFonts w:ascii="Arial" w:hAnsi="Arial" w:cs="Arial"/>
        </w:rPr>
        <w:t>, realizando las consideraciones pertinentes de acuerdo a la Ley de Fiscalización y Rendición de Cuentas del Estado de Quintana Roo.</w:t>
      </w:r>
    </w:p>
    <w:p w14:paraId="1D1F6FF7"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3517A546" w:rsidR="00CD66A3" w:rsidRDefault="00465E6D" w:rsidP="00191DAB">
      <w:pPr>
        <w:tabs>
          <w:tab w:val="left" w:pos="9356"/>
        </w:tabs>
        <w:spacing w:line="360" w:lineRule="auto"/>
        <w:ind w:right="190"/>
        <w:jc w:val="center"/>
        <w:rPr>
          <w:rFonts w:ascii="Arial" w:hAnsi="Arial" w:cs="Arial"/>
          <w:b/>
        </w:rPr>
      </w:pPr>
      <w:r>
        <w:rPr>
          <w:rFonts w:ascii="Arial" w:hAnsi="Arial" w:cs="Arial"/>
          <w:b/>
        </w:rPr>
        <w:t>L.C.C MANUEL PALACIOS HERRERA</w:t>
      </w:r>
    </w:p>
    <w:p w14:paraId="0DF51D72" w14:textId="77777777" w:rsidR="007E0B60" w:rsidRDefault="007E0B60" w:rsidP="00CD66A3">
      <w:pPr>
        <w:spacing w:line="360" w:lineRule="auto"/>
        <w:ind w:right="190"/>
        <w:jc w:val="both"/>
        <w:rPr>
          <w:rFonts w:ascii="Arial" w:hAnsi="Arial" w:cs="Arial"/>
          <w:b/>
        </w:rPr>
      </w:pPr>
    </w:p>
    <w:p w14:paraId="32DC8B28" w14:textId="77777777" w:rsidR="007A1561" w:rsidRDefault="007A1561" w:rsidP="00CD66A3">
      <w:pPr>
        <w:spacing w:line="360" w:lineRule="auto"/>
        <w:ind w:right="190"/>
        <w:jc w:val="both"/>
        <w:rPr>
          <w:rFonts w:ascii="Arial" w:hAnsi="Arial" w:cs="Arial"/>
          <w:b/>
        </w:rPr>
      </w:pPr>
    </w:p>
    <w:sectPr w:rsidR="007A156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7037A" w14:textId="77777777" w:rsidR="00907F0E" w:rsidRDefault="00907F0E">
      <w:r>
        <w:separator/>
      </w:r>
    </w:p>
  </w:endnote>
  <w:endnote w:type="continuationSeparator" w:id="0">
    <w:p w14:paraId="570CDD48" w14:textId="77777777" w:rsidR="00907F0E" w:rsidRDefault="00907F0E">
      <w:r>
        <w:continuationSeparator/>
      </w:r>
    </w:p>
  </w:endnote>
  <w:endnote w:type="continuationNotice" w:id="1">
    <w:p w14:paraId="344B759F" w14:textId="77777777" w:rsidR="00907F0E" w:rsidRDefault="0090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688"/>
    </w:tblGrid>
    <w:tr w:rsidR="00892FAA" w:rsidRPr="00D875E2" w14:paraId="0163069B" w14:textId="77777777" w:rsidTr="00D85C61">
      <w:tc>
        <w:tcPr>
          <w:tcW w:w="10395" w:type="dxa"/>
          <w:shd w:val="clear" w:color="auto" w:fill="auto"/>
        </w:tcPr>
        <w:p w14:paraId="750CA6AC" w14:textId="77777777" w:rsidR="00892FAA" w:rsidRPr="00D875E2" w:rsidRDefault="00892FAA" w:rsidP="00FD32C2">
          <w:pPr>
            <w:rPr>
              <w:rStyle w:val="nfasis"/>
              <w:i w:val="0"/>
              <w:iCs w:val="0"/>
            </w:rPr>
          </w:pPr>
        </w:p>
      </w:tc>
    </w:tr>
  </w:tbl>
  <w:p w14:paraId="4F010DFF" w14:textId="0C3FE556" w:rsidR="00892FAA" w:rsidRPr="00B516B6" w:rsidRDefault="00892FA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E213C">
      <w:rPr>
        <w:rFonts w:ascii="Arial" w:hAnsi="Arial" w:cs="Arial"/>
        <w:b/>
        <w:bCs/>
        <w:noProof/>
        <w:sz w:val="18"/>
        <w:szCs w:val="18"/>
      </w:rPr>
      <w:t>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E213C">
      <w:rPr>
        <w:rFonts w:ascii="Arial" w:hAnsi="Arial" w:cs="Arial"/>
        <w:b/>
        <w:bCs/>
        <w:noProof/>
        <w:sz w:val="18"/>
        <w:szCs w:val="18"/>
      </w:rPr>
      <w:t>18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D9972" w14:textId="77777777" w:rsidR="00907F0E" w:rsidRDefault="00907F0E">
      <w:r>
        <w:separator/>
      </w:r>
    </w:p>
  </w:footnote>
  <w:footnote w:type="continuationSeparator" w:id="0">
    <w:p w14:paraId="5FC4E0B3" w14:textId="77777777" w:rsidR="00907F0E" w:rsidRDefault="00907F0E">
      <w:r>
        <w:continuationSeparator/>
      </w:r>
    </w:p>
  </w:footnote>
  <w:footnote w:type="continuationNotice" w:id="1">
    <w:p w14:paraId="0943F91B" w14:textId="77777777" w:rsidR="00907F0E" w:rsidRDefault="00907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E4530" w:rsidRPr="006F757C" w14:paraId="0183D10C" w14:textId="77777777" w:rsidTr="007D48A8">
      <w:tc>
        <w:tcPr>
          <w:tcW w:w="2055" w:type="dxa"/>
          <w:vAlign w:val="center"/>
        </w:tcPr>
        <w:p w14:paraId="12A6CCD6" w14:textId="77777777" w:rsidR="007E4530" w:rsidRPr="00CF3DF4" w:rsidRDefault="007E453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40CF7B3" w14:textId="77777777" w:rsidR="007E4530" w:rsidRPr="00CF3DF4" w:rsidRDefault="007E4530" w:rsidP="003C2FE7">
          <w:pPr>
            <w:tabs>
              <w:tab w:val="center" w:pos="4419"/>
              <w:tab w:val="right" w:pos="8838"/>
            </w:tabs>
            <w:jc w:val="center"/>
            <w:rPr>
              <w:rFonts w:ascii="Arial" w:hAnsi="Arial" w:cs="Arial"/>
              <w:sz w:val="18"/>
              <w:szCs w:val="18"/>
            </w:rPr>
          </w:pPr>
        </w:p>
      </w:tc>
      <w:tc>
        <w:tcPr>
          <w:tcW w:w="2030" w:type="dxa"/>
          <w:vAlign w:val="center"/>
        </w:tcPr>
        <w:p w14:paraId="20874C38" w14:textId="77777777" w:rsidR="007E4530" w:rsidRPr="00207E4F" w:rsidRDefault="007E4530"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7E4530" w:rsidRPr="003316E8" w14:paraId="3AF2DD34" w14:textId="77777777" w:rsidTr="007D48A8">
      <w:tc>
        <w:tcPr>
          <w:tcW w:w="2055" w:type="dxa"/>
          <w:vAlign w:val="center"/>
          <w:hideMark/>
        </w:tcPr>
        <w:p w14:paraId="38F75E86" w14:textId="77777777" w:rsidR="007E4530" w:rsidRPr="003316E8" w:rsidRDefault="007E4530" w:rsidP="003C2FE7">
          <w:pPr>
            <w:tabs>
              <w:tab w:val="center" w:pos="4419"/>
              <w:tab w:val="right" w:pos="8838"/>
            </w:tabs>
            <w:jc w:val="center"/>
          </w:pPr>
          <w:r>
            <w:rPr>
              <w:noProof/>
              <w:lang w:eastAsia="es-MX"/>
            </w:rPr>
            <w:drawing>
              <wp:inline distT="0" distB="0" distL="0" distR="0" wp14:anchorId="5C40D349" wp14:editId="3DF679E7">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4F2181F" w14:textId="77777777" w:rsidR="007E4530" w:rsidRDefault="007E4530"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694093E" w14:textId="77777777" w:rsidR="007E4530" w:rsidRPr="003316E8" w:rsidRDefault="007E4530"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8338145" w14:textId="77777777" w:rsidR="007E4530" w:rsidRPr="003316E8" w:rsidRDefault="007E453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3AF595A" wp14:editId="6903A1A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E4530" w:rsidRPr="003316E8" w14:paraId="27F82B69" w14:textId="77777777" w:rsidTr="007D48A8">
      <w:tc>
        <w:tcPr>
          <w:tcW w:w="2055" w:type="dxa"/>
          <w:tcBorders>
            <w:top w:val="nil"/>
            <w:left w:val="nil"/>
            <w:bottom w:val="thinThickSmallGap" w:sz="24" w:space="0" w:color="auto"/>
            <w:right w:val="nil"/>
          </w:tcBorders>
        </w:tcPr>
        <w:p w14:paraId="121CE305" w14:textId="77777777" w:rsidR="007E4530" w:rsidRPr="003316E8" w:rsidRDefault="007E4530"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93DE319" w14:textId="77777777" w:rsidR="007E4530" w:rsidRPr="003316E8" w:rsidRDefault="007E453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63E1D55" w14:textId="77777777" w:rsidR="007E4530" w:rsidRPr="003316E8" w:rsidRDefault="007E4530" w:rsidP="003C2FE7">
          <w:pPr>
            <w:tabs>
              <w:tab w:val="center" w:pos="4419"/>
              <w:tab w:val="right" w:pos="8838"/>
            </w:tabs>
            <w:rPr>
              <w:sz w:val="10"/>
            </w:rPr>
          </w:pPr>
        </w:p>
      </w:tc>
    </w:tr>
  </w:tbl>
  <w:p w14:paraId="76A61356" w14:textId="77777777" w:rsidR="007E4530" w:rsidRPr="003C2FE7" w:rsidRDefault="007E4530">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21AD9"/>
    <w:multiLevelType w:val="hybridMultilevel"/>
    <w:tmpl w:val="7D664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A37C56"/>
    <w:multiLevelType w:val="multilevel"/>
    <w:tmpl w:val="A3BC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93ECC"/>
    <w:multiLevelType w:val="multilevel"/>
    <w:tmpl w:val="AACA8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A6D69"/>
    <w:multiLevelType w:val="hybridMultilevel"/>
    <w:tmpl w:val="4C14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9B7509F"/>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9113939"/>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833493"/>
    <w:multiLevelType w:val="multilevel"/>
    <w:tmpl w:val="3C9EE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CE237CB"/>
    <w:multiLevelType w:val="multilevel"/>
    <w:tmpl w:val="5484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5C0782"/>
    <w:multiLevelType w:val="hybridMultilevel"/>
    <w:tmpl w:val="6CFA2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5"/>
  </w:num>
  <w:num w:numId="5">
    <w:abstractNumId w:val="27"/>
  </w:num>
  <w:num w:numId="6">
    <w:abstractNumId w:val="12"/>
  </w:num>
  <w:num w:numId="7">
    <w:abstractNumId w:val="26"/>
  </w:num>
  <w:num w:numId="8">
    <w:abstractNumId w:val="14"/>
  </w:num>
  <w:num w:numId="9">
    <w:abstractNumId w:val="29"/>
  </w:num>
  <w:num w:numId="10">
    <w:abstractNumId w:val="6"/>
  </w:num>
  <w:num w:numId="11">
    <w:abstractNumId w:val="30"/>
  </w:num>
  <w:num w:numId="12">
    <w:abstractNumId w:val="2"/>
  </w:num>
  <w:num w:numId="13">
    <w:abstractNumId w:val="7"/>
  </w:num>
  <w:num w:numId="14">
    <w:abstractNumId w:val="13"/>
  </w:num>
  <w:num w:numId="15">
    <w:abstractNumId w:val="19"/>
  </w:num>
  <w:num w:numId="16">
    <w:abstractNumId w:val="17"/>
  </w:num>
  <w:num w:numId="17">
    <w:abstractNumId w:val="22"/>
  </w:num>
  <w:num w:numId="18">
    <w:abstractNumId w:val="21"/>
  </w:num>
  <w:num w:numId="19">
    <w:abstractNumId w:val="10"/>
  </w:num>
  <w:num w:numId="20">
    <w:abstractNumId w:val="4"/>
  </w:num>
  <w:num w:numId="21">
    <w:abstractNumId w:val="3"/>
  </w:num>
  <w:num w:numId="22">
    <w:abstractNumId w:val="20"/>
  </w:num>
  <w:num w:numId="23">
    <w:abstractNumId w:val="28"/>
  </w:num>
  <w:num w:numId="24">
    <w:abstractNumId w:val="23"/>
  </w:num>
  <w:num w:numId="25">
    <w:abstractNumId w:val="31"/>
  </w:num>
  <w:num w:numId="26">
    <w:abstractNumId w:val="5"/>
  </w:num>
  <w:num w:numId="27">
    <w:abstractNumId w:val="24"/>
  </w:num>
  <w:num w:numId="28">
    <w:abstractNumId w:val="18"/>
  </w:num>
  <w:num w:numId="29">
    <w:abstractNumId w:val="16"/>
  </w:num>
  <w:num w:numId="30">
    <w:abstractNumId w:val="32"/>
  </w:num>
  <w:num w:numId="31">
    <w:abstractNumId w:val="1"/>
  </w:num>
  <w:num w:numId="32">
    <w:abstractNumId w:val="11"/>
  </w:num>
  <w:num w:numId="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F9"/>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A5"/>
    <w:rsid w:val="00030DC0"/>
    <w:rsid w:val="00031920"/>
    <w:rsid w:val="0003204A"/>
    <w:rsid w:val="000321D6"/>
    <w:rsid w:val="00032A36"/>
    <w:rsid w:val="0003312F"/>
    <w:rsid w:val="000333C2"/>
    <w:rsid w:val="00033651"/>
    <w:rsid w:val="000338D8"/>
    <w:rsid w:val="000338F3"/>
    <w:rsid w:val="00034932"/>
    <w:rsid w:val="00034FE1"/>
    <w:rsid w:val="00035255"/>
    <w:rsid w:val="000354F3"/>
    <w:rsid w:val="00035575"/>
    <w:rsid w:val="000357F2"/>
    <w:rsid w:val="00035FD5"/>
    <w:rsid w:val="00036041"/>
    <w:rsid w:val="000364B3"/>
    <w:rsid w:val="00036530"/>
    <w:rsid w:val="00036578"/>
    <w:rsid w:val="000367C6"/>
    <w:rsid w:val="00036F07"/>
    <w:rsid w:val="000373A6"/>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BA1"/>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6BBA"/>
    <w:rsid w:val="00067C17"/>
    <w:rsid w:val="00067F02"/>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82"/>
    <w:rsid w:val="000940C3"/>
    <w:rsid w:val="00094410"/>
    <w:rsid w:val="00094921"/>
    <w:rsid w:val="00094BA5"/>
    <w:rsid w:val="000968B9"/>
    <w:rsid w:val="00096C51"/>
    <w:rsid w:val="00097916"/>
    <w:rsid w:val="00097B5D"/>
    <w:rsid w:val="00097EC4"/>
    <w:rsid w:val="00097F6F"/>
    <w:rsid w:val="000A0868"/>
    <w:rsid w:val="000A0F24"/>
    <w:rsid w:val="000A1D70"/>
    <w:rsid w:val="000A1E1D"/>
    <w:rsid w:val="000A1F88"/>
    <w:rsid w:val="000A260C"/>
    <w:rsid w:val="000A29D2"/>
    <w:rsid w:val="000A29D3"/>
    <w:rsid w:val="000A3114"/>
    <w:rsid w:val="000A3386"/>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DC7"/>
    <w:rsid w:val="000C7F4F"/>
    <w:rsid w:val="000D056C"/>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6D2"/>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3EFC"/>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5EA"/>
    <w:rsid w:val="00180BC3"/>
    <w:rsid w:val="00180BE3"/>
    <w:rsid w:val="001815EF"/>
    <w:rsid w:val="0018188A"/>
    <w:rsid w:val="00181C7D"/>
    <w:rsid w:val="00181F3F"/>
    <w:rsid w:val="00182043"/>
    <w:rsid w:val="0018206D"/>
    <w:rsid w:val="00182121"/>
    <w:rsid w:val="0018235A"/>
    <w:rsid w:val="00182F12"/>
    <w:rsid w:val="00183532"/>
    <w:rsid w:val="00183903"/>
    <w:rsid w:val="00184643"/>
    <w:rsid w:val="00184B47"/>
    <w:rsid w:val="00184F36"/>
    <w:rsid w:val="00185914"/>
    <w:rsid w:val="00185E11"/>
    <w:rsid w:val="001862CD"/>
    <w:rsid w:val="00186BF8"/>
    <w:rsid w:val="00186DA1"/>
    <w:rsid w:val="001871A5"/>
    <w:rsid w:val="00187716"/>
    <w:rsid w:val="001877E6"/>
    <w:rsid w:val="001901D4"/>
    <w:rsid w:val="001901F7"/>
    <w:rsid w:val="00190D09"/>
    <w:rsid w:val="00190D5D"/>
    <w:rsid w:val="00191C17"/>
    <w:rsid w:val="00191DAB"/>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BB9"/>
    <w:rsid w:val="001A2DB9"/>
    <w:rsid w:val="001A34BC"/>
    <w:rsid w:val="001A37F9"/>
    <w:rsid w:val="001A425F"/>
    <w:rsid w:val="001A46A9"/>
    <w:rsid w:val="001A4EB5"/>
    <w:rsid w:val="001A50F8"/>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D7F"/>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2"/>
    <w:rsid w:val="001C751C"/>
    <w:rsid w:val="001C772F"/>
    <w:rsid w:val="001C7BF2"/>
    <w:rsid w:val="001C7E6C"/>
    <w:rsid w:val="001D0B82"/>
    <w:rsid w:val="001D173E"/>
    <w:rsid w:val="001D1AD0"/>
    <w:rsid w:val="001D1BAA"/>
    <w:rsid w:val="001D1E07"/>
    <w:rsid w:val="001D27FA"/>
    <w:rsid w:val="001D284A"/>
    <w:rsid w:val="001D3CC0"/>
    <w:rsid w:val="001D4F3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8B"/>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D97"/>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21B"/>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262"/>
    <w:rsid w:val="002843A2"/>
    <w:rsid w:val="0028441E"/>
    <w:rsid w:val="00284A3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AED"/>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032"/>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60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5B1"/>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2FE4"/>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031"/>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2B47"/>
    <w:rsid w:val="00403233"/>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4E4"/>
    <w:rsid w:val="00425646"/>
    <w:rsid w:val="00426049"/>
    <w:rsid w:val="00426116"/>
    <w:rsid w:val="004264EA"/>
    <w:rsid w:val="004279C4"/>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1C"/>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5E6D"/>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2A8"/>
    <w:rsid w:val="00497B2E"/>
    <w:rsid w:val="004A009C"/>
    <w:rsid w:val="004A0B36"/>
    <w:rsid w:val="004A1313"/>
    <w:rsid w:val="004A13C4"/>
    <w:rsid w:val="004A2C01"/>
    <w:rsid w:val="004A320C"/>
    <w:rsid w:val="004A349E"/>
    <w:rsid w:val="004A400D"/>
    <w:rsid w:val="004A4AB2"/>
    <w:rsid w:val="004A4C1A"/>
    <w:rsid w:val="004A50CA"/>
    <w:rsid w:val="004A5DFC"/>
    <w:rsid w:val="004A6B4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3EF0"/>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F09"/>
    <w:rsid w:val="004E7CF0"/>
    <w:rsid w:val="004F00D0"/>
    <w:rsid w:val="004F0191"/>
    <w:rsid w:val="004F01A7"/>
    <w:rsid w:val="004F08BD"/>
    <w:rsid w:val="004F18CC"/>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E29"/>
    <w:rsid w:val="004F7AEF"/>
    <w:rsid w:val="00501C22"/>
    <w:rsid w:val="00502566"/>
    <w:rsid w:val="00503873"/>
    <w:rsid w:val="00503BCB"/>
    <w:rsid w:val="00503FB5"/>
    <w:rsid w:val="005043BF"/>
    <w:rsid w:val="00504BC7"/>
    <w:rsid w:val="00505151"/>
    <w:rsid w:val="005052DB"/>
    <w:rsid w:val="0050564D"/>
    <w:rsid w:val="005058B8"/>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224"/>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37EAB"/>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EBA"/>
    <w:rsid w:val="00552F09"/>
    <w:rsid w:val="00552FEE"/>
    <w:rsid w:val="005530FC"/>
    <w:rsid w:val="00554450"/>
    <w:rsid w:val="00554C86"/>
    <w:rsid w:val="00554D29"/>
    <w:rsid w:val="00556314"/>
    <w:rsid w:val="005564AC"/>
    <w:rsid w:val="0055725E"/>
    <w:rsid w:val="005574AE"/>
    <w:rsid w:val="00560406"/>
    <w:rsid w:val="00560C76"/>
    <w:rsid w:val="005610F9"/>
    <w:rsid w:val="00561201"/>
    <w:rsid w:val="00561220"/>
    <w:rsid w:val="005615EE"/>
    <w:rsid w:val="00561A52"/>
    <w:rsid w:val="00562DB2"/>
    <w:rsid w:val="00562DC8"/>
    <w:rsid w:val="0056300B"/>
    <w:rsid w:val="00563C93"/>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0CD"/>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684"/>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244"/>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EB8"/>
    <w:rsid w:val="005B7308"/>
    <w:rsid w:val="005B7FD6"/>
    <w:rsid w:val="005C006D"/>
    <w:rsid w:val="005C0167"/>
    <w:rsid w:val="005C04C4"/>
    <w:rsid w:val="005C0787"/>
    <w:rsid w:val="005C0C2A"/>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103"/>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604"/>
    <w:rsid w:val="00663048"/>
    <w:rsid w:val="00663652"/>
    <w:rsid w:val="00663D28"/>
    <w:rsid w:val="00664045"/>
    <w:rsid w:val="006644BD"/>
    <w:rsid w:val="006647AB"/>
    <w:rsid w:val="0066493A"/>
    <w:rsid w:val="00664980"/>
    <w:rsid w:val="00664F9E"/>
    <w:rsid w:val="00665021"/>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AF3"/>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309"/>
    <w:rsid w:val="006A0089"/>
    <w:rsid w:val="006A03AF"/>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0DD"/>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9A"/>
    <w:rsid w:val="006C10F2"/>
    <w:rsid w:val="006C11F5"/>
    <w:rsid w:val="006C188C"/>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822"/>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979"/>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5534"/>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10"/>
    <w:rsid w:val="00715049"/>
    <w:rsid w:val="00715096"/>
    <w:rsid w:val="007158E0"/>
    <w:rsid w:val="00715A55"/>
    <w:rsid w:val="007160A4"/>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DFF"/>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A55"/>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0E9"/>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4B4"/>
    <w:rsid w:val="00797AC6"/>
    <w:rsid w:val="00797B43"/>
    <w:rsid w:val="007A021F"/>
    <w:rsid w:val="007A02EE"/>
    <w:rsid w:val="007A0FEF"/>
    <w:rsid w:val="007A1561"/>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BDA"/>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8F"/>
    <w:rsid w:val="007C285E"/>
    <w:rsid w:val="007C2C14"/>
    <w:rsid w:val="007C2CAB"/>
    <w:rsid w:val="007C2D45"/>
    <w:rsid w:val="007C33BF"/>
    <w:rsid w:val="007C3609"/>
    <w:rsid w:val="007C3B2D"/>
    <w:rsid w:val="007C3FDD"/>
    <w:rsid w:val="007C4310"/>
    <w:rsid w:val="007C4813"/>
    <w:rsid w:val="007C511C"/>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13C"/>
    <w:rsid w:val="007E22B5"/>
    <w:rsid w:val="007E2BE0"/>
    <w:rsid w:val="007E3AA1"/>
    <w:rsid w:val="007E3B7E"/>
    <w:rsid w:val="007E4218"/>
    <w:rsid w:val="007E4276"/>
    <w:rsid w:val="007E4530"/>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7F77AB"/>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B09"/>
    <w:rsid w:val="00822BAF"/>
    <w:rsid w:val="00823191"/>
    <w:rsid w:val="00823543"/>
    <w:rsid w:val="008236E6"/>
    <w:rsid w:val="00823F06"/>
    <w:rsid w:val="008240BC"/>
    <w:rsid w:val="008245DB"/>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A1"/>
    <w:rsid w:val="00855DD5"/>
    <w:rsid w:val="0085619D"/>
    <w:rsid w:val="00856334"/>
    <w:rsid w:val="008563C9"/>
    <w:rsid w:val="008567EB"/>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0CA"/>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EC4"/>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2F9"/>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2FAA"/>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B2D"/>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0D"/>
    <w:rsid w:val="008B2CEC"/>
    <w:rsid w:val="008B2F91"/>
    <w:rsid w:val="008B30B2"/>
    <w:rsid w:val="008B3851"/>
    <w:rsid w:val="008B38F6"/>
    <w:rsid w:val="008B3953"/>
    <w:rsid w:val="008B4197"/>
    <w:rsid w:val="008B47E9"/>
    <w:rsid w:val="008B4821"/>
    <w:rsid w:val="008B4F70"/>
    <w:rsid w:val="008B5421"/>
    <w:rsid w:val="008B5B56"/>
    <w:rsid w:val="008B5F45"/>
    <w:rsid w:val="008B68AA"/>
    <w:rsid w:val="008B69F3"/>
    <w:rsid w:val="008B6DFD"/>
    <w:rsid w:val="008C048D"/>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24B"/>
    <w:rsid w:val="008D3C22"/>
    <w:rsid w:val="008D3E00"/>
    <w:rsid w:val="008D4140"/>
    <w:rsid w:val="008D4630"/>
    <w:rsid w:val="008D4822"/>
    <w:rsid w:val="008D48CF"/>
    <w:rsid w:val="008D591F"/>
    <w:rsid w:val="008D5B3B"/>
    <w:rsid w:val="008D5EFF"/>
    <w:rsid w:val="008D6B94"/>
    <w:rsid w:val="008E0856"/>
    <w:rsid w:val="008E0866"/>
    <w:rsid w:val="008E1A91"/>
    <w:rsid w:val="008E1EF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52E"/>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5656"/>
    <w:rsid w:val="00906CAE"/>
    <w:rsid w:val="00906F5C"/>
    <w:rsid w:val="0090722C"/>
    <w:rsid w:val="009074CC"/>
    <w:rsid w:val="009076A2"/>
    <w:rsid w:val="00907CC4"/>
    <w:rsid w:val="00907F0E"/>
    <w:rsid w:val="0091196D"/>
    <w:rsid w:val="00911D3C"/>
    <w:rsid w:val="00911DB5"/>
    <w:rsid w:val="00912285"/>
    <w:rsid w:val="009127F6"/>
    <w:rsid w:val="00912DB3"/>
    <w:rsid w:val="00913173"/>
    <w:rsid w:val="00913BCD"/>
    <w:rsid w:val="009149EA"/>
    <w:rsid w:val="00914D5C"/>
    <w:rsid w:val="009158C0"/>
    <w:rsid w:val="009159B6"/>
    <w:rsid w:val="00915B3B"/>
    <w:rsid w:val="00915DB9"/>
    <w:rsid w:val="00915FC4"/>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0DE"/>
    <w:rsid w:val="00925461"/>
    <w:rsid w:val="009255FB"/>
    <w:rsid w:val="00925977"/>
    <w:rsid w:val="009264AA"/>
    <w:rsid w:val="00926C02"/>
    <w:rsid w:val="00926D52"/>
    <w:rsid w:val="00926E86"/>
    <w:rsid w:val="00927563"/>
    <w:rsid w:val="009276A6"/>
    <w:rsid w:val="00927952"/>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897"/>
    <w:rsid w:val="00945D64"/>
    <w:rsid w:val="00945F26"/>
    <w:rsid w:val="00946AE8"/>
    <w:rsid w:val="00947145"/>
    <w:rsid w:val="00947AA9"/>
    <w:rsid w:val="00947FF8"/>
    <w:rsid w:val="009508F6"/>
    <w:rsid w:val="00951B74"/>
    <w:rsid w:val="00952558"/>
    <w:rsid w:val="00953AA5"/>
    <w:rsid w:val="00954347"/>
    <w:rsid w:val="009549C0"/>
    <w:rsid w:val="00954ADC"/>
    <w:rsid w:val="009553A0"/>
    <w:rsid w:val="009558D7"/>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7D5"/>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0D04"/>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54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A4A"/>
    <w:rsid w:val="009D5B56"/>
    <w:rsid w:val="009D5DF7"/>
    <w:rsid w:val="009D6B75"/>
    <w:rsid w:val="009D6FC5"/>
    <w:rsid w:val="009D78B6"/>
    <w:rsid w:val="009D7FB6"/>
    <w:rsid w:val="009D7FC0"/>
    <w:rsid w:val="009E0198"/>
    <w:rsid w:val="009E02E2"/>
    <w:rsid w:val="009E10FD"/>
    <w:rsid w:val="009E156F"/>
    <w:rsid w:val="009E1A64"/>
    <w:rsid w:val="009E1B12"/>
    <w:rsid w:val="009E1E8B"/>
    <w:rsid w:val="009E21CF"/>
    <w:rsid w:val="009E254B"/>
    <w:rsid w:val="009E25DD"/>
    <w:rsid w:val="009E2C61"/>
    <w:rsid w:val="009E2D6A"/>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746"/>
    <w:rsid w:val="009F39B8"/>
    <w:rsid w:val="009F3A64"/>
    <w:rsid w:val="009F3D8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652"/>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5EF"/>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1729"/>
    <w:rsid w:val="00A520CE"/>
    <w:rsid w:val="00A52C15"/>
    <w:rsid w:val="00A52C74"/>
    <w:rsid w:val="00A535E3"/>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1A2E"/>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80F"/>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6EF"/>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DCB"/>
    <w:rsid w:val="00AD6011"/>
    <w:rsid w:val="00AD62DA"/>
    <w:rsid w:val="00AD6476"/>
    <w:rsid w:val="00AD65C1"/>
    <w:rsid w:val="00AD6AFE"/>
    <w:rsid w:val="00AD706E"/>
    <w:rsid w:val="00AD7212"/>
    <w:rsid w:val="00AD78F1"/>
    <w:rsid w:val="00AD7A23"/>
    <w:rsid w:val="00AD7A8C"/>
    <w:rsid w:val="00AD7B45"/>
    <w:rsid w:val="00AE00D6"/>
    <w:rsid w:val="00AE0241"/>
    <w:rsid w:val="00AE0729"/>
    <w:rsid w:val="00AE078D"/>
    <w:rsid w:val="00AE0D95"/>
    <w:rsid w:val="00AE0DFD"/>
    <w:rsid w:val="00AE0E0E"/>
    <w:rsid w:val="00AE1433"/>
    <w:rsid w:val="00AE1853"/>
    <w:rsid w:val="00AE1955"/>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617"/>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AF7B8E"/>
    <w:rsid w:val="00B004D2"/>
    <w:rsid w:val="00B00A42"/>
    <w:rsid w:val="00B0165B"/>
    <w:rsid w:val="00B0167E"/>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44F"/>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23C"/>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6E4E"/>
    <w:rsid w:val="00B57027"/>
    <w:rsid w:val="00B570F0"/>
    <w:rsid w:val="00B572CB"/>
    <w:rsid w:val="00B609FD"/>
    <w:rsid w:val="00B61918"/>
    <w:rsid w:val="00B61B0B"/>
    <w:rsid w:val="00B62836"/>
    <w:rsid w:val="00B6345D"/>
    <w:rsid w:val="00B6445C"/>
    <w:rsid w:val="00B64571"/>
    <w:rsid w:val="00B645F6"/>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15C"/>
    <w:rsid w:val="00BA15A6"/>
    <w:rsid w:val="00BA1DF3"/>
    <w:rsid w:val="00BA20D9"/>
    <w:rsid w:val="00BA2E1D"/>
    <w:rsid w:val="00BA3467"/>
    <w:rsid w:val="00BA3ED4"/>
    <w:rsid w:val="00BA453A"/>
    <w:rsid w:val="00BA4714"/>
    <w:rsid w:val="00BA49C6"/>
    <w:rsid w:val="00BA57A1"/>
    <w:rsid w:val="00BA5818"/>
    <w:rsid w:val="00BA5B89"/>
    <w:rsid w:val="00BA650C"/>
    <w:rsid w:val="00BA692A"/>
    <w:rsid w:val="00BA6D63"/>
    <w:rsid w:val="00BA71C0"/>
    <w:rsid w:val="00BA72EB"/>
    <w:rsid w:val="00BA7663"/>
    <w:rsid w:val="00BA7B85"/>
    <w:rsid w:val="00BB0758"/>
    <w:rsid w:val="00BB0B3E"/>
    <w:rsid w:val="00BB0D5B"/>
    <w:rsid w:val="00BB10CD"/>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5F9A"/>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B57"/>
    <w:rsid w:val="00C27C66"/>
    <w:rsid w:val="00C300A6"/>
    <w:rsid w:val="00C30ECD"/>
    <w:rsid w:val="00C30F7A"/>
    <w:rsid w:val="00C323A9"/>
    <w:rsid w:val="00C335B8"/>
    <w:rsid w:val="00C33D35"/>
    <w:rsid w:val="00C34BAD"/>
    <w:rsid w:val="00C35CDE"/>
    <w:rsid w:val="00C35F82"/>
    <w:rsid w:val="00C3649B"/>
    <w:rsid w:val="00C36801"/>
    <w:rsid w:val="00C36C2D"/>
    <w:rsid w:val="00C36D3B"/>
    <w:rsid w:val="00C3707B"/>
    <w:rsid w:val="00C37193"/>
    <w:rsid w:val="00C371A8"/>
    <w:rsid w:val="00C37AA7"/>
    <w:rsid w:val="00C37BAF"/>
    <w:rsid w:val="00C37CDD"/>
    <w:rsid w:val="00C40585"/>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65A"/>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E4F"/>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045"/>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620"/>
    <w:rsid w:val="00CD1EDB"/>
    <w:rsid w:val="00CD22D3"/>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728"/>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5FF"/>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1998"/>
    <w:rsid w:val="00D32F17"/>
    <w:rsid w:val="00D33184"/>
    <w:rsid w:val="00D3328F"/>
    <w:rsid w:val="00D337C9"/>
    <w:rsid w:val="00D33AC2"/>
    <w:rsid w:val="00D3427E"/>
    <w:rsid w:val="00D347C3"/>
    <w:rsid w:val="00D351D2"/>
    <w:rsid w:val="00D35515"/>
    <w:rsid w:val="00D35617"/>
    <w:rsid w:val="00D35AF8"/>
    <w:rsid w:val="00D35B35"/>
    <w:rsid w:val="00D363BE"/>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8B1"/>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0E36"/>
    <w:rsid w:val="00D81343"/>
    <w:rsid w:val="00D8247D"/>
    <w:rsid w:val="00D82793"/>
    <w:rsid w:val="00D830A8"/>
    <w:rsid w:val="00D832CF"/>
    <w:rsid w:val="00D83858"/>
    <w:rsid w:val="00D83964"/>
    <w:rsid w:val="00D83DCB"/>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BF7"/>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72"/>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E86"/>
    <w:rsid w:val="00DF4F72"/>
    <w:rsid w:val="00DF5741"/>
    <w:rsid w:val="00DF6A61"/>
    <w:rsid w:val="00DF7724"/>
    <w:rsid w:val="00E00156"/>
    <w:rsid w:val="00E00CEF"/>
    <w:rsid w:val="00E0108E"/>
    <w:rsid w:val="00E010E3"/>
    <w:rsid w:val="00E01D11"/>
    <w:rsid w:val="00E01DF6"/>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07D02"/>
    <w:rsid w:val="00E1106F"/>
    <w:rsid w:val="00E120AC"/>
    <w:rsid w:val="00E12A32"/>
    <w:rsid w:val="00E12B67"/>
    <w:rsid w:val="00E139EC"/>
    <w:rsid w:val="00E13BFB"/>
    <w:rsid w:val="00E13EE7"/>
    <w:rsid w:val="00E14A62"/>
    <w:rsid w:val="00E14E2C"/>
    <w:rsid w:val="00E150DD"/>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790"/>
    <w:rsid w:val="00E54C39"/>
    <w:rsid w:val="00E5556B"/>
    <w:rsid w:val="00E55C8E"/>
    <w:rsid w:val="00E55EAF"/>
    <w:rsid w:val="00E56F34"/>
    <w:rsid w:val="00E572F3"/>
    <w:rsid w:val="00E576A7"/>
    <w:rsid w:val="00E57BDC"/>
    <w:rsid w:val="00E57EFD"/>
    <w:rsid w:val="00E6014F"/>
    <w:rsid w:val="00E6094E"/>
    <w:rsid w:val="00E60C06"/>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822"/>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4CED"/>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450"/>
    <w:rsid w:val="00EE47B3"/>
    <w:rsid w:val="00EE5A12"/>
    <w:rsid w:val="00EE5ADE"/>
    <w:rsid w:val="00EE63B2"/>
    <w:rsid w:val="00EE69C6"/>
    <w:rsid w:val="00EE6C0B"/>
    <w:rsid w:val="00EE79BC"/>
    <w:rsid w:val="00EE7C1D"/>
    <w:rsid w:val="00EF00C5"/>
    <w:rsid w:val="00EF05E2"/>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183"/>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C7C"/>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A18"/>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2AC"/>
    <w:rsid w:val="00FA45C1"/>
    <w:rsid w:val="00FA48D3"/>
    <w:rsid w:val="00FA4D20"/>
    <w:rsid w:val="00FA55F6"/>
    <w:rsid w:val="00FA5B9C"/>
    <w:rsid w:val="00FA5F4F"/>
    <w:rsid w:val="00FA60A3"/>
    <w:rsid w:val="00FA63CF"/>
    <w:rsid w:val="00FA695C"/>
    <w:rsid w:val="00FA69A6"/>
    <w:rsid w:val="00FA6F7F"/>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155"/>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D92"/>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AA"/>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tulo1Car">
    <w:name w:val="Título 1 Car"/>
    <w:basedOn w:val="Fuentedeprrafopredeter"/>
    <w:link w:val="Ttulo1"/>
    <w:rsid w:val="00066BBA"/>
    <w:rPr>
      <w:b/>
      <w:sz w:val="24"/>
      <w:lang w:eastAsia="es-ES"/>
    </w:rPr>
  </w:style>
  <w:style w:type="character" w:customStyle="1" w:styleId="Ttulo2Car">
    <w:name w:val="Título 2 Car"/>
    <w:basedOn w:val="Fuentedeprrafopredeter"/>
    <w:link w:val="Ttulo2"/>
    <w:rsid w:val="00066BBA"/>
    <w:rPr>
      <w:b/>
      <w:sz w:val="24"/>
      <w:lang w:eastAsia="es-ES"/>
    </w:rPr>
  </w:style>
  <w:style w:type="character" w:customStyle="1" w:styleId="Ttulo3Car">
    <w:name w:val="Título 3 Car"/>
    <w:basedOn w:val="Fuentedeprrafopredeter"/>
    <w:link w:val="Ttulo3"/>
    <w:rsid w:val="00066BBA"/>
    <w:rPr>
      <w:b/>
      <w:i/>
      <w:sz w:val="24"/>
      <w:u w:val="single"/>
      <w:lang w:eastAsia="es-ES"/>
    </w:rPr>
  </w:style>
  <w:style w:type="character" w:customStyle="1" w:styleId="Ttulo4Car">
    <w:name w:val="Título 4 Car"/>
    <w:basedOn w:val="Fuentedeprrafopredeter"/>
    <w:link w:val="Ttulo4"/>
    <w:rsid w:val="00066BBA"/>
    <w:rPr>
      <w:b/>
      <w:bCs/>
      <w:szCs w:val="24"/>
      <w:lang w:eastAsia="es-ES"/>
    </w:rPr>
  </w:style>
  <w:style w:type="character" w:customStyle="1" w:styleId="Ttulo5Car">
    <w:name w:val="Título 5 Car"/>
    <w:basedOn w:val="Fuentedeprrafopredeter"/>
    <w:link w:val="Ttulo5"/>
    <w:rsid w:val="00066BBA"/>
    <w:rPr>
      <w:b/>
      <w:sz w:val="22"/>
      <w:lang w:eastAsia="es-ES"/>
    </w:rPr>
  </w:style>
  <w:style w:type="character" w:customStyle="1" w:styleId="Ttulo6Car">
    <w:name w:val="Título 6 Car"/>
    <w:basedOn w:val="Fuentedeprrafopredeter"/>
    <w:link w:val="Ttulo6"/>
    <w:rsid w:val="00066BBA"/>
    <w:rPr>
      <w:b/>
      <w:sz w:val="22"/>
      <w:lang w:eastAsia="es-ES"/>
    </w:rPr>
  </w:style>
  <w:style w:type="character" w:customStyle="1" w:styleId="Ttulo7Car">
    <w:name w:val="Título 7 Car"/>
    <w:basedOn w:val="Fuentedeprrafopredeter"/>
    <w:link w:val="Ttulo7"/>
    <w:rsid w:val="00066BBA"/>
    <w:rPr>
      <w:b/>
      <w:lang w:eastAsia="es-ES"/>
    </w:rPr>
  </w:style>
  <w:style w:type="character" w:customStyle="1" w:styleId="Ttulo8Car">
    <w:name w:val="Título 8 Car"/>
    <w:basedOn w:val="Fuentedeprrafopredeter"/>
    <w:link w:val="Ttulo8"/>
    <w:rsid w:val="00066BBA"/>
    <w:rPr>
      <w:b/>
      <w:lang w:eastAsia="es-ES"/>
    </w:rPr>
  </w:style>
  <w:style w:type="character" w:customStyle="1" w:styleId="Ttulo9Car">
    <w:name w:val="Título 9 Car"/>
    <w:basedOn w:val="Fuentedeprrafopredeter"/>
    <w:link w:val="Ttulo9"/>
    <w:rsid w:val="00066BBA"/>
    <w:rPr>
      <w:sz w:val="24"/>
      <w:lang w:eastAsia="es-ES"/>
    </w:rPr>
  </w:style>
  <w:style w:type="character" w:customStyle="1" w:styleId="EncabezadoCar">
    <w:name w:val="Encabezado Car"/>
    <w:basedOn w:val="Fuentedeprrafopredeter"/>
    <w:link w:val="Encabezado"/>
    <w:rsid w:val="00066BBA"/>
    <w:rPr>
      <w:sz w:val="24"/>
      <w:szCs w:val="24"/>
      <w:lang w:eastAsia="es-ES"/>
    </w:rPr>
  </w:style>
  <w:style w:type="character" w:customStyle="1" w:styleId="Textoindependiente2Car">
    <w:name w:val="Texto independiente 2 Car"/>
    <w:basedOn w:val="Fuentedeprrafopredeter"/>
    <w:link w:val="Textoindependiente2"/>
    <w:rsid w:val="00066BBA"/>
    <w:rPr>
      <w:b/>
      <w:sz w:val="24"/>
      <w:lang w:eastAsia="es-ES"/>
    </w:rPr>
  </w:style>
  <w:style w:type="character" w:customStyle="1" w:styleId="Sangra2detindependienteCar">
    <w:name w:val="Sangría 2 de t. independiente Car"/>
    <w:basedOn w:val="Fuentedeprrafopredeter"/>
    <w:link w:val="Sangra2detindependiente"/>
    <w:rsid w:val="00066BBA"/>
    <w:rPr>
      <w:sz w:val="24"/>
      <w:lang w:eastAsia="es-ES"/>
    </w:rPr>
  </w:style>
  <w:style w:type="character" w:customStyle="1" w:styleId="Textoindependiente3Car">
    <w:name w:val="Texto independiente 3 Car"/>
    <w:basedOn w:val="Fuentedeprrafopredeter"/>
    <w:link w:val="Textoindependiente3"/>
    <w:rsid w:val="00066BBA"/>
    <w:rPr>
      <w:sz w:val="24"/>
      <w:lang w:eastAsia="es-ES"/>
    </w:rPr>
  </w:style>
  <w:style w:type="character" w:customStyle="1" w:styleId="TextodegloboCar">
    <w:name w:val="Texto de globo Car"/>
    <w:basedOn w:val="Fuentedeprrafopredeter"/>
    <w:link w:val="Textodeglobo"/>
    <w:semiHidden/>
    <w:rsid w:val="00066BBA"/>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066BBA"/>
    <w:rPr>
      <w:lang w:eastAsia="es-ES"/>
    </w:rPr>
  </w:style>
  <w:style w:type="character" w:customStyle="1" w:styleId="AsuntodelcomentarioCar">
    <w:name w:val="Asunto del comentario Car"/>
    <w:basedOn w:val="TextocomentarioCar"/>
    <w:link w:val="Asuntodelcomentario"/>
    <w:semiHidden/>
    <w:rsid w:val="00066BBA"/>
    <w:rPr>
      <w:b/>
      <w:bCs/>
      <w:lang w:eastAsia="es-ES"/>
    </w:rPr>
  </w:style>
  <w:style w:type="character" w:styleId="Hipervnculovisitado">
    <w:name w:val="FollowedHyperlink"/>
    <w:basedOn w:val="Fuentedeprrafopredeter"/>
    <w:uiPriority w:val="99"/>
    <w:unhideWhenUsed/>
    <w:rsid w:val="00066BBA"/>
    <w:rPr>
      <w:color w:val="954F72" w:themeColor="followedHyperlink"/>
      <w:u w:val="single"/>
    </w:rPr>
  </w:style>
  <w:style w:type="paragraph" w:styleId="Sinespaciado">
    <w:name w:val="No Spacing"/>
    <w:uiPriority w:val="1"/>
    <w:qFormat/>
    <w:rsid w:val="00915FC4"/>
    <w:pPr>
      <w:suppressAutoHyphens/>
      <w:ind w:leftChars="-1" w:left="-1" w:hangingChars="1" w:hanging="1"/>
      <w:textDirection w:val="btLr"/>
      <w:textAlignment w:val="top"/>
      <w:outlineLvl w:val="0"/>
    </w:pPr>
    <w:rPr>
      <w:rFonts w:ascii="Calibri" w:eastAsia="Calibri" w:hAnsi="Calibri" w:cs="Calibri"/>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0503729">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5335157">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818769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EE87-070D-440E-8A93-B30C211E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3995</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Isabel</cp:lastModifiedBy>
  <cp:revision>11</cp:revision>
  <cp:lastPrinted>2020-10-27T14:21:00Z</cp:lastPrinted>
  <dcterms:created xsi:type="dcterms:W3CDTF">2020-11-04T20:56:00Z</dcterms:created>
  <dcterms:modified xsi:type="dcterms:W3CDTF">2020-11-06T15:49:00Z</dcterms:modified>
</cp:coreProperties>
</file>