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8847C7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14:paraId="17134B42" w14:textId="142300B2" w:rsidR="003F1CB6" w:rsidRPr="00403D69" w:rsidRDefault="00057C9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8847C7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8847C7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</w:t>
            </w:r>
            <w:bookmarkStart w:id="0" w:name="_GoBack"/>
            <w:bookmarkEnd w:id="0"/>
            <w:r w:rsidRPr="00403D69">
              <w:rPr>
                <w:rFonts w:ascii="Arial" w:hAnsi="Arial" w:cs="Arial"/>
                <w:b/>
                <w:bCs/>
              </w:rPr>
              <w:t>DAD FISCALIZADA</w:t>
            </w:r>
          </w:p>
        </w:tc>
        <w:tc>
          <w:tcPr>
            <w:tcW w:w="561" w:type="pct"/>
            <w:vMerge w:val="restart"/>
            <w:shd w:val="clear" w:color="auto" w:fill="auto"/>
          </w:tcPr>
          <w:p w14:paraId="1CC67902" w14:textId="0D69561A" w:rsidR="003F1CB6" w:rsidRPr="00403D69" w:rsidRDefault="00057C93" w:rsidP="00AA28E0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8847C7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8847C7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93A42D7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8847C7">
              <w:rPr>
                <w:rFonts w:ascii="Arial" w:hAnsi="Arial" w:cs="Arial"/>
                <w:b/>
                <w:bCs/>
              </w:rPr>
              <w:t xml:space="preserve"> Y EGRESOS</w:t>
            </w:r>
          </w:p>
          <w:p w14:paraId="6F4CF8BA" w14:textId="14868F75" w:rsidR="008847C7" w:rsidRPr="00403D69" w:rsidRDefault="008847C7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14:paraId="76EEEEA1" w14:textId="00420A44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8847C7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8847C7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1B7BA204" w14:textId="4C6F2464" w:rsidR="003F1CB6" w:rsidRPr="00403D69" w:rsidRDefault="00057C9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73036391" w:rsidR="003F1CB6" w:rsidRPr="00403D69" w:rsidRDefault="00057C9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3F2FA6F7" w:rsidR="003F1CB6" w:rsidRPr="00403D69" w:rsidRDefault="00057C9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4AAFCA97" w:rsidR="003F1CB6" w:rsidRPr="00403D69" w:rsidRDefault="00057C9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7899EF66" w:rsidR="003F1CB6" w:rsidRPr="00403D69" w:rsidRDefault="00B91A0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011125D1" w:rsidR="003F1CB6" w:rsidRPr="00403D69" w:rsidRDefault="00057C9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01FC0763" w:rsidR="003F1CB6" w:rsidRPr="00403D69" w:rsidRDefault="008A2FB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38A09B9D"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G. </w:t>
            </w:r>
            <w:r w:rsidR="00FE7AA7" w:rsidRPr="00FE7AA7">
              <w:rPr>
                <w:rFonts w:ascii="Arial" w:hAnsi="Arial" w:cs="Arial"/>
                <w:b/>
                <w:bCs/>
              </w:rPr>
              <w:t>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55C837C3" w:rsidR="003F1CB6" w:rsidRDefault="00057C93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1A0B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10FDA583" w:rsidR="003F1CB6" w:rsidRPr="00403D69" w:rsidRDefault="00057C93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1A0B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2B3E0ECE" w:rsidR="003F1CB6" w:rsidRPr="00403D69" w:rsidRDefault="00057C9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1A0B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798E1144" w:rsidR="003F1CB6" w:rsidRPr="00403D69" w:rsidRDefault="00057C93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1A0B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38F1192F" w:rsidR="003F1CB6" w:rsidRPr="00403D69" w:rsidRDefault="00057C93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1A0B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7976599B" w:rsidR="003F1CB6" w:rsidRPr="001B3167" w:rsidRDefault="00FE7AA7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E7AA7">
              <w:rPr>
                <w:rFonts w:ascii="Arial" w:hAnsi="Arial" w:cs="Arial"/>
                <w:b/>
                <w:bCs/>
              </w:rPr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73D9D610" w14:textId="50CDD904" w:rsidR="003F1CB6" w:rsidRPr="00403D69" w:rsidRDefault="00057C93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1A0B">
              <w:rPr>
                <w:rFonts w:ascii="Arial" w:hAnsi="Arial" w:cs="Arial"/>
                <w:b/>
              </w:rPr>
              <w:t>4</w:t>
            </w:r>
          </w:p>
        </w:tc>
      </w:tr>
      <w:tr w:rsidR="001447E5" w:rsidRPr="00403D69" w14:paraId="6C6FD0F8" w14:textId="77777777" w:rsidTr="007A2528">
        <w:trPr>
          <w:trHeight w:val="299"/>
        </w:trPr>
        <w:tc>
          <w:tcPr>
            <w:tcW w:w="4439" w:type="pct"/>
            <w:shd w:val="clear" w:color="auto" w:fill="auto"/>
          </w:tcPr>
          <w:p w14:paraId="48FBCB13" w14:textId="74588206" w:rsidR="001447E5" w:rsidRDefault="00606393" w:rsidP="00612C0C">
            <w:r>
              <w:rPr>
                <w:rFonts w:ascii="Arial" w:hAnsi="Arial" w:cs="Arial"/>
                <w:b/>
                <w:bCs/>
              </w:rPr>
              <w:t>II</w:t>
            </w:r>
            <w:r w:rsidR="001447E5">
              <w:rPr>
                <w:rFonts w:ascii="Arial" w:hAnsi="Arial" w:cs="Arial"/>
                <w:b/>
                <w:bCs/>
              </w:rPr>
              <w:t>.</w:t>
            </w:r>
            <w:r w:rsidR="001447E5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1447E5">
              <w:rPr>
                <w:rFonts w:ascii="Arial" w:hAnsi="Arial" w:cs="Arial"/>
                <w:b/>
                <w:bCs/>
              </w:rPr>
              <w:t xml:space="preserve"> </w:t>
            </w:r>
            <w:r w:rsidR="001447E5" w:rsidRPr="007A2528">
              <w:rPr>
                <w:rFonts w:ascii="Arial" w:hAnsi="Arial" w:cs="Arial"/>
                <w:b/>
                <w:bCs/>
              </w:rPr>
              <w:t>DEL INFORME INDIVIDUAL DE AUDITORÍA</w:t>
            </w:r>
          </w:p>
        </w:tc>
        <w:tc>
          <w:tcPr>
            <w:tcW w:w="561" w:type="pct"/>
            <w:shd w:val="clear" w:color="auto" w:fill="auto"/>
          </w:tcPr>
          <w:p w14:paraId="7EAA75A2" w14:textId="39BF75F6" w:rsidR="001447E5" w:rsidRPr="00BF5F84" w:rsidRDefault="00EE3BE3" w:rsidP="00D40A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1A0B">
              <w:rPr>
                <w:rFonts w:ascii="Arial" w:hAnsi="Arial" w:cs="Arial"/>
                <w:b/>
              </w:rPr>
              <w:t>6</w:t>
            </w:r>
          </w:p>
        </w:tc>
      </w:tr>
    </w:tbl>
    <w:p w14:paraId="26AFF128" w14:textId="773FE88B" w:rsidR="007A2528" w:rsidRDefault="007A25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CBB84B" w14:textId="47EF0D36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7F0A5951" w:rsidR="00345C1A" w:rsidRPr="002013D4" w:rsidRDefault="007A2528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F80AEE">
        <w:rPr>
          <w:rFonts w:ascii="Arial" w:hAnsi="Arial" w:cs="Arial"/>
        </w:rPr>
        <w:t>Por disposición contenida en los artículos 75, fracción XXIX</w:t>
      </w:r>
      <w:r w:rsidR="008847C7">
        <w:rPr>
          <w:rFonts w:ascii="Arial" w:hAnsi="Arial" w:cs="Arial"/>
        </w:rPr>
        <w:t>,</w:t>
      </w:r>
      <w:r w:rsidRPr="00F80AEE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la Cuenta Pública </w:t>
      </w:r>
      <w:r w:rsidRPr="008404F5">
        <w:rPr>
          <w:rFonts w:ascii="Arial" w:hAnsi="Arial" w:cs="Arial"/>
        </w:rPr>
        <w:t>que la Administración Pública Municipal</w:t>
      </w:r>
      <w:r w:rsidRPr="008404F5">
        <w:rPr>
          <w:rFonts w:ascii="Arial" w:hAnsi="Arial" w:cs="Arial"/>
          <w:b/>
          <w:bCs/>
        </w:rPr>
        <w:t xml:space="preserve"> </w:t>
      </w:r>
      <w:r w:rsidRPr="008404F5">
        <w:rPr>
          <w:rFonts w:ascii="Arial" w:hAnsi="Arial" w:cs="Arial"/>
        </w:rPr>
        <w:t>l</w:t>
      </w:r>
      <w:r w:rsidRPr="00F80AEE">
        <w:rPr>
          <w:rFonts w:ascii="Arial" w:hAnsi="Arial" w:cs="Arial"/>
        </w:rPr>
        <w:t>e presente sobre su gestión financiera. Esta revisión comprende la fiscalización a las entidades fiscalizables, que se traduce a su vez, en la obligación de los funcionarios correspondientes de presentar su Cuenta Pública p</w:t>
      </w:r>
      <w:r w:rsidR="00D14F27">
        <w:rPr>
          <w:rFonts w:ascii="Arial" w:hAnsi="Arial" w:cs="Arial"/>
        </w:rPr>
        <w:t>ara efectos de que sea revisada y</w:t>
      </w:r>
      <w:r w:rsidRPr="00F80AEE">
        <w:rPr>
          <w:rFonts w:ascii="Arial" w:hAnsi="Arial" w:cs="Arial"/>
        </w:rPr>
        <w:t xml:space="preserve">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3821B769" w:rsidR="00345C1A" w:rsidRPr="002013D4" w:rsidRDefault="007A2528" w:rsidP="00702FE6">
      <w:pPr>
        <w:pStyle w:val="Textoindependiente"/>
        <w:spacing w:line="360" w:lineRule="auto"/>
        <w:ind w:right="49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</w:t>
      </w:r>
      <w:r w:rsidR="000B0574" w:rsidRPr="007D48A8">
        <w:rPr>
          <w:rFonts w:ascii="Arial" w:hAnsi="Arial" w:cs="Arial"/>
        </w:rPr>
        <w:t xml:space="preserve">H. </w:t>
      </w:r>
      <w:r w:rsidR="000B0574">
        <w:rPr>
          <w:rFonts w:ascii="Arial" w:hAnsi="Arial" w:cs="Arial"/>
        </w:rPr>
        <w:t xml:space="preserve">XVI </w:t>
      </w:r>
      <w:r w:rsidRPr="007D48A8">
        <w:rPr>
          <w:rFonts w:ascii="Arial" w:hAnsi="Arial" w:cs="Arial"/>
        </w:rPr>
        <w:t>Legislatura del Estado de Quintana Roo, con relación al manejo de las mismas por parte de las autoridades correspondientes.</w:t>
      </w:r>
    </w:p>
    <w:p w14:paraId="37D44E37" w14:textId="77777777" w:rsidR="00345C1A" w:rsidRPr="002013D4" w:rsidRDefault="00345C1A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p w14:paraId="3ACCC576" w14:textId="539211DB" w:rsidR="007A2528" w:rsidRPr="00971AFA" w:rsidRDefault="007A2528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F80AEE">
        <w:rPr>
          <w:rFonts w:ascii="Arial" w:hAnsi="Arial" w:cs="Arial"/>
          <w:bCs/>
        </w:rPr>
        <w:t xml:space="preserve">La formulación, revisión y aprobación de la Cuenta Pública del </w:t>
      </w:r>
      <w:r w:rsidR="00D56EA7">
        <w:rPr>
          <w:rFonts w:ascii="Arial" w:hAnsi="Arial" w:cs="Arial"/>
          <w:b/>
        </w:rPr>
        <w:t>Instituto Municipal de la Cultura y las Artes de Solidaridad</w:t>
      </w:r>
      <w:r w:rsidRPr="00F80AEE">
        <w:rPr>
          <w:rFonts w:ascii="Arial" w:hAnsi="Arial" w:cs="Arial"/>
        </w:rPr>
        <w:t>,</w:t>
      </w:r>
      <w:r w:rsidRPr="00F80AEE">
        <w:rPr>
          <w:rFonts w:ascii="Arial" w:hAnsi="Arial" w:cs="Arial"/>
          <w:bCs/>
        </w:rPr>
        <w:t xml:space="preserve"> </w:t>
      </w:r>
      <w:r w:rsidR="00D33561" w:rsidRPr="00D33561">
        <w:rPr>
          <w:rFonts w:ascii="Arial" w:hAnsi="Arial" w:cs="Arial"/>
          <w:b/>
          <w:bCs/>
        </w:rPr>
        <w:t>Quintana Roo</w:t>
      </w:r>
      <w:r w:rsidR="00D33561">
        <w:rPr>
          <w:rFonts w:ascii="Arial" w:hAnsi="Arial" w:cs="Arial"/>
          <w:bCs/>
        </w:rPr>
        <w:t xml:space="preserve">, </w:t>
      </w:r>
      <w:r w:rsidRPr="00F80AEE">
        <w:rPr>
          <w:rFonts w:ascii="Arial" w:hAnsi="Arial" w:cs="Arial"/>
          <w:bCs/>
        </w:rPr>
        <w:t>comprende la realización de actividades en las que participa la Legislatura del Estado, las cuales comprenden:</w:t>
      </w:r>
    </w:p>
    <w:p w14:paraId="5CC01D00" w14:textId="77777777" w:rsidR="007A2528" w:rsidRPr="00971AFA" w:rsidRDefault="007A2528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3CAEA5A" w14:textId="7FAB00DF" w:rsidR="001075DF" w:rsidRPr="009879F6" w:rsidRDefault="007A2528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F80AEE">
        <w:rPr>
          <w:rFonts w:ascii="Arial" w:hAnsi="Arial" w:cs="Arial"/>
          <w:b/>
          <w:bCs/>
        </w:rPr>
        <w:t>A.- El Proceso Administrativo;</w:t>
      </w:r>
      <w:r w:rsidRPr="00F80AEE">
        <w:rPr>
          <w:rFonts w:ascii="Arial" w:hAnsi="Arial" w:cs="Arial"/>
          <w:bCs/>
        </w:rPr>
        <w:t xml:space="preserve"> que es desarrollado fundamentalmente por el </w:t>
      </w:r>
      <w:r w:rsidR="00D56EA7">
        <w:rPr>
          <w:rFonts w:ascii="Arial" w:hAnsi="Arial" w:cs="Arial"/>
          <w:b/>
        </w:rPr>
        <w:t>Instituto Municipal de la Cultura y las Artes de Solidaridad</w:t>
      </w:r>
      <w:r w:rsidR="00D33561" w:rsidRPr="00F80AEE">
        <w:rPr>
          <w:rFonts w:ascii="Arial" w:hAnsi="Arial" w:cs="Arial"/>
        </w:rPr>
        <w:t>,</w:t>
      </w:r>
      <w:r w:rsidR="00D33561" w:rsidRPr="00F80AEE">
        <w:rPr>
          <w:rFonts w:ascii="Arial" w:hAnsi="Arial" w:cs="Arial"/>
          <w:bCs/>
        </w:rPr>
        <w:t xml:space="preserve"> </w:t>
      </w:r>
      <w:r w:rsidR="00D33561" w:rsidRPr="00D33561">
        <w:rPr>
          <w:rFonts w:ascii="Arial" w:hAnsi="Arial" w:cs="Arial"/>
          <w:b/>
          <w:bCs/>
        </w:rPr>
        <w:t>Quintana Roo</w:t>
      </w:r>
      <w:r w:rsidRPr="00F80AEE">
        <w:rPr>
          <w:rFonts w:ascii="Arial" w:hAnsi="Arial" w:cs="Arial"/>
        </w:rPr>
        <w:t>,</w:t>
      </w:r>
      <w:r w:rsidRPr="00F80AEE">
        <w:rPr>
          <w:rFonts w:ascii="Arial" w:hAnsi="Arial" w:cs="Arial"/>
          <w:bCs/>
        </w:rPr>
        <w:t xml:space="preserve"> en la integración de la Cuenta Pública, la cual comprende los resultados de las labores administrativas realizadas en el ejercicio fiscal 2019, así como las principales políticas financieras, económicas y sociales que influyeron en el resultado de los ingresos obtenidos y los gastos efectuados por la entidad fiscalizada.</w:t>
      </w:r>
    </w:p>
    <w:p w14:paraId="578C3BAF" w14:textId="77777777" w:rsidR="003300B5" w:rsidRPr="009879F6" w:rsidRDefault="003300B5" w:rsidP="00702FE6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</w:p>
    <w:p w14:paraId="3B5FC50C" w14:textId="1B28CE06" w:rsidR="001075DF" w:rsidRPr="00B92116" w:rsidRDefault="007A2528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F80AEE">
        <w:rPr>
          <w:rFonts w:ascii="Arial" w:hAnsi="Arial" w:cs="Arial"/>
          <w:b/>
          <w:bCs/>
        </w:rPr>
        <w:t xml:space="preserve">B.- El Proceso de Vigilancia; </w:t>
      </w:r>
      <w:r w:rsidRPr="00F80AEE">
        <w:rPr>
          <w:rFonts w:ascii="Arial" w:hAnsi="Arial" w:cs="Arial"/>
          <w:bCs/>
        </w:rPr>
        <w:t>que es desarrollado por la Legislatura del Estado con apoyo de la Auditoría Superior del Estado, cuya función es la revisión y fiscalización superior</w:t>
      </w:r>
      <w:r>
        <w:rPr>
          <w:rFonts w:ascii="Arial" w:hAnsi="Arial" w:cs="Arial"/>
          <w:bCs/>
        </w:rPr>
        <w:t xml:space="preserve"> </w:t>
      </w:r>
      <w:r w:rsidRPr="00F80AEE">
        <w:rPr>
          <w:rFonts w:ascii="Arial" w:hAnsi="Arial" w:cs="Arial"/>
          <w:bCs/>
        </w:rPr>
        <w:t xml:space="preserve">de </w:t>
      </w:r>
      <w:bookmarkStart w:id="1" w:name="_Hlk11404101"/>
      <w:r w:rsidRPr="00F80AEE">
        <w:rPr>
          <w:rFonts w:ascii="Arial" w:hAnsi="Arial" w:cs="Arial"/>
          <w:bCs/>
        </w:rPr>
        <w:t xml:space="preserve">la gestión financiera para comprobar el cumplimiento de las </w:t>
      </w:r>
      <w:bookmarkStart w:id="2" w:name="_Hlk11355006"/>
      <w:r w:rsidRPr="00F80AEE">
        <w:rPr>
          <w:rFonts w:ascii="Arial" w:hAnsi="Arial" w:cs="Arial"/>
          <w:bCs/>
        </w:rPr>
        <w:t xml:space="preserve">disposiciones legales y </w:t>
      </w:r>
      <w:r w:rsidRPr="00F80AEE">
        <w:rPr>
          <w:rFonts w:ascii="Arial" w:hAnsi="Arial" w:cs="Arial"/>
          <w:bCs/>
        </w:rPr>
        <w:lastRenderedPageBreak/>
        <w:t>normativas aplicables</w:t>
      </w:r>
      <w:bookmarkEnd w:id="2"/>
      <w:r w:rsidRPr="00F80AEE">
        <w:rPr>
          <w:rFonts w:ascii="Arial" w:hAnsi="Arial" w:cs="Arial"/>
          <w:bCs/>
        </w:rPr>
        <w:t xml:space="preserve">, en cuanto a los ingresos y gastos públicos, </w:t>
      </w:r>
      <w:bookmarkEnd w:id="1"/>
      <w:r w:rsidRPr="00F80AEE">
        <w:rPr>
          <w:rFonts w:ascii="Arial" w:hAnsi="Arial" w:cs="Arial"/>
          <w:bCs/>
        </w:rPr>
        <w:t xml:space="preserve">y todo lo relacionado con </w:t>
      </w:r>
      <w:r w:rsidRPr="008404F5">
        <w:rPr>
          <w:rFonts w:ascii="Arial" w:hAnsi="Arial" w:cs="Arial"/>
          <w:bCs/>
        </w:rPr>
        <w:t xml:space="preserve">la actividad financiera-administrativa del </w:t>
      </w:r>
      <w:r w:rsidR="00D56EA7">
        <w:rPr>
          <w:rFonts w:ascii="Arial" w:hAnsi="Arial" w:cs="Arial"/>
          <w:b/>
        </w:rPr>
        <w:t>Instituto Municipal de la Cultura y las Artes de Solidaridad</w:t>
      </w:r>
      <w:r w:rsidR="00D33561" w:rsidRPr="00F80AEE">
        <w:rPr>
          <w:rFonts w:ascii="Arial" w:hAnsi="Arial" w:cs="Arial"/>
        </w:rPr>
        <w:t>,</w:t>
      </w:r>
      <w:r w:rsidR="00D33561" w:rsidRPr="00F80AEE">
        <w:rPr>
          <w:rFonts w:ascii="Arial" w:hAnsi="Arial" w:cs="Arial"/>
          <w:bCs/>
        </w:rPr>
        <w:t xml:space="preserve"> </w:t>
      </w:r>
      <w:r w:rsidR="00D33561" w:rsidRPr="00D33561">
        <w:rPr>
          <w:rFonts w:ascii="Arial" w:hAnsi="Arial" w:cs="Arial"/>
          <w:b/>
          <w:bCs/>
        </w:rPr>
        <w:t>Quintana Roo</w:t>
      </w:r>
      <w:r w:rsidRPr="008404F5">
        <w:rPr>
          <w:rFonts w:ascii="Arial" w:hAnsi="Arial" w:cs="Arial"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17645333" w:rsidR="00F258F3" w:rsidRPr="009879F6" w:rsidRDefault="007A2528" w:rsidP="00702FE6">
      <w:pPr>
        <w:spacing w:line="360" w:lineRule="auto"/>
        <w:ind w:right="49"/>
        <w:jc w:val="both"/>
        <w:rPr>
          <w:rFonts w:ascii="Arial" w:hAnsi="Arial" w:cs="Arial"/>
        </w:rPr>
      </w:pPr>
      <w:r w:rsidRPr="008404F5">
        <w:rPr>
          <w:rFonts w:ascii="Arial" w:hAnsi="Arial" w:cs="Arial"/>
        </w:rPr>
        <w:t xml:space="preserve">En la Cuenta Pública del </w:t>
      </w:r>
      <w:r w:rsidR="00D56EA7">
        <w:rPr>
          <w:rFonts w:ascii="Arial" w:hAnsi="Arial" w:cs="Arial"/>
          <w:b/>
        </w:rPr>
        <w:t>Instituto Municipal de la Cultura y las Artes de Solidaridad</w:t>
      </w:r>
      <w:r w:rsidR="00D33561" w:rsidRPr="00F80AEE">
        <w:rPr>
          <w:rFonts w:ascii="Arial" w:hAnsi="Arial" w:cs="Arial"/>
        </w:rPr>
        <w:t>,</w:t>
      </w:r>
      <w:r w:rsidR="00D33561" w:rsidRPr="00F80AEE">
        <w:rPr>
          <w:rFonts w:ascii="Arial" w:hAnsi="Arial" w:cs="Arial"/>
          <w:bCs/>
        </w:rPr>
        <w:t xml:space="preserve"> </w:t>
      </w:r>
      <w:r w:rsidR="00D33561" w:rsidRPr="00D33561">
        <w:rPr>
          <w:rFonts w:ascii="Arial" w:hAnsi="Arial" w:cs="Arial"/>
          <w:b/>
          <w:bCs/>
        </w:rPr>
        <w:t>Quintana Roo</w:t>
      </w:r>
      <w:r w:rsidRPr="00F80AEE">
        <w:rPr>
          <w:rFonts w:ascii="Arial" w:hAnsi="Arial" w:cs="Arial"/>
        </w:rPr>
        <w:t xml:space="preserve">, correspondiente al ejercicio fiscal </w:t>
      </w:r>
      <w:r w:rsidRPr="00F80AEE">
        <w:rPr>
          <w:rFonts w:ascii="Arial" w:hAnsi="Arial" w:cs="Arial"/>
          <w:bCs/>
        </w:rPr>
        <w:t>2019</w:t>
      </w:r>
      <w:r w:rsidRPr="00F80AEE">
        <w:rPr>
          <w:rFonts w:ascii="Arial" w:hAnsi="Arial" w:cs="Arial"/>
        </w:rPr>
        <w:t>, se encuentra</w:t>
      </w:r>
      <w:r w:rsidR="008847C7">
        <w:rPr>
          <w:rFonts w:ascii="Arial" w:hAnsi="Arial" w:cs="Arial"/>
        </w:rPr>
        <w:t xml:space="preserve"> reflejada la obtención del</w:t>
      </w:r>
      <w:r w:rsidRPr="00F80AEE">
        <w:rPr>
          <w:rFonts w:ascii="Arial" w:hAnsi="Arial" w:cs="Arial"/>
        </w:rPr>
        <w:t xml:space="preserve"> ingreso </w:t>
      </w:r>
      <w:r w:rsidR="008847C7">
        <w:rPr>
          <w:rFonts w:ascii="Arial" w:hAnsi="Arial" w:cs="Arial"/>
        </w:rPr>
        <w:t>y aplicación del</w:t>
      </w:r>
      <w:r w:rsidRPr="00F80AEE">
        <w:rPr>
          <w:rFonts w:ascii="Arial" w:hAnsi="Arial" w:cs="Arial"/>
        </w:rPr>
        <w:t xml:space="preserve"> gasto</w:t>
      </w:r>
      <w:r w:rsidR="008847C7">
        <w:rPr>
          <w:rFonts w:ascii="Arial" w:hAnsi="Arial" w:cs="Arial"/>
        </w:rPr>
        <w:t xml:space="preserve"> público</w:t>
      </w:r>
      <w:r w:rsidRPr="00F80AEE">
        <w:rPr>
          <w:rFonts w:ascii="Arial" w:hAnsi="Arial" w:cs="Arial"/>
        </w:rPr>
        <w:t xml:space="preserve"> de</w:t>
      </w:r>
      <w:bookmarkStart w:id="3" w:name="_Hlk14174045"/>
      <w:r w:rsidRPr="00F80AEE">
        <w:rPr>
          <w:rFonts w:ascii="Arial" w:hAnsi="Arial" w:cs="Arial"/>
        </w:rPr>
        <w:t xml:space="preserve"> recursos</w:t>
      </w:r>
      <w:bookmarkEnd w:id="3"/>
      <w:r w:rsidRPr="00F80AEE">
        <w:rPr>
          <w:rFonts w:ascii="Arial" w:hAnsi="Arial" w:cs="Arial"/>
        </w:rPr>
        <w:t xml:space="preserve"> municipales. La Cuenta Pública fue entregada a la Auditoría Superior del Estado</w:t>
      </w:r>
      <w:r w:rsidRPr="008E1C6E">
        <w:rPr>
          <w:rFonts w:ascii="Arial" w:hAnsi="Arial" w:cs="Arial"/>
        </w:rPr>
        <w:t xml:space="preserve">, </w:t>
      </w:r>
      <w:r w:rsidR="00D56EA7" w:rsidRPr="0009188F">
        <w:rPr>
          <w:rFonts w:ascii="Arial" w:hAnsi="Arial" w:cs="Arial"/>
        </w:rPr>
        <w:t>en fecha 22 de junio de 2020 con oficio No. IMCAS/SF/062-06/2020.</w:t>
      </w:r>
    </w:p>
    <w:p w14:paraId="3DF35B4D" w14:textId="77777777" w:rsidR="00920993" w:rsidRPr="00D758C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3C02640D" w14:textId="7007DE54" w:rsidR="007D0A34" w:rsidRPr="009879F6" w:rsidRDefault="009F461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F80AEE">
        <w:rPr>
          <w:rFonts w:ascii="Arial" w:hAnsi="Arial" w:cs="Arial"/>
          <w:bCs/>
        </w:rPr>
        <w:t>El C. Auditor Superior del Estado de Quintana Roo, de conformidad con lo dispuesto en los artículos 8, 19 fracción I, y 86 fracción IV,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3DB530A" w14:textId="762A4175" w:rsidR="009F4614" w:rsidRDefault="009F4614" w:rsidP="00702FE6">
      <w:pPr>
        <w:spacing w:line="360" w:lineRule="auto"/>
        <w:ind w:right="49"/>
        <w:jc w:val="both"/>
        <w:rPr>
          <w:rFonts w:ascii="Arial" w:hAnsi="Arial" w:cs="Arial"/>
        </w:rPr>
      </w:pPr>
      <w:bookmarkStart w:id="4" w:name="_Hlk11404920"/>
      <w:r w:rsidRPr="009879F6">
        <w:rPr>
          <w:rFonts w:ascii="Arial" w:hAnsi="Arial" w:cs="Arial"/>
        </w:rPr>
        <w:t>Por lo anterior y en cumplimiento a los artículos 2, 3, 4, 5, 6 fracciones I, II y XX,</w:t>
      </w:r>
      <w:r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16, 17, 19 fracciones I, VI, VII, VIII, XII, XV, XXVI y XXVIII, 22 en su último párrafo, 38, 41, 42 y 86 fracciones I, XVII, XXII y XXXVI de la Ley de Fiscalización y Rendición de Cuentas del Estado de Quintana Roo</w:t>
      </w:r>
      <w:bookmarkEnd w:id="4"/>
      <w:r w:rsidRPr="009879F6">
        <w:rPr>
          <w:rFonts w:ascii="Arial" w:hAnsi="Arial" w:cs="Arial"/>
        </w:rPr>
        <w:t xml:space="preserve">, se tiene a bien presentar </w:t>
      </w:r>
      <w:r w:rsidR="0043539B">
        <w:rPr>
          <w:rFonts w:ascii="Arial" w:hAnsi="Arial" w:cs="Arial"/>
        </w:rPr>
        <w:t>el</w:t>
      </w:r>
      <w:r w:rsidRPr="009879F6">
        <w:rPr>
          <w:rFonts w:ascii="Arial" w:hAnsi="Arial" w:cs="Arial"/>
        </w:rPr>
        <w:t xml:space="preserve"> Informe Individua</w:t>
      </w:r>
      <w:r w:rsidR="0043539B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de Auditoría, obtenido con relación a la Cuenta Pública</w:t>
      </w:r>
      <w:r w:rsidR="0043539B">
        <w:rPr>
          <w:rFonts w:ascii="Arial" w:hAnsi="Arial" w:cs="Arial"/>
          <w:bCs/>
        </w:rPr>
        <w:t xml:space="preserve"> del </w:t>
      </w:r>
      <w:r w:rsidR="00D56EA7">
        <w:rPr>
          <w:rFonts w:ascii="Arial" w:hAnsi="Arial" w:cs="Arial"/>
          <w:b/>
        </w:rPr>
        <w:t>Instituto Municipal de la Cultura y las Artes de Solidaridad</w:t>
      </w:r>
      <w:r w:rsidR="00D33561" w:rsidRPr="00F80AEE">
        <w:rPr>
          <w:rFonts w:ascii="Arial" w:hAnsi="Arial" w:cs="Arial"/>
        </w:rPr>
        <w:t>,</w:t>
      </w:r>
      <w:r w:rsidR="00D33561" w:rsidRPr="00F80AEE">
        <w:rPr>
          <w:rFonts w:ascii="Arial" w:hAnsi="Arial" w:cs="Arial"/>
          <w:bCs/>
        </w:rPr>
        <w:t xml:space="preserve"> </w:t>
      </w:r>
      <w:r w:rsidR="00D33561" w:rsidRPr="00D33561">
        <w:rPr>
          <w:rFonts w:ascii="Arial" w:hAnsi="Arial" w:cs="Arial"/>
          <w:b/>
          <w:bCs/>
        </w:rPr>
        <w:t>Quintana Roo</w:t>
      </w:r>
      <w:r w:rsidRPr="009879F6">
        <w:rPr>
          <w:rFonts w:ascii="Arial" w:hAnsi="Arial" w:cs="Arial"/>
        </w:rPr>
        <w:t>, correspondiente al</w:t>
      </w:r>
      <w:r w:rsidRPr="009879F6">
        <w:rPr>
          <w:rFonts w:ascii="Arial" w:hAnsi="Arial" w:cs="Arial"/>
          <w:bCs/>
        </w:rPr>
        <w:t xml:space="preserve"> ejercicio fiscal </w:t>
      </w:r>
      <w:r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035C849E" w14:textId="25F4FDF8" w:rsidR="00D56EA7" w:rsidRDefault="00D56EA7" w:rsidP="00D56EA7">
      <w:pPr>
        <w:spacing w:line="360" w:lineRule="auto"/>
        <w:ind w:right="190"/>
        <w:jc w:val="both"/>
        <w:rPr>
          <w:rFonts w:ascii="Arial" w:hAnsi="Arial" w:cs="Arial"/>
        </w:rPr>
      </w:pPr>
    </w:p>
    <w:p w14:paraId="42BFFED1" w14:textId="2D7DF2E0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38A5B777" w:rsidR="00A35B86" w:rsidRDefault="00A35B86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487C1E01" w14:textId="77777777" w:rsidR="008A2FBE" w:rsidRPr="009F4614" w:rsidRDefault="008A2FBE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34716022" w14:textId="76B943E2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lastRenderedPageBreak/>
        <w:t>D</w:t>
      </w:r>
      <w:r w:rsidR="002913A5">
        <w:rPr>
          <w:rFonts w:ascii="Arial" w:hAnsi="Arial" w:cs="Arial"/>
          <w:b/>
        </w:rPr>
        <w:t>e su Creación y Objeto</w:t>
      </w:r>
    </w:p>
    <w:p w14:paraId="3C6E2F29" w14:textId="77777777" w:rsidR="008A2FBE" w:rsidRPr="0029676B" w:rsidRDefault="008A2FBE" w:rsidP="00B93F1F">
      <w:pPr>
        <w:spacing w:line="360" w:lineRule="auto"/>
        <w:ind w:right="190"/>
        <w:jc w:val="both"/>
        <w:rPr>
          <w:rFonts w:ascii="Arial" w:hAnsi="Arial" w:cs="Arial"/>
          <w:b/>
          <w:sz w:val="22"/>
        </w:rPr>
      </w:pPr>
    </w:p>
    <w:p w14:paraId="66C56D7E" w14:textId="00AEDAC4" w:rsidR="00D56EA7" w:rsidRDefault="00D56EA7" w:rsidP="00702FE6">
      <w:pPr>
        <w:spacing w:line="360" w:lineRule="auto"/>
        <w:ind w:right="49"/>
        <w:jc w:val="both"/>
        <w:rPr>
          <w:rFonts w:ascii="Arial" w:hAnsi="Arial" w:cs="Arial"/>
        </w:rPr>
      </w:pPr>
      <w:r w:rsidRPr="009924B4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Instituto Municipal de la Cultura y las Artes de Solidaridad</w:t>
      </w:r>
      <w:r w:rsidR="00D33561" w:rsidRPr="00F80AEE">
        <w:rPr>
          <w:rFonts w:ascii="Arial" w:hAnsi="Arial" w:cs="Arial"/>
        </w:rPr>
        <w:t>,</w:t>
      </w:r>
      <w:r w:rsidR="00D33561" w:rsidRPr="00F80AEE">
        <w:rPr>
          <w:rFonts w:ascii="Arial" w:hAnsi="Arial" w:cs="Arial"/>
          <w:bCs/>
        </w:rPr>
        <w:t xml:space="preserve"> </w:t>
      </w:r>
      <w:r w:rsidR="00D33561" w:rsidRPr="00D33561">
        <w:rPr>
          <w:rFonts w:ascii="Arial" w:hAnsi="Arial" w:cs="Arial"/>
          <w:b/>
          <w:bCs/>
        </w:rPr>
        <w:t>Quintana Roo</w:t>
      </w:r>
      <w:r>
        <w:rPr>
          <w:rFonts w:ascii="Arial" w:hAnsi="Arial" w:cs="Arial"/>
        </w:rPr>
        <w:t>,</w:t>
      </w:r>
      <w:r w:rsidRPr="009924B4">
        <w:rPr>
          <w:rFonts w:ascii="Arial" w:hAnsi="Arial" w:cs="Arial"/>
        </w:rPr>
        <w:t xml:space="preserve"> se crea por acuerdo de la </w:t>
      </w:r>
      <w:r>
        <w:rPr>
          <w:rFonts w:ascii="Arial" w:hAnsi="Arial" w:cs="Arial"/>
        </w:rPr>
        <w:t>Décima Quinta Sesión</w:t>
      </w:r>
      <w:r w:rsidRPr="009924B4">
        <w:rPr>
          <w:rFonts w:ascii="Arial" w:hAnsi="Arial" w:cs="Arial"/>
        </w:rPr>
        <w:t xml:space="preserve"> Ordinaria del Honorable Ayuntamiento de </w:t>
      </w:r>
      <w:r>
        <w:rPr>
          <w:rFonts w:ascii="Arial" w:hAnsi="Arial" w:cs="Arial"/>
        </w:rPr>
        <w:t>Solidaridad</w:t>
      </w:r>
      <w:r w:rsidRPr="009924B4">
        <w:rPr>
          <w:rFonts w:ascii="Arial" w:hAnsi="Arial" w:cs="Arial"/>
        </w:rPr>
        <w:t xml:space="preserve"> el día </w:t>
      </w:r>
      <w:r>
        <w:rPr>
          <w:rFonts w:ascii="Arial" w:hAnsi="Arial" w:cs="Arial"/>
        </w:rPr>
        <w:t>07</w:t>
      </w:r>
      <w:r w:rsidRPr="009924B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2017</w:t>
      </w:r>
      <w:r w:rsidRPr="009924B4">
        <w:rPr>
          <w:rFonts w:ascii="Arial" w:hAnsi="Arial" w:cs="Arial"/>
        </w:rPr>
        <w:t xml:space="preserve">, publicado en el periódico Oficial del Estado de fecha </w:t>
      </w:r>
      <w:r w:rsidRPr="00E52C47">
        <w:rPr>
          <w:rFonts w:ascii="Arial" w:hAnsi="Arial" w:cs="Arial"/>
        </w:rPr>
        <w:t>28 de abril de 2017</w:t>
      </w:r>
      <w:r w:rsidRPr="009924B4">
        <w:rPr>
          <w:rFonts w:ascii="Arial" w:hAnsi="Arial" w:cs="Arial"/>
        </w:rPr>
        <w:t>, como un Organismo Público Descentralizado</w:t>
      </w:r>
      <w:r>
        <w:rPr>
          <w:rFonts w:ascii="Arial" w:hAnsi="Arial" w:cs="Arial"/>
        </w:rPr>
        <w:t xml:space="preserve"> de la Administración Municipal,</w:t>
      </w:r>
      <w:r w:rsidRPr="009924B4">
        <w:rPr>
          <w:rFonts w:ascii="Arial" w:hAnsi="Arial" w:cs="Arial"/>
        </w:rPr>
        <w:t xml:space="preserve"> con personalidad jurídica y patrimonio propio</w:t>
      </w:r>
      <w:r>
        <w:rPr>
          <w:rFonts w:ascii="Arial" w:hAnsi="Arial" w:cs="Arial"/>
        </w:rPr>
        <w:t>s</w:t>
      </w:r>
      <w:r w:rsidRPr="009924B4">
        <w:rPr>
          <w:rFonts w:ascii="Arial" w:hAnsi="Arial" w:cs="Arial"/>
        </w:rPr>
        <w:t xml:space="preserve">, con domicilio en el Municipio de </w:t>
      </w:r>
      <w:r>
        <w:rPr>
          <w:rFonts w:ascii="Arial" w:hAnsi="Arial" w:cs="Arial"/>
        </w:rPr>
        <w:t>Solidaridad</w:t>
      </w:r>
      <w:r w:rsidRPr="009924B4">
        <w:rPr>
          <w:rFonts w:ascii="Arial" w:hAnsi="Arial" w:cs="Arial"/>
        </w:rPr>
        <w:t xml:space="preserve">, Quintana Roo, con sede en la ciudad de </w:t>
      </w:r>
      <w:r>
        <w:rPr>
          <w:rFonts w:ascii="Arial" w:hAnsi="Arial" w:cs="Arial"/>
        </w:rPr>
        <w:t>Playa del Carmen.</w:t>
      </w:r>
    </w:p>
    <w:p w14:paraId="3F0660AD" w14:textId="77777777" w:rsidR="00D56EA7" w:rsidRPr="0029676B" w:rsidRDefault="00D56EA7" w:rsidP="00D56EA7">
      <w:pPr>
        <w:spacing w:line="360" w:lineRule="auto"/>
        <w:ind w:right="49"/>
        <w:jc w:val="both"/>
        <w:rPr>
          <w:rFonts w:ascii="Arial" w:hAnsi="Arial" w:cs="Arial"/>
          <w:sz w:val="22"/>
        </w:rPr>
      </w:pPr>
    </w:p>
    <w:p w14:paraId="04529E17" w14:textId="377CA7CA" w:rsidR="0091648C" w:rsidRPr="009879F6" w:rsidRDefault="00D56EA7" w:rsidP="00702FE6">
      <w:pPr>
        <w:spacing w:line="360" w:lineRule="auto"/>
        <w:ind w:right="49"/>
        <w:jc w:val="both"/>
        <w:rPr>
          <w:rFonts w:ascii="Arial" w:hAnsi="Arial" w:cs="Arial"/>
        </w:rPr>
      </w:pPr>
      <w:r w:rsidRPr="00CD4553">
        <w:rPr>
          <w:rFonts w:ascii="Arial" w:hAnsi="Arial" w:cs="Arial"/>
        </w:rPr>
        <w:t xml:space="preserve">El </w:t>
      </w:r>
      <w:r w:rsidRPr="00CD4553">
        <w:rPr>
          <w:rFonts w:ascii="Arial" w:hAnsi="Arial" w:cs="Arial"/>
          <w:b/>
        </w:rPr>
        <w:t xml:space="preserve">Instituto Municipal de la Cultura y las Artes de </w:t>
      </w:r>
      <w:r>
        <w:rPr>
          <w:rFonts w:ascii="Arial" w:hAnsi="Arial" w:cs="Arial"/>
          <w:b/>
        </w:rPr>
        <w:t>Solidaridad</w:t>
      </w:r>
      <w:r w:rsidR="00D33561" w:rsidRPr="00F80AEE">
        <w:rPr>
          <w:rFonts w:ascii="Arial" w:hAnsi="Arial" w:cs="Arial"/>
        </w:rPr>
        <w:t>,</w:t>
      </w:r>
      <w:r w:rsidR="00D33561" w:rsidRPr="00F80AEE">
        <w:rPr>
          <w:rFonts w:ascii="Arial" w:hAnsi="Arial" w:cs="Arial"/>
          <w:bCs/>
        </w:rPr>
        <w:t xml:space="preserve"> </w:t>
      </w:r>
      <w:r w:rsidR="00D33561" w:rsidRPr="00D33561">
        <w:rPr>
          <w:rFonts w:ascii="Arial" w:hAnsi="Arial" w:cs="Arial"/>
          <w:b/>
          <w:bCs/>
        </w:rPr>
        <w:t>Quintana Roo</w:t>
      </w:r>
      <w:r>
        <w:rPr>
          <w:rFonts w:ascii="Arial" w:hAnsi="Arial" w:cs="Arial"/>
        </w:rPr>
        <w:t>,</w:t>
      </w:r>
      <w:r w:rsidRPr="00CD4553">
        <w:rPr>
          <w:rFonts w:ascii="Arial" w:hAnsi="Arial" w:cs="Arial"/>
        </w:rPr>
        <w:t xml:space="preserve"> tiene por objeto apoyar, encauzar y promover la cultura entre la ciudadanía, generando políticas públicas, agrupando a los organismos y asociaciones implicadas en la promoción y fomento cultural, la creación de oferta cultural, la educación y capacitación artística; ofreciendo espacios culturales para uso y disfrute de la ciudadanía y creando la estructura social necesaria para el desarrollo cultural integral de los habitantes de Solidaridad en el ámbito social individual.</w:t>
      </w:r>
      <w:r>
        <w:rPr>
          <w:rFonts w:ascii="Arial" w:hAnsi="Arial" w:cs="Arial"/>
        </w:rPr>
        <w:t xml:space="preserve"> </w:t>
      </w:r>
      <w:r w:rsidRPr="00CD4553">
        <w:rPr>
          <w:rFonts w:ascii="Arial" w:hAnsi="Arial" w:cs="Arial"/>
        </w:rPr>
        <w:t>Para la consecución de su objeto</w:t>
      </w:r>
      <w:r>
        <w:rPr>
          <w:rFonts w:ascii="Arial" w:hAnsi="Arial" w:cs="Arial"/>
        </w:rPr>
        <w:t xml:space="preserve"> el Instituto impulsará</w:t>
      </w:r>
      <w:r w:rsidRPr="00CD4553">
        <w:rPr>
          <w:rFonts w:ascii="Arial" w:hAnsi="Arial" w:cs="Arial"/>
        </w:rPr>
        <w:t xml:space="preserve"> los procesos humanos de creación y recreación de valores, creencias, artes y costumbres en la comunidad </w:t>
      </w:r>
      <w:proofErr w:type="spellStart"/>
      <w:r w:rsidRPr="00CD4553">
        <w:rPr>
          <w:rFonts w:ascii="Arial" w:hAnsi="Arial" w:cs="Arial"/>
        </w:rPr>
        <w:t>Solidarense</w:t>
      </w:r>
      <w:proofErr w:type="spellEnd"/>
      <w:r w:rsidRPr="00CD4553">
        <w:rPr>
          <w:rFonts w:ascii="Arial" w:hAnsi="Arial" w:cs="Arial"/>
        </w:rPr>
        <w:t>, a través de la promoción y divulgación de su patrimonio cultural tangible e intangible.</w:t>
      </w:r>
    </w:p>
    <w:p w14:paraId="70879352" w14:textId="77777777" w:rsidR="003A721E" w:rsidRPr="0029676B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22"/>
        </w:rPr>
      </w:pPr>
    </w:p>
    <w:p w14:paraId="1C2BAF1F" w14:textId="77B9EEB3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AA28E0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29676B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20"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29676B" w:rsidRDefault="003A721E" w:rsidP="00B93F1F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03D99853" w14:textId="34ECC795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7AB17CC9" w14:textId="77777777" w:rsidR="0029676B" w:rsidRPr="0029676B" w:rsidRDefault="0029676B" w:rsidP="00B93F1F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41E7DCE4" w14:textId="498286E8" w:rsidR="00AA50F2" w:rsidRPr="009879F6" w:rsidRDefault="00AA50F2" w:rsidP="00702FE6">
      <w:pPr>
        <w:tabs>
          <w:tab w:val="left" w:pos="1040"/>
          <w:tab w:val="left" w:pos="9498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</w:t>
      </w:r>
      <w:r w:rsidR="00D21B75" w:rsidRPr="00D21B75">
        <w:rPr>
          <w:rFonts w:ascii="Arial" w:hAnsi="Arial" w:cs="Arial"/>
          <w:b/>
          <w:bCs/>
        </w:rPr>
        <w:t xml:space="preserve">al </w:t>
      </w:r>
      <w:r w:rsidR="00D56EA7">
        <w:rPr>
          <w:rFonts w:ascii="Arial" w:hAnsi="Arial" w:cs="Arial"/>
          <w:b/>
          <w:bCs/>
        </w:rPr>
        <w:t>Instituto Municipal de la Cultura y las Artes de Solidaridad</w:t>
      </w:r>
      <w:r w:rsidR="00D33561" w:rsidRPr="00F80AEE">
        <w:rPr>
          <w:rFonts w:ascii="Arial" w:hAnsi="Arial" w:cs="Arial"/>
        </w:rPr>
        <w:t>,</w:t>
      </w:r>
      <w:r w:rsidR="00D33561" w:rsidRPr="00F80AEE">
        <w:rPr>
          <w:rFonts w:ascii="Arial" w:hAnsi="Arial" w:cs="Arial"/>
          <w:bCs/>
        </w:rPr>
        <w:t xml:space="preserve"> </w:t>
      </w:r>
      <w:r w:rsidR="00D33561" w:rsidRPr="00D33561">
        <w:rPr>
          <w:rFonts w:ascii="Arial" w:hAnsi="Arial" w:cs="Arial"/>
          <w:b/>
          <w:bCs/>
        </w:rPr>
        <w:t>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tbl>
      <w:tblPr>
        <w:tblW w:w="482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5670"/>
      </w:tblGrid>
      <w:tr w:rsidR="00AA50F2" w:rsidRPr="009879F6" w14:paraId="7B2B84D6" w14:textId="77777777" w:rsidTr="00606393">
        <w:trPr>
          <w:trHeight w:val="678"/>
          <w:tblHeader/>
          <w:jc w:val="center"/>
        </w:trPr>
        <w:tc>
          <w:tcPr>
            <w:tcW w:w="1970" w:type="pct"/>
            <w:shd w:val="clear" w:color="auto" w:fill="auto"/>
          </w:tcPr>
          <w:p w14:paraId="4A5E12FE" w14:textId="43DB7B11" w:rsidR="00862D6E" w:rsidRDefault="00D56EA7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</w:rPr>
            </w:pPr>
            <w:r w:rsidRPr="00D56EA7">
              <w:rPr>
                <w:rFonts w:ascii="Arial" w:hAnsi="Arial" w:cs="Arial"/>
                <w:b/>
              </w:rPr>
              <w:lastRenderedPageBreak/>
              <w:t>19-AEMF-E-GOB-091-223</w:t>
            </w:r>
          </w:p>
          <w:p w14:paraId="08D72471" w14:textId="7EA21D6A" w:rsidR="00AA50F2" w:rsidRPr="009879F6" w:rsidRDefault="00AA50F2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0" w:type="pct"/>
            <w:shd w:val="clear" w:color="auto" w:fill="auto"/>
          </w:tcPr>
          <w:p w14:paraId="409DA764" w14:textId="516B09ED" w:rsidR="00AA50F2" w:rsidRPr="009879F6" w:rsidRDefault="00B45850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633D0C">
              <w:rPr>
                <w:rFonts w:ascii="Arial" w:hAnsi="Arial" w:cs="Arial"/>
                <w:bCs/>
              </w:rPr>
              <w:t>“Auditoría de Cumplimiento Financiero de Ingresos y Otros Beneficios</w:t>
            </w:r>
            <w:r w:rsidRPr="00125F2D">
              <w:rPr>
                <w:rFonts w:ascii="Arial" w:hAnsi="Arial" w:cs="Arial"/>
                <w:bCs/>
              </w:rPr>
              <w:t>; Gastos y Otras Pérdidas”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4E5BAE98" w14:textId="77777777" w:rsidR="00AA50F2" w:rsidRPr="00961432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2E45D616" w14:textId="42EB9A7D" w:rsidR="00AA50F2" w:rsidRPr="00B45850" w:rsidRDefault="00606393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F19C5">
        <w:rPr>
          <w:rFonts w:ascii="Arial" w:hAnsi="Arial" w:cs="Arial"/>
          <w:bCs/>
        </w:rPr>
        <w:t>Fiscalizar la gestión financiera para comprobar el cumplimiento de lo dispuesto en los Presupuestos de Ingresos y Egresos,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 a las disposiciones aplicables</w:t>
      </w:r>
    </w:p>
    <w:p w14:paraId="4832CDCD" w14:textId="77777777" w:rsidR="00AA50F2" w:rsidRPr="00B45850" w:rsidRDefault="00AA50F2" w:rsidP="00B93F1F">
      <w:pPr>
        <w:spacing w:line="360" w:lineRule="auto"/>
        <w:jc w:val="both"/>
        <w:rPr>
          <w:rFonts w:ascii="Arial" w:hAnsi="Arial" w:cs="Arial"/>
          <w:u w:val="single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4D1DBAAC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07B25E82" w14:textId="2206E930" w:rsidR="0002409A" w:rsidRDefault="0002409A" w:rsidP="00B93F1F">
      <w:pPr>
        <w:spacing w:line="360" w:lineRule="auto"/>
        <w:jc w:val="both"/>
        <w:rPr>
          <w:rFonts w:ascii="Arial" w:hAnsi="Arial" w:cs="Arial"/>
          <w:b/>
        </w:rPr>
      </w:pPr>
      <w:r w:rsidRPr="0002409A">
        <w:rPr>
          <w:rFonts w:ascii="Arial" w:hAnsi="Arial" w:cs="Arial"/>
          <w:b/>
        </w:rPr>
        <w:t>Ingresos y Otros Beneficios</w:t>
      </w:r>
    </w:p>
    <w:p w14:paraId="7E2C9B25" w14:textId="77777777" w:rsidR="0002409A" w:rsidRPr="0002409A" w:rsidRDefault="0002409A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1D921167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D56EA7" w:rsidRPr="00D56EA7">
        <w:rPr>
          <w:rFonts w:ascii="Arial" w:hAnsi="Arial" w:cs="Arial"/>
        </w:rPr>
        <w:t>23,880,596.21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5" w:name="_Toc518907881"/>
      <w:bookmarkStart w:id="6" w:name="_Toc520196704"/>
    </w:p>
    <w:p w14:paraId="5E1E76C7" w14:textId="703C6F33" w:rsidR="00A720AA" w:rsidRPr="006826E7" w:rsidRDefault="00A720AA" w:rsidP="00B93F1F">
      <w:pPr>
        <w:spacing w:line="360" w:lineRule="auto"/>
        <w:rPr>
          <w:rFonts w:ascii="Arial" w:hAnsi="Arial" w:cs="Arial"/>
          <w:strike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BC0C26" w:rsidRPr="00D14F27">
        <w:rPr>
          <w:rFonts w:ascii="Arial" w:hAnsi="Arial" w:cs="Arial"/>
        </w:rPr>
        <w:t>$</w:t>
      </w:r>
      <w:r w:rsidR="00D14F27" w:rsidRPr="00D14F27">
        <w:rPr>
          <w:rFonts w:ascii="Arial" w:hAnsi="Arial" w:cs="Arial"/>
        </w:rPr>
        <w:t>21,917,500.21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22CFA61D" w:rsidR="00AA50F2" w:rsidRPr="005A6C46" w:rsidRDefault="00AA50F2" w:rsidP="00B93F1F">
      <w:pPr>
        <w:spacing w:line="360" w:lineRule="auto"/>
        <w:rPr>
          <w:rFonts w:ascii="Arial" w:hAnsi="Arial" w:cs="Arial"/>
        </w:rPr>
      </w:pPr>
      <w:r w:rsidRPr="005A6C46">
        <w:rPr>
          <w:rFonts w:ascii="Arial" w:hAnsi="Arial" w:cs="Arial"/>
          <w:b/>
        </w:rPr>
        <w:t xml:space="preserve">Muestra </w:t>
      </w:r>
      <w:r w:rsidR="00E34202" w:rsidRPr="005A6C46">
        <w:rPr>
          <w:rFonts w:ascii="Arial" w:hAnsi="Arial" w:cs="Arial"/>
          <w:b/>
        </w:rPr>
        <w:t>Audit</w:t>
      </w:r>
      <w:r w:rsidRPr="005A6C46">
        <w:rPr>
          <w:rFonts w:ascii="Arial" w:hAnsi="Arial" w:cs="Arial"/>
          <w:b/>
        </w:rPr>
        <w:t>ada:</w:t>
      </w:r>
      <w:r w:rsidRPr="005A6C46">
        <w:rPr>
          <w:rFonts w:ascii="Arial" w:hAnsi="Arial" w:cs="Arial"/>
        </w:rPr>
        <w:t xml:space="preserve"> </w:t>
      </w:r>
      <w:bookmarkEnd w:id="5"/>
      <w:bookmarkEnd w:id="6"/>
      <w:r w:rsidR="008C4BC5" w:rsidRPr="008C4BC5">
        <w:rPr>
          <w:rFonts w:ascii="Arial" w:hAnsi="Arial" w:cs="Arial"/>
        </w:rPr>
        <w:t>$19,174,183.</w:t>
      </w:r>
      <w:r w:rsidR="00390807" w:rsidRPr="00162F18">
        <w:rPr>
          <w:rFonts w:ascii="Arial" w:hAnsi="Arial" w:cs="Arial"/>
        </w:rPr>
        <w:t>06</w:t>
      </w:r>
    </w:p>
    <w:p w14:paraId="4EF12D06" w14:textId="77777777" w:rsidR="00AA50F2" w:rsidRPr="005A6C4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256245CE" w:rsidR="00AA50F2" w:rsidRPr="00162F18" w:rsidRDefault="00FA4D20" w:rsidP="00B93F1F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5A6C46">
        <w:rPr>
          <w:rFonts w:ascii="Arial" w:hAnsi="Arial" w:cs="Arial"/>
          <w:b/>
        </w:rPr>
        <w:t>Representatividad de la Mu</w:t>
      </w:r>
      <w:r w:rsidR="00AA50F2" w:rsidRPr="005A6C46">
        <w:rPr>
          <w:rFonts w:ascii="Arial" w:hAnsi="Arial" w:cs="Arial"/>
          <w:b/>
        </w:rPr>
        <w:t>estra:</w:t>
      </w:r>
      <w:r w:rsidR="00AA50F2" w:rsidRPr="005A6C46">
        <w:rPr>
          <w:rFonts w:ascii="Arial" w:hAnsi="Arial" w:cs="Arial"/>
        </w:rPr>
        <w:t xml:space="preserve"> </w:t>
      </w:r>
      <w:bookmarkEnd w:id="7"/>
      <w:bookmarkEnd w:id="8"/>
      <w:r w:rsidR="005A6C46" w:rsidRPr="00162F18">
        <w:rPr>
          <w:rFonts w:ascii="Arial" w:hAnsi="Arial" w:cs="Arial"/>
        </w:rPr>
        <w:t>8</w:t>
      </w:r>
      <w:r w:rsidR="00D56EA7" w:rsidRPr="00162F18">
        <w:rPr>
          <w:rFonts w:ascii="Arial" w:hAnsi="Arial" w:cs="Arial"/>
        </w:rPr>
        <w:t>7</w:t>
      </w:r>
      <w:r w:rsidR="005A6C46" w:rsidRPr="00162F18">
        <w:rPr>
          <w:rFonts w:ascii="Arial" w:hAnsi="Arial" w:cs="Arial"/>
        </w:rPr>
        <w:t>.</w:t>
      </w:r>
      <w:r w:rsidR="00162F18">
        <w:rPr>
          <w:rFonts w:ascii="Arial" w:hAnsi="Arial" w:cs="Arial"/>
        </w:rPr>
        <w:t>48</w:t>
      </w:r>
      <w:r w:rsidR="00AA50F2" w:rsidRPr="00162F18">
        <w:rPr>
          <w:rFonts w:ascii="Arial" w:hAnsi="Arial" w:cs="Arial"/>
        </w:rPr>
        <w:t>%</w:t>
      </w:r>
    </w:p>
    <w:p w14:paraId="14ABF74E" w14:textId="22680F7D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0D26F765" w14:textId="3819C48B" w:rsidR="00473C5C" w:rsidRDefault="00473C5C" w:rsidP="00B93F1F">
      <w:pPr>
        <w:spacing w:line="360" w:lineRule="auto"/>
        <w:jc w:val="both"/>
        <w:rPr>
          <w:rFonts w:ascii="Arial" w:hAnsi="Arial" w:cs="Arial"/>
        </w:rPr>
      </w:pPr>
      <w:r w:rsidRPr="00473C5C">
        <w:rPr>
          <w:rFonts w:ascii="Arial" w:hAnsi="Arial" w:cs="Arial"/>
        </w:rPr>
        <w:t xml:space="preserve">En el total del Universo están considerados los recursos federales por la cantidad de </w:t>
      </w:r>
      <w:r w:rsidRPr="00D14F27">
        <w:rPr>
          <w:rFonts w:ascii="Arial" w:hAnsi="Arial" w:cs="Arial"/>
        </w:rPr>
        <w:t xml:space="preserve">$1,963,096.00, los cuales no se contemplaron en el monto de la muestra auditada, quedando integrada la población objetivo únicamente por recursos </w:t>
      </w:r>
      <w:r w:rsidR="00C60366" w:rsidRPr="00D14F27">
        <w:rPr>
          <w:rFonts w:ascii="Arial" w:hAnsi="Arial" w:cs="Arial"/>
        </w:rPr>
        <w:t>municipales y propios</w:t>
      </w:r>
      <w:r w:rsidRPr="00D14F27">
        <w:rPr>
          <w:rFonts w:ascii="Arial" w:hAnsi="Arial" w:cs="Arial"/>
        </w:rPr>
        <w:t>.</w:t>
      </w:r>
    </w:p>
    <w:p w14:paraId="142005C5" w14:textId="77777777" w:rsidR="00473C5C" w:rsidRPr="005A6C46" w:rsidRDefault="00473C5C" w:rsidP="00B93F1F">
      <w:pPr>
        <w:spacing w:line="360" w:lineRule="auto"/>
        <w:jc w:val="both"/>
        <w:rPr>
          <w:rFonts w:ascii="Arial" w:hAnsi="Arial" w:cs="Arial"/>
        </w:rPr>
      </w:pPr>
    </w:p>
    <w:p w14:paraId="249560D0" w14:textId="7532FABD" w:rsidR="00AA50F2" w:rsidRPr="009879F6" w:rsidRDefault="00407552" w:rsidP="00702FE6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lastRenderedPageBreak/>
        <w:t>La población o</w:t>
      </w:r>
      <w:r w:rsidRPr="00C14863">
        <w:rPr>
          <w:rFonts w:ascii="Arial" w:hAnsi="Arial" w:cs="Arial"/>
          <w:lang w:val="es-ES"/>
        </w:rPr>
        <w:t xml:space="preserve">bjetivo se determinó sobre la base de los </w:t>
      </w:r>
      <w:r>
        <w:rPr>
          <w:rFonts w:ascii="Arial" w:hAnsi="Arial" w:cs="Arial"/>
          <w:lang w:val="es-ES"/>
        </w:rPr>
        <w:t>ingresos y o</w:t>
      </w:r>
      <w:r w:rsidRPr="00C14863">
        <w:rPr>
          <w:rFonts w:ascii="Arial" w:hAnsi="Arial" w:cs="Arial"/>
          <w:lang w:val="es-ES"/>
        </w:rPr>
        <w:t xml:space="preserve">tros </w:t>
      </w:r>
      <w:r>
        <w:rPr>
          <w:rFonts w:ascii="Arial" w:hAnsi="Arial" w:cs="Arial"/>
          <w:lang w:val="es-ES"/>
        </w:rPr>
        <w:t>b</w:t>
      </w:r>
      <w:r w:rsidRPr="00C14863">
        <w:rPr>
          <w:rFonts w:ascii="Arial" w:hAnsi="Arial" w:cs="Arial"/>
          <w:lang w:val="es-ES"/>
        </w:rPr>
        <w:t>eneficios que forman parte del Estado de Actividades por el período comprendido del 1º de enero al 31 de diciembre de 201</w:t>
      </w:r>
      <w:r w:rsidR="0036117D">
        <w:rPr>
          <w:rFonts w:ascii="Arial" w:hAnsi="Arial" w:cs="Arial"/>
          <w:lang w:val="es-ES"/>
        </w:rPr>
        <w:t>9.</w:t>
      </w:r>
    </w:p>
    <w:p w14:paraId="11AFD0CD" w14:textId="6DDDE8AC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54D5CB9" w14:textId="77777777" w:rsidR="00AF4BBB" w:rsidRDefault="00AF4BBB" w:rsidP="00AF4BBB">
      <w:pPr>
        <w:spacing w:line="360" w:lineRule="auto"/>
        <w:jc w:val="both"/>
        <w:rPr>
          <w:rFonts w:ascii="Arial" w:hAnsi="Arial" w:cs="Arial"/>
          <w:b/>
        </w:rPr>
      </w:pPr>
      <w:r w:rsidRPr="00201BCE">
        <w:rPr>
          <w:rFonts w:ascii="Arial" w:hAnsi="Arial" w:cs="Arial"/>
          <w:b/>
        </w:rPr>
        <w:t>Gastos y Otras Pérdidas</w:t>
      </w:r>
    </w:p>
    <w:p w14:paraId="73EAE8CA" w14:textId="77777777" w:rsidR="00AF4BBB" w:rsidRDefault="00AF4BBB" w:rsidP="00AF4BBB">
      <w:pPr>
        <w:spacing w:line="360" w:lineRule="auto"/>
        <w:jc w:val="both"/>
        <w:rPr>
          <w:rFonts w:ascii="Arial" w:hAnsi="Arial" w:cs="Arial"/>
          <w:b/>
        </w:rPr>
      </w:pPr>
    </w:p>
    <w:p w14:paraId="15F18772" w14:textId="5FD896AD" w:rsidR="00AF4BBB" w:rsidRPr="002836B0" w:rsidRDefault="00AF4BBB" w:rsidP="00AF4BBB">
      <w:pPr>
        <w:spacing w:line="360" w:lineRule="auto"/>
        <w:jc w:val="both"/>
        <w:rPr>
          <w:rFonts w:ascii="Arial" w:hAnsi="Arial" w:cs="Arial"/>
        </w:rPr>
      </w:pPr>
      <w:r w:rsidRPr="00247359">
        <w:rPr>
          <w:rFonts w:ascii="Arial" w:hAnsi="Arial" w:cs="Arial"/>
          <w:b/>
        </w:rPr>
        <w:t xml:space="preserve">Universo: </w:t>
      </w:r>
      <w:r w:rsidR="00755B0F" w:rsidRPr="002836B0">
        <w:rPr>
          <w:rFonts w:ascii="Arial" w:hAnsi="Arial" w:cs="Arial"/>
        </w:rPr>
        <w:t>$</w:t>
      </w:r>
      <w:r w:rsidR="00E22001" w:rsidRPr="002836B0">
        <w:rPr>
          <w:rFonts w:ascii="Arial" w:hAnsi="Arial" w:cs="Arial"/>
          <w:bCs/>
          <w:color w:val="000000"/>
        </w:rPr>
        <w:t>20,521,000.24</w:t>
      </w:r>
    </w:p>
    <w:p w14:paraId="6DE5CFD7" w14:textId="77777777" w:rsidR="00AF4BBB" w:rsidRPr="00247359" w:rsidRDefault="00AF4BBB" w:rsidP="00AF4BBB">
      <w:pPr>
        <w:spacing w:line="360" w:lineRule="auto"/>
        <w:rPr>
          <w:rFonts w:ascii="Arial" w:hAnsi="Arial" w:cs="Arial"/>
        </w:rPr>
      </w:pPr>
    </w:p>
    <w:p w14:paraId="24636A7C" w14:textId="056642CA" w:rsidR="00AF4BBB" w:rsidRPr="00247359" w:rsidRDefault="00AF4BBB" w:rsidP="00AF4BB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47359">
        <w:rPr>
          <w:rFonts w:ascii="Arial" w:hAnsi="Arial" w:cs="Arial"/>
          <w:b/>
        </w:rPr>
        <w:t xml:space="preserve">Población Objetivo: </w:t>
      </w:r>
      <w:r w:rsidRPr="002836B0">
        <w:rPr>
          <w:rFonts w:ascii="Arial" w:hAnsi="Arial" w:cs="Arial"/>
          <w:bCs/>
          <w:color w:val="000000"/>
        </w:rPr>
        <w:t>$</w:t>
      </w:r>
      <w:r w:rsidR="002836B0" w:rsidRPr="002836B0">
        <w:rPr>
          <w:rFonts w:ascii="Arial" w:hAnsi="Arial" w:cs="Arial"/>
          <w:bCs/>
          <w:color w:val="000000"/>
        </w:rPr>
        <w:t>18,557,904.24</w:t>
      </w:r>
    </w:p>
    <w:p w14:paraId="14F8E8CC" w14:textId="77777777" w:rsidR="00AF4BBB" w:rsidRPr="005A6C46" w:rsidRDefault="00AF4BBB" w:rsidP="00AF4BBB">
      <w:pPr>
        <w:spacing w:line="360" w:lineRule="auto"/>
        <w:rPr>
          <w:rFonts w:ascii="Arial" w:hAnsi="Arial" w:cs="Arial"/>
        </w:rPr>
      </w:pPr>
    </w:p>
    <w:p w14:paraId="2C07941B" w14:textId="2D8FF6BA" w:rsidR="00AF4BBB" w:rsidRPr="005A6C46" w:rsidRDefault="00AF4BBB" w:rsidP="00AF4BBB">
      <w:pPr>
        <w:spacing w:line="360" w:lineRule="auto"/>
        <w:rPr>
          <w:rFonts w:ascii="Arial" w:hAnsi="Arial" w:cs="Arial"/>
        </w:rPr>
      </w:pPr>
      <w:r w:rsidRPr="005A6C46">
        <w:rPr>
          <w:rFonts w:ascii="Arial" w:hAnsi="Arial" w:cs="Arial"/>
          <w:b/>
        </w:rPr>
        <w:t>Muestra Auditada:</w:t>
      </w:r>
      <w:r w:rsidRPr="005A6C46">
        <w:rPr>
          <w:rFonts w:ascii="Arial" w:hAnsi="Arial" w:cs="Arial"/>
        </w:rPr>
        <w:t xml:space="preserve"> </w:t>
      </w:r>
      <w:r w:rsidR="00E22001" w:rsidRPr="00E22001">
        <w:rPr>
          <w:rFonts w:ascii="Arial" w:hAnsi="Arial" w:cs="Arial"/>
          <w:bCs/>
        </w:rPr>
        <w:t>$</w:t>
      </w:r>
      <w:r w:rsidR="002836B0">
        <w:rPr>
          <w:rFonts w:ascii="Arial" w:hAnsi="Arial" w:cs="Arial"/>
          <w:bCs/>
        </w:rPr>
        <w:t>11,134,742.54</w:t>
      </w:r>
    </w:p>
    <w:p w14:paraId="39C999EA" w14:textId="77777777" w:rsidR="00AF4BBB" w:rsidRPr="005A6C46" w:rsidRDefault="00AF4BBB" w:rsidP="00AF4BBB">
      <w:pPr>
        <w:spacing w:line="360" w:lineRule="auto"/>
        <w:rPr>
          <w:rFonts w:ascii="Arial" w:hAnsi="Arial" w:cs="Arial"/>
        </w:rPr>
      </w:pPr>
    </w:p>
    <w:p w14:paraId="06227224" w14:textId="7B6DD530" w:rsidR="00AF4BBB" w:rsidRPr="005A6C46" w:rsidRDefault="00AF4BBB" w:rsidP="00AF4BBB">
      <w:pPr>
        <w:spacing w:line="360" w:lineRule="auto"/>
        <w:rPr>
          <w:rFonts w:ascii="Arial" w:hAnsi="Arial" w:cs="Arial"/>
          <w:b/>
        </w:rPr>
      </w:pPr>
      <w:r w:rsidRPr="005A6C46">
        <w:rPr>
          <w:rFonts w:ascii="Arial" w:hAnsi="Arial" w:cs="Arial"/>
          <w:b/>
        </w:rPr>
        <w:t xml:space="preserve">Representatividad de la Muestra: </w:t>
      </w:r>
      <w:r w:rsidR="008C4BC5">
        <w:rPr>
          <w:rFonts w:ascii="Arial" w:hAnsi="Arial" w:cs="Arial"/>
        </w:rPr>
        <w:t>60.00</w:t>
      </w:r>
      <w:r w:rsidRPr="005A6C46">
        <w:rPr>
          <w:rFonts w:ascii="Arial" w:hAnsi="Arial" w:cs="Arial"/>
        </w:rPr>
        <w:t>%</w:t>
      </w:r>
    </w:p>
    <w:p w14:paraId="7281712B" w14:textId="77777777" w:rsidR="00AF4BBB" w:rsidRPr="005A6C46" w:rsidRDefault="00AF4BBB" w:rsidP="00AF4BBB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6ADF7142" w14:textId="5A6838BB" w:rsidR="00AF4BBB" w:rsidRPr="006C71A4" w:rsidRDefault="009615F6" w:rsidP="00702FE6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 w:rsidRPr="009615F6">
        <w:rPr>
          <w:rFonts w:ascii="Arial" w:hAnsi="Arial" w:cs="Arial"/>
          <w:iCs/>
        </w:rPr>
        <w:t>En el total del Universo están considerados los recursos federales por la cantidad de</w:t>
      </w:r>
      <w:r>
        <w:rPr>
          <w:rFonts w:ascii="Arial" w:hAnsi="Arial" w:cs="Arial"/>
          <w:iCs/>
        </w:rPr>
        <w:t xml:space="preserve"> $</w:t>
      </w:r>
      <w:r w:rsidRPr="009615F6">
        <w:rPr>
          <w:rFonts w:ascii="Arial" w:hAnsi="Arial" w:cs="Arial"/>
          <w:iCs/>
        </w:rPr>
        <w:t xml:space="preserve">1,963,096.00, los cuales no se contemplaron en el monto de la muestra auditada, </w:t>
      </w:r>
      <w:r w:rsidRPr="00D14F27">
        <w:rPr>
          <w:rFonts w:ascii="Arial" w:hAnsi="Arial" w:cs="Arial"/>
          <w:iCs/>
        </w:rPr>
        <w:t>quedando integrada la población objetivo únicamente por recursos municipales y propios.</w:t>
      </w:r>
    </w:p>
    <w:p w14:paraId="65777729" w14:textId="77777777" w:rsidR="00A232A4" w:rsidRDefault="00A232A4" w:rsidP="00702FE6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41111342" w14:textId="5C3A4DCE" w:rsidR="00AF4BBB" w:rsidRDefault="00AF4BBB" w:rsidP="00702FE6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 w:rsidRPr="006C71A4">
        <w:rPr>
          <w:rFonts w:ascii="Arial" w:hAnsi="Arial" w:cs="Arial"/>
          <w:lang w:val="es-ES"/>
        </w:rPr>
        <w:t xml:space="preserve">La población objetivo se determinó sobre la base de los </w:t>
      </w:r>
      <w:r w:rsidRPr="006C71A4">
        <w:rPr>
          <w:rFonts w:ascii="Arial" w:hAnsi="Arial" w:cs="Arial"/>
          <w:bCs/>
          <w:color w:val="000000"/>
        </w:rPr>
        <w:t>gastos y otras pérdidas</w:t>
      </w:r>
      <w:r w:rsidRPr="006C71A4">
        <w:rPr>
          <w:rFonts w:ascii="Arial" w:hAnsi="Arial" w:cs="Arial"/>
          <w:lang w:val="es-ES"/>
        </w:rPr>
        <w:t xml:space="preserve"> que forman parte del Estado de Actividades por el período comprendido del 1º de </w:t>
      </w:r>
      <w:r w:rsidR="0002409A">
        <w:rPr>
          <w:rFonts w:ascii="Arial" w:hAnsi="Arial" w:cs="Arial"/>
          <w:lang w:val="es-ES"/>
        </w:rPr>
        <w:t>enero al 31 de diciembre de 2019</w:t>
      </w:r>
      <w:r w:rsidR="0036117D">
        <w:rPr>
          <w:rFonts w:ascii="Arial" w:hAnsi="Arial" w:cs="Arial"/>
          <w:lang w:val="es-ES"/>
        </w:rPr>
        <w:t>.</w:t>
      </w:r>
    </w:p>
    <w:p w14:paraId="502B64B1" w14:textId="77777777" w:rsidR="0002409A" w:rsidRPr="00736069" w:rsidRDefault="0002409A" w:rsidP="00702FE6">
      <w:pPr>
        <w:spacing w:line="360" w:lineRule="auto"/>
        <w:ind w:right="49"/>
        <w:jc w:val="both"/>
        <w:rPr>
          <w:rFonts w:ascii="Arial" w:hAnsi="Arial" w:cs="Arial"/>
          <w:sz w:val="22"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Pr="00736069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3D885DDD" w14:textId="01E899D7" w:rsidR="002E1AEF" w:rsidRPr="009879F6" w:rsidRDefault="00035255" w:rsidP="00702FE6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CC6295" w:rsidRPr="009879F6">
        <w:rPr>
          <w:rFonts w:ascii="Arial" w:hAnsi="Arial" w:cs="Arial"/>
          <w:bCs/>
        </w:rPr>
        <w:t xml:space="preserve">de los </w:t>
      </w:r>
      <w:r w:rsidR="00CC6295">
        <w:rPr>
          <w:rFonts w:ascii="Arial" w:hAnsi="Arial" w:cs="Arial"/>
        </w:rPr>
        <w:t>ingresos y otros beneficios así como de los gastos y otras pérdidas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</w:t>
      </w:r>
      <w:r w:rsidR="003A721E" w:rsidRPr="009879F6">
        <w:rPr>
          <w:rFonts w:ascii="Arial" w:hAnsi="Arial" w:cs="Arial"/>
          <w:bCs/>
        </w:rPr>
        <w:lastRenderedPageBreak/>
        <w:t xml:space="preserve">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736069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2E3A6FB2" w14:textId="1352F6C2" w:rsidR="003A721E" w:rsidRDefault="003A721E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</w:t>
      </w:r>
      <w:r w:rsidR="00CE62F2">
        <w:rPr>
          <w:rFonts w:ascii="Arial" w:hAnsi="Arial" w:cs="Arial"/>
          <w:bCs/>
        </w:rPr>
        <w:t>cerniente a</w:t>
      </w:r>
      <w:r w:rsidRPr="009879F6">
        <w:rPr>
          <w:rFonts w:ascii="Arial" w:hAnsi="Arial" w:cs="Arial"/>
          <w:bCs/>
        </w:rPr>
        <w:t xml:space="preserve">l </w:t>
      </w:r>
      <w:r w:rsidR="00D56EA7">
        <w:rPr>
          <w:rFonts w:ascii="Arial" w:hAnsi="Arial" w:cs="Arial"/>
          <w:b/>
        </w:rPr>
        <w:t>Instituto Municipal de la Cultura y las Artes de Solidaridad</w:t>
      </w:r>
      <w:r w:rsidR="00D33561" w:rsidRPr="00F80AEE">
        <w:rPr>
          <w:rFonts w:ascii="Arial" w:hAnsi="Arial" w:cs="Arial"/>
        </w:rPr>
        <w:t>,</w:t>
      </w:r>
      <w:r w:rsidR="00D33561" w:rsidRPr="00F80AEE">
        <w:rPr>
          <w:rFonts w:ascii="Arial" w:hAnsi="Arial" w:cs="Arial"/>
          <w:bCs/>
        </w:rPr>
        <w:t xml:space="preserve"> </w:t>
      </w:r>
      <w:r w:rsidR="00D33561" w:rsidRPr="00D33561">
        <w:rPr>
          <w:rFonts w:ascii="Arial" w:hAnsi="Arial" w:cs="Arial"/>
          <w:b/>
          <w:bCs/>
        </w:rPr>
        <w:t>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</w:t>
      </w:r>
      <w:r w:rsidR="00AA56ED">
        <w:rPr>
          <w:rFonts w:ascii="Arial" w:hAnsi="Arial" w:cs="Arial"/>
          <w:bCs/>
        </w:rPr>
        <w:t xml:space="preserve">Asimismo, se consideró como base de evaluación de riesgo, </w:t>
      </w:r>
      <w:r w:rsidR="00AA56ED" w:rsidRPr="00364B02">
        <w:rPr>
          <w:rFonts w:ascii="Arial" w:hAnsi="Arial" w:cs="Arial"/>
          <w:bCs/>
        </w:rPr>
        <w:t xml:space="preserve">la observancia de la información histórica que se encuentra en los antecedentes de las auditorías practicadas </w:t>
      </w:r>
      <w:r w:rsidR="00AA56ED" w:rsidRPr="00313CE5">
        <w:rPr>
          <w:rFonts w:ascii="Arial" w:hAnsi="Arial" w:cs="Arial"/>
          <w:bCs/>
        </w:rPr>
        <w:t>y</w:t>
      </w:r>
      <w:r w:rsidR="00AA56ED">
        <w:rPr>
          <w:rFonts w:ascii="Arial" w:hAnsi="Arial" w:cs="Arial"/>
          <w:bCs/>
        </w:rPr>
        <w:t xml:space="preserve"> del marco jurídico institucional,</w:t>
      </w:r>
      <w:r w:rsidR="00AA56ED" w:rsidRPr="003E13AB">
        <w:rPr>
          <w:rFonts w:ascii="Arial" w:hAnsi="Arial" w:cs="Arial"/>
          <w:bCs/>
        </w:rPr>
        <w:t xml:space="preserve"> </w:t>
      </w:r>
      <w:r w:rsidR="00AA56ED">
        <w:rPr>
          <w:rFonts w:ascii="Arial" w:hAnsi="Arial" w:cs="Arial"/>
          <w:bCs/>
        </w:rPr>
        <w:t xml:space="preserve">tales como leyes, reglamentos, normas y lineamientos </w:t>
      </w:r>
      <w:r w:rsidR="00AA56ED" w:rsidRPr="003E13AB">
        <w:rPr>
          <w:rFonts w:ascii="Arial" w:hAnsi="Arial" w:cs="Arial"/>
          <w:bCs/>
        </w:rPr>
        <w:t>que regula</w:t>
      </w:r>
      <w:r w:rsidR="00AA56ED">
        <w:rPr>
          <w:rFonts w:ascii="Arial" w:hAnsi="Arial" w:cs="Arial"/>
          <w:bCs/>
        </w:rPr>
        <w:t>n</w:t>
      </w:r>
      <w:r w:rsidR="00AA56ED" w:rsidRPr="003E13AB">
        <w:rPr>
          <w:rFonts w:ascii="Arial" w:hAnsi="Arial" w:cs="Arial"/>
          <w:bCs/>
        </w:rPr>
        <w:t xml:space="preserve"> la operatividad de la </w:t>
      </w:r>
      <w:r w:rsidR="00AA56ED">
        <w:rPr>
          <w:rFonts w:ascii="Arial" w:hAnsi="Arial" w:cs="Arial"/>
          <w:bCs/>
        </w:rPr>
        <w:t>entidad fiscalizada, y de los cuales se pudiesen determinar hallazgo</w:t>
      </w:r>
      <w:r w:rsidR="005A2CBC">
        <w:rPr>
          <w:rFonts w:ascii="Arial" w:hAnsi="Arial" w:cs="Arial"/>
          <w:bCs/>
        </w:rPr>
        <w:t xml:space="preserve">s de auditoría que se </w:t>
      </w:r>
      <w:r w:rsidR="00AC317A">
        <w:rPr>
          <w:rFonts w:ascii="Arial" w:hAnsi="Arial" w:cs="Arial"/>
          <w:bCs/>
        </w:rPr>
        <w:t>reflejasen</w:t>
      </w:r>
      <w:r w:rsidR="00AA56ED">
        <w:rPr>
          <w:rFonts w:ascii="Arial" w:hAnsi="Arial" w:cs="Arial"/>
          <w:bCs/>
        </w:rPr>
        <w:t xml:space="preserve"> en los resultados del objetivo de auditoría planteado al inicio de la revisión.</w:t>
      </w:r>
    </w:p>
    <w:p w14:paraId="12DBBA09" w14:textId="77777777" w:rsidR="003A721E" w:rsidRPr="00736069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127CB1DB" w14:textId="039EFD19" w:rsidR="003A721E" w:rsidRDefault="00AA56ED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="00FE7AA7" w:rsidRPr="00FE7AA7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la actuación fiscalizadora </w:t>
      </w:r>
      <w:r w:rsidR="00FE7AA7" w:rsidRPr="00FE7AA7">
        <w:rPr>
          <w:rFonts w:ascii="Arial" w:hAnsi="Arial" w:cs="Arial"/>
          <w:bCs/>
        </w:rPr>
        <w:t>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54BFD614" w14:textId="77777777" w:rsidR="00812970" w:rsidRPr="00736069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736069" w:rsidRDefault="008D4630" w:rsidP="00702FE6">
      <w:pPr>
        <w:spacing w:line="360" w:lineRule="auto"/>
        <w:ind w:right="49"/>
        <w:jc w:val="both"/>
        <w:rPr>
          <w:rFonts w:ascii="Arial" w:hAnsi="Arial" w:cs="Arial"/>
          <w:b/>
          <w:sz w:val="22"/>
        </w:rPr>
      </w:pPr>
    </w:p>
    <w:p w14:paraId="01FDD4FA" w14:textId="535F6E29" w:rsidR="008D4630" w:rsidRPr="00214002" w:rsidRDefault="00AA56ED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971AFA">
        <w:rPr>
          <w:rFonts w:ascii="Arial" w:hAnsi="Arial" w:cs="Arial"/>
        </w:rPr>
        <w:t xml:space="preserve">Se revisaron las </w:t>
      </w:r>
      <w:r>
        <w:rPr>
          <w:rFonts w:ascii="Arial" w:hAnsi="Arial" w:cs="Arial"/>
        </w:rPr>
        <w:t xml:space="preserve">áreas de </w:t>
      </w:r>
      <w:r w:rsidRPr="000B4B92">
        <w:rPr>
          <w:rFonts w:ascii="Arial" w:hAnsi="Arial" w:cs="Arial"/>
        </w:rPr>
        <w:t>Dirección General</w:t>
      </w:r>
      <w:r>
        <w:rPr>
          <w:rFonts w:ascii="Arial" w:hAnsi="Arial" w:cs="Arial"/>
        </w:rPr>
        <w:t xml:space="preserve"> y</w:t>
      </w:r>
      <w:r w:rsidRPr="000B4B92">
        <w:rPr>
          <w:rFonts w:ascii="Arial" w:hAnsi="Arial" w:cs="Arial"/>
        </w:rPr>
        <w:t xml:space="preserve"> Dirección Administrativa</w:t>
      </w:r>
      <w:r w:rsidRPr="000B4B92">
        <w:rPr>
          <w:rFonts w:ascii="Arial" w:hAnsi="Arial" w:cs="Arial"/>
          <w:b/>
        </w:rPr>
        <w:t xml:space="preserve"> </w:t>
      </w:r>
      <w:r w:rsidRPr="000B4B92">
        <w:rPr>
          <w:rFonts w:ascii="Arial" w:hAnsi="Arial" w:cs="Arial"/>
        </w:rPr>
        <w:t>de</w:t>
      </w:r>
      <w:r>
        <w:rPr>
          <w:rFonts w:ascii="Arial" w:hAnsi="Arial" w:cs="Arial"/>
        </w:rPr>
        <w:t>l</w:t>
      </w:r>
      <w:r w:rsidRPr="000B4B92">
        <w:rPr>
          <w:rFonts w:ascii="Arial" w:hAnsi="Arial" w:cs="Arial"/>
        </w:rPr>
        <w:t xml:space="preserve"> </w:t>
      </w:r>
      <w:r w:rsidR="00214002" w:rsidRPr="00214002">
        <w:rPr>
          <w:rFonts w:ascii="Arial" w:hAnsi="Arial" w:cs="Arial"/>
          <w:b/>
          <w:bCs/>
        </w:rPr>
        <w:t>Instituto Municipal de la Cultura y las Artes de Solidaridad</w:t>
      </w:r>
      <w:r w:rsidR="00D33561" w:rsidRPr="00F80AEE">
        <w:rPr>
          <w:rFonts w:ascii="Arial" w:hAnsi="Arial" w:cs="Arial"/>
        </w:rPr>
        <w:t>,</w:t>
      </w:r>
      <w:r w:rsidR="00D33561" w:rsidRPr="00F80AEE">
        <w:rPr>
          <w:rFonts w:ascii="Arial" w:hAnsi="Arial" w:cs="Arial"/>
          <w:bCs/>
        </w:rPr>
        <w:t xml:space="preserve"> </w:t>
      </w:r>
      <w:r w:rsidR="00D33561" w:rsidRPr="00D33561">
        <w:rPr>
          <w:rFonts w:ascii="Arial" w:hAnsi="Arial" w:cs="Arial"/>
          <w:b/>
          <w:bCs/>
        </w:rPr>
        <w:t>Quintana Roo</w:t>
      </w:r>
      <w:r w:rsidR="00214002" w:rsidRPr="00214002">
        <w:rPr>
          <w:rFonts w:ascii="Arial" w:hAnsi="Arial" w:cs="Arial"/>
          <w:bCs/>
        </w:rPr>
        <w:t>.</w:t>
      </w:r>
    </w:p>
    <w:p w14:paraId="522BBEE3" w14:textId="77777777" w:rsidR="00736069" w:rsidRPr="00736069" w:rsidRDefault="00736069" w:rsidP="00702FE6">
      <w:pPr>
        <w:spacing w:line="360" w:lineRule="auto"/>
        <w:ind w:right="49"/>
        <w:jc w:val="both"/>
        <w:rPr>
          <w:rFonts w:ascii="Arial" w:hAnsi="Arial" w:cs="Arial"/>
          <w:b/>
          <w:sz w:val="22"/>
        </w:rPr>
      </w:pPr>
    </w:p>
    <w:p w14:paraId="4A4BBFFD" w14:textId="7276C9E1" w:rsidR="00E66F94" w:rsidRDefault="008610C0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736069" w:rsidRDefault="00E66F94" w:rsidP="00702FE6">
      <w:pPr>
        <w:spacing w:line="360" w:lineRule="auto"/>
        <w:ind w:right="49"/>
        <w:jc w:val="both"/>
        <w:rPr>
          <w:rFonts w:ascii="Arial" w:hAnsi="Arial" w:cs="Arial"/>
          <w:b/>
          <w:sz w:val="22"/>
        </w:rPr>
      </w:pPr>
    </w:p>
    <w:p w14:paraId="4A8A2088" w14:textId="77777777" w:rsidR="00E66F94" w:rsidRPr="00C47B98" w:rsidRDefault="00E66F9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25CA6CE8" w:rsidR="00E66F94" w:rsidRDefault="00E66F94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</w:t>
      </w:r>
      <w:r w:rsidRPr="00C47B98">
        <w:rPr>
          <w:rFonts w:ascii="Arial" w:hAnsi="Arial" w:cs="Arial"/>
          <w:bCs/>
        </w:rPr>
        <w:lastRenderedPageBreak/>
        <w:t>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1C0CB82" w14:textId="77777777" w:rsidR="00B76A8A" w:rsidRPr="00C47B98" w:rsidRDefault="00B76A8A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391FC110" w14:textId="77777777" w:rsidR="00E37DA9" w:rsidRDefault="00E37DA9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67A389DC" w14:textId="3081BFF1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1. Verificar que los controles internos implementados permitieron la adecuada gestión administrativa para el desarrollo eficiente de las operaciones y la obtención de información confiable y oportuna.</w:t>
      </w:r>
    </w:p>
    <w:p w14:paraId="07ECB017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1E2C1CCD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2. Comprobar que el ejercicio del presupuesto se ajustó a los montos aprobados; que las modificaciones presupuestales tuvieron sustento financiero.</w:t>
      </w:r>
    </w:p>
    <w:p w14:paraId="1D59B207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150F69F2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3. Verificar la correcta revelación de estados financieros e informes contables, presupuestarios y programáticos de conformidad con la Ley General de Contabilidad Gubernamental y demás normativa aplicable.</w:t>
      </w:r>
    </w:p>
    <w:p w14:paraId="0B60339F" w14:textId="77777777" w:rsidR="00702FE6" w:rsidRPr="00702FE6" w:rsidRDefault="00702FE6" w:rsidP="00702FE6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04A911EA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4. Verificar la apertura de las cuentas bancarias y su utilización.</w:t>
      </w:r>
    </w:p>
    <w:p w14:paraId="6520E57E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3A110869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5. Verificar que se comprobaron y justificaron los ingresos obtenidos por los conceptos considerados en el presupuesto de ingresos.</w:t>
      </w:r>
    </w:p>
    <w:p w14:paraId="3A7C84BA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55FCB294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t>6. Verificar que se comprobó y justificó el gasto por los diferentes conceptos considerados en los respectivos presupuestos de egresos.</w:t>
      </w:r>
    </w:p>
    <w:p w14:paraId="5A5BBDE4" w14:textId="77777777" w:rsidR="00702FE6" w:rsidRPr="00702FE6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3897ACEF" w14:textId="0C90C3C6" w:rsidR="00E66F94" w:rsidRPr="0018059F" w:rsidRDefault="00702FE6" w:rsidP="00702FE6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02FE6">
        <w:rPr>
          <w:rFonts w:ascii="Arial" w:hAnsi="Arial" w:cs="Arial"/>
          <w:bCs/>
          <w:iCs/>
        </w:rPr>
        <w:lastRenderedPageBreak/>
        <w:t>7. Verificar que los procedimientos para la adquisición de bienes y prestación de servicios cumplieron con lo dispuesto en la normativa aplicable.</w:t>
      </w:r>
    </w:p>
    <w:p w14:paraId="2DD229D0" w14:textId="77777777" w:rsidR="008610C0" w:rsidRPr="00C47B98" w:rsidRDefault="008610C0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29AD3FF" w14:textId="479135BE" w:rsidR="008610C0" w:rsidRDefault="008610C0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5CBC3F67" w14:textId="510E8618" w:rsidR="00B76A8A" w:rsidRDefault="00B76A8A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A1FF583" w14:textId="71E55C51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</w:t>
      </w:r>
      <w:r w:rsidR="00FE7AA7" w:rsidRPr="00FE7AA7">
        <w:rPr>
          <w:rFonts w:ascii="Arial" w:hAnsi="Arial" w:cs="Arial"/>
          <w:b/>
        </w:rPr>
        <w:t>Servidores Públicos que intervinieron en la Auditoría</w:t>
      </w:r>
    </w:p>
    <w:p w14:paraId="679F8E29" w14:textId="77777777" w:rsidR="00D1152D" w:rsidRPr="005A6C32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5DE7FC59" w14:textId="02F8DA22" w:rsidR="00855650" w:rsidRDefault="00855650" w:rsidP="00702FE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</w:t>
      </w:r>
      <w:r w:rsidR="00FE7AA7" w:rsidRPr="00FE7AA7">
        <w:t xml:space="preserve"> </w:t>
      </w:r>
      <w:r w:rsidR="00FE7AA7" w:rsidRPr="00FE7AA7">
        <w:rPr>
          <w:rFonts w:ascii="Arial" w:hAnsi="Arial" w:cs="Arial"/>
          <w:bCs/>
        </w:rPr>
        <w:t>se encuentra referido en la orden emitida con oficio número</w:t>
      </w:r>
      <w:r w:rsidR="00FE7AA7">
        <w:rPr>
          <w:rFonts w:ascii="Arial" w:hAnsi="Arial" w:cs="Arial"/>
          <w:bCs/>
        </w:rPr>
        <w:t xml:space="preserve"> </w:t>
      </w:r>
      <w:r w:rsidR="00FE7AA7" w:rsidRPr="00FE7AA7">
        <w:rPr>
          <w:rFonts w:ascii="Arial" w:hAnsi="Arial" w:cs="Arial"/>
          <w:bCs/>
        </w:rPr>
        <w:t>ASEQROO/ASE/AEMF/0552/08/2020, siendo los servidores públicos a cargo de coordinar y supervisar la auditoría, los siguientes:</w:t>
      </w:r>
    </w:p>
    <w:p w14:paraId="27C8C58A" w14:textId="77777777" w:rsidR="00855650" w:rsidRPr="005A6C32" w:rsidRDefault="00855650" w:rsidP="00B93F1F">
      <w:pPr>
        <w:spacing w:line="360" w:lineRule="auto"/>
        <w:jc w:val="both"/>
        <w:rPr>
          <w:rFonts w:ascii="Arial" w:hAnsi="Arial" w:cs="Arial"/>
          <w:bCs/>
          <w:sz w:val="22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AA56ED" w14:paraId="34A271CE" w14:textId="77777777" w:rsidTr="003D04B4">
        <w:trPr>
          <w:trHeight w:val="521"/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23AC64DE" w:rsidR="00855650" w:rsidRPr="00E37DA9" w:rsidRDefault="00855650" w:rsidP="00E37DA9">
            <w:pPr>
              <w:jc w:val="center"/>
              <w:rPr>
                <w:rFonts w:ascii="Arial" w:hAnsi="Arial" w:cs="Arial"/>
                <w:b/>
              </w:rPr>
            </w:pPr>
            <w:r w:rsidRPr="00E37DA9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E37DA9" w:rsidRDefault="00855650" w:rsidP="00E37DA9">
            <w:pPr>
              <w:jc w:val="center"/>
              <w:rPr>
                <w:rFonts w:ascii="Arial" w:hAnsi="Arial" w:cs="Arial"/>
                <w:b/>
              </w:rPr>
            </w:pPr>
            <w:r w:rsidRPr="00E37DA9">
              <w:rPr>
                <w:rFonts w:ascii="Arial" w:hAnsi="Arial" w:cs="Arial"/>
                <w:b/>
              </w:rPr>
              <w:t>Cargo</w:t>
            </w:r>
          </w:p>
        </w:tc>
      </w:tr>
      <w:tr w:rsidR="00AA56ED" w:rsidRPr="00AA56ED" w14:paraId="134EFBDA" w14:textId="77777777" w:rsidTr="003D04B4">
        <w:trPr>
          <w:trHeight w:val="667"/>
          <w:jc w:val="center"/>
        </w:trPr>
        <w:tc>
          <w:tcPr>
            <w:tcW w:w="6374" w:type="dxa"/>
            <w:shd w:val="clear" w:color="auto" w:fill="auto"/>
          </w:tcPr>
          <w:p w14:paraId="56F4CBBE" w14:textId="5D1A277A" w:rsidR="00AA56ED" w:rsidRPr="00E37DA9" w:rsidRDefault="00AA56ED" w:rsidP="00E37DA9">
            <w:pPr>
              <w:rPr>
                <w:rFonts w:ascii="Arial" w:hAnsi="Arial" w:cs="Arial"/>
              </w:rPr>
            </w:pPr>
            <w:r w:rsidRPr="00AA56ED">
              <w:rPr>
                <w:rFonts w:ascii="Arial" w:hAnsi="Arial" w:cs="Arial"/>
              </w:rPr>
              <w:t xml:space="preserve">M.A. San Juanita Basurto </w:t>
            </w:r>
            <w:proofErr w:type="spellStart"/>
            <w:r w:rsidRPr="00AA56ED">
              <w:rPr>
                <w:rFonts w:ascii="Arial" w:hAnsi="Arial" w:cs="Arial"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17DE5742" w:rsidR="00AA56ED" w:rsidRPr="00E37DA9" w:rsidRDefault="00AA56ED" w:rsidP="00AA56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A56ED">
              <w:rPr>
                <w:rFonts w:ascii="Arial" w:hAnsi="Arial" w:cs="Arial"/>
              </w:rPr>
              <w:t>Coordinador</w:t>
            </w:r>
          </w:p>
        </w:tc>
      </w:tr>
      <w:tr w:rsidR="00AA56ED" w:rsidRPr="00AA56ED" w14:paraId="50132D96" w14:textId="77777777" w:rsidTr="003D04B4">
        <w:trPr>
          <w:trHeight w:val="563"/>
          <w:jc w:val="center"/>
        </w:trPr>
        <w:tc>
          <w:tcPr>
            <w:tcW w:w="6374" w:type="dxa"/>
            <w:shd w:val="clear" w:color="auto" w:fill="auto"/>
          </w:tcPr>
          <w:p w14:paraId="5820A067" w14:textId="1859AB86" w:rsidR="00AA56ED" w:rsidRPr="00AA56ED" w:rsidRDefault="00AA56ED" w:rsidP="00AA56ED">
            <w:pPr>
              <w:spacing w:line="360" w:lineRule="auto"/>
              <w:rPr>
                <w:rFonts w:ascii="Arial" w:hAnsi="Arial" w:cs="Arial"/>
                <w:bCs/>
              </w:rPr>
            </w:pPr>
            <w:r w:rsidRPr="00AA56ED">
              <w:rPr>
                <w:rFonts w:ascii="Arial" w:hAnsi="Arial" w:cs="Arial"/>
              </w:rPr>
              <w:t>C.P.A. Araceli Alanís Rodríguez</w:t>
            </w:r>
          </w:p>
        </w:tc>
        <w:tc>
          <w:tcPr>
            <w:tcW w:w="2977" w:type="dxa"/>
            <w:shd w:val="clear" w:color="auto" w:fill="auto"/>
          </w:tcPr>
          <w:p w14:paraId="76B670D2" w14:textId="3C79A260" w:rsidR="00AA56ED" w:rsidRPr="00AA56ED" w:rsidRDefault="00AA56ED" w:rsidP="00AA56E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AA56ED">
              <w:rPr>
                <w:rFonts w:ascii="Arial" w:hAnsi="Arial" w:cs="Arial"/>
              </w:rPr>
              <w:t>Supervisor</w:t>
            </w:r>
          </w:p>
        </w:tc>
      </w:tr>
    </w:tbl>
    <w:p w14:paraId="0AC8B2BB" w14:textId="77777777" w:rsidR="002E1AEF" w:rsidRPr="005A6C32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  <w:sz w:val="22"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5A6C32" w:rsidRDefault="005E4A7A" w:rsidP="00711F68">
      <w:pPr>
        <w:spacing w:line="360" w:lineRule="auto"/>
        <w:ind w:right="48"/>
        <w:jc w:val="both"/>
        <w:rPr>
          <w:rFonts w:ascii="Arial" w:hAnsi="Arial" w:cs="Arial"/>
          <w:sz w:val="22"/>
        </w:rPr>
      </w:pPr>
    </w:p>
    <w:p w14:paraId="35FC8FA5" w14:textId="1AFF4835" w:rsidR="000F3999" w:rsidRPr="00845B1A" w:rsidRDefault="000F3999" w:rsidP="00702FE6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A308DB" w:rsidRPr="00A308DB">
        <w:rPr>
          <w:rFonts w:ascii="Arial" w:hAnsi="Arial" w:cs="Arial"/>
        </w:rPr>
        <w:t>a los Presupuestos de Ingresos y de Egresos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 xml:space="preserve">las diversas disposiciones legales y normativas aplicables, por lo que se incluyeron pruebas a los </w:t>
      </w:r>
      <w:r w:rsidRPr="00845B1A">
        <w:rPr>
          <w:rFonts w:ascii="Arial" w:hAnsi="Arial" w:cs="Arial"/>
        </w:rPr>
        <w:lastRenderedPageBreak/>
        <w:t>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5FA8F04" w14:textId="19B755E1" w:rsidR="00A232A4" w:rsidRDefault="00A232A4" w:rsidP="00335AD2">
      <w:pPr>
        <w:spacing w:line="360" w:lineRule="auto"/>
        <w:ind w:right="48"/>
        <w:jc w:val="both"/>
        <w:rPr>
          <w:rFonts w:ascii="Arial" w:hAnsi="Arial" w:cs="Arial"/>
          <w:sz w:val="22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316433" w:rsidRDefault="006F2571" w:rsidP="00B93F1F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1A1F0F6C" w14:textId="3A218F26" w:rsidR="00EA41C8" w:rsidRDefault="008D2177" w:rsidP="00702FE6">
      <w:pPr>
        <w:tabs>
          <w:tab w:val="left" w:pos="2160"/>
        </w:tabs>
        <w:spacing w:line="360" w:lineRule="auto"/>
        <w:ind w:right="49"/>
        <w:jc w:val="both"/>
      </w:pPr>
      <w:r w:rsidRPr="00272DC1">
        <w:rPr>
          <w:rFonts w:ascii="Arial" w:hAnsi="Arial" w:cs="Arial"/>
          <w:bCs/>
        </w:rPr>
        <w:t>Se constató el cumplimiento de la Ley General de Contabilidad Gubernamental</w:t>
      </w:r>
      <w:r>
        <w:rPr>
          <w:rFonts w:ascii="Arial" w:hAnsi="Arial" w:cs="Arial"/>
          <w:bCs/>
        </w:rPr>
        <w:t xml:space="preserve">, </w:t>
      </w:r>
      <w:r w:rsidRPr="001776F5">
        <w:rPr>
          <w:rFonts w:ascii="Arial" w:hAnsi="Arial" w:cs="Arial"/>
        </w:rPr>
        <w:t>los Presupuesto</w:t>
      </w:r>
      <w:r>
        <w:rPr>
          <w:rFonts w:ascii="Arial" w:hAnsi="Arial" w:cs="Arial"/>
        </w:rPr>
        <w:t>s</w:t>
      </w:r>
      <w:r w:rsidRPr="001776F5">
        <w:rPr>
          <w:rFonts w:ascii="Arial" w:hAnsi="Arial" w:cs="Arial"/>
        </w:rPr>
        <w:t xml:space="preserve"> de Ingresos y</w:t>
      </w:r>
      <w:r>
        <w:rPr>
          <w:rFonts w:ascii="Arial" w:hAnsi="Arial" w:cs="Arial"/>
        </w:rPr>
        <w:t xml:space="preserve"> de</w:t>
      </w:r>
      <w:r w:rsidRPr="001776F5">
        <w:rPr>
          <w:rFonts w:ascii="Arial" w:hAnsi="Arial" w:cs="Arial"/>
        </w:rPr>
        <w:t xml:space="preserve"> Egresos</w:t>
      </w:r>
      <w:r w:rsidRPr="001776F5">
        <w:rPr>
          <w:rFonts w:ascii="Arial" w:hAnsi="Arial" w:cs="Arial"/>
          <w:bCs/>
        </w:rPr>
        <w:t>, así como de lo emitido por el Consejo Nacio</w:t>
      </w:r>
      <w:r w:rsidRPr="00272DC1">
        <w:rPr>
          <w:rFonts w:ascii="Arial" w:hAnsi="Arial" w:cs="Arial"/>
          <w:bCs/>
        </w:rPr>
        <w:t>nal de Armonización Contable (CONAC), y demás disposiciones</w:t>
      </w:r>
      <w:r>
        <w:rPr>
          <w:rFonts w:ascii="Arial" w:hAnsi="Arial" w:cs="Arial"/>
          <w:bCs/>
        </w:rPr>
        <w:t xml:space="preserve"> legales y normativas aplicables</w:t>
      </w:r>
      <w:r w:rsidR="00316433">
        <w:rPr>
          <w:rFonts w:ascii="Arial" w:hAnsi="Arial" w:cs="Arial"/>
          <w:bCs/>
        </w:rPr>
        <w:t xml:space="preserve">, </w:t>
      </w:r>
      <w:r w:rsidR="00316433" w:rsidRPr="00AD437D">
        <w:rPr>
          <w:rFonts w:ascii="Arial" w:hAnsi="Arial" w:cs="Arial"/>
          <w:bCs/>
        </w:rPr>
        <w:t xml:space="preserve">excepto por las acciones emitidas descritas en el punto I.3. apartado </w:t>
      </w:r>
      <w:r w:rsidR="0006250B">
        <w:rPr>
          <w:rFonts w:ascii="Arial" w:hAnsi="Arial" w:cs="Arial"/>
          <w:bCs/>
        </w:rPr>
        <w:t>B</w:t>
      </w:r>
      <w:r w:rsidR="00316433" w:rsidRPr="00AD437D">
        <w:rPr>
          <w:rFonts w:ascii="Arial" w:hAnsi="Arial" w:cs="Arial"/>
          <w:bCs/>
        </w:rPr>
        <w:t>.</w:t>
      </w:r>
      <w:r w:rsidR="005A6C32" w:rsidRPr="002043D9">
        <w:t xml:space="preserve"> </w:t>
      </w:r>
    </w:p>
    <w:p w14:paraId="375AE72F" w14:textId="77777777" w:rsidR="00066131" w:rsidRPr="00316433" w:rsidRDefault="00066131" w:rsidP="00702FE6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Cs/>
          <w:sz w:val="20"/>
        </w:rPr>
      </w:pPr>
    </w:p>
    <w:p w14:paraId="709275CB" w14:textId="00AC8CB5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316433" w:rsidRDefault="008443FB" w:rsidP="00391B50">
      <w:pPr>
        <w:spacing w:line="360" w:lineRule="auto"/>
        <w:jc w:val="both"/>
        <w:rPr>
          <w:rFonts w:ascii="Arial" w:hAnsi="Arial" w:cs="Arial"/>
          <w:sz w:val="20"/>
        </w:rPr>
      </w:pPr>
    </w:p>
    <w:p w14:paraId="78822B3E" w14:textId="3992FF25" w:rsidR="00C226C5" w:rsidRPr="00243342" w:rsidRDefault="00183532" w:rsidP="00702FE6">
      <w:pPr>
        <w:spacing w:line="360" w:lineRule="auto"/>
        <w:ind w:right="49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bookmarkStart w:id="9" w:name="_Hlk11408938"/>
      <w:bookmarkStart w:id="10" w:name="_Hlk11408885"/>
      <w:r w:rsidR="0002409A" w:rsidRPr="0002409A">
        <w:rPr>
          <w:rFonts w:ascii="Arial" w:hAnsi="Arial" w:cs="Arial"/>
        </w:rPr>
        <w:t xml:space="preserve">durante este proceso de fiscalización se presentaron </w:t>
      </w:r>
      <w:r w:rsidR="000C7476">
        <w:rPr>
          <w:rFonts w:ascii="Arial" w:hAnsi="Arial" w:cs="Arial"/>
          <w:b/>
        </w:rPr>
        <w:t>3</w:t>
      </w:r>
      <w:r w:rsidR="0002409A" w:rsidRPr="0002409A">
        <w:rPr>
          <w:rFonts w:ascii="Arial" w:hAnsi="Arial" w:cs="Arial"/>
        </w:rPr>
        <w:t xml:space="preserve"> resultados finales de auditoría y se determinaron </w:t>
      </w:r>
      <w:r w:rsidR="0077183D">
        <w:rPr>
          <w:rFonts w:ascii="Arial" w:hAnsi="Arial" w:cs="Arial"/>
          <w:b/>
        </w:rPr>
        <w:t>16</w:t>
      </w:r>
      <w:r w:rsidR="0002409A" w:rsidRPr="0002409A">
        <w:rPr>
          <w:rFonts w:ascii="Arial" w:hAnsi="Arial" w:cs="Arial"/>
        </w:rPr>
        <w:t xml:space="preserve"> observaciones, </w:t>
      </w:r>
      <w:r w:rsidR="0077183D">
        <w:rPr>
          <w:rFonts w:ascii="Arial" w:hAnsi="Arial" w:cs="Arial"/>
        </w:rPr>
        <w:t xml:space="preserve">de </w:t>
      </w:r>
      <w:r w:rsidR="0002409A" w:rsidRPr="0002409A">
        <w:rPr>
          <w:rFonts w:ascii="Arial" w:hAnsi="Arial" w:cs="Arial"/>
        </w:rPr>
        <w:t xml:space="preserve">las cuales </w:t>
      </w:r>
      <w:r w:rsidR="0077183D">
        <w:rPr>
          <w:rFonts w:ascii="Arial" w:hAnsi="Arial" w:cs="Arial"/>
        </w:rPr>
        <w:t>1</w:t>
      </w:r>
      <w:r w:rsidR="00BE4554">
        <w:rPr>
          <w:rFonts w:ascii="Arial" w:hAnsi="Arial" w:cs="Arial"/>
        </w:rPr>
        <w:t>3</w:t>
      </w:r>
      <w:r w:rsidR="0077183D">
        <w:rPr>
          <w:rFonts w:ascii="Arial" w:hAnsi="Arial" w:cs="Arial"/>
        </w:rPr>
        <w:t xml:space="preserve"> </w:t>
      </w:r>
      <w:r w:rsidR="0002409A" w:rsidRPr="0002409A">
        <w:rPr>
          <w:rFonts w:ascii="Arial" w:hAnsi="Arial" w:cs="Arial"/>
        </w:rPr>
        <w:t xml:space="preserve">fueron solventadas en su totalidad, </w:t>
      </w:r>
      <w:r w:rsidR="00A46906" w:rsidRPr="00A46906">
        <w:rPr>
          <w:rFonts w:ascii="Arial" w:hAnsi="Arial" w:cs="Arial"/>
        </w:rPr>
        <w:t xml:space="preserve">y </w:t>
      </w:r>
      <w:r w:rsidR="00BE4554">
        <w:rPr>
          <w:rFonts w:ascii="Arial" w:hAnsi="Arial" w:cs="Arial"/>
        </w:rPr>
        <w:t>3</w:t>
      </w:r>
      <w:r w:rsidR="00A46906" w:rsidRPr="00A46906">
        <w:rPr>
          <w:rFonts w:ascii="Arial" w:hAnsi="Arial" w:cs="Arial"/>
        </w:rPr>
        <w:t xml:space="preserve"> se encuentra</w:t>
      </w:r>
      <w:r w:rsidR="00BE4554">
        <w:rPr>
          <w:rFonts w:ascii="Arial" w:hAnsi="Arial" w:cs="Arial"/>
        </w:rPr>
        <w:t>n</w:t>
      </w:r>
      <w:r w:rsidR="00A46906" w:rsidRPr="00A46906">
        <w:rPr>
          <w:rFonts w:ascii="Arial" w:hAnsi="Arial" w:cs="Arial"/>
        </w:rPr>
        <w:t xml:space="preserve"> pendiente</w:t>
      </w:r>
      <w:r w:rsidR="00BE4554">
        <w:rPr>
          <w:rFonts w:ascii="Arial" w:hAnsi="Arial" w:cs="Arial"/>
        </w:rPr>
        <w:t>s</w:t>
      </w:r>
      <w:r w:rsidR="00A46906" w:rsidRPr="00A46906">
        <w:rPr>
          <w:rFonts w:ascii="Arial" w:hAnsi="Arial" w:cs="Arial"/>
        </w:rPr>
        <w:t xml:space="preserve"> de solventar; emitiéndose </w:t>
      </w:r>
      <w:r w:rsidR="00BE4554">
        <w:rPr>
          <w:rFonts w:ascii="Arial" w:hAnsi="Arial" w:cs="Arial"/>
        </w:rPr>
        <w:t>2 recomendaciones y 1 solicitud de aclaración</w:t>
      </w:r>
      <w:r w:rsidR="00A46906">
        <w:rPr>
          <w:rFonts w:ascii="Arial" w:hAnsi="Arial" w:cs="Arial"/>
        </w:rPr>
        <w:t>.</w:t>
      </w:r>
    </w:p>
    <w:p w14:paraId="3B7AB8FC" w14:textId="475E47AB" w:rsidR="005274CB" w:rsidRPr="00316433" w:rsidRDefault="005274CB" w:rsidP="002367AD">
      <w:pPr>
        <w:spacing w:line="360" w:lineRule="auto"/>
        <w:ind w:right="190"/>
        <w:jc w:val="both"/>
        <w:rPr>
          <w:rFonts w:ascii="Arial" w:hAnsi="Arial" w:cs="Arial"/>
          <w:iCs/>
          <w:sz w:val="20"/>
        </w:rPr>
      </w:pPr>
    </w:p>
    <w:bookmarkEnd w:id="9"/>
    <w:bookmarkEnd w:id="10"/>
    <w:p w14:paraId="48F04B82" w14:textId="3C591038" w:rsidR="002F7D2D" w:rsidRPr="00C404BF" w:rsidRDefault="002F7D2D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1"/>
    </w:p>
    <w:p w14:paraId="458D97BD" w14:textId="77777777" w:rsidR="00A93AE5" w:rsidRPr="00316433" w:rsidRDefault="00A93AE5" w:rsidP="002367AD">
      <w:pPr>
        <w:spacing w:line="360" w:lineRule="auto"/>
        <w:ind w:right="332"/>
        <w:jc w:val="both"/>
        <w:rPr>
          <w:rFonts w:ascii="Arial" w:hAnsi="Arial" w:cs="Arial"/>
          <w:sz w:val="20"/>
        </w:rPr>
      </w:pPr>
    </w:p>
    <w:p w14:paraId="6402FB82" w14:textId="77777777" w:rsidR="00640CCA" w:rsidRDefault="00640CCA" w:rsidP="00702FE6">
      <w:pPr>
        <w:spacing w:line="360" w:lineRule="auto"/>
        <w:ind w:right="49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2"/>
    <w:p w14:paraId="139A4DA3" w14:textId="4C85C48F" w:rsidR="005B4384" w:rsidRPr="00316433" w:rsidRDefault="005B4384" w:rsidP="00B16F60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09D3CE8A" w14:textId="05D05720" w:rsidR="00707F2F" w:rsidRDefault="00707F2F" w:rsidP="00707F2F">
      <w:pPr>
        <w:spacing w:line="360" w:lineRule="auto"/>
        <w:jc w:val="both"/>
        <w:rPr>
          <w:rFonts w:ascii="Arial" w:hAnsi="Arial" w:cs="Arial"/>
          <w:b/>
          <w:bCs/>
        </w:rPr>
      </w:pPr>
      <w:bookmarkStart w:id="13" w:name="_Hlk11419882"/>
      <w:r>
        <w:rPr>
          <w:rFonts w:ascii="Arial" w:hAnsi="Arial" w:cs="Arial"/>
          <w:b/>
          <w:bCs/>
        </w:rPr>
        <w:lastRenderedPageBreak/>
        <w:t>Egresos</w:t>
      </w:r>
    </w:p>
    <w:p w14:paraId="24AB1F33" w14:textId="145FB792" w:rsidR="00C226C5" w:rsidRPr="00316433" w:rsidRDefault="00C226C5" w:rsidP="00707F2F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tbl>
      <w:tblPr>
        <w:tblStyle w:val="Tablaconcuadrcula"/>
        <w:tblW w:w="4593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690"/>
        <w:gridCol w:w="3259"/>
        <w:gridCol w:w="1382"/>
      </w:tblGrid>
      <w:tr w:rsidR="00702FE6" w:rsidRPr="00C32459" w14:paraId="05D4FCF0" w14:textId="77777777" w:rsidTr="00316433">
        <w:trPr>
          <w:trHeight w:val="477"/>
          <w:tblHeader/>
          <w:jc w:val="center"/>
        </w:trPr>
        <w:tc>
          <w:tcPr>
            <w:tcW w:w="876" w:type="pct"/>
            <w:shd w:val="clear" w:color="auto" w:fill="D0CECE" w:themeFill="background2" w:themeFillShade="E6"/>
            <w:vAlign w:val="center"/>
          </w:tcPr>
          <w:p w14:paraId="08080526" w14:textId="77777777" w:rsidR="00702FE6" w:rsidRPr="00C32459" w:rsidRDefault="00702FE6" w:rsidP="00AC58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13" w:type="pct"/>
            <w:shd w:val="clear" w:color="auto" w:fill="D0CECE" w:themeFill="background2" w:themeFillShade="E6"/>
            <w:vAlign w:val="center"/>
          </w:tcPr>
          <w:p w14:paraId="36BA33BC" w14:textId="77777777" w:rsidR="00702FE6" w:rsidRPr="00C32459" w:rsidRDefault="00702FE6" w:rsidP="00AC58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833" w:type="pct"/>
            <w:shd w:val="clear" w:color="auto" w:fill="D0CECE" w:themeFill="background2" w:themeFillShade="E6"/>
            <w:vAlign w:val="center"/>
          </w:tcPr>
          <w:p w14:paraId="205F7E3A" w14:textId="77777777" w:rsidR="00702FE6" w:rsidRPr="00C32459" w:rsidRDefault="00702FE6" w:rsidP="00AC58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77" w:type="pct"/>
            <w:shd w:val="clear" w:color="auto" w:fill="D0CECE" w:themeFill="background2" w:themeFillShade="E6"/>
            <w:vAlign w:val="center"/>
          </w:tcPr>
          <w:p w14:paraId="0A7A4320" w14:textId="77777777" w:rsidR="00702FE6" w:rsidRPr="00C32459" w:rsidRDefault="00702FE6" w:rsidP="00AC58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0F6DE41E" w14:textId="77777777" w:rsidR="00702FE6" w:rsidRPr="00C32459" w:rsidRDefault="00702FE6" w:rsidP="00AC58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702FE6" w:rsidRPr="00087F8B" w14:paraId="0E782B2A" w14:textId="77777777" w:rsidTr="00A232A4">
        <w:trPr>
          <w:jc w:val="center"/>
        </w:trPr>
        <w:tc>
          <w:tcPr>
            <w:tcW w:w="876" w:type="pct"/>
          </w:tcPr>
          <w:p w14:paraId="56F832D7" w14:textId="77777777" w:rsidR="00702FE6" w:rsidRPr="00CF77A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AC35007" w14:textId="77777777" w:rsidR="00702FE6" w:rsidRPr="00CF77AB" w:rsidRDefault="00702FE6" w:rsidP="00AC58F6">
            <w:pPr>
              <w:jc w:val="center"/>
            </w:pPr>
            <w:r w:rsidRPr="00CF77AB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513" w:type="pct"/>
          </w:tcPr>
          <w:p w14:paraId="01E1E1EE" w14:textId="77777777" w:rsidR="00702FE6" w:rsidRPr="00CF77A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Análisis de gastos por adquisición de materiales y suministros</w:t>
            </w:r>
          </w:p>
        </w:tc>
        <w:tc>
          <w:tcPr>
            <w:tcW w:w="1833" w:type="pct"/>
          </w:tcPr>
          <w:p w14:paraId="51A52294" w14:textId="77777777" w:rsidR="00702FE6" w:rsidRPr="00CF77A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77" w:type="pct"/>
          </w:tcPr>
          <w:p w14:paraId="472C6DAC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$26,680.00</w:t>
            </w:r>
          </w:p>
        </w:tc>
      </w:tr>
      <w:tr w:rsidR="00702FE6" w:rsidRPr="00087F8B" w14:paraId="40379E0D" w14:textId="77777777" w:rsidTr="00A232A4">
        <w:trPr>
          <w:jc w:val="center"/>
        </w:trPr>
        <w:tc>
          <w:tcPr>
            <w:tcW w:w="876" w:type="pct"/>
          </w:tcPr>
          <w:p w14:paraId="331CAF45" w14:textId="77777777" w:rsidR="00702FE6" w:rsidRPr="00CF77A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E7CA8B4" w14:textId="77777777" w:rsidR="00702FE6" w:rsidRPr="00CF77A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513" w:type="pct"/>
          </w:tcPr>
          <w:p w14:paraId="3F60FBE6" w14:textId="77777777" w:rsidR="00702FE6" w:rsidRPr="00CF77A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Análisis de gastos por adquisición de materiales y suministros</w:t>
            </w:r>
          </w:p>
        </w:tc>
        <w:tc>
          <w:tcPr>
            <w:tcW w:w="1833" w:type="pct"/>
          </w:tcPr>
          <w:p w14:paraId="06AC7FCC" w14:textId="77777777" w:rsidR="00702FE6" w:rsidRPr="00CF77A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777" w:type="pct"/>
          </w:tcPr>
          <w:p w14:paraId="22AF7566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0822">
              <w:rPr>
                <w:rFonts w:ascii="Arial" w:hAnsi="Arial" w:cs="Arial"/>
                <w:sz w:val="16"/>
                <w:szCs w:val="16"/>
              </w:rPr>
              <w:t>67,894.80</w:t>
            </w:r>
          </w:p>
        </w:tc>
      </w:tr>
      <w:tr w:rsidR="00702FE6" w:rsidRPr="00087F8B" w14:paraId="249F6158" w14:textId="77777777" w:rsidTr="00A232A4">
        <w:trPr>
          <w:jc w:val="center"/>
        </w:trPr>
        <w:tc>
          <w:tcPr>
            <w:tcW w:w="876" w:type="pct"/>
          </w:tcPr>
          <w:p w14:paraId="30B723F4" w14:textId="77777777" w:rsidR="00702FE6" w:rsidRPr="00CF77A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CEB0933" w14:textId="77777777" w:rsidR="00702FE6" w:rsidRPr="00CF77A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513" w:type="pct"/>
          </w:tcPr>
          <w:p w14:paraId="5FCCE741" w14:textId="77777777" w:rsidR="00702FE6" w:rsidRPr="00CF77A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52D0A106" w14:textId="77777777" w:rsidR="00702FE6" w:rsidRPr="00CF77A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777" w:type="pct"/>
          </w:tcPr>
          <w:p w14:paraId="28BE390D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10,556.00</w:t>
            </w:r>
          </w:p>
        </w:tc>
      </w:tr>
      <w:tr w:rsidR="00702FE6" w:rsidRPr="00087F8B" w14:paraId="2BA0ECE5" w14:textId="77777777" w:rsidTr="00A232A4">
        <w:trPr>
          <w:jc w:val="center"/>
        </w:trPr>
        <w:tc>
          <w:tcPr>
            <w:tcW w:w="876" w:type="pct"/>
          </w:tcPr>
          <w:p w14:paraId="11663A99" w14:textId="77777777" w:rsidR="00702FE6" w:rsidRPr="00CF77A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9E2B9F4" w14:textId="77777777" w:rsidR="00702FE6" w:rsidRPr="00CF77A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513" w:type="pct"/>
          </w:tcPr>
          <w:p w14:paraId="2A048C3A" w14:textId="77777777" w:rsidR="00702FE6" w:rsidRPr="00CF77A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0B844499" w14:textId="77777777" w:rsidR="00702FE6" w:rsidRPr="00CF77A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777" w:type="pct"/>
          </w:tcPr>
          <w:p w14:paraId="6C48458C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116,145.00</w:t>
            </w:r>
          </w:p>
        </w:tc>
      </w:tr>
      <w:tr w:rsidR="00702FE6" w:rsidRPr="00087F8B" w14:paraId="13583877" w14:textId="77777777" w:rsidTr="00A232A4">
        <w:trPr>
          <w:jc w:val="center"/>
        </w:trPr>
        <w:tc>
          <w:tcPr>
            <w:tcW w:w="876" w:type="pct"/>
          </w:tcPr>
          <w:p w14:paraId="57ACC95C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1AB5A2CB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513" w:type="pct"/>
          </w:tcPr>
          <w:p w14:paraId="45330D74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5297EE76" w14:textId="77777777" w:rsidR="00702FE6" w:rsidRPr="00087F8B" w:rsidRDefault="00702FE6" w:rsidP="00AC58F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77" w:type="pct"/>
          </w:tcPr>
          <w:p w14:paraId="29A3FE1C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20,000.00</w:t>
            </w:r>
          </w:p>
        </w:tc>
      </w:tr>
      <w:tr w:rsidR="00702FE6" w:rsidRPr="00087F8B" w14:paraId="5F0085DE" w14:textId="77777777" w:rsidTr="00A232A4">
        <w:trPr>
          <w:jc w:val="center"/>
        </w:trPr>
        <w:tc>
          <w:tcPr>
            <w:tcW w:w="876" w:type="pct"/>
          </w:tcPr>
          <w:p w14:paraId="3A7ADADD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162B1B84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513" w:type="pct"/>
          </w:tcPr>
          <w:p w14:paraId="0ECB5885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2A0F9752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777" w:type="pct"/>
          </w:tcPr>
          <w:p w14:paraId="332CF6B0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153,352.00</w:t>
            </w:r>
          </w:p>
        </w:tc>
      </w:tr>
      <w:tr w:rsidR="00702FE6" w:rsidRPr="00087F8B" w14:paraId="7437313A" w14:textId="77777777" w:rsidTr="00A232A4">
        <w:trPr>
          <w:jc w:val="center"/>
        </w:trPr>
        <w:tc>
          <w:tcPr>
            <w:tcW w:w="876" w:type="pct"/>
          </w:tcPr>
          <w:p w14:paraId="321C7DE0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A15C741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513" w:type="pct"/>
          </w:tcPr>
          <w:p w14:paraId="0089CA08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411837F9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777" w:type="pct"/>
          </w:tcPr>
          <w:p w14:paraId="59282599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64,960.00</w:t>
            </w:r>
          </w:p>
        </w:tc>
      </w:tr>
      <w:tr w:rsidR="00702FE6" w:rsidRPr="00087F8B" w14:paraId="28A4EAB4" w14:textId="77777777" w:rsidTr="00A232A4">
        <w:trPr>
          <w:jc w:val="center"/>
        </w:trPr>
        <w:tc>
          <w:tcPr>
            <w:tcW w:w="876" w:type="pct"/>
          </w:tcPr>
          <w:p w14:paraId="04686553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403E051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513" w:type="pct"/>
          </w:tcPr>
          <w:p w14:paraId="13C161FD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6: Análisis de gastos por adquisición de servicios</w:t>
            </w:r>
          </w:p>
        </w:tc>
        <w:tc>
          <w:tcPr>
            <w:tcW w:w="1833" w:type="pct"/>
          </w:tcPr>
          <w:p w14:paraId="7CD8E339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6A8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777" w:type="pct"/>
          </w:tcPr>
          <w:p w14:paraId="27920A61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29,000.00</w:t>
            </w:r>
          </w:p>
        </w:tc>
      </w:tr>
      <w:tr w:rsidR="00702FE6" w:rsidRPr="00087F8B" w14:paraId="0EEC90D5" w14:textId="77777777" w:rsidTr="00A232A4">
        <w:trPr>
          <w:jc w:val="center"/>
        </w:trPr>
        <w:tc>
          <w:tcPr>
            <w:tcW w:w="876" w:type="pct"/>
          </w:tcPr>
          <w:p w14:paraId="59CCCF75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213FB411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513" w:type="pct"/>
          </w:tcPr>
          <w:p w14:paraId="23EBAD9E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23705E24" w14:textId="77777777" w:rsidR="00702FE6" w:rsidRPr="00C336A8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6A8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777" w:type="pct"/>
          </w:tcPr>
          <w:p w14:paraId="28D85974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75,199.00</w:t>
            </w:r>
          </w:p>
        </w:tc>
      </w:tr>
      <w:tr w:rsidR="00702FE6" w:rsidRPr="00087F8B" w14:paraId="36F6A073" w14:textId="77777777" w:rsidTr="00A232A4">
        <w:trPr>
          <w:jc w:val="center"/>
        </w:trPr>
        <w:tc>
          <w:tcPr>
            <w:tcW w:w="876" w:type="pct"/>
          </w:tcPr>
          <w:p w14:paraId="247CFF1E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A53DD2A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513" w:type="pct"/>
          </w:tcPr>
          <w:p w14:paraId="2E588819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1569F9E1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777" w:type="pct"/>
          </w:tcPr>
          <w:p w14:paraId="1DA3FB91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183,799.68</w:t>
            </w:r>
          </w:p>
        </w:tc>
      </w:tr>
      <w:tr w:rsidR="00702FE6" w:rsidRPr="00087F8B" w14:paraId="4A6C257D" w14:textId="77777777" w:rsidTr="00A232A4">
        <w:trPr>
          <w:jc w:val="center"/>
        </w:trPr>
        <w:tc>
          <w:tcPr>
            <w:tcW w:w="876" w:type="pct"/>
          </w:tcPr>
          <w:p w14:paraId="2E762D27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6AEEEB0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513" w:type="pct"/>
          </w:tcPr>
          <w:p w14:paraId="00078E4A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3CEA50C6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77" w:type="pct"/>
          </w:tcPr>
          <w:p w14:paraId="04299600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100,920.00</w:t>
            </w:r>
          </w:p>
        </w:tc>
      </w:tr>
      <w:tr w:rsidR="00702FE6" w:rsidRPr="00087F8B" w14:paraId="5800E472" w14:textId="77777777" w:rsidTr="00A232A4">
        <w:trPr>
          <w:jc w:val="center"/>
        </w:trPr>
        <w:tc>
          <w:tcPr>
            <w:tcW w:w="876" w:type="pct"/>
          </w:tcPr>
          <w:p w14:paraId="31E6FBAF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5524929" w14:textId="77777777" w:rsidR="00702FE6" w:rsidRPr="0036490F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12</w:t>
            </w:r>
          </w:p>
        </w:tc>
        <w:tc>
          <w:tcPr>
            <w:tcW w:w="1513" w:type="pct"/>
          </w:tcPr>
          <w:p w14:paraId="40CD628A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224A2E43" w14:textId="77777777" w:rsidR="00702FE6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777" w:type="pct"/>
          </w:tcPr>
          <w:p w14:paraId="12DD89EC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100,224.00</w:t>
            </w:r>
          </w:p>
        </w:tc>
      </w:tr>
      <w:tr w:rsidR="00702FE6" w:rsidRPr="00087F8B" w14:paraId="1D6870DE" w14:textId="77777777" w:rsidTr="00A232A4">
        <w:trPr>
          <w:jc w:val="center"/>
        </w:trPr>
        <w:tc>
          <w:tcPr>
            <w:tcW w:w="876" w:type="pct"/>
          </w:tcPr>
          <w:p w14:paraId="3548CEB8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52F3280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513" w:type="pct"/>
          </w:tcPr>
          <w:p w14:paraId="3EB1212E" w14:textId="77777777" w:rsidR="00702FE6" w:rsidRPr="00F94A24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45E0E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2C52C2E5" w14:textId="77777777" w:rsidR="00702FE6" w:rsidRPr="00F94A24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7995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77" w:type="pct"/>
          </w:tcPr>
          <w:p w14:paraId="7E0B9538" w14:textId="370FCE06" w:rsidR="00702FE6" w:rsidRPr="00F94A24" w:rsidRDefault="00BE4554" w:rsidP="00BE455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506,519.20</w:t>
            </w:r>
          </w:p>
        </w:tc>
      </w:tr>
      <w:tr w:rsidR="00702FE6" w:rsidRPr="00087F8B" w14:paraId="7F4CEB31" w14:textId="77777777" w:rsidTr="00A232A4">
        <w:trPr>
          <w:jc w:val="center"/>
        </w:trPr>
        <w:tc>
          <w:tcPr>
            <w:tcW w:w="876" w:type="pct"/>
          </w:tcPr>
          <w:p w14:paraId="4ABEC14D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Resultado; 2</w:t>
            </w:r>
          </w:p>
          <w:p w14:paraId="130A79D9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14</w:t>
            </w:r>
          </w:p>
        </w:tc>
        <w:tc>
          <w:tcPr>
            <w:tcW w:w="1513" w:type="pct"/>
          </w:tcPr>
          <w:p w14:paraId="13F12944" w14:textId="77777777" w:rsidR="00702FE6" w:rsidRPr="00C32459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822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25C8C85B" w14:textId="77777777" w:rsidR="00702FE6" w:rsidRPr="00C32459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822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777" w:type="pct"/>
          </w:tcPr>
          <w:p w14:paraId="22BB1CCF" w14:textId="66837AEC" w:rsidR="00702FE6" w:rsidRPr="00FC17B2" w:rsidRDefault="009F75BF" w:rsidP="009F75B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131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02FE6" w:rsidRPr="00087F8B" w14:paraId="18B111F3" w14:textId="77777777" w:rsidTr="00A232A4">
        <w:trPr>
          <w:jc w:val="center"/>
        </w:trPr>
        <w:tc>
          <w:tcPr>
            <w:tcW w:w="876" w:type="pct"/>
          </w:tcPr>
          <w:p w14:paraId="44E7A745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Resultado; 2</w:t>
            </w:r>
          </w:p>
          <w:p w14:paraId="0608CE46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15</w:t>
            </w:r>
          </w:p>
        </w:tc>
        <w:tc>
          <w:tcPr>
            <w:tcW w:w="1513" w:type="pct"/>
          </w:tcPr>
          <w:p w14:paraId="1ADDFC7E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822">
              <w:rPr>
                <w:rFonts w:ascii="Arial" w:hAnsi="Arial" w:cs="Arial"/>
                <w:sz w:val="16"/>
                <w:szCs w:val="16"/>
              </w:rPr>
              <w:t>Análisis de gastos por adquisición de servicios</w:t>
            </w:r>
          </w:p>
        </w:tc>
        <w:tc>
          <w:tcPr>
            <w:tcW w:w="1833" w:type="pct"/>
          </w:tcPr>
          <w:p w14:paraId="512C35EE" w14:textId="77777777" w:rsidR="00702FE6" w:rsidRPr="00C32459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90822">
              <w:rPr>
                <w:rFonts w:ascii="Arial" w:hAnsi="Arial" w:cs="Arial"/>
                <w:sz w:val="16"/>
                <w:szCs w:val="16"/>
              </w:rPr>
              <w:t>3F) Deficiencias en el procedimiento de adquisición o adjudicaciones fuera de norma</w:t>
            </w:r>
          </w:p>
        </w:tc>
        <w:tc>
          <w:tcPr>
            <w:tcW w:w="777" w:type="pct"/>
          </w:tcPr>
          <w:p w14:paraId="281DC23B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0822">
              <w:rPr>
                <w:rFonts w:ascii="Arial" w:hAnsi="Arial" w:cs="Arial"/>
                <w:sz w:val="16"/>
                <w:szCs w:val="16"/>
              </w:rPr>
              <w:t>214,287.96</w:t>
            </w:r>
          </w:p>
        </w:tc>
      </w:tr>
      <w:tr w:rsidR="00702FE6" w:rsidRPr="00087F8B" w14:paraId="4A416DE0" w14:textId="77777777" w:rsidTr="00A232A4">
        <w:trPr>
          <w:jc w:val="center"/>
        </w:trPr>
        <w:tc>
          <w:tcPr>
            <w:tcW w:w="876" w:type="pct"/>
          </w:tcPr>
          <w:p w14:paraId="5C0A59D0" w14:textId="77777777" w:rsidR="00702FE6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142465CB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16</w:t>
            </w:r>
          </w:p>
        </w:tc>
        <w:tc>
          <w:tcPr>
            <w:tcW w:w="1513" w:type="pct"/>
          </w:tcPr>
          <w:p w14:paraId="5361DF6E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C0D">
              <w:rPr>
                <w:rFonts w:ascii="Arial" w:hAnsi="Arial" w:cs="Arial"/>
                <w:sz w:val="16"/>
                <w:szCs w:val="16"/>
              </w:rPr>
              <w:t>Control Interno</w:t>
            </w:r>
          </w:p>
        </w:tc>
        <w:tc>
          <w:tcPr>
            <w:tcW w:w="1833" w:type="pct"/>
          </w:tcPr>
          <w:p w14:paraId="6CC57220" w14:textId="77777777" w:rsidR="00702FE6" w:rsidRPr="00087F8B" w:rsidRDefault="00702FE6" w:rsidP="00AC58F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C0D">
              <w:rPr>
                <w:rFonts w:ascii="Arial" w:hAnsi="Arial" w:cs="Arial"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777" w:type="pct"/>
          </w:tcPr>
          <w:p w14:paraId="6DB8166E" w14:textId="074257EB" w:rsidR="00702FE6" w:rsidRPr="00087F8B" w:rsidRDefault="00066131" w:rsidP="00AC58F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6131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02FE6" w:rsidRPr="00087F8B" w14:paraId="095AE09B" w14:textId="77777777" w:rsidTr="00727BF8">
        <w:trPr>
          <w:trHeight w:val="203"/>
          <w:jc w:val="center"/>
        </w:trPr>
        <w:tc>
          <w:tcPr>
            <w:tcW w:w="876" w:type="pct"/>
          </w:tcPr>
          <w:p w14:paraId="4B210437" w14:textId="77777777" w:rsidR="00702FE6" w:rsidRPr="00087F8B" w:rsidRDefault="00702FE6" w:rsidP="00AC58F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3" w:type="pct"/>
          </w:tcPr>
          <w:p w14:paraId="4CAB83A7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pct"/>
          </w:tcPr>
          <w:p w14:paraId="6AE6770E" w14:textId="77777777" w:rsidR="00702FE6" w:rsidRPr="00087F8B" w:rsidRDefault="00702FE6" w:rsidP="00AC58F6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77" w:type="pct"/>
          </w:tcPr>
          <w:p w14:paraId="267248AD" w14:textId="58F2174D" w:rsidR="00702FE6" w:rsidRPr="00B361CC" w:rsidRDefault="00BE4554" w:rsidP="00AC58F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45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$1,669,537.64</w:t>
            </w:r>
          </w:p>
        </w:tc>
      </w:tr>
    </w:tbl>
    <w:p w14:paraId="24F55338" w14:textId="77777777" w:rsidR="00E27E94" w:rsidRDefault="00E27E94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7BCBF1CF" w14:textId="4B36B52F" w:rsidR="00183532" w:rsidRPr="00761FA3" w:rsidRDefault="00183532" w:rsidP="00702FE6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FE7AA7" w:rsidRPr="00FE7AA7">
        <w:rPr>
          <w:rFonts w:ascii="Arial" w:hAnsi="Arial" w:cs="Arial"/>
          <w:b/>
          <w:bCs/>
        </w:rPr>
        <w:t>Observaciones Determinadas por Auditoría en Materia Financiera, Justificaciones y Aclaraciones de la Entidad Fiscalizada, Acciones y Recomendaciones Emitidas</w:t>
      </w:r>
    </w:p>
    <w:p w14:paraId="5A088CA1" w14:textId="77777777" w:rsidR="00761FA3" w:rsidRDefault="00761FA3" w:rsidP="00702FE6">
      <w:pPr>
        <w:spacing w:line="276" w:lineRule="auto"/>
        <w:ind w:right="49"/>
        <w:jc w:val="both"/>
        <w:rPr>
          <w:rFonts w:ascii="Arial" w:hAnsi="Arial" w:cs="Arial"/>
          <w:b/>
        </w:rPr>
      </w:pPr>
    </w:p>
    <w:p w14:paraId="1507F533" w14:textId="2FE64249" w:rsidR="00541C99" w:rsidRDefault="00656165" w:rsidP="00702FE6">
      <w:pPr>
        <w:spacing w:line="360" w:lineRule="auto"/>
        <w:ind w:right="49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4" w:name="_Hlk11419841"/>
    </w:p>
    <w:p w14:paraId="15D932E5" w14:textId="023F7547" w:rsidR="00E27E94" w:rsidRDefault="00E27E94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p w14:paraId="0E7D28CC" w14:textId="77777777" w:rsidR="00F03733" w:rsidRDefault="00F03733" w:rsidP="00F03733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3579A8">
        <w:rPr>
          <w:rFonts w:ascii="Arial" w:hAnsi="Arial" w:cs="Arial"/>
          <w:b/>
        </w:rPr>
        <w:t>Egresos</w:t>
      </w:r>
    </w:p>
    <w:p w14:paraId="5782C3F6" w14:textId="77777777" w:rsidR="00F03733" w:rsidRDefault="00F03733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559"/>
        <w:gridCol w:w="24"/>
        <w:gridCol w:w="1643"/>
      </w:tblGrid>
      <w:tr w:rsidR="00761FA3" w:rsidRPr="009658B6" w14:paraId="44D31EDB" w14:textId="77777777" w:rsidTr="003D04B4">
        <w:trPr>
          <w:trHeight w:val="624"/>
          <w:tblHeader/>
          <w:jc w:val="center"/>
        </w:trPr>
        <w:tc>
          <w:tcPr>
            <w:tcW w:w="9458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bookmarkEnd w:id="13"/>
          <w:p w14:paraId="283643C8" w14:textId="77777777" w:rsidR="00761FA3" w:rsidRPr="009658B6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E27E94">
        <w:trPr>
          <w:trHeight w:val="497"/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658B6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6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658B6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E27E94">
        <w:trPr>
          <w:trHeight w:val="397"/>
          <w:tblHeader/>
          <w:jc w:val="center"/>
        </w:trPr>
        <w:tc>
          <w:tcPr>
            <w:tcW w:w="283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02FE6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6C76" w:rsidRPr="009658B6" w14:paraId="0DBDF427" w14:textId="77777777" w:rsidTr="0047708D">
        <w:trPr>
          <w:trHeight w:val="826"/>
          <w:jc w:val="center"/>
        </w:trPr>
        <w:tc>
          <w:tcPr>
            <w:tcW w:w="28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24E4FDF" w14:textId="6D81DF10" w:rsidR="00536C76" w:rsidRPr="002955C6" w:rsidRDefault="00536C76" w:rsidP="00536C7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D421A80" w14:textId="668A14FC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955C6">
              <w:rPr>
                <w:rFonts w:ascii="Arial" w:hAnsi="Arial" w:cs="Arial"/>
                <w:sz w:val="16"/>
                <w:szCs w:val="16"/>
              </w:rPr>
              <w:t>255,925.00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1A0D52" w14:textId="43745EFA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955C6">
              <w:rPr>
                <w:rFonts w:ascii="Arial" w:hAnsi="Arial" w:cs="Arial"/>
                <w:sz w:val="16"/>
                <w:szCs w:val="16"/>
              </w:rPr>
              <w:t>255,925.00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DF25B" w14:textId="79043DB0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C98346" w14:textId="50CC5E48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536C76" w:rsidRPr="009658B6" w14:paraId="347A27CE" w14:textId="77777777" w:rsidTr="00E27E94">
        <w:trPr>
          <w:trHeight w:val="539"/>
          <w:jc w:val="center"/>
        </w:trPr>
        <w:tc>
          <w:tcPr>
            <w:tcW w:w="28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4B4C448C" w14:textId="72681E08" w:rsidR="00536C76" w:rsidRPr="002955C6" w:rsidRDefault="00536C76" w:rsidP="00536C7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7EE9A88" w14:textId="68FADFA0" w:rsidR="00536C76" w:rsidRPr="002955C6" w:rsidRDefault="00BE4554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654,119.20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AB2DEC" w14:textId="788F265A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6C76">
              <w:rPr>
                <w:rFonts w:ascii="Arial" w:hAnsi="Arial" w:cs="Arial"/>
                <w:sz w:val="16"/>
                <w:szCs w:val="16"/>
              </w:rPr>
              <w:t>147,600.00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0D7A64" w14:textId="06BFAA8A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1D4F5B" w14:textId="3D0A5CE2" w:rsidR="00536C76" w:rsidRPr="002955C6" w:rsidRDefault="00536C76" w:rsidP="00BE4554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$</w:t>
            </w:r>
            <w:r w:rsidR="00BE4554">
              <w:rPr>
                <w:rFonts w:ascii="Arial" w:hAnsi="Arial" w:cs="Arial"/>
                <w:sz w:val="16"/>
                <w:szCs w:val="16"/>
              </w:rPr>
              <w:t>506,519.20</w:t>
            </w:r>
          </w:p>
        </w:tc>
      </w:tr>
      <w:tr w:rsidR="00536C76" w:rsidRPr="009658B6" w14:paraId="6939F020" w14:textId="77777777" w:rsidTr="00E27E94">
        <w:trPr>
          <w:trHeight w:val="816"/>
          <w:jc w:val="center"/>
        </w:trPr>
        <w:tc>
          <w:tcPr>
            <w:tcW w:w="28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658F773D" w14:textId="1F6630D9" w:rsidR="00536C76" w:rsidRPr="002955C6" w:rsidRDefault="00536C76" w:rsidP="00536C7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(3D) Falta o inadecuada formalización de contratos, convenios o pedidos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DE39E6" w14:textId="2E6CBEB6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470,006.48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60051F" w14:textId="147821FE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470,006.48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B14490" w14:textId="0F97531A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A01B09" w14:textId="3B5BD38E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536C76" w:rsidRPr="009658B6" w14:paraId="62636716" w14:textId="77777777" w:rsidTr="00E27E94">
        <w:trPr>
          <w:trHeight w:val="956"/>
          <w:jc w:val="center"/>
        </w:trPr>
        <w:tc>
          <w:tcPr>
            <w:tcW w:w="283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55D97C69" w14:textId="1CDD29B5" w:rsidR="00536C76" w:rsidRPr="002955C6" w:rsidRDefault="00536C76" w:rsidP="00536C7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(3F) Deficiencias en el procedimiento de adquisición o adjudicaciones fuera de norma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8" w:space="0" w:color="D9D9D9"/>
              <w:right w:val="single" w:sz="4" w:space="0" w:color="D9D9D9" w:themeColor="background1" w:themeShade="D9"/>
            </w:tcBorders>
            <w:shd w:val="clear" w:color="auto" w:fill="auto"/>
          </w:tcPr>
          <w:p w14:paraId="13869E77" w14:textId="4386C5A4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6C76">
              <w:rPr>
                <w:rFonts w:ascii="Arial" w:hAnsi="Arial" w:cs="Arial"/>
                <w:sz w:val="16"/>
                <w:szCs w:val="16"/>
              </w:rPr>
              <w:t>289,486.96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79F84C" w14:textId="69BC5A94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6C76">
              <w:rPr>
                <w:rFonts w:ascii="Arial" w:hAnsi="Arial" w:cs="Arial"/>
                <w:sz w:val="16"/>
                <w:szCs w:val="16"/>
              </w:rPr>
              <w:t>289,486.96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3756E0" w14:textId="4CCFC786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E0C8BFF" w14:textId="5A2650D2" w:rsidR="00536C76" w:rsidRPr="002955C6" w:rsidRDefault="00536C76" w:rsidP="00536C7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55C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536C76" w:rsidRPr="009658B6" w14:paraId="50698506" w14:textId="77777777" w:rsidTr="00BE4554">
        <w:trPr>
          <w:trHeight w:val="355"/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16EB5FD3" w:rsidR="00536C76" w:rsidRPr="009658B6" w:rsidRDefault="00536C76" w:rsidP="00536C76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lastRenderedPageBreak/>
              <w:t>Total</w:t>
            </w:r>
            <w:r w:rsidR="00A40C8B">
              <w:rPr>
                <w:rFonts w:ascii="Arial" w:hAnsi="Arial" w:cs="Arial"/>
                <w:b/>
                <w:sz w:val="16"/>
                <w:szCs w:val="16"/>
              </w:rPr>
              <w:t>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2FDE2002" w:rsidR="00536C76" w:rsidRPr="009658B6" w:rsidRDefault="00BE4554" w:rsidP="00536C76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45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$1,669,537.64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2AEC63EE" w:rsidR="00536C76" w:rsidRPr="009658B6" w:rsidRDefault="00536C76" w:rsidP="00536C76">
            <w:pPr>
              <w:spacing w:line="276" w:lineRule="auto"/>
              <w:ind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6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$1,163,018.44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24F1D88C" w:rsidR="00536C76" w:rsidRPr="00B10398" w:rsidRDefault="00536C76" w:rsidP="00536C76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039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565D3004" w:rsidR="00536C76" w:rsidRPr="00B10398" w:rsidRDefault="00536C76" w:rsidP="00BE4554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1039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BE45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506,519.20</w:t>
            </w:r>
          </w:p>
        </w:tc>
      </w:tr>
    </w:tbl>
    <w:p w14:paraId="143F3BF9" w14:textId="77777777" w:rsidR="00707F2F" w:rsidRPr="00707F2F" w:rsidRDefault="00707F2F" w:rsidP="00702FE6">
      <w:pPr>
        <w:tabs>
          <w:tab w:val="left" w:pos="426"/>
        </w:tabs>
        <w:spacing w:line="360" w:lineRule="auto"/>
        <w:ind w:right="49"/>
        <w:rPr>
          <w:rFonts w:ascii="Arial" w:hAnsi="Arial" w:cs="Arial"/>
          <w:b/>
          <w:bCs/>
          <w:szCs w:val="28"/>
          <w:highlight w:val="yellow"/>
        </w:rPr>
      </w:pPr>
    </w:p>
    <w:p w14:paraId="411201E8" w14:textId="4691AC10" w:rsidR="00F16F5B" w:rsidRPr="00845B1A" w:rsidRDefault="00F16F5B" w:rsidP="00702FE6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proofErr w:type="gramStart"/>
      <w:r w:rsidRPr="000E7791">
        <w:rPr>
          <w:rFonts w:ascii="Arial" w:hAnsi="Arial" w:cs="Arial"/>
          <w:szCs w:val="28"/>
        </w:rPr>
        <w:t>Asimismo</w:t>
      </w:r>
      <w:proofErr w:type="gramEnd"/>
      <w:r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CA7C8C">
        <w:rPr>
          <w:rFonts w:ascii="Arial" w:hAnsi="Arial" w:cs="Arial"/>
          <w:szCs w:val="28"/>
        </w:rPr>
        <w:t>,</w:t>
      </w:r>
      <w:r w:rsidR="002A670F" w:rsidRPr="00CA7C8C">
        <w:rPr>
          <w:rFonts w:ascii="Arial" w:hAnsi="Arial" w:cs="Arial"/>
          <w:szCs w:val="28"/>
        </w:rPr>
        <w:t xml:space="preserve"> las</w:t>
      </w:r>
      <w:r w:rsidR="0070597C" w:rsidRPr="00CA7C8C">
        <w:rPr>
          <w:rFonts w:ascii="Arial" w:hAnsi="Arial" w:cs="Arial"/>
          <w:szCs w:val="28"/>
        </w:rPr>
        <w:t xml:space="preserve"> </w:t>
      </w:r>
      <w:r w:rsidRPr="00CA7C8C">
        <w:rPr>
          <w:rFonts w:ascii="Arial" w:hAnsi="Arial" w:cs="Arial"/>
          <w:szCs w:val="28"/>
        </w:rPr>
        <w:t xml:space="preserve">justificaciones y aclaraciones relacionadas con los conceptos </w:t>
      </w:r>
      <w:r w:rsidRPr="00845B1A">
        <w:rPr>
          <w:rFonts w:ascii="Arial" w:hAnsi="Arial" w:cs="Arial"/>
          <w:szCs w:val="28"/>
        </w:rPr>
        <w:t>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5767CB3A" w14:textId="35A279A4" w:rsidR="003579A8" w:rsidRDefault="003579A8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4593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6"/>
        <w:gridCol w:w="3119"/>
        <w:gridCol w:w="1382"/>
      </w:tblGrid>
      <w:tr w:rsidR="00A85AF8" w:rsidRPr="00C32459" w14:paraId="46592C8F" w14:textId="77777777" w:rsidTr="006E6AC5">
        <w:trPr>
          <w:trHeight w:val="477"/>
          <w:tblHeader/>
          <w:jc w:val="center"/>
        </w:trPr>
        <w:tc>
          <w:tcPr>
            <w:tcW w:w="795" w:type="pct"/>
            <w:shd w:val="clear" w:color="auto" w:fill="D0CECE" w:themeFill="background2" w:themeFillShade="E6"/>
            <w:vAlign w:val="center"/>
          </w:tcPr>
          <w:p w14:paraId="3876800F" w14:textId="77777777" w:rsidR="00A85AF8" w:rsidRPr="00C32459" w:rsidRDefault="00A85AF8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74" w:type="pct"/>
            <w:shd w:val="clear" w:color="auto" w:fill="D0CECE" w:themeFill="background2" w:themeFillShade="E6"/>
            <w:vAlign w:val="center"/>
          </w:tcPr>
          <w:p w14:paraId="351BA341" w14:textId="2500B87A" w:rsidR="00A85AF8" w:rsidRPr="00C32459" w:rsidRDefault="006E6AC5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754" w:type="pct"/>
            <w:shd w:val="clear" w:color="auto" w:fill="D0CECE" w:themeFill="background2" w:themeFillShade="E6"/>
            <w:vAlign w:val="center"/>
          </w:tcPr>
          <w:p w14:paraId="0052CC5C" w14:textId="0FAEA585" w:rsidR="00A85AF8" w:rsidRPr="00C32459" w:rsidRDefault="006E6AC5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777" w:type="pct"/>
            <w:shd w:val="clear" w:color="auto" w:fill="D0CECE" w:themeFill="background2" w:themeFillShade="E6"/>
            <w:vAlign w:val="center"/>
          </w:tcPr>
          <w:p w14:paraId="5795587C" w14:textId="77777777" w:rsidR="006E6AC5" w:rsidRPr="004B1BF6" w:rsidRDefault="006E6AC5" w:rsidP="006E6AC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761CB503" w14:textId="17706ED5" w:rsidR="00A85AF8" w:rsidRPr="00C32459" w:rsidRDefault="006E6AC5" w:rsidP="006E6AC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6E6AC5" w:rsidRPr="00087F8B" w14:paraId="7DE949B2" w14:textId="77777777" w:rsidTr="006E6AC5">
        <w:trPr>
          <w:jc w:val="center"/>
        </w:trPr>
        <w:tc>
          <w:tcPr>
            <w:tcW w:w="795" w:type="pct"/>
          </w:tcPr>
          <w:p w14:paraId="660F565E" w14:textId="77777777" w:rsidR="006E6AC5" w:rsidRPr="00CF77A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5714DFB" w14:textId="77777777" w:rsidR="006E6AC5" w:rsidRPr="00CF77AB" w:rsidRDefault="006E6AC5" w:rsidP="006E6AC5">
            <w:pPr>
              <w:jc w:val="center"/>
            </w:pPr>
            <w:r w:rsidRPr="00CF77AB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674" w:type="pct"/>
          </w:tcPr>
          <w:p w14:paraId="16C97D5D" w14:textId="13007A4F" w:rsidR="006E6AC5" w:rsidRPr="00CF77A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4" w:type="pct"/>
          </w:tcPr>
          <w:p w14:paraId="4ADB10E8" w14:textId="38CD1821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51246FFE" w14:textId="1DC239C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19C512DC" w14:textId="77777777" w:rsidTr="006E6AC5">
        <w:trPr>
          <w:jc w:val="center"/>
        </w:trPr>
        <w:tc>
          <w:tcPr>
            <w:tcW w:w="795" w:type="pct"/>
          </w:tcPr>
          <w:p w14:paraId="79BD3D7A" w14:textId="77777777" w:rsidR="006E6AC5" w:rsidRPr="00CF77A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BEC6F6C" w14:textId="77777777" w:rsidR="006E6AC5" w:rsidRPr="00CF77A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674" w:type="pct"/>
          </w:tcPr>
          <w:p w14:paraId="687B770C" w14:textId="019ECCE5" w:rsidR="006E6AC5" w:rsidRPr="00CF77A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754" w:type="pct"/>
          </w:tcPr>
          <w:p w14:paraId="6392E817" w14:textId="7E7CE518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15DEA74E" w14:textId="16DC5078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111AB68E" w14:textId="77777777" w:rsidTr="006E6AC5">
        <w:trPr>
          <w:jc w:val="center"/>
        </w:trPr>
        <w:tc>
          <w:tcPr>
            <w:tcW w:w="795" w:type="pct"/>
          </w:tcPr>
          <w:p w14:paraId="38714C40" w14:textId="77777777" w:rsidR="006E6AC5" w:rsidRPr="00CF77A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D871448" w14:textId="77777777" w:rsidR="006E6AC5" w:rsidRPr="00CF77A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674" w:type="pct"/>
          </w:tcPr>
          <w:p w14:paraId="7221F09C" w14:textId="14A5A212" w:rsidR="006E6AC5" w:rsidRPr="00CF77A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754" w:type="pct"/>
          </w:tcPr>
          <w:p w14:paraId="1B188497" w14:textId="43A3BA0A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16A34856" w14:textId="4C3FD276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4E70A137" w14:textId="77777777" w:rsidTr="006E6AC5">
        <w:trPr>
          <w:jc w:val="center"/>
        </w:trPr>
        <w:tc>
          <w:tcPr>
            <w:tcW w:w="795" w:type="pct"/>
          </w:tcPr>
          <w:p w14:paraId="48DA189D" w14:textId="77777777" w:rsidR="006E6AC5" w:rsidRPr="00CF77A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1EF0D42" w14:textId="77777777" w:rsidR="006E6AC5" w:rsidRPr="00CF77A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674" w:type="pct"/>
          </w:tcPr>
          <w:p w14:paraId="7ADC8F17" w14:textId="22F5E449" w:rsidR="006E6AC5" w:rsidRPr="00CF77A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754" w:type="pct"/>
          </w:tcPr>
          <w:p w14:paraId="7A6A57C5" w14:textId="53D76234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5CB6087E" w14:textId="2980C550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13BB8DA3" w14:textId="77777777" w:rsidTr="006E6AC5">
        <w:trPr>
          <w:jc w:val="center"/>
        </w:trPr>
        <w:tc>
          <w:tcPr>
            <w:tcW w:w="795" w:type="pct"/>
          </w:tcPr>
          <w:p w14:paraId="51E593D8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6F65AFA4" w14:textId="7777777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674" w:type="pct"/>
          </w:tcPr>
          <w:p w14:paraId="2B100F2E" w14:textId="0221CB33" w:rsidR="006E6AC5" w:rsidRPr="00087F8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4" w:type="pct"/>
          </w:tcPr>
          <w:p w14:paraId="22232111" w14:textId="79760695" w:rsidR="006E6AC5" w:rsidRPr="006E6AC5" w:rsidRDefault="006E6AC5" w:rsidP="006E6AC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38B85C59" w14:textId="435453CF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752B6A93" w14:textId="77777777" w:rsidTr="006E6AC5">
        <w:trPr>
          <w:jc w:val="center"/>
        </w:trPr>
        <w:tc>
          <w:tcPr>
            <w:tcW w:w="795" w:type="pct"/>
          </w:tcPr>
          <w:p w14:paraId="1D356EBF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25E668A2" w14:textId="7777777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674" w:type="pct"/>
          </w:tcPr>
          <w:p w14:paraId="1348E120" w14:textId="512A7313" w:rsidR="006E6AC5" w:rsidRPr="00087F8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754" w:type="pct"/>
          </w:tcPr>
          <w:p w14:paraId="6DF14D08" w14:textId="2EBC516C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5D2525E3" w14:textId="0835A393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37C60DD3" w14:textId="77777777" w:rsidTr="006E6AC5">
        <w:trPr>
          <w:jc w:val="center"/>
        </w:trPr>
        <w:tc>
          <w:tcPr>
            <w:tcW w:w="795" w:type="pct"/>
          </w:tcPr>
          <w:p w14:paraId="1DA485F0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BB2F778" w14:textId="7777777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674" w:type="pct"/>
          </w:tcPr>
          <w:p w14:paraId="2BCC81AC" w14:textId="1140B04C" w:rsidR="006E6AC5" w:rsidRPr="00087F8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754" w:type="pct"/>
          </w:tcPr>
          <w:p w14:paraId="5F977D79" w14:textId="69954B5C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51B56A91" w14:textId="49ECD31B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2DA64917" w14:textId="77777777" w:rsidTr="006E6AC5">
        <w:trPr>
          <w:jc w:val="center"/>
        </w:trPr>
        <w:tc>
          <w:tcPr>
            <w:tcW w:w="795" w:type="pct"/>
          </w:tcPr>
          <w:p w14:paraId="440D26A0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78FB333" w14:textId="7777777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674" w:type="pct"/>
          </w:tcPr>
          <w:p w14:paraId="6EDA74A8" w14:textId="30F5121C" w:rsidR="006E6AC5" w:rsidRPr="00087F8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6A8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754" w:type="pct"/>
          </w:tcPr>
          <w:p w14:paraId="4DBA35A9" w14:textId="00A31B6E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7BA96C22" w14:textId="400E445A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4B36C22F" w14:textId="77777777" w:rsidTr="006E6AC5">
        <w:trPr>
          <w:jc w:val="center"/>
        </w:trPr>
        <w:tc>
          <w:tcPr>
            <w:tcW w:w="795" w:type="pct"/>
          </w:tcPr>
          <w:p w14:paraId="5F4ED131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DBC3CD5" w14:textId="7777777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674" w:type="pct"/>
          </w:tcPr>
          <w:p w14:paraId="6976B721" w14:textId="6E00650E" w:rsidR="006E6AC5" w:rsidRPr="00087F8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6A8"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754" w:type="pct"/>
          </w:tcPr>
          <w:p w14:paraId="0A5C61A8" w14:textId="5B90EAC3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151B1664" w14:textId="696877C3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2B766B3F" w14:textId="77777777" w:rsidTr="006E6AC5">
        <w:trPr>
          <w:jc w:val="center"/>
        </w:trPr>
        <w:tc>
          <w:tcPr>
            <w:tcW w:w="795" w:type="pct"/>
          </w:tcPr>
          <w:p w14:paraId="0EC46656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Resultado: 2</w:t>
            </w:r>
          </w:p>
          <w:p w14:paraId="1F969BE1" w14:textId="7777777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674" w:type="pct"/>
          </w:tcPr>
          <w:p w14:paraId="6FE6C7C6" w14:textId="79528ABF" w:rsidR="006E6AC5" w:rsidRPr="00087F8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4A24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754" w:type="pct"/>
          </w:tcPr>
          <w:p w14:paraId="038AEA40" w14:textId="31A641C3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03493B59" w14:textId="66F2BBBD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549ABEFD" w14:textId="77777777" w:rsidTr="006E6AC5">
        <w:trPr>
          <w:jc w:val="center"/>
        </w:trPr>
        <w:tc>
          <w:tcPr>
            <w:tcW w:w="795" w:type="pct"/>
          </w:tcPr>
          <w:p w14:paraId="78FD2647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22B27332" w14:textId="7777777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674" w:type="pct"/>
          </w:tcPr>
          <w:p w14:paraId="32FA1351" w14:textId="5C7C2564" w:rsidR="006E6AC5" w:rsidRPr="00087F8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78F6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4" w:type="pct"/>
          </w:tcPr>
          <w:p w14:paraId="3EC3CF36" w14:textId="6F094A3F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78F11AB6" w14:textId="26DE6588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77C8DFE3" w14:textId="77777777" w:rsidTr="006E6AC5">
        <w:trPr>
          <w:jc w:val="center"/>
        </w:trPr>
        <w:tc>
          <w:tcPr>
            <w:tcW w:w="795" w:type="pct"/>
          </w:tcPr>
          <w:p w14:paraId="4F9DC7F3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30C9F86" w14:textId="77777777" w:rsidR="006E6AC5" w:rsidRPr="0036490F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12</w:t>
            </w:r>
          </w:p>
        </w:tc>
        <w:tc>
          <w:tcPr>
            <w:tcW w:w="1674" w:type="pct"/>
          </w:tcPr>
          <w:p w14:paraId="4650C73F" w14:textId="27CF6215" w:rsidR="006E6AC5" w:rsidRPr="00087F8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7AB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754" w:type="pct"/>
          </w:tcPr>
          <w:p w14:paraId="23F8A790" w14:textId="028F1D49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1540F377" w14:textId="71A3A663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712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164B814D" w14:textId="77777777" w:rsidTr="006E6AC5">
        <w:trPr>
          <w:jc w:val="center"/>
        </w:trPr>
        <w:tc>
          <w:tcPr>
            <w:tcW w:w="795" w:type="pct"/>
          </w:tcPr>
          <w:p w14:paraId="7042087D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04C9B86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674" w:type="pct"/>
          </w:tcPr>
          <w:p w14:paraId="05F71DC1" w14:textId="11FD90DA" w:rsidR="006E6AC5" w:rsidRPr="00F94A24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7995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4" w:type="pct"/>
          </w:tcPr>
          <w:p w14:paraId="743D1FD2" w14:textId="0464D93C" w:rsidR="006E6AC5" w:rsidRPr="006E6AC5" w:rsidRDefault="006E6AC5" w:rsidP="0040672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</w:t>
            </w:r>
            <w:r w:rsidR="0040672C">
              <w:rPr>
                <w:rFonts w:ascii="Arial" w:hAnsi="Arial" w:cs="Arial"/>
                <w:sz w:val="16"/>
                <w:szCs w:val="16"/>
              </w:rPr>
              <w:t>.</w:t>
            </w:r>
            <w:r w:rsidRPr="006E6A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7" w:type="pct"/>
          </w:tcPr>
          <w:p w14:paraId="67FAA9A8" w14:textId="5C3AFDCB" w:rsidR="006E6AC5" w:rsidRP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</w:t>
            </w:r>
            <w:r w:rsidRPr="006E6AC5">
              <w:rPr>
                <w:rFonts w:ascii="Arial" w:hAnsi="Arial" w:cs="Arial"/>
                <w:sz w:val="16"/>
                <w:szCs w:val="16"/>
              </w:rPr>
              <w:t>e Aclaración</w:t>
            </w:r>
          </w:p>
        </w:tc>
      </w:tr>
      <w:tr w:rsidR="006E6AC5" w:rsidRPr="00087F8B" w14:paraId="60DF6D32" w14:textId="77777777" w:rsidTr="006E6AC5">
        <w:trPr>
          <w:jc w:val="center"/>
        </w:trPr>
        <w:tc>
          <w:tcPr>
            <w:tcW w:w="795" w:type="pct"/>
          </w:tcPr>
          <w:p w14:paraId="69AC36B2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Resultado; 2</w:t>
            </w:r>
          </w:p>
          <w:p w14:paraId="0EBB2EB2" w14:textId="7777777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14</w:t>
            </w:r>
          </w:p>
        </w:tc>
        <w:tc>
          <w:tcPr>
            <w:tcW w:w="1674" w:type="pct"/>
          </w:tcPr>
          <w:p w14:paraId="3DFB28F2" w14:textId="56A09296" w:rsidR="006E6AC5" w:rsidRPr="00C32459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822"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754" w:type="pct"/>
          </w:tcPr>
          <w:p w14:paraId="675EB449" w14:textId="338FF15D" w:rsidR="006E6AC5" w:rsidRPr="006E6AC5" w:rsidRDefault="006E6AC5" w:rsidP="0040672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</w:t>
            </w:r>
            <w:r w:rsidR="0040672C">
              <w:rPr>
                <w:rFonts w:ascii="Arial" w:hAnsi="Arial" w:cs="Arial"/>
                <w:sz w:val="16"/>
                <w:szCs w:val="16"/>
              </w:rPr>
              <w:t>.</w:t>
            </w:r>
            <w:r w:rsidRPr="006E6AC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7" w:type="pct"/>
          </w:tcPr>
          <w:p w14:paraId="373755B2" w14:textId="62847811" w:rsidR="006E6AC5" w:rsidRPr="00FC17B2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6E6AC5" w:rsidRPr="00087F8B" w14:paraId="45374FC9" w14:textId="77777777" w:rsidTr="006E6AC5">
        <w:trPr>
          <w:jc w:val="center"/>
        </w:trPr>
        <w:tc>
          <w:tcPr>
            <w:tcW w:w="795" w:type="pct"/>
          </w:tcPr>
          <w:p w14:paraId="766D07B4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Resultado; 2</w:t>
            </w:r>
          </w:p>
          <w:p w14:paraId="4FCD7DD9" w14:textId="7777777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15</w:t>
            </w:r>
          </w:p>
        </w:tc>
        <w:tc>
          <w:tcPr>
            <w:tcW w:w="1674" w:type="pct"/>
          </w:tcPr>
          <w:p w14:paraId="1961D89C" w14:textId="246F5E52" w:rsidR="006E6AC5" w:rsidRPr="00087F8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822"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754" w:type="pct"/>
          </w:tcPr>
          <w:p w14:paraId="59BF85ED" w14:textId="4B51AF46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2381CA36" w14:textId="6B51A759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6AC5" w:rsidRPr="00087F8B" w14:paraId="591FE0FE" w14:textId="77777777" w:rsidTr="006E6AC5">
        <w:trPr>
          <w:jc w:val="center"/>
        </w:trPr>
        <w:tc>
          <w:tcPr>
            <w:tcW w:w="795" w:type="pct"/>
          </w:tcPr>
          <w:p w14:paraId="75FCA782" w14:textId="77777777" w:rsidR="006E6AC5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78B33017" w14:textId="77777777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16</w:t>
            </w:r>
          </w:p>
        </w:tc>
        <w:tc>
          <w:tcPr>
            <w:tcW w:w="1674" w:type="pct"/>
          </w:tcPr>
          <w:p w14:paraId="0D48EAF4" w14:textId="61341FA7" w:rsidR="006E6AC5" w:rsidRPr="00087F8B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5C0D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1754" w:type="pct"/>
          </w:tcPr>
          <w:p w14:paraId="416A4B36" w14:textId="6BF968ED" w:rsidR="006E6AC5" w:rsidRPr="006E6AC5" w:rsidRDefault="006E6AC5" w:rsidP="006E6AC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6AC5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77" w:type="pct"/>
          </w:tcPr>
          <w:p w14:paraId="25D435C7" w14:textId="64DF0A79" w:rsidR="006E6AC5" w:rsidRPr="00087F8B" w:rsidRDefault="006E6AC5" w:rsidP="006E6AC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</w:tbl>
    <w:p w14:paraId="352147F9" w14:textId="1EF25DCD" w:rsidR="00A85AF8" w:rsidRDefault="00A85AF8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p w14:paraId="530543EF" w14:textId="77777777" w:rsidR="00A85AF8" w:rsidRPr="003579A8" w:rsidRDefault="00A85AF8" w:rsidP="00702FE6">
      <w:pPr>
        <w:spacing w:line="360" w:lineRule="auto"/>
        <w:ind w:right="49"/>
        <w:jc w:val="both"/>
        <w:rPr>
          <w:rFonts w:ascii="Arial" w:hAnsi="Arial" w:cs="Arial"/>
        </w:rPr>
      </w:pPr>
    </w:p>
    <w:bookmarkEnd w:id="14"/>
    <w:p w14:paraId="0E707112" w14:textId="77777777" w:rsidR="00057C93" w:rsidRPr="0046685E" w:rsidRDefault="00057C93" w:rsidP="00C97846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6424A28D" w14:textId="65207E7A" w:rsidR="00112484" w:rsidRDefault="00B93E82" w:rsidP="00C97846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27B61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DEL</w:t>
      </w:r>
      <w:r w:rsidR="00527B61">
        <w:rPr>
          <w:rFonts w:ascii="Arial" w:hAnsi="Arial" w:cs="Arial"/>
          <w:b/>
        </w:rPr>
        <w:t xml:space="preserve">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520F97" w:rsidRDefault="00BE445E" w:rsidP="00C97846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  <w:sz w:val="22"/>
          <w:szCs w:val="28"/>
        </w:rPr>
      </w:pPr>
    </w:p>
    <w:p w14:paraId="3AC06E62" w14:textId="2A368783" w:rsidR="00E024A3" w:rsidRDefault="00E024A3" w:rsidP="00C9784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024A3">
        <w:rPr>
          <w:rFonts w:ascii="Arial" w:hAnsi="Arial" w:cs="Arial"/>
        </w:rPr>
        <w:t xml:space="preserve">El presente dictamen se emite el </w:t>
      </w:r>
      <w:r w:rsidR="00D40A6C">
        <w:rPr>
          <w:rFonts w:ascii="Arial" w:hAnsi="Arial" w:cs="Arial"/>
        </w:rPr>
        <w:t>26</w:t>
      </w:r>
      <w:r w:rsidR="009C546C">
        <w:rPr>
          <w:rFonts w:ascii="Arial" w:hAnsi="Arial" w:cs="Arial"/>
        </w:rPr>
        <w:t xml:space="preserve"> de octubre de 2020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9C546C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3A5E9A">
        <w:rPr>
          <w:rFonts w:ascii="Arial" w:hAnsi="Arial" w:cs="Arial"/>
        </w:rPr>
        <w:t>el</w:t>
      </w:r>
      <w:r w:rsidRPr="00E024A3">
        <w:rPr>
          <w:rFonts w:ascii="Arial" w:hAnsi="Arial" w:cs="Arial"/>
        </w:rPr>
        <w:t xml:space="preserve"> </w:t>
      </w:r>
      <w:r w:rsidR="00D56EA7">
        <w:rPr>
          <w:rFonts w:ascii="Arial" w:hAnsi="Arial" w:cs="Arial"/>
          <w:b/>
          <w:bCs/>
        </w:rPr>
        <w:t>Instituto Municipal de la Cultura y las Artes de Solidaridad</w:t>
      </w:r>
      <w:r w:rsidR="000552C9" w:rsidRPr="00F80AEE">
        <w:rPr>
          <w:rFonts w:ascii="Arial" w:hAnsi="Arial" w:cs="Arial"/>
        </w:rPr>
        <w:t>,</w:t>
      </w:r>
      <w:r w:rsidR="000552C9" w:rsidRPr="00F80AEE">
        <w:rPr>
          <w:rFonts w:ascii="Arial" w:hAnsi="Arial" w:cs="Arial"/>
          <w:bCs/>
        </w:rPr>
        <w:t xml:space="preserve"> </w:t>
      </w:r>
      <w:r w:rsidR="000552C9" w:rsidRPr="00D33561">
        <w:rPr>
          <w:rFonts w:ascii="Arial" w:hAnsi="Arial" w:cs="Arial"/>
          <w:b/>
          <w:bCs/>
        </w:rPr>
        <w:t>Quintana Roo</w:t>
      </w:r>
      <w:r w:rsidRPr="009C00B4">
        <w:rPr>
          <w:rFonts w:ascii="Arial" w:hAnsi="Arial" w:cs="Arial"/>
          <w:bCs/>
        </w:rPr>
        <w:t>.</w:t>
      </w:r>
    </w:p>
    <w:p w14:paraId="08F986A8" w14:textId="77777777" w:rsidR="00D028F8" w:rsidRPr="00E024A3" w:rsidRDefault="00D028F8" w:rsidP="00C97846">
      <w:pPr>
        <w:spacing w:line="360" w:lineRule="auto"/>
        <w:ind w:right="49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C97846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520F97" w:rsidRDefault="00E024A3" w:rsidP="00C97846">
      <w:pPr>
        <w:spacing w:line="360" w:lineRule="auto"/>
        <w:ind w:right="49"/>
        <w:jc w:val="both"/>
        <w:rPr>
          <w:rFonts w:ascii="Arial" w:hAnsi="Arial" w:cs="Arial"/>
          <w:sz w:val="22"/>
          <w:szCs w:val="28"/>
        </w:rPr>
      </w:pPr>
    </w:p>
    <w:p w14:paraId="4F3BABC6" w14:textId="5730A8E6" w:rsidR="00E024A3" w:rsidRDefault="00E024A3" w:rsidP="00C97846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</w:t>
      </w:r>
      <w:r w:rsidRPr="00C97846">
        <w:rPr>
          <w:rFonts w:ascii="Arial" w:hAnsi="Arial" w:cs="Arial"/>
        </w:rPr>
        <w:t xml:space="preserve">base </w:t>
      </w:r>
      <w:r w:rsidR="00184643" w:rsidRPr="00C97846">
        <w:rPr>
          <w:rFonts w:ascii="Arial" w:hAnsi="Arial" w:cs="Arial"/>
        </w:rPr>
        <w:t>en</w:t>
      </w:r>
      <w:r w:rsidRPr="00C97846">
        <w:rPr>
          <w:rFonts w:ascii="Arial" w:hAnsi="Arial" w:cs="Arial"/>
        </w:rPr>
        <w:t xml:space="preserve"> la</w:t>
      </w:r>
      <w:r w:rsidRPr="00E024A3">
        <w:rPr>
          <w:rFonts w:ascii="Arial" w:hAnsi="Arial" w:cs="Arial"/>
        </w:rPr>
        <w:t xml:space="preserve"> normatividad de la materia y los Postulados Básicos de Contabilidad Gubernamental. </w:t>
      </w:r>
      <w:r w:rsidR="00FE7AA7" w:rsidRPr="00FE7AA7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</w:t>
      </w:r>
      <w:r w:rsidRPr="00E024A3">
        <w:rPr>
          <w:rFonts w:ascii="Arial" w:hAnsi="Arial" w:cs="Arial"/>
        </w:rPr>
        <w:t xml:space="preserve">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23707093" w14:textId="77777777" w:rsidR="008E28D2" w:rsidRDefault="008E28D2" w:rsidP="00C97846">
      <w:pPr>
        <w:spacing w:line="360" w:lineRule="auto"/>
        <w:ind w:right="49"/>
        <w:jc w:val="both"/>
        <w:rPr>
          <w:rFonts w:ascii="Arial" w:hAnsi="Arial" w:cs="Arial"/>
        </w:rPr>
      </w:pPr>
    </w:p>
    <w:p w14:paraId="655F996B" w14:textId="29CD2751" w:rsidR="00125128" w:rsidRPr="00E024A3" w:rsidRDefault="00125128" w:rsidP="00C97846">
      <w:pPr>
        <w:spacing w:line="360" w:lineRule="auto"/>
        <w:ind w:right="49"/>
        <w:jc w:val="both"/>
        <w:rPr>
          <w:rFonts w:ascii="Arial" w:hAnsi="Arial" w:cs="Arial"/>
        </w:rPr>
      </w:pPr>
      <w:r w:rsidRPr="000E7791">
        <w:rPr>
          <w:rFonts w:ascii="Arial" w:hAnsi="Arial" w:cs="Arial"/>
        </w:rPr>
        <w:t xml:space="preserve">Con base en los resultados obtenidos en la auditoría </w:t>
      </w:r>
      <w:r w:rsidRPr="00DD0ADD">
        <w:rPr>
          <w:rFonts w:ascii="Arial" w:hAnsi="Arial" w:cs="Arial"/>
        </w:rPr>
        <w:t xml:space="preserve">practicada al </w:t>
      </w:r>
      <w:r w:rsidR="00D56EA7" w:rsidRPr="00DD0ADD">
        <w:rPr>
          <w:rFonts w:ascii="Arial" w:hAnsi="Arial" w:cs="Arial"/>
          <w:b/>
          <w:bCs/>
        </w:rPr>
        <w:t>Instituto Municipal de</w:t>
      </w:r>
      <w:r w:rsidR="00D56EA7">
        <w:rPr>
          <w:rFonts w:ascii="Arial" w:hAnsi="Arial" w:cs="Arial"/>
          <w:b/>
          <w:bCs/>
        </w:rPr>
        <w:t xml:space="preserve"> la Cultura y las Artes de Solidaridad</w:t>
      </w:r>
      <w:r w:rsidR="000552C9" w:rsidRPr="00F80AEE">
        <w:rPr>
          <w:rFonts w:ascii="Arial" w:hAnsi="Arial" w:cs="Arial"/>
        </w:rPr>
        <w:t>,</w:t>
      </w:r>
      <w:r w:rsidR="000552C9" w:rsidRPr="00F80AEE">
        <w:rPr>
          <w:rFonts w:ascii="Arial" w:hAnsi="Arial" w:cs="Arial"/>
          <w:bCs/>
        </w:rPr>
        <w:t xml:space="preserve"> </w:t>
      </w:r>
      <w:r w:rsidR="000552C9" w:rsidRPr="00D33561">
        <w:rPr>
          <w:rFonts w:ascii="Arial" w:hAnsi="Arial" w:cs="Arial"/>
          <w:b/>
          <w:bCs/>
        </w:rPr>
        <w:t>Quintana Roo</w:t>
      </w:r>
      <w:r w:rsidRPr="00845B1A">
        <w:rPr>
          <w:rFonts w:ascii="Arial" w:hAnsi="Arial" w:cs="Arial"/>
        </w:rPr>
        <w:t>,</w:t>
      </w:r>
      <w:r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</w:rPr>
        <w:t xml:space="preserve">número </w:t>
      </w:r>
      <w:r w:rsidR="004F2061" w:rsidRPr="004F2061">
        <w:rPr>
          <w:rFonts w:ascii="Arial" w:hAnsi="Arial" w:cs="Arial"/>
          <w:b/>
        </w:rPr>
        <w:t>19-AEMF-E-GOB-091-223</w:t>
      </w:r>
      <w:r w:rsidRPr="00845B1A">
        <w:rPr>
          <w:rFonts w:ascii="Arial" w:hAnsi="Arial" w:cs="Arial"/>
        </w:rPr>
        <w:t xml:space="preserve">, denominada </w:t>
      </w:r>
      <w:r w:rsidRPr="00633D0C">
        <w:rPr>
          <w:rFonts w:ascii="Arial" w:hAnsi="Arial" w:cs="Arial"/>
          <w:bCs/>
        </w:rPr>
        <w:t>“Auditoría de Cumplimiento Financiero de Ingresos y Otros Beneficios</w:t>
      </w:r>
      <w:r w:rsidRPr="00125F2D">
        <w:rPr>
          <w:rFonts w:ascii="Arial" w:hAnsi="Arial" w:cs="Arial"/>
          <w:bCs/>
        </w:rPr>
        <w:t>; Gastos y Otras Pérdidas”</w:t>
      </w:r>
      <w:r w:rsidRPr="00845B1A">
        <w:rPr>
          <w:rFonts w:ascii="Arial" w:hAnsi="Arial" w:cs="Arial"/>
        </w:rPr>
        <w:t xml:space="preserve">, cuyo objetivo </w:t>
      </w:r>
      <w:r w:rsidRPr="00872319">
        <w:rPr>
          <w:rFonts w:ascii="Arial" w:hAnsi="Arial" w:cs="Arial"/>
        </w:rPr>
        <w:t xml:space="preserve">fue </w:t>
      </w:r>
      <w:r>
        <w:rPr>
          <w:rFonts w:ascii="Arial" w:hAnsi="Arial" w:cs="Arial"/>
        </w:rPr>
        <w:t>f</w:t>
      </w:r>
      <w:r w:rsidRPr="00213450">
        <w:rPr>
          <w:rFonts w:ascii="Arial" w:hAnsi="Arial" w:cs="Arial"/>
          <w:bCs/>
        </w:rPr>
        <w:t xml:space="preserve">iscalizar la gestión financiera para </w:t>
      </w:r>
      <w:r>
        <w:rPr>
          <w:rFonts w:ascii="Arial" w:hAnsi="Arial" w:cs="Arial"/>
          <w:bCs/>
        </w:rPr>
        <w:t xml:space="preserve">comprobar el cumplimiento de lo dispuesto en los Presupuestos de Ingresos y Egresos, y demás </w:t>
      </w:r>
      <w:r>
        <w:rPr>
          <w:rFonts w:ascii="Arial" w:hAnsi="Arial" w:cs="Arial"/>
          <w:bCs/>
        </w:rPr>
        <w:lastRenderedPageBreak/>
        <w:t>disposiciones legales aplicables, en cuanto a los ingresos y gastos públicos, incluyendo la revisión del manejo, la custodia y la aplicación de recursos públicos municipales y propios, así como de la demás información, financiera, contable, patrimonial, presupuestaria y programática, conforme las disposiciones aplicables,</w:t>
      </w:r>
      <w:r w:rsidRPr="00872319">
        <w:rPr>
          <w:rFonts w:ascii="Arial" w:hAnsi="Arial" w:cs="Arial"/>
        </w:rPr>
        <w:t xml:space="preserve"> para </w:t>
      </w:r>
      <w:r w:rsidRPr="00845B1A">
        <w:rPr>
          <w:rFonts w:ascii="Arial" w:hAnsi="Arial" w:cs="Arial"/>
        </w:rPr>
        <w:t xml:space="preserve">verificar que el presupuesto asignado </w:t>
      </w:r>
      <w:r>
        <w:rPr>
          <w:rFonts w:ascii="Arial" w:hAnsi="Arial" w:cs="Arial"/>
        </w:rPr>
        <w:t>a</w:t>
      </w:r>
      <w:r w:rsidRPr="005A5950">
        <w:rPr>
          <w:rFonts w:ascii="Arial" w:hAnsi="Arial" w:cs="Arial"/>
        </w:rPr>
        <w:t xml:space="preserve">l </w:t>
      </w:r>
      <w:r w:rsidR="00D56EA7">
        <w:rPr>
          <w:rFonts w:ascii="Arial" w:hAnsi="Arial" w:cs="Arial"/>
          <w:b/>
          <w:bCs/>
        </w:rPr>
        <w:t>Instituto Municipal de la Cultura y las Artes de Solidaridad</w:t>
      </w:r>
      <w:r w:rsidR="000552C9" w:rsidRPr="00F80AEE">
        <w:rPr>
          <w:rFonts w:ascii="Arial" w:hAnsi="Arial" w:cs="Arial"/>
        </w:rPr>
        <w:t>,</w:t>
      </w:r>
      <w:r w:rsidR="000552C9" w:rsidRPr="00F80AEE">
        <w:rPr>
          <w:rFonts w:ascii="Arial" w:hAnsi="Arial" w:cs="Arial"/>
          <w:bCs/>
        </w:rPr>
        <w:t xml:space="preserve"> </w:t>
      </w:r>
      <w:r w:rsidR="000552C9" w:rsidRPr="00D33561">
        <w:rPr>
          <w:rFonts w:ascii="Arial" w:hAnsi="Arial" w:cs="Arial"/>
          <w:b/>
          <w:bCs/>
        </w:rPr>
        <w:t>Quintana Roo</w:t>
      </w:r>
      <w:r w:rsidRPr="0030212B">
        <w:rPr>
          <w:rFonts w:ascii="Arial" w:hAnsi="Arial" w:cs="Arial"/>
        </w:rPr>
        <w:t>,</w:t>
      </w:r>
      <w:r w:rsidRPr="00845B1A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>
        <w:rPr>
          <w:rFonts w:ascii="Arial" w:hAnsi="Arial" w:cs="Arial"/>
        </w:rPr>
        <w:t>el</w:t>
      </w:r>
      <w:r w:rsidRPr="00845B1A">
        <w:rPr>
          <w:rFonts w:ascii="Arial" w:hAnsi="Arial" w:cs="Arial"/>
        </w:rPr>
        <w:t xml:space="preserve"> </w:t>
      </w:r>
      <w:r w:rsidR="00D56EA7">
        <w:rPr>
          <w:rFonts w:ascii="Arial" w:hAnsi="Arial" w:cs="Arial"/>
          <w:b/>
          <w:bCs/>
        </w:rPr>
        <w:t>Instituto Municipal de la Cultura y las Artes de Solidaridad</w:t>
      </w:r>
      <w:r w:rsidR="000552C9" w:rsidRPr="00F80AEE">
        <w:rPr>
          <w:rFonts w:ascii="Arial" w:hAnsi="Arial" w:cs="Arial"/>
        </w:rPr>
        <w:t>,</w:t>
      </w:r>
      <w:r w:rsidR="000552C9" w:rsidRPr="00F80AEE">
        <w:rPr>
          <w:rFonts w:ascii="Arial" w:hAnsi="Arial" w:cs="Arial"/>
          <w:bCs/>
        </w:rPr>
        <w:t xml:space="preserve"> </w:t>
      </w:r>
      <w:r w:rsidR="000552C9" w:rsidRPr="00D33561">
        <w:rPr>
          <w:rFonts w:ascii="Arial" w:hAnsi="Arial" w:cs="Arial"/>
          <w:b/>
          <w:bCs/>
        </w:rPr>
        <w:t>Quintana Roo</w:t>
      </w:r>
      <w:r w:rsidRPr="00845B1A">
        <w:rPr>
          <w:rFonts w:ascii="Arial" w:hAnsi="Arial" w:cs="Arial"/>
        </w:rPr>
        <w:t xml:space="preserve"> cumplió con</w:t>
      </w:r>
      <w:r w:rsidRPr="00971AFA">
        <w:rPr>
          <w:rFonts w:ascii="Arial" w:hAnsi="Arial" w:cs="Arial"/>
        </w:rPr>
        <w:t xml:space="preserve"> </w:t>
      </w:r>
      <w:r w:rsidRPr="00107A27">
        <w:rPr>
          <w:rFonts w:ascii="Arial" w:hAnsi="Arial" w:cs="Arial"/>
        </w:rPr>
        <w:t>las disposiciones legales y normativas q</w:t>
      </w:r>
      <w:r w:rsidRPr="0091648C">
        <w:rPr>
          <w:rFonts w:ascii="Arial" w:hAnsi="Arial" w:cs="Arial"/>
        </w:rPr>
        <w:t xml:space="preserve">ue son aplicables </w:t>
      </w:r>
      <w:r w:rsidRPr="004969A9">
        <w:rPr>
          <w:rFonts w:ascii="Arial" w:hAnsi="Arial" w:cs="Arial"/>
        </w:rPr>
        <w:t>en la materia</w:t>
      </w:r>
      <w:r w:rsidR="00AD437D">
        <w:rPr>
          <w:rFonts w:ascii="Arial" w:hAnsi="Arial" w:cs="Arial"/>
          <w:bCs/>
        </w:rPr>
        <w:t xml:space="preserve">, </w:t>
      </w:r>
      <w:r w:rsidR="00AD437D" w:rsidRPr="00AD437D">
        <w:rPr>
          <w:rFonts w:ascii="Arial" w:hAnsi="Arial" w:cs="Arial"/>
          <w:bCs/>
        </w:rPr>
        <w:t xml:space="preserve">excepto por las acciones emitidas descritas en el punto I.3. apartado </w:t>
      </w:r>
      <w:r w:rsidR="007E1235">
        <w:rPr>
          <w:rFonts w:ascii="Arial" w:hAnsi="Arial" w:cs="Arial"/>
          <w:bCs/>
        </w:rPr>
        <w:t>B</w:t>
      </w:r>
      <w:r w:rsidR="00AD437D" w:rsidRPr="00AD437D">
        <w:rPr>
          <w:rFonts w:ascii="Arial" w:hAnsi="Arial" w:cs="Arial"/>
          <w:bCs/>
        </w:rPr>
        <w:t>.</w:t>
      </w:r>
    </w:p>
    <w:p w14:paraId="1F8D8F64" w14:textId="77777777" w:rsidR="00125128" w:rsidRPr="00D87DD4" w:rsidRDefault="00125128" w:rsidP="00C97846">
      <w:pPr>
        <w:spacing w:line="360" w:lineRule="auto"/>
        <w:ind w:right="49"/>
        <w:jc w:val="both"/>
        <w:rPr>
          <w:rFonts w:ascii="Arial" w:hAnsi="Arial" w:cs="Arial"/>
          <w:sz w:val="20"/>
        </w:rPr>
      </w:pPr>
    </w:p>
    <w:p w14:paraId="14C2A9ED" w14:textId="42EEF6A5" w:rsidR="00125128" w:rsidRPr="003B5C52" w:rsidRDefault="007E1235" w:rsidP="00C97846">
      <w:pPr>
        <w:spacing w:line="360" w:lineRule="auto"/>
        <w:ind w:right="49"/>
        <w:jc w:val="both"/>
        <w:rPr>
          <w:rFonts w:ascii="Arial" w:hAnsi="Arial" w:cs="Arial"/>
        </w:rPr>
      </w:pPr>
      <w:r w:rsidRPr="007E1235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7E1235">
        <w:rPr>
          <w:rFonts w:ascii="Arial" w:hAnsi="Arial" w:cs="Arial"/>
        </w:rPr>
        <w:t>fiscalizado</w:t>
      </w:r>
      <w:proofErr w:type="spellEnd"/>
      <w:r w:rsidRPr="007E1235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0AFD9E3A" w14:textId="18282A3F" w:rsidR="00125128" w:rsidRPr="003B5C52" w:rsidRDefault="00125128" w:rsidP="00C97846">
      <w:pPr>
        <w:spacing w:line="360" w:lineRule="auto"/>
        <w:ind w:right="49"/>
        <w:jc w:val="both"/>
        <w:rPr>
          <w:rFonts w:ascii="Arial" w:hAnsi="Arial" w:cs="Arial"/>
        </w:rPr>
      </w:pPr>
    </w:p>
    <w:p w14:paraId="3EABC23B" w14:textId="77777777" w:rsidR="00125128" w:rsidRPr="003B5C52" w:rsidRDefault="00125128" w:rsidP="00C97846">
      <w:pPr>
        <w:spacing w:line="360" w:lineRule="auto"/>
        <w:ind w:right="49"/>
        <w:jc w:val="center"/>
        <w:rPr>
          <w:rFonts w:ascii="Arial" w:hAnsi="Arial" w:cs="Arial"/>
          <w:b/>
        </w:rPr>
      </w:pPr>
      <w:r w:rsidRPr="003B5C52">
        <w:rPr>
          <w:rFonts w:ascii="Arial" w:hAnsi="Arial" w:cs="Arial"/>
          <w:b/>
        </w:rPr>
        <w:t>EL AUDITOR SUPERIOR DEL ESTADO</w:t>
      </w:r>
    </w:p>
    <w:p w14:paraId="5E471CE3" w14:textId="77777777" w:rsidR="00125128" w:rsidRPr="003B5C52" w:rsidRDefault="00125128" w:rsidP="00C97846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692C06EE" w14:textId="77777777" w:rsidR="00125128" w:rsidRPr="003B5C52" w:rsidRDefault="00125128" w:rsidP="00C97846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75C43A8A" w14:textId="0217442F" w:rsidR="0060250B" w:rsidRPr="0060250B" w:rsidRDefault="00125128" w:rsidP="00916718">
      <w:pPr>
        <w:spacing w:line="360" w:lineRule="auto"/>
        <w:ind w:right="49"/>
        <w:jc w:val="center"/>
        <w:rPr>
          <w:rFonts w:ascii="Arial" w:hAnsi="Arial" w:cs="Arial"/>
        </w:rPr>
      </w:pPr>
      <w:r w:rsidRPr="003B5C52">
        <w:rPr>
          <w:rFonts w:ascii="Arial" w:hAnsi="Arial" w:cs="Arial"/>
          <w:b/>
        </w:rPr>
        <w:t>L.C.C. MANUEL</w:t>
      </w:r>
      <w:r w:rsidRPr="00942DBF">
        <w:rPr>
          <w:rFonts w:ascii="Arial" w:hAnsi="Arial" w:cs="Arial"/>
          <w:b/>
        </w:rPr>
        <w:t xml:space="preserve"> PALACIOS HERRERA</w:t>
      </w:r>
    </w:p>
    <w:sectPr w:rsidR="0060250B" w:rsidRPr="0060250B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3155" w14:textId="77777777" w:rsidR="005A0F5A" w:rsidRDefault="005A0F5A">
      <w:r>
        <w:separator/>
      </w:r>
    </w:p>
  </w:endnote>
  <w:endnote w:type="continuationSeparator" w:id="0">
    <w:p w14:paraId="563764E2" w14:textId="77777777" w:rsidR="005A0F5A" w:rsidRDefault="005A0F5A">
      <w:r>
        <w:continuationSeparator/>
      </w:r>
    </w:p>
  </w:endnote>
  <w:endnote w:type="continuationNotice" w:id="1">
    <w:p w14:paraId="1DBEA18D" w14:textId="77777777" w:rsidR="005A0F5A" w:rsidRDefault="005A0F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372391" w:rsidRDefault="00372391">
    <w:pPr>
      <w:pStyle w:val="Piedepgina"/>
    </w:pPr>
  </w:p>
  <w:p w14:paraId="48EC363F" w14:textId="77777777" w:rsidR="00372391" w:rsidRDefault="003723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1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761"/>
    </w:tblGrid>
    <w:tr w:rsidR="00372391" w:rsidRPr="00D875E2" w14:paraId="4AB64A37" w14:textId="77777777" w:rsidTr="00540F0F">
      <w:trPr>
        <w:trHeight w:val="330"/>
      </w:trPr>
      <w:tc>
        <w:tcPr>
          <w:tcW w:w="9761" w:type="dxa"/>
          <w:shd w:val="clear" w:color="auto" w:fill="auto"/>
        </w:tcPr>
        <w:p w14:paraId="478B6BE0" w14:textId="77777777" w:rsidR="00372391" w:rsidRPr="00D875E2" w:rsidRDefault="00372391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0BD2499B" w:rsidR="00372391" w:rsidRPr="00880D13" w:rsidRDefault="00372391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F3341B">
      <w:rPr>
        <w:rFonts w:ascii="Arial" w:hAnsi="Arial" w:cs="Arial"/>
        <w:b/>
        <w:bCs/>
        <w:noProof/>
        <w:sz w:val="18"/>
        <w:szCs w:val="18"/>
        <w:lang w:val="es-ES"/>
      </w:rPr>
      <w:t>18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F3341B">
      <w:rPr>
        <w:rFonts w:ascii="Arial" w:hAnsi="Arial" w:cs="Arial"/>
        <w:b/>
        <w:bCs/>
        <w:noProof/>
        <w:sz w:val="18"/>
        <w:szCs w:val="18"/>
        <w:lang w:val="es-ES"/>
      </w:rPr>
      <w:t>18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C15E" w14:textId="77777777" w:rsidR="005A0F5A" w:rsidRDefault="005A0F5A">
      <w:r>
        <w:separator/>
      </w:r>
    </w:p>
  </w:footnote>
  <w:footnote w:type="continuationSeparator" w:id="0">
    <w:p w14:paraId="20C6D736" w14:textId="77777777" w:rsidR="005A0F5A" w:rsidRDefault="005A0F5A">
      <w:r>
        <w:continuationSeparator/>
      </w:r>
    </w:p>
  </w:footnote>
  <w:footnote w:type="continuationNotice" w:id="1">
    <w:p w14:paraId="7E6E00C7" w14:textId="77777777" w:rsidR="005A0F5A" w:rsidRDefault="005A0F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91"/>
      <w:gridCol w:w="5552"/>
      <w:gridCol w:w="2065"/>
    </w:tblGrid>
    <w:tr w:rsidR="00372391" w:rsidRPr="006F757C" w14:paraId="1C70C49D" w14:textId="77777777" w:rsidTr="00E66CBD">
      <w:trPr>
        <w:trHeight w:val="205"/>
        <w:jc w:val="center"/>
      </w:trPr>
      <w:tc>
        <w:tcPr>
          <w:tcW w:w="2091" w:type="dxa"/>
          <w:vAlign w:val="center"/>
        </w:tcPr>
        <w:p w14:paraId="0C20FB24" w14:textId="77777777" w:rsidR="00372391" w:rsidRPr="00CF3DF4" w:rsidRDefault="0037239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552" w:type="dxa"/>
          <w:vAlign w:val="center"/>
        </w:tcPr>
        <w:p w14:paraId="684F3A5D" w14:textId="77777777" w:rsidR="00372391" w:rsidRPr="00CF3DF4" w:rsidRDefault="0037239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65" w:type="dxa"/>
          <w:vAlign w:val="center"/>
        </w:tcPr>
        <w:p w14:paraId="427EFB05" w14:textId="654E86CF" w:rsidR="00372391" w:rsidRPr="00207E4F" w:rsidRDefault="00372391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372391" w:rsidRPr="003316E8" w14:paraId="49BEFB96" w14:textId="77777777" w:rsidTr="00E66CBD">
      <w:trPr>
        <w:trHeight w:val="2001"/>
        <w:jc w:val="center"/>
      </w:trPr>
      <w:tc>
        <w:tcPr>
          <w:tcW w:w="2091" w:type="dxa"/>
          <w:vAlign w:val="center"/>
          <w:hideMark/>
        </w:tcPr>
        <w:p w14:paraId="2D336DB0" w14:textId="0B5ECC88" w:rsidR="00372391" w:rsidRPr="003316E8" w:rsidRDefault="00372391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ED93707" wp14:editId="532976CC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88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2" w:type="dxa"/>
          <w:vAlign w:val="center"/>
          <w:hideMark/>
        </w:tcPr>
        <w:p w14:paraId="2903CAB0" w14:textId="77777777" w:rsidR="00372391" w:rsidRDefault="00372391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372391" w:rsidRPr="003316E8" w:rsidRDefault="00372391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65" w:type="dxa"/>
          <w:vAlign w:val="center"/>
          <w:hideMark/>
        </w:tcPr>
        <w:p w14:paraId="7C3649ED" w14:textId="77777777" w:rsidR="00372391" w:rsidRPr="003316E8" w:rsidRDefault="00372391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2391" w:rsidRPr="003316E8" w14:paraId="7D2EED08" w14:textId="77777777" w:rsidTr="00E66CBD">
      <w:trPr>
        <w:trHeight w:val="119"/>
        <w:jc w:val="center"/>
      </w:trPr>
      <w:tc>
        <w:tcPr>
          <w:tcW w:w="2091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372391" w:rsidRPr="003316E8" w:rsidRDefault="0037239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55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372391" w:rsidRPr="003316E8" w:rsidRDefault="0037239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6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372391" w:rsidRPr="003316E8" w:rsidRDefault="0037239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372391" w:rsidRPr="003C2FE7" w:rsidRDefault="0037239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7E3"/>
    <w:rsid w:val="00005FCF"/>
    <w:rsid w:val="000065D2"/>
    <w:rsid w:val="00006E8D"/>
    <w:rsid w:val="00007005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2F97"/>
    <w:rsid w:val="00023C60"/>
    <w:rsid w:val="00023CE5"/>
    <w:rsid w:val="00023CED"/>
    <w:rsid w:val="0002409A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25FC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2C9"/>
    <w:rsid w:val="00055654"/>
    <w:rsid w:val="0005586C"/>
    <w:rsid w:val="00055A2C"/>
    <w:rsid w:val="00055A73"/>
    <w:rsid w:val="00055AD0"/>
    <w:rsid w:val="0005619C"/>
    <w:rsid w:val="000567E2"/>
    <w:rsid w:val="00056995"/>
    <w:rsid w:val="00057151"/>
    <w:rsid w:val="00057542"/>
    <w:rsid w:val="000579FE"/>
    <w:rsid w:val="00057C93"/>
    <w:rsid w:val="00060AE7"/>
    <w:rsid w:val="00060E1E"/>
    <w:rsid w:val="00061C2B"/>
    <w:rsid w:val="0006250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6131"/>
    <w:rsid w:val="0006666A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7BA"/>
    <w:rsid w:val="00086D09"/>
    <w:rsid w:val="000877E7"/>
    <w:rsid w:val="00087E9E"/>
    <w:rsid w:val="00090017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574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476"/>
    <w:rsid w:val="000C795B"/>
    <w:rsid w:val="000C79F7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617F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3C65"/>
    <w:rsid w:val="00104750"/>
    <w:rsid w:val="0010484E"/>
    <w:rsid w:val="00104ABC"/>
    <w:rsid w:val="00105183"/>
    <w:rsid w:val="001057D1"/>
    <w:rsid w:val="00105807"/>
    <w:rsid w:val="00105A9E"/>
    <w:rsid w:val="00105D1B"/>
    <w:rsid w:val="00105EAD"/>
    <w:rsid w:val="00105FBD"/>
    <w:rsid w:val="001061EE"/>
    <w:rsid w:val="00106645"/>
    <w:rsid w:val="001066B1"/>
    <w:rsid w:val="00106932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CA8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2F4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128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370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0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915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2F18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2AA"/>
    <w:rsid w:val="00171324"/>
    <w:rsid w:val="0017278C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59F"/>
    <w:rsid w:val="00180716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1A6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2C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284D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816"/>
    <w:rsid w:val="00201B19"/>
    <w:rsid w:val="00202093"/>
    <w:rsid w:val="002023E9"/>
    <w:rsid w:val="0020277B"/>
    <w:rsid w:val="00202E9E"/>
    <w:rsid w:val="00203D16"/>
    <w:rsid w:val="002043E7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A06"/>
    <w:rsid w:val="00207E4F"/>
    <w:rsid w:val="00207F9B"/>
    <w:rsid w:val="002102CE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002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93C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0AC2"/>
    <w:rsid w:val="00231075"/>
    <w:rsid w:val="002317B8"/>
    <w:rsid w:val="00232452"/>
    <w:rsid w:val="0023281E"/>
    <w:rsid w:val="00233799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5E4D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5ED"/>
    <w:rsid w:val="00263693"/>
    <w:rsid w:val="002638A0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246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6B0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5C6"/>
    <w:rsid w:val="002956C4"/>
    <w:rsid w:val="00295D28"/>
    <w:rsid w:val="00295FE2"/>
    <w:rsid w:val="0029600A"/>
    <w:rsid w:val="0029631E"/>
    <w:rsid w:val="0029676B"/>
    <w:rsid w:val="00297A3B"/>
    <w:rsid w:val="002A1C3D"/>
    <w:rsid w:val="002A2633"/>
    <w:rsid w:val="002A2AFC"/>
    <w:rsid w:val="002A2B65"/>
    <w:rsid w:val="002A31A0"/>
    <w:rsid w:val="002A34C2"/>
    <w:rsid w:val="002A37A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376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3ED"/>
    <w:rsid w:val="002B458A"/>
    <w:rsid w:val="002B4CC4"/>
    <w:rsid w:val="002B570C"/>
    <w:rsid w:val="002B5B21"/>
    <w:rsid w:val="002B615B"/>
    <w:rsid w:val="002B63B6"/>
    <w:rsid w:val="002B6B1E"/>
    <w:rsid w:val="002B6C81"/>
    <w:rsid w:val="002B6F15"/>
    <w:rsid w:val="002B7054"/>
    <w:rsid w:val="002B716E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6E2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C41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479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433"/>
    <w:rsid w:val="00316669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5F8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0BC5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9A8"/>
    <w:rsid w:val="00357ADE"/>
    <w:rsid w:val="00357C3D"/>
    <w:rsid w:val="00357CBF"/>
    <w:rsid w:val="003601B8"/>
    <w:rsid w:val="003605F6"/>
    <w:rsid w:val="00360803"/>
    <w:rsid w:val="00360B32"/>
    <w:rsid w:val="0036117D"/>
    <w:rsid w:val="00361259"/>
    <w:rsid w:val="00361725"/>
    <w:rsid w:val="00361753"/>
    <w:rsid w:val="00361AC1"/>
    <w:rsid w:val="00362087"/>
    <w:rsid w:val="00362273"/>
    <w:rsid w:val="0036245B"/>
    <w:rsid w:val="00362540"/>
    <w:rsid w:val="00362F2C"/>
    <w:rsid w:val="00363397"/>
    <w:rsid w:val="00363D59"/>
    <w:rsid w:val="00364058"/>
    <w:rsid w:val="00364116"/>
    <w:rsid w:val="00365F65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391"/>
    <w:rsid w:val="00372594"/>
    <w:rsid w:val="00372AAB"/>
    <w:rsid w:val="00373456"/>
    <w:rsid w:val="003735BE"/>
    <w:rsid w:val="00373AD8"/>
    <w:rsid w:val="00373ADF"/>
    <w:rsid w:val="0037446E"/>
    <w:rsid w:val="00374AB5"/>
    <w:rsid w:val="00374DF8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048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0807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0DA"/>
    <w:rsid w:val="003A0443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5E9A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C52"/>
    <w:rsid w:val="003B5D53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04B4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3F0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4DD"/>
    <w:rsid w:val="003F4BEF"/>
    <w:rsid w:val="003F4DBC"/>
    <w:rsid w:val="003F5C00"/>
    <w:rsid w:val="003F694F"/>
    <w:rsid w:val="003F6DB4"/>
    <w:rsid w:val="003F713B"/>
    <w:rsid w:val="003F7421"/>
    <w:rsid w:val="003F7596"/>
    <w:rsid w:val="0040047E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72C"/>
    <w:rsid w:val="004068C4"/>
    <w:rsid w:val="00406B90"/>
    <w:rsid w:val="00406FF6"/>
    <w:rsid w:val="00407552"/>
    <w:rsid w:val="00407EA8"/>
    <w:rsid w:val="00410460"/>
    <w:rsid w:val="004104EC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532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39B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4E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4C60"/>
    <w:rsid w:val="00465032"/>
    <w:rsid w:val="00465301"/>
    <w:rsid w:val="004659D2"/>
    <w:rsid w:val="00465C62"/>
    <w:rsid w:val="0046685E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3C5C"/>
    <w:rsid w:val="00474122"/>
    <w:rsid w:val="0047460F"/>
    <w:rsid w:val="00474DE6"/>
    <w:rsid w:val="0047509C"/>
    <w:rsid w:val="00476234"/>
    <w:rsid w:val="004763CA"/>
    <w:rsid w:val="00476581"/>
    <w:rsid w:val="00476A12"/>
    <w:rsid w:val="00476A35"/>
    <w:rsid w:val="00476E7B"/>
    <w:rsid w:val="00476F2A"/>
    <w:rsid w:val="0047708D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3DED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2A37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1D32"/>
    <w:rsid w:val="004A2C01"/>
    <w:rsid w:val="004A320C"/>
    <w:rsid w:val="004A349E"/>
    <w:rsid w:val="004A400D"/>
    <w:rsid w:val="004A4AB2"/>
    <w:rsid w:val="004A4C1A"/>
    <w:rsid w:val="004A4F17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2DA"/>
    <w:rsid w:val="004E362D"/>
    <w:rsid w:val="004E3C18"/>
    <w:rsid w:val="004E4164"/>
    <w:rsid w:val="004E4C88"/>
    <w:rsid w:val="004E4DA3"/>
    <w:rsid w:val="004E5650"/>
    <w:rsid w:val="004E5891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061"/>
    <w:rsid w:val="004F25D4"/>
    <w:rsid w:val="004F2717"/>
    <w:rsid w:val="004F2B0C"/>
    <w:rsid w:val="004F2B8F"/>
    <w:rsid w:val="004F2B9A"/>
    <w:rsid w:val="004F2C74"/>
    <w:rsid w:val="004F3D1A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073"/>
    <w:rsid w:val="00520723"/>
    <w:rsid w:val="00520F97"/>
    <w:rsid w:val="00520FEE"/>
    <w:rsid w:val="00521327"/>
    <w:rsid w:val="0052138D"/>
    <w:rsid w:val="0052146F"/>
    <w:rsid w:val="00521624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B61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4E75"/>
    <w:rsid w:val="00535391"/>
    <w:rsid w:val="00535E07"/>
    <w:rsid w:val="00535E17"/>
    <w:rsid w:val="00536763"/>
    <w:rsid w:val="00536C76"/>
    <w:rsid w:val="005377EE"/>
    <w:rsid w:val="00537E62"/>
    <w:rsid w:val="00540143"/>
    <w:rsid w:val="00540194"/>
    <w:rsid w:val="0054026B"/>
    <w:rsid w:val="00540459"/>
    <w:rsid w:val="00540F0F"/>
    <w:rsid w:val="0054120E"/>
    <w:rsid w:val="0054125E"/>
    <w:rsid w:val="005417D1"/>
    <w:rsid w:val="00541C99"/>
    <w:rsid w:val="005424EE"/>
    <w:rsid w:val="00542682"/>
    <w:rsid w:val="00542772"/>
    <w:rsid w:val="005432A1"/>
    <w:rsid w:val="00544466"/>
    <w:rsid w:val="00544974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0CE9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32E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5A"/>
    <w:rsid w:val="005A0F78"/>
    <w:rsid w:val="005A2283"/>
    <w:rsid w:val="005A2CBC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6C32"/>
    <w:rsid w:val="005A6C46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03E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8EA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393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2D78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27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F77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131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6E7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977BE"/>
    <w:rsid w:val="006A0089"/>
    <w:rsid w:val="006A07DD"/>
    <w:rsid w:val="006A0B64"/>
    <w:rsid w:val="006A0CD1"/>
    <w:rsid w:val="006A13F3"/>
    <w:rsid w:val="006A192E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6BF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172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07BA"/>
    <w:rsid w:val="006E1776"/>
    <w:rsid w:val="006E2797"/>
    <w:rsid w:val="006E2AA1"/>
    <w:rsid w:val="006E2F3A"/>
    <w:rsid w:val="006E3276"/>
    <w:rsid w:val="006E3297"/>
    <w:rsid w:val="006E3A9F"/>
    <w:rsid w:val="006E3B9E"/>
    <w:rsid w:val="006E4440"/>
    <w:rsid w:val="006E44FD"/>
    <w:rsid w:val="006E4F02"/>
    <w:rsid w:val="006E4F29"/>
    <w:rsid w:val="006E5461"/>
    <w:rsid w:val="006E5789"/>
    <w:rsid w:val="006E59CF"/>
    <w:rsid w:val="006E5A96"/>
    <w:rsid w:val="006E6420"/>
    <w:rsid w:val="006E6686"/>
    <w:rsid w:val="006E6AC5"/>
    <w:rsid w:val="006E6C8E"/>
    <w:rsid w:val="006E6F45"/>
    <w:rsid w:val="006E71DC"/>
    <w:rsid w:val="006E77B2"/>
    <w:rsid w:val="006E77BE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2FE6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07F2F"/>
    <w:rsid w:val="007105BB"/>
    <w:rsid w:val="00710937"/>
    <w:rsid w:val="00710A5D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6E42"/>
    <w:rsid w:val="007170EA"/>
    <w:rsid w:val="0071754F"/>
    <w:rsid w:val="0071785A"/>
    <w:rsid w:val="00717AB3"/>
    <w:rsid w:val="00717C82"/>
    <w:rsid w:val="00720F3D"/>
    <w:rsid w:val="007211FA"/>
    <w:rsid w:val="007220D5"/>
    <w:rsid w:val="007224C4"/>
    <w:rsid w:val="007224FE"/>
    <w:rsid w:val="00723244"/>
    <w:rsid w:val="0072337E"/>
    <w:rsid w:val="00723ABD"/>
    <w:rsid w:val="00723B53"/>
    <w:rsid w:val="007241DA"/>
    <w:rsid w:val="00724848"/>
    <w:rsid w:val="00724895"/>
    <w:rsid w:val="0072540D"/>
    <w:rsid w:val="00725D62"/>
    <w:rsid w:val="00725E4D"/>
    <w:rsid w:val="00725F92"/>
    <w:rsid w:val="00726281"/>
    <w:rsid w:val="00726DB1"/>
    <w:rsid w:val="00726F5C"/>
    <w:rsid w:val="00727B29"/>
    <w:rsid w:val="00727BF8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069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31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685"/>
    <w:rsid w:val="007547CB"/>
    <w:rsid w:val="00754A47"/>
    <w:rsid w:val="00754B61"/>
    <w:rsid w:val="00755784"/>
    <w:rsid w:val="00755B0F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5F4F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83D"/>
    <w:rsid w:val="00771F85"/>
    <w:rsid w:val="00772739"/>
    <w:rsid w:val="007727F1"/>
    <w:rsid w:val="0077289D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C7D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528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538"/>
    <w:rsid w:val="007B1830"/>
    <w:rsid w:val="007B1F53"/>
    <w:rsid w:val="007B25A1"/>
    <w:rsid w:val="007B2745"/>
    <w:rsid w:val="007B2D54"/>
    <w:rsid w:val="007B2E01"/>
    <w:rsid w:val="007B35C7"/>
    <w:rsid w:val="007B37F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B53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235"/>
    <w:rsid w:val="007E15E0"/>
    <w:rsid w:val="007E1669"/>
    <w:rsid w:val="007E22B5"/>
    <w:rsid w:val="007E2BE0"/>
    <w:rsid w:val="007E3AA1"/>
    <w:rsid w:val="007E3B7E"/>
    <w:rsid w:val="007E3D79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234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1DF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477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E5B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3B6"/>
    <w:rsid w:val="0086784D"/>
    <w:rsid w:val="00867A7C"/>
    <w:rsid w:val="00867AB8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5A2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94D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47C7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4DF"/>
    <w:rsid w:val="008947E1"/>
    <w:rsid w:val="00896008"/>
    <w:rsid w:val="0089629A"/>
    <w:rsid w:val="00896A94"/>
    <w:rsid w:val="008970A3"/>
    <w:rsid w:val="008A0337"/>
    <w:rsid w:val="008A07F0"/>
    <w:rsid w:val="008A1106"/>
    <w:rsid w:val="008A2065"/>
    <w:rsid w:val="008A2368"/>
    <w:rsid w:val="008A25BB"/>
    <w:rsid w:val="008A2A02"/>
    <w:rsid w:val="008A2F6E"/>
    <w:rsid w:val="008A2FB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8CF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BC5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8E8"/>
    <w:rsid w:val="008C7A27"/>
    <w:rsid w:val="008D00A4"/>
    <w:rsid w:val="008D217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528"/>
    <w:rsid w:val="008E1A91"/>
    <w:rsid w:val="008E28D2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598"/>
    <w:rsid w:val="008E7B5C"/>
    <w:rsid w:val="008E7E4B"/>
    <w:rsid w:val="008E7F68"/>
    <w:rsid w:val="008F0880"/>
    <w:rsid w:val="008F1661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718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12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5F6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097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6EB9"/>
    <w:rsid w:val="009B7120"/>
    <w:rsid w:val="009C00B4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46C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BE5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C98"/>
    <w:rsid w:val="009E4FE2"/>
    <w:rsid w:val="009E55C5"/>
    <w:rsid w:val="009E5B40"/>
    <w:rsid w:val="009E6AC5"/>
    <w:rsid w:val="009E6E49"/>
    <w:rsid w:val="009E6F95"/>
    <w:rsid w:val="009E7BE7"/>
    <w:rsid w:val="009E7BEB"/>
    <w:rsid w:val="009F009D"/>
    <w:rsid w:val="009F00FF"/>
    <w:rsid w:val="009F058C"/>
    <w:rsid w:val="009F0D2A"/>
    <w:rsid w:val="009F0E10"/>
    <w:rsid w:val="009F16AE"/>
    <w:rsid w:val="009F25D5"/>
    <w:rsid w:val="009F3A64"/>
    <w:rsid w:val="009F435A"/>
    <w:rsid w:val="009F4614"/>
    <w:rsid w:val="009F5CF4"/>
    <w:rsid w:val="009F604F"/>
    <w:rsid w:val="009F6C8C"/>
    <w:rsid w:val="009F75BF"/>
    <w:rsid w:val="009F775D"/>
    <w:rsid w:val="009F7AC3"/>
    <w:rsid w:val="009F7AC6"/>
    <w:rsid w:val="009F7B1E"/>
    <w:rsid w:val="00A009A3"/>
    <w:rsid w:val="00A009EC"/>
    <w:rsid w:val="00A00B99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81D"/>
    <w:rsid w:val="00A10E85"/>
    <w:rsid w:val="00A10FAB"/>
    <w:rsid w:val="00A11AC9"/>
    <w:rsid w:val="00A11C70"/>
    <w:rsid w:val="00A12766"/>
    <w:rsid w:val="00A12F92"/>
    <w:rsid w:val="00A135C1"/>
    <w:rsid w:val="00A1401F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2A4"/>
    <w:rsid w:val="00A23F6B"/>
    <w:rsid w:val="00A24346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DB"/>
    <w:rsid w:val="00A308E6"/>
    <w:rsid w:val="00A30A3D"/>
    <w:rsid w:val="00A30C30"/>
    <w:rsid w:val="00A30D80"/>
    <w:rsid w:val="00A3281F"/>
    <w:rsid w:val="00A329C9"/>
    <w:rsid w:val="00A329D4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8B"/>
    <w:rsid w:val="00A40CA8"/>
    <w:rsid w:val="00A40F4D"/>
    <w:rsid w:val="00A4189E"/>
    <w:rsid w:val="00A42B82"/>
    <w:rsid w:val="00A432D5"/>
    <w:rsid w:val="00A438A9"/>
    <w:rsid w:val="00A44215"/>
    <w:rsid w:val="00A44295"/>
    <w:rsid w:val="00A44365"/>
    <w:rsid w:val="00A447B9"/>
    <w:rsid w:val="00A447CD"/>
    <w:rsid w:val="00A4502F"/>
    <w:rsid w:val="00A450E9"/>
    <w:rsid w:val="00A46906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207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110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5AF8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1E25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3C1"/>
    <w:rsid w:val="00A96BE9"/>
    <w:rsid w:val="00A96DC9"/>
    <w:rsid w:val="00A97386"/>
    <w:rsid w:val="00A978BB"/>
    <w:rsid w:val="00A979B7"/>
    <w:rsid w:val="00AA046E"/>
    <w:rsid w:val="00AA05AC"/>
    <w:rsid w:val="00AA0E52"/>
    <w:rsid w:val="00AA100C"/>
    <w:rsid w:val="00AA133F"/>
    <w:rsid w:val="00AA19C6"/>
    <w:rsid w:val="00AA1B7E"/>
    <w:rsid w:val="00AA211D"/>
    <w:rsid w:val="00AA231B"/>
    <w:rsid w:val="00AA28E0"/>
    <w:rsid w:val="00AA2BC2"/>
    <w:rsid w:val="00AA31CA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6ED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4D5"/>
    <w:rsid w:val="00AC2837"/>
    <w:rsid w:val="00AC317A"/>
    <w:rsid w:val="00AC3295"/>
    <w:rsid w:val="00AC32EC"/>
    <w:rsid w:val="00AC3546"/>
    <w:rsid w:val="00AC3639"/>
    <w:rsid w:val="00AC3B24"/>
    <w:rsid w:val="00AC489C"/>
    <w:rsid w:val="00AC4FAC"/>
    <w:rsid w:val="00AC51C3"/>
    <w:rsid w:val="00AC58F6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37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4CD"/>
    <w:rsid w:val="00AE776B"/>
    <w:rsid w:val="00AF01D1"/>
    <w:rsid w:val="00AF02B1"/>
    <w:rsid w:val="00AF1505"/>
    <w:rsid w:val="00AF1715"/>
    <w:rsid w:val="00AF1BCC"/>
    <w:rsid w:val="00AF1D84"/>
    <w:rsid w:val="00AF2455"/>
    <w:rsid w:val="00AF2DB5"/>
    <w:rsid w:val="00AF431E"/>
    <w:rsid w:val="00AF46BF"/>
    <w:rsid w:val="00AF4862"/>
    <w:rsid w:val="00AF4A76"/>
    <w:rsid w:val="00AF4BBB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1EE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398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27D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7C5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86D"/>
    <w:rsid w:val="00B32E47"/>
    <w:rsid w:val="00B33314"/>
    <w:rsid w:val="00B33E6D"/>
    <w:rsid w:val="00B34178"/>
    <w:rsid w:val="00B341E4"/>
    <w:rsid w:val="00B347D1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4F7D"/>
    <w:rsid w:val="00B455C1"/>
    <w:rsid w:val="00B45850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25A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A8A"/>
    <w:rsid w:val="00B76B11"/>
    <w:rsid w:val="00B76F44"/>
    <w:rsid w:val="00B76FF7"/>
    <w:rsid w:val="00B7700A"/>
    <w:rsid w:val="00B777C2"/>
    <w:rsid w:val="00B77A2D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6D"/>
    <w:rsid w:val="00B82A84"/>
    <w:rsid w:val="00B82C0D"/>
    <w:rsid w:val="00B82F05"/>
    <w:rsid w:val="00B8303D"/>
    <w:rsid w:val="00B833C7"/>
    <w:rsid w:val="00B837B1"/>
    <w:rsid w:val="00B839FF"/>
    <w:rsid w:val="00B84486"/>
    <w:rsid w:val="00B84985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1A0B"/>
    <w:rsid w:val="00B92116"/>
    <w:rsid w:val="00B92D52"/>
    <w:rsid w:val="00B934AB"/>
    <w:rsid w:val="00B936BC"/>
    <w:rsid w:val="00B93C02"/>
    <w:rsid w:val="00B93C5E"/>
    <w:rsid w:val="00B93E82"/>
    <w:rsid w:val="00B93F1F"/>
    <w:rsid w:val="00B9482E"/>
    <w:rsid w:val="00B95E85"/>
    <w:rsid w:val="00B966C9"/>
    <w:rsid w:val="00B97478"/>
    <w:rsid w:val="00B97CCB"/>
    <w:rsid w:val="00BA00B1"/>
    <w:rsid w:val="00BA10B3"/>
    <w:rsid w:val="00BA1B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4C8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0C26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780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4554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3A0C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6C5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A70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47D82"/>
    <w:rsid w:val="00C50391"/>
    <w:rsid w:val="00C5096B"/>
    <w:rsid w:val="00C50EF7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366"/>
    <w:rsid w:val="00C609B3"/>
    <w:rsid w:val="00C60A38"/>
    <w:rsid w:val="00C6167F"/>
    <w:rsid w:val="00C62029"/>
    <w:rsid w:val="00C621E3"/>
    <w:rsid w:val="00C623F2"/>
    <w:rsid w:val="00C6259C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3D9B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4A7"/>
    <w:rsid w:val="00C87EED"/>
    <w:rsid w:val="00C87FBE"/>
    <w:rsid w:val="00C901E1"/>
    <w:rsid w:val="00C9052D"/>
    <w:rsid w:val="00C906F5"/>
    <w:rsid w:val="00C908E4"/>
    <w:rsid w:val="00C90F66"/>
    <w:rsid w:val="00C91E00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846"/>
    <w:rsid w:val="00C97C0C"/>
    <w:rsid w:val="00C97CD7"/>
    <w:rsid w:val="00C97DFB"/>
    <w:rsid w:val="00CA03C7"/>
    <w:rsid w:val="00CA09AF"/>
    <w:rsid w:val="00CA1064"/>
    <w:rsid w:val="00CA1221"/>
    <w:rsid w:val="00CA19D2"/>
    <w:rsid w:val="00CA1B42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6E45"/>
    <w:rsid w:val="00CA713D"/>
    <w:rsid w:val="00CA7C8C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018"/>
    <w:rsid w:val="00CB41BC"/>
    <w:rsid w:val="00CB42B6"/>
    <w:rsid w:val="00CB4C3D"/>
    <w:rsid w:val="00CB5593"/>
    <w:rsid w:val="00CB5C7E"/>
    <w:rsid w:val="00CB65B0"/>
    <w:rsid w:val="00CB69D4"/>
    <w:rsid w:val="00CB6D5A"/>
    <w:rsid w:val="00CB7121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295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175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2F2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1B76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1C7"/>
    <w:rsid w:val="00CF7D6F"/>
    <w:rsid w:val="00D0047D"/>
    <w:rsid w:val="00D0098A"/>
    <w:rsid w:val="00D01058"/>
    <w:rsid w:val="00D01060"/>
    <w:rsid w:val="00D01222"/>
    <w:rsid w:val="00D01585"/>
    <w:rsid w:val="00D01AE2"/>
    <w:rsid w:val="00D01CBF"/>
    <w:rsid w:val="00D02291"/>
    <w:rsid w:val="00D026FC"/>
    <w:rsid w:val="00D028F8"/>
    <w:rsid w:val="00D02BD0"/>
    <w:rsid w:val="00D02D09"/>
    <w:rsid w:val="00D02DC9"/>
    <w:rsid w:val="00D03B3E"/>
    <w:rsid w:val="00D03B96"/>
    <w:rsid w:val="00D0512C"/>
    <w:rsid w:val="00D0553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4F27"/>
    <w:rsid w:val="00D15219"/>
    <w:rsid w:val="00D16173"/>
    <w:rsid w:val="00D16495"/>
    <w:rsid w:val="00D167A1"/>
    <w:rsid w:val="00D16918"/>
    <w:rsid w:val="00D16A9C"/>
    <w:rsid w:val="00D17534"/>
    <w:rsid w:val="00D17983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B75"/>
    <w:rsid w:val="00D220F7"/>
    <w:rsid w:val="00D22310"/>
    <w:rsid w:val="00D22933"/>
    <w:rsid w:val="00D22A73"/>
    <w:rsid w:val="00D249BB"/>
    <w:rsid w:val="00D24EE9"/>
    <w:rsid w:val="00D24EFD"/>
    <w:rsid w:val="00D26180"/>
    <w:rsid w:val="00D265C9"/>
    <w:rsid w:val="00D26EFC"/>
    <w:rsid w:val="00D27554"/>
    <w:rsid w:val="00D277F6"/>
    <w:rsid w:val="00D3084A"/>
    <w:rsid w:val="00D308A3"/>
    <w:rsid w:val="00D30F6B"/>
    <w:rsid w:val="00D31730"/>
    <w:rsid w:val="00D3197F"/>
    <w:rsid w:val="00D32F17"/>
    <w:rsid w:val="00D33184"/>
    <w:rsid w:val="00D3328F"/>
    <w:rsid w:val="00D33561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6C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1FF"/>
    <w:rsid w:val="00D45542"/>
    <w:rsid w:val="00D456E7"/>
    <w:rsid w:val="00D45D2E"/>
    <w:rsid w:val="00D45FF0"/>
    <w:rsid w:val="00D465CF"/>
    <w:rsid w:val="00D4670B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57"/>
    <w:rsid w:val="00D547D0"/>
    <w:rsid w:val="00D54BA8"/>
    <w:rsid w:val="00D55594"/>
    <w:rsid w:val="00D55B05"/>
    <w:rsid w:val="00D56103"/>
    <w:rsid w:val="00D56343"/>
    <w:rsid w:val="00D5673D"/>
    <w:rsid w:val="00D56773"/>
    <w:rsid w:val="00D56A71"/>
    <w:rsid w:val="00D56EA7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1B4"/>
    <w:rsid w:val="00D6627C"/>
    <w:rsid w:val="00D679A6"/>
    <w:rsid w:val="00D704E6"/>
    <w:rsid w:val="00D70F01"/>
    <w:rsid w:val="00D71467"/>
    <w:rsid w:val="00D71545"/>
    <w:rsid w:val="00D720FD"/>
    <w:rsid w:val="00D727E3"/>
    <w:rsid w:val="00D72974"/>
    <w:rsid w:val="00D72AA6"/>
    <w:rsid w:val="00D72CA4"/>
    <w:rsid w:val="00D72DF9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6A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D4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05"/>
    <w:rsid w:val="00DA2A7C"/>
    <w:rsid w:val="00DA3919"/>
    <w:rsid w:val="00DA3D54"/>
    <w:rsid w:val="00DA43D3"/>
    <w:rsid w:val="00DA4974"/>
    <w:rsid w:val="00DA54E8"/>
    <w:rsid w:val="00DA5F29"/>
    <w:rsid w:val="00DA619A"/>
    <w:rsid w:val="00DA61B5"/>
    <w:rsid w:val="00DA6222"/>
    <w:rsid w:val="00DA6AC2"/>
    <w:rsid w:val="00DA6D3E"/>
    <w:rsid w:val="00DA6DC2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ADD"/>
    <w:rsid w:val="00DD0F49"/>
    <w:rsid w:val="00DD1034"/>
    <w:rsid w:val="00DD148E"/>
    <w:rsid w:val="00DD18B5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D7DCC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4644"/>
    <w:rsid w:val="00DE55D0"/>
    <w:rsid w:val="00DE5E80"/>
    <w:rsid w:val="00DE7275"/>
    <w:rsid w:val="00DE7D48"/>
    <w:rsid w:val="00DF0680"/>
    <w:rsid w:val="00DF12DD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2BEC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A6"/>
    <w:rsid w:val="00E07BFC"/>
    <w:rsid w:val="00E1106F"/>
    <w:rsid w:val="00E120AC"/>
    <w:rsid w:val="00E122B3"/>
    <w:rsid w:val="00E12A32"/>
    <w:rsid w:val="00E12B67"/>
    <w:rsid w:val="00E139EC"/>
    <w:rsid w:val="00E13BFB"/>
    <w:rsid w:val="00E13EE7"/>
    <w:rsid w:val="00E14A62"/>
    <w:rsid w:val="00E14E2C"/>
    <w:rsid w:val="00E15181"/>
    <w:rsid w:val="00E16664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01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27E94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5D96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A9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4E0E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AD0"/>
    <w:rsid w:val="00E64BF3"/>
    <w:rsid w:val="00E6520A"/>
    <w:rsid w:val="00E65C95"/>
    <w:rsid w:val="00E66084"/>
    <w:rsid w:val="00E66C86"/>
    <w:rsid w:val="00E66CBD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9F4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6AF"/>
    <w:rsid w:val="00EE1D61"/>
    <w:rsid w:val="00EE1EB9"/>
    <w:rsid w:val="00EE1F08"/>
    <w:rsid w:val="00EE238A"/>
    <w:rsid w:val="00EE25F4"/>
    <w:rsid w:val="00EE2806"/>
    <w:rsid w:val="00EE3A73"/>
    <w:rsid w:val="00EE3BE3"/>
    <w:rsid w:val="00EE42C4"/>
    <w:rsid w:val="00EE47B3"/>
    <w:rsid w:val="00EE5A12"/>
    <w:rsid w:val="00EE5ADE"/>
    <w:rsid w:val="00EE63B2"/>
    <w:rsid w:val="00EE69C6"/>
    <w:rsid w:val="00EE6C0B"/>
    <w:rsid w:val="00EE7478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733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00"/>
    <w:rsid w:val="00F16F5B"/>
    <w:rsid w:val="00F16FD1"/>
    <w:rsid w:val="00F17807"/>
    <w:rsid w:val="00F1795C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B90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341B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19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0FC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1BDF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7A5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89B"/>
    <w:rsid w:val="00FA5B9C"/>
    <w:rsid w:val="00FA5F4F"/>
    <w:rsid w:val="00FA60A3"/>
    <w:rsid w:val="00FA611E"/>
    <w:rsid w:val="00FA63CF"/>
    <w:rsid w:val="00FA670C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48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5B6"/>
    <w:rsid w:val="00FE29D2"/>
    <w:rsid w:val="00FE2A6D"/>
    <w:rsid w:val="00FE2D55"/>
    <w:rsid w:val="00FE2DF4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E7AA7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197B-53E3-4451-9736-F08A0EF9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4334</Words>
  <Characters>23841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13</cp:revision>
  <cp:lastPrinted>2020-11-25T16:37:00Z</cp:lastPrinted>
  <dcterms:created xsi:type="dcterms:W3CDTF">2020-11-06T16:43:00Z</dcterms:created>
  <dcterms:modified xsi:type="dcterms:W3CDTF">2020-12-01T15:29:00Z</dcterms:modified>
</cp:coreProperties>
</file>