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520277593" w:displacedByCustomXml="next"/>
    <w:bookmarkStart w:id="1" w:name="_Toc519096396" w:displacedByCustomXml="next"/>
    <w:sdt>
      <w:sdtPr>
        <w:rPr>
          <w:rFonts w:ascii="Arial" w:hAnsi="Arial" w:cs="Arial"/>
          <w:lang w:val="es-ES"/>
        </w:rPr>
        <w:id w:val="-1756276677"/>
        <w:docPartObj>
          <w:docPartGallery w:val="Table of Contents"/>
          <w:docPartUnique/>
        </w:docPartObj>
      </w:sdtPr>
      <w:sdtEndPr>
        <w:rPr>
          <w:b/>
          <w:bCs/>
        </w:rPr>
      </w:sdtEndPr>
      <w:sdtContent>
        <w:p w14:paraId="59523026" w14:textId="67EA0BCC" w:rsidR="0078651E" w:rsidRPr="004B3352" w:rsidRDefault="0078651E" w:rsidP="0078651E">
          <w:pPr>
            <w:spacing w:line="276" w:lineRule="auto"/>
            <w:jc w:val="center"/>
            <w:rPr>
              <w:rFonts w:ascii="Arial" w:hAnsi="Arial" w:cs="Arial"/>
              <w:b/>
            </w:rPr>
          </w:pPr>
          <w:r>
            <w:rPr>
              <w:rFonts w:ascii="Arial" w:hAnsi="Arial" w:cs="Arial"/>
              <w:lang w:val="es-ES"/>
            </w:rPr>
            <w:t xml:space="preserve">                                              </w:t>
          </w:r>
          <w:r w:rsidRPr="0078651E">
            <w:rPr>
              <w:rFonts w:ascii="Arial" w:hAnsi="Arial" w:cs="Arial"/>
              <w:b/>
            </w:rPr>
            <w:t>Í N   D   I   C   E</w:t>
          </w:r>
          <w:r>
            <w:rPr>
              <w:rFonts w:ascii="Arial" w:hAnsi="Arial" w:cs="Arial"/>
              <w:b/>
            </w:rPr>
            <w:t xml:space="preserve">                                              </w:t>
          </w:r>
          <w:r w:rsidRPr="004B3352">
            <w:rPr>
              <w:rFonts w:ascii="Arial" w:hAnsi="Arial" w:cs="Arial"/>
              <w:b/>
            </w:rPr>
            <w:t>PÁGINA</w:t>
          </w:r>
        </w:p>
        <w:p w14:paraId="410E017D" w14:textId="77777777" w:rsidR="0078651E" w:rsidRPr="002E28B2" w:rsidRDefault="0078651E" w:rsidP="0078651E">
          <w:pPr>
            <w:pStyle w:val="TtuloTDC"/>
            <w:spacing w:before="0" w:line="276" w:lineRule="auto"/>
            <w:jc w:val="both"/>
            <w:rPr>
              <w:rFonts w:ascii="Arial" w:hAnsi="Arial" w:cs="Arial"/>
              <w:sz w:val="24"/>
              <w:szCs w:val="24"/>
            </w:rPr>
          </w:pPr>
        </w:p>
        <w:p w14:paraId="515BF086" w14:textId="7F95F2D6" w:rsidR="0078651E" w:rsidRPr="002E28B2" w:rsidRDefault="0078651E" w:rsidP="0078651E">
          <w:pPr>
            <w:pStyle w:val="TDC1"/>
            <w:rPr>
              <w:rStyle w:val="Hipervnculo"/>
              <w:rFonts w:cs="Arial"/>
              <w:noProof/>
            </w:rPr>
          </w:pPr>
          <w:r w:rsidRPr="002E28B2">
            <w:fldChar w:fldCharType="begin"/>
          </w:r>
          <w:r w:rsidRPr="002E28B2">
            <w:instrText xml:space="preserve"> TOC \o "1-3" \h \z \u </w:instrText>
          </w:r>
          <w:r w:rsidRPr="002E28B2">
            <w:fldChar w:fldCharType="separate"/>
          </w:r>
          <w:hyperlink w:anchor="_Toc51083008" w:history="1">
            <w:r w:rsidRPr="002E28B2">
              <w:rPr>
                <w:rStyle w:val="Hipervnculo"/>
                <w:rFonts w:cs="Arial"/>
                <w:noProof/>
              </w:rPr>
              <w:t>INTRODUCCIÓN</w:t>
            </w:r>
            <w:r w:rsidR="00D40075">
              <w:rPr>
                <w:rStyle w:val="Hipervnculo"/>
                <w:rFonts w:cs="Arial"/>
                <w:noProof/>
              </w:rPr>
              <w:t>………………………………………………………………………...</w:t>
            </w:r>
            <w:r w:rsidRPr="002E28B2">
              <w:rPr>
                <w:rStyle w:val="Hipervnculo"/>
                <w:rFonts w:cs="Arial"/>
                <w:noProof/>
                <w:webHidden/>
              </w:rPr>
              <w:tab/>
            </w:r>
            <w:r w:rsidRPr="002E28B2">
              <w:rPr>
                <w:rStyle w:val="Hipervnculo"/>
                <w:rFonts w:cs="Arial"/>
                <w:noProof/>
                <w:webHidden/>
              </w:rPr>
              <w:fldChar w:fldCharType="begin"/>
            </w:r>
            <w:r w:rsidRPr="002E28B2">
              <w:rPr>
                <w:rStyle w:val="Hipervnculo"/>
                <w:rFonts w:cs="Arial"/>
                <w:noProof/>
                <w:webHidden/>
              </w:rPr>
              <w:instrText xml:space="preserve"> PAGEREF _Toc51083008 \h </w:instrText>
            </w:r>
            <w:r w:rsidRPr="002E28B2">
              <w:rPr>
                <w:rStyle w:val="Hipervnculo"/>
                <w:rFonts w:cs="Arial"/>
                <w:noProof/>
                <w:webHidden/>
              </w:rPr>
            </w:r>
            <w:r w:rsidRPr="002E28B2">
              <w:rPr>
                <w:rStyle w:val="Hipervnculo"/>
                <w:rFonts w:cs="Arial"/>
                <w:noProof/>
                <w:webHidden/>
              </w:rPr>
              <w:fldChar w:fldCharType="separate"/>
            </w:r>
            <w:r w:rsidR="00D40075">
              <w:rPr>
                <w:rStyle w:val="Hipervnculo"/>
                <w:rFonts w:cs="Arial"/>
                <w:noProof/>
                <w:webHidden/>
              </w:rPr>
              <w:t>2</w:t>
            </w:r>
            <w:r w:rsidRPr="002E28B2">
              <w:rPr>
                <w:rStyle w:val="Hipervnculo"/>
                <w:rFonts w:cs="Arial"/>
                <w:noProof/>
                <w:webHidden/>
              </w:rPr>
              <w:fldChar w:fldCharType="end"/>
            </w:r>
          </w:hyperlink>
        </w:p>
        <w:p w14:paraId="4F2735E5" w14:textId="4CF586D8" w:rsidR="0078651E" w:rsidRPr="002E28B2" w:rsidRDefault="005A3AE4" w:rsidP="0078651E">
          <w:pPr>
            <w:pStyle w:val="TDC1"/>
            <w:rPr>
              <w:rStyle w:val="Hipervnculo"/>
              <w:rFonts w:cs="Arial"/>
              <w:noProof/>
            </w:rPr>
          </w:pPr>
          <w:hyperlink w:anchor="_Toc51083009" w:history="1">
            <w:r w:rsidR="0078651E" w:rsidRPr="002E28B2">
              <w:rPr>
                <w:rStyle w:val="Hipervnculo"/>
                <w:rFonts w:cs="Arial"/>
                <w:noProof/>
              </w:rPr>
              <w:t>I.</w:t>
            </w:r>
            <w:r w:rsidR="0078651E" w:rsidRPr="002E28B2">
              <w:rPr>
                <w:rStyle w:val="Hipervnculo"/>
                <w:rFonts w:cs="Arial"/>
                <w:noProof/>
              </w:rPr>
              <w:tab/>
              <w:t>ANTECEDENTES DE LA ENTIDAD FISCALIZADA</w:t>
            </w:r>
            <w:r w:rsidR="00D40075">
              <w:rPr>
                <w:rStyle w:val="Hipervnculo"/>
                <w:rFonts w:cs="Arial"/>
                <w:noProof/>
              </w:rPr>
              <w:t>…………………………..</w:t>
            </w:r>
            <w:r w:rsidR="0078651E" w:rsidRPr="002E28B2">
              <w:rPr>
                <w:rStyle w:val="Hipervnculo"/>
                <w:rFonts w:cs="Arial"/>
                <w:noProof/>
                <w:webHidden/>
              </w:rPr>
              <w:tab/>
            </w:r>
            <w:r w:rsidR="0078651E" w:rsidRPr="002E28B2">
              <w:rPr>
                <w:rStyle w:val="Hipervnculo"/>
                <w:rFonts w:cs="Arial"/>
                <w:noProof/>
                <w:webHidden/>
              </w:rPr>
              <w:fldChar w:fldCharType="begin"/>
            </w:r>
            <w:r w:rsidR="0078651E" w:rsidRPr="002E28B2">
              <w:rPr>
                <w:rStyle w:val="Hipervnculo"/>
                <w:rFonts w:cs="Arial"/>
                <w:noProof/>
                <w:webHidden/>
              </w:rPr>
              <w:instrText xml:space="preserve"> PAGEREF _Toc51083009 \h </w:instrText>
            </w:r>
            <w:r w:rsidR="0078651E" w:rsidRPr="002E28B2">
              <w:rPr>
                <w:rStyle w:val="Hipervnculo"/>
                <w:rFonts w:cs="Arial"/>
                <w:noProof/>
                <w:webHidden/>
              </w:rPr>
            </w:r>
            <w:r w:rsidR="0078651E" w:rsidRPr="002E28B2">
              <w:rPr>
                <w:rStyle w:val="Hipervnculo"/>
                <w:rFonts w:cs="Arial"/>
                <w:noProof/>
                <w:webHidden/>
              </w:rPr>
              <w:fldChar w:fldCharType="separate"/>
            </w:r>
            <w:r w:rsidR="00D40075">
              <w:rPr>
                <w:rStyle w:val="Hipervnculo"/>
                <w:rFonts w:cs="Arial"/>
                <w:noProof/>
                <w:webHidden/>
              </w:rPr>
              <w:t>4</w:t>
            </w:r>
            <w:r w:rsidR="0078651E" w:rsidRPr="002E28B2">
              <w:rPr>
                <w:rStyle w:val="Hipervnculo"/>
                <w:rFonts w:cs="Arial"/>
                <w:noProof/>
                <w:webHidden/>
              </w:rPr>
              <w:fldChar w:fldCharType="end"/>
            </w:r>
          </w:hyperlink>
        </w:p>
        <w:p w14:paraId="2E4B7DA4" w14:textId="5CFA25D1" w:rsidR="0078651E" w:rsidRPr="002E28B2" w:rsidRDefault="005A3AE4" w:rsidP="0078651E">
          <w:pPr>
            <w:pStyle w:val="TDC1"/>
            <w:rPr>
              <w:rStyle w:val="Hipervnculo"/>
              <w:rFonts w:cs="Arial"/>
              <w:noProof/>
            </w:rPr>
          </w:pPr>
          <w:hyperlink w:anchor="_Toc51083010" w:history="1">
            <w:r w:rsidR="0078651E" w:rsidRPr="002E28B2">
              <w:rPr>
                <w:rStyle w:val="Hipervnculo"/>
                <w:rFonts w:cs="Arial"/>
                <w:noProof/>
              </w:rPr>
              <w:t>II.</w:t>
            </w:r>
            <w:r w:rsidR="0078651E" w:rsidRPr="002E28B2">
              <w:rPr>
                <w:rStyle w:val="Hipervnculo"/>
                <w:rFonts w:cs="Arial"/>
                <w:noProof/>
              </w:rPr>
              <w:tab/>
              <w:t>ASPECTOS GENERALES DE AUDITORÍA</w:t>
            </w:r>
            <w:r w:rsidR="00D40075">
              <w:rPr>
                <w:rStyle w:val="Hipervnculo"/>
                <w:rFonts w:cs="Arial"/>
                <w:noProof/>
              </w:rPr>
              <w:t>…………………………………….</w:t>
            </w:r>
            <w:r w:rsidR="0078651E" w:rsidRPr="002E28B2">
              <w:rPr>
                <w:rStyle w:val="Hipervnculo"/>
                <w:rFonts w:cs="Arial"/>
                <w:noProof/>
                <w:webHidden/>
              </w:rPr>
              <w:tab/>
            </w:r>
            <w:r w:rsidR="0078651E" w:rsidRPr="002E28B2">
              <w:rPr>
                <w:rStyle w:val="Hipervnculo"/>
                <w:rFonts w:cs="Arial"/>
                <w:noProof/>
                <w:webHidden/>
              </w:rPr>
              <w:fldChar w:fldCharType="begin"/>
            </w:r>
            <w:r w:rsidR="0078651E" w:rsidRPr="002E28B2">
              <w:rPr>
                <w:rStyle w:val="Hipervnculo"/>
                <w:rFonts w:cs="Arial"/>
                <w:noProof/>
                <w:webHidden/>
              </w:rPr>
              <w:instrText xml:space="preserve"> PAGEREF _Toc51083010 \h </w:instrText>
            </w:r>
            <w:r w:rsidR="0078651E" w:rsidRPr="002E28B2">
              <w:rPr>
                <w:rStyle w:val="Hipervnculo"/>
                <w:rFonts w:cs="Arial"/>
                <w:noProof/>
                <w:webHidden/>
              </w:rPr>
            </w:r>
            <w:r w:rsidR="0078651E" w:rsidRPr="002E28B2">
              <w:rPr>
                <w:rStyle w:val="Hipervnculo"/>
                <w:rFonts w:cs="Arial"/>
                <w:noProof/>
                <w:webHidden/>
              </w:rPr>
              <w:fldChar w:fldCharType="separate"/>
            </w:r>
            <w:r w:rsidR="00D40075">
              <w:rPr>
                <w:rStyle w:val="Hipervnculo"/>
                <w:rFonts w:cs="Arial"/>
                <w:noProof/>
                <w:webHidden/>
              </w:rPr>
              <w:t>8</w:t>
            </w:r>
            <w:r w:rsidR="0078651E" w:rsidRPr="002E28B2">
              <w:rPr>
                <w:rStyle w:val="Hipervnculo"/>
                <w:rFonts w:cs="Arial"/>
                <w:noProof/>
                <w:webHidden/>
              </w:rPr>
              <w:fldChar w:fldCharType="end"/>
            </w:r>
          </w:hyperlink>
        </w:p>
        <w:p w14:paraId="211FC230" w14:textId="52AEA419" w:rsidR="0078651E" w:rsidRPr="002E28B2" w:rsidRDefault="005A3AE4" w:rsidP="0078651E">
          <w:pPr>
            <w:pStyle w:val="TDC2"/>
            <w:tabs>
              <w:tab w:val="clear" w:pos="567"/>
              <w:tab w:val="left" w:pos="709"/>
            </w:tabs>
            <w:ind w:left="851" w:hanging="284"/>
            <w:rPr>
              <w:rStyle w:val="Hipervnculo"/>
              <w:noProof/>
            </w:rPr>
          </w:pPr>
          <w:hyperlink w:anchor="_Toc51083011" w:history="1">
            <w:r w:rsidR="0078651E" w:rsidRPr="002E28B2">
              <w:rPr>
                <w:rStyle w:val="Hipervnculo"/>
                <w:rFonts w:cs="Arial"/>
                <w:noProof/>
              </w:rPr>
              <w:t>A.</w:t>
            </w:r>
            <w:r w:rsidR="0078651E" w:rsidRPr="002E28B2">
              <w:rPr>
                <w:rStyle w:val="Hipervnculo"/>
                <w:noProof/>
              </w:rPr>
              <w:tab/>
            </w:r>
            <w:r w:rsidR="0078651E" w:rsidRPr="002E28B2">
              <w:rPr>
                <w:rStyle w:val="Hipervnculo"/>
                <w:rFonts w:cs="Arial"/>
                <w:noProof/>
              </w:rPr>
              <w:t>Título de la Auditoría</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_Toc51083011 \h </w:instrText>
            </w:r>
            <w:r w:rsidR="0078651E" w:rsidRPr="002E28B2">
              <w:rPr>
                <w:rStyle w:val="Hipervnculo"/>
                <w:noProof/>
                <w:webHidden/>
              </w:rPr>
            </w:r>
            <w:r w:rsidR="0078651E" w:rsidRPr="002E28B2">
              <w:rPr>
                <w:rStyle w:val="Hipervnculo"/>
                <w:noProof/>
                <w:webHidden/>
              </w:rPr>
              <w:fldChar w:fldCharType="separate"/>
            </w:r>
            <w:r w:rsidR="00D40075">
              <w:rPr>
                <w:rStyle w:val="Hipervnculo"/>
                <w:noProof/>
                <w:webHidden/>
              </w:rPr>
              <w:t>8</w:t>
            </w:r>
            <w:r w:rsidR="0078651E" w:rsidRPr="002E28B2">
              <w:rPr>
                <w:rStyle w:val="Hipervnculo"/>
                <w:noProof/>
                <w:webHidden/>
              </w:rPr>
              <w:fldChar w:fldCharType="end"/>
            </w:r>
          </w:hyperlink>
        </w:p>
        <w:p w14:paraId="5A697B76" w14:textId="20B1A09A" w:rsidR="0078651E" w:rsidRPr="002E28B2" w:rsidRDefault="005A3AE4" w:rsidP="0078651E">
          <w:pPr>
            <w:pStyle w:val="TDC2"/>
            <w:tabs>
              <w:tab w:val="clear" w:pos="567"/>
              <w:tab w:val="left" w:pos="709"/>
            </w:tabs>
            <w:ind w:left="851" w:hanging="284"/>
            <w:rPr>
              <w:rStyle w:val="Hipervnculo"/>
              <w:noProof/>
            </w:rPr>
          </w:pPr>
          <w:hyperlink w:anchor="_Toc51083012" w:history="1">
            <w:r w:rsidR="0078651E" w:rsidRPr="002E28B2">
              <w:rPr>
                <w:rStyle w:val="Hipervnculo"/>
                <w:rFonts w:cs="Arial"/>
                <w:noProof/>
              </w:rPr>
              <w:t>B.</w:t>
            </w:r>
            <w:r w:rsidR="0078651E" w:rsidRPr="002E28B2">
              <w:rPr>
                <w:rStyle w:val="Hipervnculo"/>
                <w:noProof/>
              </w:rPr>
              <w:tab/>
            </w:r>
            <w:r w:rsidR="0078651E" w:rsidRPr="002E28B2">
              <w:rPr>
                <w:rStyle w:val="Hipervnculo"/>
                <w:rFonts w:cs="Arial"/>
                <w:noProof/>
              </w:rPr>
              <w:t>Objetivo</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_Toc51083012 \h </w:instrText>
            </w:r>
            <w:r w:rsidR="0078651E" w:rsidRPr="002E28B2">
              <w:rPr>
                <w:rStyle w:val="Hipervnculo"/>
                <w:noProof/>
                <w:webHidden/>
              </w:rPr>
            </w:r>
            <w:r w:rsidR="0078651E" w:rsidRPr="002E28B2">
              <w:rPr>
                <w:rStyle w:val="Hipervnculo"/>
                <w:noProof/>
                <w:webHidden/>
              </w:rPr>
              <w:fldChar w:fldCharType="separate"/>
            </w:r>
            <w:r w:rsidR="00D40075">
              <w:rPr>
                <w:rStyle w:val="Hipervnculo"/>
                <w:noProof/>
                <w:webHidden/>
              </w:rPr>
              <w:t>8</w:t>
            </w:r>
            <w:r w:rsidR="0078651E" w:rsidRPr="002E28B2">
              <w:rPr>
                <w:rStyle w:val="Hipervnculo"/>
                <w:noProof/>
                <w:webHidden/>
              </w:rPr>
              <w:fldChar w:fldCharType="end"/>
            </w:r>
          </w:hyperlink>
        </w:p>
        <w:p w14:paraId="1BB23769" w14:textId="77B82F52" w:rsidR="0078651E" w:rsidRPr="002E28B2" w:rsidRDefault="005A3AE4" w:rsidP="0078651E">
          <w:pPr>
            <w:pStyle w:val="TDC2"/>
            <w:tabs>
              <w:tab w:val="clear" w:pos="567"/>
              <w:tab w:val="left" w:pos="709"/>
            </w:tabs>
            <w:ind w:left="851" w:hanging="284"/>
            <w:rPr>
              <w:rStyle w:val="Hipervnculo"/>
              <w:noProof/>
            </w:rPr>
          </w:pPr>
          <w:hyperlink w:anchor="_Toc51083013" w:history="1">
            <w:r w:rsidR="0078651E" w:rsidRPr="002E28B2">
              <w:rPr>
                <w:rStyle w:val="Hipervnculo"/>
                <w:rFonts w:cs="Arial"/>
                <w:noProof/>
              </w:rPr>
              <w:t>C.</w:t>
            </w:r>
            <w:r w:rsidR="0078651E" w:rsidRPr="002E28B2">
              <w:rPr>
                <w:rStyle w:val="Hipervnculo"/>
                <w:noProof/>
              </w:rPr>
              <w:tab/>
            </w:r>
            <w:r w:rsidR="0078651E" w:rsidRPr="002E28B2">
              <w:rPr>
                <w:rStyle w:val="Hipervnculo"/>
                <w:rFonts w:cs="Arial"/>
                <w:noProof/>
              </w:rPr>
              <w:t>Alcance</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_Toc51083013 \h </w:instrText>
            </w:r>
            <w:r w:rsidR="0078651E" w:rsidRPr="002E28B2">
              <w:rPr>
                <w:rStyle w:val="Hipervnculo"/>
                <w:noProof/>
                <w:webHidden/>
              </w:rPr>
            </w:r>
            <w:r w:rsidR="0078651E" w:rsidRPr="002E28B2">
              <w:rPr>
                <w:rStyle w:val="Hipervnculo"/>
                <w:noProof/>
                <w:webHidden/>
              </w:rPr>
              <w:fldChar w:fldCharType="separate"/>
            </w:r>
            <w:r w:rsidR="00D40075">
              <w:rPr>
                <w:rStyle w:val="Hipervnculo"/>
                <w:noProof/>
                <w:webHidden/>
              </w:rPr>
              <w:t>8</w:t>
            </w:r>
            <w:r w:rsidR="0078651E" w:rsidRPr="002E28B2">
              <w:rPr>
                <w:rStyle w:val="Hipervnculo"/>
                <w:noProof/>
                <w:webHidden/>
              </w:rPr>
              <w:fldChar w:fldCharType="end"/>
            </w:r>
          </w:hyperlink>
        </w:p>
        <w:p w14:paraId="1F046CF2" w14:textId="40F55DAC" w:rsidR="0078651E" w:rsidRPr="002E28B2" w:rsidRDefault="005A3AE4" w:rsidP="0078651E">
          <w:pPr>
            <w:pStyle w:val="TDC2"/>
            <w:tabs>
              <w:tab w:val="clear" w:pos="567"/>
              <w:tab w:val="left" w:pos="709"/>
            </w:tabs>
            <w:ind w:left="851" w:hanging="284"/>
            <w:rPr>
              <w:rStyle w:val="Hipervnculo"/>
              <w:noProof/>
            </w:rPr>
          </w:pPr>
          <w:hyperlink w:anchor="_Toc51083014" w:history="1">
            <w:r w:rsidR="0078651E" w:rsidRPr="002E28B2">
              <w:rPr>
                <w:rStyle w:val="Hipervnculo"/>
                <w:rFonts w:cs="Arial"/>
                <w:noProof/>
              </w:rPr>
              <w:t>D.</w:t>
            </w:r>
            <w:r w:rsidR="0078651E" w:rsidRPr="002E28B2">
              <w:rPr>
                <w:rStyle w:val="Hipervnculo"/>
                <w:noProof/>
              </w:rPr>
              <w:tab/>
            </w:r>
            <w:r w:rsidR="0078651E" w:rsidRPr="002E28B2">
              <w:rPr>
                <w:rStyle w:val="Hipervnculo"/>
                <w:rFonts w:cs="Arial"/>
                <w:noProof/>
              </w:rPr>
              <w:t>Criterios de Selección</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_Toc51083014 \h </w:instrText>
            </w:r>
            <w:r w:rsidR="0078651E" w:rsidRPr="002E28B2">
              <w:rPr>
                <w:rStyle w:val="Hipervnculo"/>
                <w:noProof/>
                <w:webHidden/>
              </w:rPr>
            </w:r>
            <w:r w:rsidR="0078651E" w:rsidRPr="002E28B2">
              <w:rPr>
                <w:rStyle w:val="Hipervnculo"/>
                <w:noProof/>
                <w:webHidden/>
              </w:rPr>
              <w:fldChar w:fldCharType="separate"/>
            </w:r>
            <w:r w:rsidR="00D40075">
              <w:rPr>
                <w:rStyle w:val="Hipervnculo"/>
                <w:noProof/>
                <w:webHidden/>
              </w:rPr>
              <w:t>9</w:t>
            </w:r>
            <w:r w:rsidR="0078651E" w:rsidRPr="002E28B2">
              <w:rPr>
                <w:rStyle w:val="Hipervnculo"/>
                <w:noProof/>
                <w:webHidden/>
              </w:rPr>
              <w:fldChar w:fldCharType="end"/>
            </w:r>
          </w:hyperlink>
        </w:p>
        <w:p w14:paraId="07D4436E" w14:textId="3B86F9F7" w:rsidR="0078651E" w:rsidRPr="002E28B2" w:rsidRDefault="005A3AE4" w:rsidP="0078651E">
          <w:pPr>
            <w:pStyle w:val="TDC2"/>
            <w:tabs>
              <w:tab w:val="clear" w:pos="567"/>
              <w:tab w:val="left" w:pos="709"/>
            </w:tabs>
            <w:ind w:left="851" w:hanging="284"/>
            <w:rPr>
              <w:rStyle w:val="Hipervnculo"/>
              <w:noProof/>
            </w:rPr>
          </w:pPr>
          <w:hyperlink w:anchor="_Toc51083015" w:history="1">
            <w:r w:rsidR="0078651E" w:rsidRPr="002E28B2">
              <w:rPr>
                <w:rStyle w:val="Hipervnculo"/>
                <w:rFonts w:cs="Arial"/>
                <w:noProof/>
              </w:rPr>
              <w:t>E.</w:t>
            </w:r>
            <w:r w:rsidR="0078651E" w:rsidRPr="002E28B2">
              <w:rPr>
                <w:rStyle w:val="Hipervnculo"/>
                <w:noProof/>
              </w:rPr>
              <w:tab/>
            </w:r>
            <w:r w:rsidR="0078651E" w:rsidRPr="002E28B2">
              <w:rPr>
                <w:rStyle w:val="Hipervnculo"/>
                <w:rFonts w:cs="Arial"/>
                <w:noProof/>
              </w:rPr>
              <w:t>Áreas Revisadas</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_Toc51083015 \h </w:instrText>
            </w:r>
            <w:r w:rsidR="0078651E" w:rsidRPr="002E28B2">
              <w:rPr>
                <w:rStyle w:val="Hipervnculo"/>
                <w:noProof/>
                <w:webHidden/>
              </w:rPr>
            </w:r>
            <w:r w:rsidR="0078651E" w:rsidRPr="002E28B2">
              <w:rPr>
                <w:rStyle w:val="Hipervnculo"/>
                <w:noProof/>
                <w:webHidden/>
              </w:rPr>
              <w:fldChar w:fldCharType="separate"/>
            </w:r>
            <w:r w:rsidR="00D40075">
              <w:rPr>
                <w:rStyle w:val="Hipervnculo"/>
                <w:noProof/>
                <w:webHidden/>
              </w:rPr>
              <w:t>9</w:t>
            </w:r>
            <w:r w:rsidR="0078651E" w:rsidRPr="002E28B2">
              <w:rPr>
                <w:rStyle w:val="Hipervnculo"/>
                <w:noProof/>
                <w:webHidden/>
              </w:rPr>
              <w:fldChar w:fldCharType="end"/>
            </w:r>
          </w:hyperlink>
        </w:p>
        <w:p w14:paraId="752B7952" w14:textId="0C35C437" w:rsidR="0078651E" w:rsidRPr="002E28B2" w:rsidRDefault="005A3AE4" w:rsidP="0078651E">
          <w:pPr>
            <w:pStyle w:val="TDC2"/>
            <w:tabs>
              <w:tab w:val="clear" w:pos="567"/>
              <w:tab w:val="left" w:pos="709"/>
            </w:tabs>
            <w:ind w:left="851" w:hanging="284"/>
            <w:rPr>
              <w:rStyle w:val="Hipervnculo"/>
              <w:noProof/>
            </w:rPr>
          </w:pPr>
          <w:hyperlink w:anchor="_Toc51083016" w:history="1">
            <w:r w:rsidR="0078651E" w:rsidRPr="002E28B2">
              <w:rPr>
                <w:rStyle w:val="Hipervnculo"/>
                <w:rFonts w:cs="Arial"/>
                <w:noProof/>
              </w:rPr>
              <w:t>F.</w:t>
            </w:r>
            <w:r w:rsidR="0078651E" w:rsidRPr="002E28B2">
              <w:rPr>
                <w:rStyle w:val="Hipervnculo"/>
                <w:noProof/>
              </w:rPr>
              <w:tab/>
            </w:r>
            <w:r w:rsidR="0078651E" w:rsidRPr="002E28B2">
              <w:rPr>
                <w:rStyle w:val="Hipervnculo"/>
                <w:rFonts w:cs="Arial"/>
                <w:noProof/>
              </w:rPr>
              <w:t>Procedimientos de Auditoría Aplicados</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_Toc51083016 \h </w:instrText>
            </w:r>
            <w:r w:rsidR="0078651E" w:rsidRPr="002E28B2">
              <w:rPr>
                <w:rStyle w:val="Hipervnculo"/>
                <w:noProof/>
                <w:webHidden/>
              </w:rPr>
            </w:r>
            <w:r w:rsidR="0078651E" w:rsidRPr="002E28B2">
              <w:rPr>
                <w:rStyle w:val="Hipervnculo"/>
                <w:noProof/>
                <w:webHidden/>
              </w:rPr>
              <w:fldChar w:fldCharType="separate"/>
            </w:r>
            <w:r w:rsidR="00D40075">
              <w:rPr>
                <w:rStyle w:val="Hipervnculo"/>
                <w:noProof/>
                <w:webHidden/>
              </w:rPr>
              <w:t>10</w:t>
            </w:r>
            <w:r w:rsidR="0078651E" w:rsidRPr="002E28B2">
              <w:rPr>
                <w:rStyle w:val="Hipervnculo"/>
                <w:noProof/>
                <w:webHidden/>
              </w:rPr>
              <w:fldChar w:fldCharType="end"/>
            </w:r>
          </w:hyperlink>
        </w:p>
        <w:p w14:paraId="1FDA3EFE" w14:textId="12ACBCB2" w:rsidR="0078651E" w:rsidRPr="002E28B2" w:rsidRDefault="005A3AE4" w:rsidP="0078651E">
          <w:pPr>
            <w:pStyle w:val="TDC2"/>
            <w:tabs>
              <w:tab w:val="clear" w:pos="567"/>
              <w:tab w:val="left" w:pos="709"/>
            </w:tabs>
            <w:ind w:left="851" w:hanging="284"/>
            <w:rPr>
              <w:rStyle w:val="Hipervnculo"/>
              <w:noProof/>
            </w:rPr>
          </w:pPr>
          <w:hyperlink w:anchor="_Toc51083017" w:history="1">
            <w:r w:rsidR="0078651E" w:rsidRPr="002E28B2">
              <w:rPr>
                <w:rStyle w:val="Hipervnculo"/>
                <w:rFonts w:cs="Arial"/>
                <w:noProof/>
              </w:rPr>
              <w:t>G.</w:t>
            </w:r>
            <w:r w:rsidR="0078651E" w:rsidRPr="002E28B2">
              <w:rPr>
                <w:rStyle w:val="Hipervnculo"/>
                <w:noProof/>
              </w:rPr>
              <w:tab/>
            </w:r>
            <w:r w:rsidR="0078651E" w:rsidRPr="002E28B2">
              <w:rPr>
                <w:rStyle w:val="Hipervnculo"/>
                <w:rFonts w:cs="Arial"/>
                <w:noProof/>
              </w:rPr>
              <w:t xml:space="preserve">Servidores Públicos </w:t>
            </w:r>
            <w:r w:rsidR="008D020D">
              <w:rPr>
                <w:rStyle w:val="Hipervnculo"/>
                <w:rFonts w:cs="Arial"/>
                <w:noProof/>
              </w:rPr>
              <w:t>que intervinieron en</w:t>
            </w:r>
            <w:r w:rsidR="0078651E" w:rsidRPr="002E28B2">
              <w:rPr>
                <w:rStyle w:val="Hipervnculo"/>
                <w:rFonts w:cs="Arial"/>
                <w:noProof/>
              </w:rPr>
              <w:t xml:space="preserve"> la Auditoría</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_Toc51083017 \h </w:instrText>
            </w:r>
            <w:r w:rsidR="0078651E" w:rsidRPr="002E28B2">
              <w:rPr>
                <w:rStyle w:val="Hipervnculo"/>
                <w:noProof/>
                <w:webHidden/>
              </w:rPr>
            </w:r>
            <w:r w:rsidR="0078651E" w:rsidRPr="002E28B2">
              <w:rPr>
                <w:rStyle w:val="Hipervnculo"/>
                <w:noProof/>
                <w:webHidden/>
              </w:rPr>
              <w:fldChar w:fldCharType="separate"/>
            </w:r>
            <w:r w:rsidR="00D40075">
              <w:rPr>
                <w:rStyle w:val="Hipervnculo"/>
                <w:noProof/>
                <w:webHidden/>
              </w:rPr>
              <w:t>11</w:t>
            </w:r>
            <w:r w:rsidR="0078651E" w:rsidRPr="002E28B2">
              <w:rPr>
                <w:rStyle w:val="Hipervnculo"/>
                <w:noProof/>
                <w:webHidden/>
              </w:rPr>
              <w:fldChar w:fldCharType="end"/>
            </w:r>
          </w:hyperlink>
        </w:p>
        <w:p w14:paraId="12AF6806" w14:textId="44CC7598" w:rsidR="0078651E" w:rsidRPr="002E28B2" w:rsidRDefault="005A3AE4" w:rsidP="0078651E">
          <w:pPr>
            <w:pStyle w:val="TDC1"/>
            <w:rPr>
              <w:rStyle w:val="Hipervnculo"/>
              <w:rFonts w:cs="Arial"/>
              <w:noProof/>
            </w:rPr>
          </w:pPr>
          <w:hyperlink w:anchor="_Toc51083018" w:history="1">
            <w:r w:rsidR="0078651E" w:rsidRPr="002E28B2">
              <w:rPr>
                <w:rStyle w:val="Hipervnculo"/>
                <w:rFonts w:cs="Arial"/>
                <w:noProof/>
              </w:rPr>
              <w:t>III.</w:t>
            </w:r>
            <w:r w:rsidR="0078651E" w:rsidRPr="002E28B2">
              <w:rPr>
                <w:rStyle w:val="Hipervnculo"/>
                <w:rFonts w:cs="Arial"/>
                <w:noProof/>
              </w:rPr>
              <w:tab/>
              <w:t>RESULTADOS</w:t>
            </w:r>
            <w:r w:rsidR="00D40075">
              <w:rPr>
                <w:rStyle w:val="Hipervnculo"/>
                <w:rFonts w:cs="Arial"/>
                <w:noProof/>
              </w:rPr>
              <w:t>…………………………………………………………………….</w:t>
            </w:r>
            <w:r w:rsidR="0078651E" w:rsidRPr="002E28B2">
              <w:rPr>
                <w:rStyle w:val="Hipervnculo"/>
                <w:rFonts w:cs="Arial"/>
                <w:noProof/>
                <w:webHidden/>
              </w:rPr>
              <w:tab/>
            </w:r>
            <w:r w:rsidR="0078651E" w:rsidRPr="002E28B2">
              <w:rPr>
                <w:rStyle w:val="Hipervnculo"/>
                <w:rFonts w:cs="Arial"/>
                <w:noProof/>
                <w:webHidden/>
              </w:rPr>
              <w:fldChar w:fldCharType="begin"/>
            </w:r>
            <w:r w:rsidR="0078651E" w:rsidRPr="002E28B2">
              <w:rPr>
                <w:rStyle w:val="Hipervnculo"/>
                <w:rFonts w:cs="Arial"/>
                <w:noProof/>
                <w:webHidden/>
              </w:rPr>
              <w:instrText xml:space="preserve"> PAGEREF _Toc51083018 \h </w:instrText>
            </w:r>
            <w:r w:rsidR="0078651E" w:rsidRPr="002E28B2">
              <w:rPr>
                <w:rStyle w:val="Hipervnculo"/>
                <w:rFonts w:cs="Arial"/>
                <w:noProof/>
                <w:webHidden/>
              </w:rPr>
            </w:r>
            <w:r w:rsidR="0078651E" w:rsidRPr="002E28B2">
              <w:rPr>
                <w:rStyle w:val="Hipervnculo"/>
                <w:rFonts w:cs="Arial"/>
                <w:noProof/>
                <w:webHidden/>
              </w:rPr>
              <w:fldChar w:fldCharType="separate"/>
            </w:r>
            <w:r w:rsidR="00D40075">
              <w:rPr>
                <w:rStyle w:val="Hipervnculo"/>
                <w:rFonts w:cs="Arial"/>
                <w:noProof/>
                <w:webHidden/>
              </w:rPr>
              <w:t>11</w:t>
            </w:r>
            <w:r w:rsidR="0078651E" w:rsidRPr="002E28B2">
              <w:rPr>
                <w:rStyle w:val="Hipervnculo"/>
                <w:rFonts w:cs="Arial"/>
                <w:noProof/>
                <w:webHidden/>
              </w:rPr>
              <w:fldChar w:fldCharType="end"/>
            </w:r>
          </w:hyperlink>
        </w:p>
        <w:p w14:paraId="6E36682C" w14:textId="04D4D3D9" w:rsidR="0078651E" w:rsidRPr="002E28B2" w:rsidRDefault="005A3AE4" w:rsidP="0078651E">
          <w:pPr>
            <w:pStyle w:val="TDC2"/>
            <w:tabs>
              <w:tab w:val="clear" w:pos="567"/>
              <w:tab w:val="left" w:pos="851"/>
            </w:tabs>
            <w:ind w:left="851" w:hanging="284"/>
            <w:rPr>
              <w:rStyle w:val="Hipervnculo"/>
              <w:noProof/>
            </w:rPr>
          </w:pPr>
          <w:hyperlink w:anchor="_Toc51083019" w:history="1">
            <w:r w:rsidR="0078651E" w:rsidRPr="002E28B2">
              <w:rPr>
                <w:rStyle w:val="Hipervnculo"/>
                <w:rFonts w:cs="Arial"/>
                <w:noProof/>
              </w:rPr>
              <w:t>A.</w:t>
            </w:r>
            <w:r w:rsidR="0078651E" w:rsidRPr="002E28B2">
              <w:rPr>
                <w:rStyle w:val="Hipervnculo"/>
                <w:noProof/>
              </w:rPr>
              <w:tab/>
            </w:r>
            <w:r w:rsidR="0078651E" w:rsidRPr="002E28B2">
              <w:rPr>
                <w:rStyle w:val="Hipervnculo"/>
                <w:rFonts w:cs="Arial"/>
                <w:noProof/>
              </w:rPr>
              <w:t>Resumen general de observaciones y acciones emitidas en materia de desempeño.</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_Toc51083019 \h </w:instrText>
            </w:r>
            <w:r w:rsidR="0078651E" w:rsidRPr="002E28B2">
              <w:rPr>
                <w:rStyle w:val="Hipervnculo"/>
                <w:noProof/>
                <w:webHidden/>
              </w:rPr>
            </w:r>
            <w:r w:rsidR="0078651E" w:rsidRPr="002E28B2">
              <w:rPr>
                <w:rStyle w:val="Hipervnculo"/>
                <w:noProof/>
                <w:webHidden/>
              </w:rPr>
              <w:fldChar w:fldCharType="separate"/>
            </w:r>
            <w:r w:rsidR="00D40075">
              <w:rPr>
                <w:rStyle w:val="Hipervnculo"/>
                <w:noProof/>
                <w:webHidden/>
              </w:rPr>
              <w:t>11</w:t>
            </w:r>
            <w:r w:rsidR="0078651E" w:rsidRPr="002E28B2">
              <w:rPr>
                <w:rStyle w:val="Hipervnculo"/>
                <w:noProof/>
                <w:webHidden/>
              </w:rPr>
              <w:fldChar w:fldCharType="end"/>
            </w:r>
          </w:hyperlink>
        </w:p>
        <w:p w14:paraId="38475074" w14:textId="06BCC223" w:rsidR="0078651E" w:rsidRPr="002E28B2" w:rsidRDefault="005A3AE4" w:rsidP="0078651E">
          <w:pPr>
            <w:pStyle w:val="TDC2"/>
            <w:tabs>
              <w:tab w:val="clear" w:pos="567"/>
              <w:tab w:val="left" w:pos="851"/>
            </w:tabs>
            <w:ind w:left="851" w:hanging="284"/>
            <w:rPr>
              <w:rStyle w:val="Hipervnculo"/>
              <w:noProof/>
            </w:rPr>
          </w:pPr>
          <w:hyperlink w:anchor="_Toc51083020" w:history="1">
            <w:r w:rsidR="0078651E" w:rsidRPr="002E28B2">
              <w:rPr>
                <w:rStyle w:val="Hipervnculo"/>
                <w:rFonts w:cs="Arial"/>
                <w:noProof/>
              </w:rPr>
              <w:t>B.</w:t>
            </w:r>
            <w:r w:rsidR="0078651E" w:rsidRPr="002E28B2">
              <w:rPr>
                <w:rStyle w:val="Hipervnculo"/>
                <w:noProof/>
              </w:rPr>
              <w:tab/>
            </w:r>
            <w:r w:rsidR="0078651E" w:rsidRPr="002E28B2">
              <w:rPr>
                <w:rStyle w:val="Hipervnculo"/>
                <w:rFonts w:cs="Arial"/>
                <w:noProof/>
              </w:rPr>
              <w:t>Detalle de Resultados</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_Toc51083020 \h </w:instrText>
            </w:r>
            <w:r w:rsidR="0078651E" w:rsidRPr="002E28B2">
              <w:rPr>
                <w:rStyle w:val="Hipervnculo"/>
                <w:noProof/>
                <w:webHidden/>
              </w:rPr>
            </w:r>
            <w:r w:rsidR="0078651E" w:rsidRPr="002E28B2">
              <w:rPr>
                <w:rStyle w:val="Hipervnculo"/>
                <w:noProof/>
                <w:webHidden/>
              </w:rPr>
              <w:fldChar w:fldCharType="separate"/>
            </w:r>
            <w:r w:rsidR="00D40075">
              <w:rPr>
                <w:rStyle w:val="Hipervnculo"/>
                <w:noProof/>
                <w:webHidden/>
              </w:rPr>
              <w:t>12</w:t>
            </w:r>
            <w:r w:rsidR="0078651E" w:rsidRPr="002E28B2">
              <w:rPr>
                <w:rStyle w:val="Hipervnculo"/>
                <w:noProof/>
                <w:webHidden/>
              </w:rPr>
              <w:fldChar w:fldCharType="end"/>
            </w:r>
          </w:hyperlink>
        </w:p>
        <w:p w14:paraId="22E63E58" w14:textId="75516E9B" w:rsidR="0078651E" w:rsidRPr="002E28B2" w:rsidRDefault="005A3AE4" w:rsidP="0078651E">
          <w:pPr>
            <w:pStyle w:val="TDC2"/>
            <w:rPr>
              <w:rStyle w:val="Hipervnculo"/>
              <w:noProof/>
            </w:rPr>
          </w:pPr>
          <w:hyperlink w:anchor="_Toc51083027" w:history="1">
            <w:r w:rsidR="0078651E" w:rsidRPr="002E28B2">
              <w:rPr>
                <w:rStyle w:val="Hipervnculo"/>
                <w:rFonts w:cs="Arial"/>
                <w:noProof/>
              </w:rPr>
              <w:t>IV.</w:t>
            </w:r>
            <w:r w:rsidR="0078651E" w:rsidRPr="002E28B2">
              <w:rPr>
                <w:rStyle w:val="Hipervnculo"/>
                <w:noProof/>
              </w:rPr>
              <w:tab/>
            </w:r>
            <w:r w:rsidR="0078651E" w:rsidRPr="002E28B2">
              <w:rPr>
                <w:rStyle w:val="Hipervnculo"/>
                <w:rFonts w:cs="Arial"/>
                <w:noProof/>
              </w:rPr>
              <w:t>COMENTARIOS DE LA ENTIDAD FISCALIZADA</w:t>
            </w:r>
            <w:r w:rsidR="0078651E" w:rsidRPr="002E28B2">
              <w:rPr>
                <w:rStyle w:val="Hipervnculo"/>
                <w:noProof/>
                <w:webHidden/>
              </w:rPr>
              <w:tab/>
            </w:r>
            <w:r w:rsidR="00DE4830">
              <w:rPr>
                <w:rStyle w:val="Hipervnculo"/>
                <w:noProof/>
                <w:webHidden/>
              </w:rPr>
              <w:t>2</w:t>
            </w:r>
            <w:r w:rsidR="00C35811">
              <w:rPr>
                <w:rStyle w:val="Hipervnculo"/>
                <w:noProof/>
                <w:webHidden/>
              </w:rPr>
              <w:t>3</w:t>
            </w:r>
          </w:hyperlink>
        </w:p>
        <w:p w14:paraId="75F28564" w14:textId="500D1948" w:rsidR="0078651E" w:rsidRPr="002E28B2" w:rsidRDefault="005A3AE4" w:rsidP="0078651E">
          <w:pPr>
            <w:pStyle w:val="TDC2"/>
            <w:rPr>
              <w:rStyle w:val="Hipervnculo"/>
              <w:noProof/>
            </w:rPr>
          </w:pPr>
          <w:hyperlink w:anchor="_Toc51083028" w:history="1">
            <w:r w:rsidR="0078651E" w:rsidRPr="002E28B2">
              <w:rPr>
                <w:rStyle w:val="Hipervnculo"/>
                <w:rFonts w:cs="Arial"/>
                <w:noProof/>
              </w:rPr>
              <w:t>V.</w:t>
            </w:r>
            <w:r w:rsidR="0078651E" w:rsidRPr="002E28B2">
              <w:rPr>
                <w:rStyle w:val="Hipervnculo"/>
                <w:noProof/>
              </w:rPr>
              <w:tab/>
            </w:r>
            <w:r w:rsidR="0078651E" w:rsidRPr="002E28B2">
              <w:rPr>
                <w:rStyle w:val="Hipervnculo"/>
                <w:rFonts w:cs="Arial"/>
                <w:noProof/>
              </w:rPr>
              <w:t>TABLA DE JUSTIFICACIONES Y ACLARACIONES DE LOS RESULTADOS</w:t>
            </w:r>
            <w:r w:rsidR="0078651E" w:rsidRPr="002E28B2">
              <w:rPr>
                <w:rStyle w:val="Hipervnculo"/>
                <w:noProof/>
                <w:webHidden/>
              </w:rPr>
              <w:tab/>
            </w:r>
            <w:r w:rsidR="001A6143">
              <w:rPr>
                <w:rStyle w:val="Hipervnculo"/>
                <w:noProof/>
                <w:webHidden/>
              </w:rPr>
              <w:t>2</w:t>
            </w:r>
            <w:r w:rsidR="00C35811">
              <w:rPr>
                <w:rStyle w:val="Hipervnculo"/>
                <w:noProof/>
                <w:webHidden/>
              </w:rPr>
              <w:t>3</w:t>
            </w:r>
          </w:hyperlink>
        </w:p>
        <w:p w14:paraId="73F43BD8" w14:textId="218FCB6E" w:rsidR="0078651E" w:rsidRPr="002E28B2" w:rsidRDefault="005A3AE4" w:rsidP="0078651E">
          <w:pPr>
            <w:pStyle w:val="TDC2"/>
            <w:rPr>
              <w:rFonts w:eastAsiaTheme="minorEastAsia" w:cs="Arial"/>
              <w:noProof/>
              <w:lang w:eastAsia="es-MX"/>
            </w:rPr>
          </w:pPr>
          <w:hyperlink w:anchor="_Toc51083029" w:history="1">
            <w:r w:rsidR="0078651E" w:rsidRPr="002E28B2">
              <w:rPr>
                <w:rStyle w:val="Hipervnculo"/>
                <w:rFonts w:cs="Arial"/>
                <w:noProof/>
              </w:rPr>
              <w:t>VI.</w:t>
            </w:r>
            <w:r w:rsidR="0078651E" w:rsidRPr="002E28B2">
              <w:rPr>
                <w:rStyle w:val="Hipervnculo"/>
                <w:noProof/>
              </w:rPr>
              <w:tab/>
            </w:r>
            <w:r w:rsidR="0078651E" w:rsidRPr="002E28B2">
              <w:rPr>
                <w:rStyle w:val="Hipervnculo"/>
                <w:rFonts w:cs="Arial"/>
                <w:noProof/>
              </w:rPr>
              <w:t>DICTAMEN</w:t>
            </w:r>
            <w:r w:rsidR="0078651E" w:rsidRPr="002E28B2">
              <w:rPr>
                <w:rStyle w:val="Hipervnculo"/>
                <w:noProof/>
                <w:webHidden/>
              </w:rPr>
              <w:tab/>
            </w:r>
            <w:r w:rsidR="008E472A">
              <w:rPr>
                <w:rStyle w:val="Hipervnculo"/>
                <w:noProof/>
                <w:webHidden/>
              </w:rPr>
              <w:t>2</w:t>
            </w:r>
            <w:r w:rsidR="00AE0EB1">
              <w:rPr>
                <w:rStyle w:val="Hipervnculo"/>
                <w:noProof/>
                <w:webHidden/>
              </w:rPr>
              <w:t>4</w:t>
            </w:r>
          </w:hyperlink>
        </w:p>
        <w:p w14:paraId="7BA8CAAC" w14:textId="2E29538F" w:rsidR="0078651E" w:rsidRDefault="0078651E" w:rsidP="0078651E">
          <w:pPr>
            <w:spacing w:line="276" w:lineRule="auto"/>
            <w:jc w:val="both"/>
            <w:rPr>
              <w:rFonts w:ascii="Arial" w:hAnsi="Arial" w:cs="Arial"/>
              <w:b/>
              <w:bCs/>
              <w:lang w:val="es-ES"/>
            </w:rPr>
          </w:pPr>
          <w:r w:rsidRPr="002E28B2">
            <w:rPr>
              <w:rFonts w:ascii="Arial" w:hAnsi="Arial" w:cs="Arial"/>
              <w:b/>
              <w:bCs/>
              <w:lang w:val="es-ES"/>
            </w:rPr>
            <w:fldChar w:fldCharType="end"/>
          </w:r>
        </w:p>
      </w:sdtContent>
    </w:sdt>
    <w:p w14:paraId="7F5DC65E" w14:textId="77777777" w:rsidR="0078651E" w:rsidRDefault="0078651E" w:rsidP="002E28B2"/>
    <w:p w14:paraId="41EB9F4F" w14:textId="483EFFA2" w:rsidR="002E28B2" w:rsidRDefault="002E28B2" w:rsidP="002E28B2"/>
    <w:p w14:paraId="33E1C9D6" w14:textId="3D7D0149" w:rsidR="002E28B2" w:rsidRDefault="002E28B2" w:rsidP="002E28B2"/>
    <w:p w14:paraId="7FA71AEB" w14:textId="1382986F" w:rsidR="002E28B2" w:rsidRDefault="002E28B2" w:rsidP="002E28B2"/>
    <w:p w14:paraId="141EA7BA" w14:textId="2030558F" w:rsidR="0078651E" w:rsidRDefault="0078651E" w:rsidP="002E28B2"/>
    <w:p w14:paraId="794F233E" w14:textId="5F7F68AC" w:rsidR="0078651E" w:rsidRDefault="0078651E" w:rsidP="002E28B2"/>
    <w:p w14:paraId="35DF8A0B" w14:textId="77777777" w:rsidR="0078651E" w:rsidRDefault="0078651E" w:rsidP="002E28B2"/>
    <w:p w14:paraId="47304BEC" w14:textId="77777777" w:rsidR="0078651E" w:rsidRPr="002E28B2" w:rsidRDefault="0078651E" w:rsidP="002E28B2"/>
    <w:p w14:paraId="58C61C45" w14:textId="77777777" w:rsidR="00354B93" w:rsidRPr="00516362" w:rsidRDefault="00354B93" w:rsidP="00516362">
      <w:pPr>
        <w:pStyle w:val="Ttulo1"/>
        <w:spacing w:line="276" w:lineRule="auto"/>
        <w:rPr>
          <w:rFonts w:cs="Arial"/>
          <w:szCs w:val="24"/>
        </w:rPr>
      </w:pPr>
      <w:bookmarkStart w:id="2" w:name="_Toc522715964"/>
      <w:bookmarkStart w:id="3" w:name="_Toc51083008"/>
      <w:r w:rsidRPr="00516362">
        <w:rPr>
          <w:rFonts w:cs="Arial"/>
          <w:szCs w:val="24"/>
        </w:rPr>
        <w:lastRenderedPageBreak/>
        <w:t>INTRODUCCIÓN</w:t>
      </w:r>
      <w:bookmarkEnd w:id="2"/>
      <w:bookmarkEnd w:id="3"/>
      <w:bookmarkEnd w:id="1"/>
      <w:bookmarkEnd w:id="0"/>
    </w:p>
    <w:p w14:paraId="43377136" w14:textId="77777777" w:rsidR="00354B93" w:rsidRPr="00516362" w:rsidRDefault="00354B93" w:rsidP="00516362">
      <w:pPr>
        <w:spacing w:line="276" w:lineRule="auto"/>
        <w:jc w:val="both"/>
        <w:rPr>
          <w:rFonts w:ascii="Arial" w:hAnsi="Arial" w:cs="Arial"/>
          <w:b/>
          <w:bCs/>
        </w:rPr>
      </w:pPr>
    </w:p>
    <w:p w14:paraId="40FEFEE8" w14:textId="6645A14C" w:rsidR="00727A09" w:rsidRPr="00516362" w:rsidRDefault="00D02732" w:rsidP="00516362">
      <w:pPr>
        <w:spacing w:line="276" w:lineRule="auto"/>
        <w:jc w:val="both"/>
        <w:rPr>
          <w:rFonts w:ascii="Arial" w:hAnsi="Arial" w:cs="Arial"/>
        </w:rPr>
      </w:pPr>
      <w:r w:rsidRPr="00516362">
        <w:rPr>
          <w:rFonts w:ascii="Arial" w:hAnsi="Arial" w:cs="Arial"/>
          <w:bCs/>
        </w:rPr>
        <w:t xml:space="preserve">Por disposición contenida en </w:t>
      </w:r>
      <w:r w:rsidR="00D544DE" w:rsidRPr="00516362">
        <w:rPr>
          <w:rFonts w:ascii="Arial" w:hAnsi="Arial" w:cs="Arial"/>
          <w:bCs/>
        </w:rPr>
        <w:t>los artículos 75 fracción XXIX</w:t>
      </w:r>
      <w:r w:rsidRPr="00516362">
        <w:rPr>
          <w:rFonts w:ascii="Arial" w:hAnsi="Arial" w:cs="Arial"/>
          <w:bCs/>
        </w:rPr>
        <w:t xml:space="preserve"> </w:t>
      </w:r>
      <w:r w:rsidR="00727A09" w:rsidRPr="00516362">
        <w:rPr>
          <w:rFonts w:ascii="Arial" w:hAnsi="Arial" w:cs="Arial"/>
        </w:rPr>
        <w:t>y 77 de la Constitución Política del Estado Libre y Soberano de Quintana Roo, corresponde al Poder Legislativo a través de la Auditoría Superior del Estado, revisar de manera posterior la Cuenta Pública que el Gobierno del Estado le presente sobre los resultados de su gestión financiera, y el grado de cumplimiento de los objetivos contenidos en los planes y programas aprobados conforme a la ley. Esta revisión comprende la fiscalización a las Entidades Fiscalizables, que se traduce a su vez, en la obligación de las autoridades que</w:t>
      </w:r>
      <w:r w:rsidR="00572822" w:rsidRPr="00516362">
        <w:rPr>
          <w:rFonts w:ascii="Arial" w:hAnsi="Arial" w:cs="Arial"/>
        </w:rPr>
        <w:t xml:space="preserve"> las representan de presentar </w:t>
      </w:r>
      <w:r w:rsidR="00086589">
        <w:rPr>
          <w:rFonts w:ascii="Arial" w:hAnsi="Arial" w:cs="Arial"/>
        </w:rPr>
        <w:t>su</w:t>
      </w:r>
      <w:r w:rsidR="00727A09" w:rsidRPr="00516362">
        <w:rPr>
          <w:rFonts w:ascii="Arial" w:hAnsi="Arial" w:cs="Arial"/>
        </w:rPr>
        <w:t xml:space="preserve"> Cuenta Pública para efectos de que sea revisada y fiscalizada.</w:t>
      </w:r>
    </w:p>
    <w:p w14:paraId="1185DF67" w14:textId="77777777" w:rsidR="00D02732" w:rsidRPr="00516362" w:rsidRDefault="00D02732" w:rsidP="00516362">
      <w:pPr>
        <w:spacing w:line="276" w:lineRule="auto"/>
        <w:jc w:val="both"/>
        <w:rPr>
          <w:rFonts w:ascii="Arial" w:hAnsi="Arial" w:cs="Arial"/>
          <w:bCs/>
        </w:rPr>
      </w:pPr>
    </w:p>
    <w:p w14:paraId="57D83314" w14:textId="77777777" w:rsidR="00D02732" w:rsidRPr="00516362" w:rsidRDefault="00D02732" w:rsidP="00516362">
      <w:pPr>
        <w:spacing w:line="276" w:lineRule="auto"/>
        <w:jc w:val="both"/>
        <w:rPr>
          <w:rFonts w:ascii="Arial" w:hAnsi="Arial" w:cs="Arial"/>
          <w:bCs/>
        </w:rPr>
      </w:pPr>
      <w:r w:rsidRPr="00516362">
        <w:rPr>
          <w:rFonts w:ascii="Arial" w:hAnsi="Arial" w:cs="Arial"/>
          <w:bCs/>
        </w:rPr>
        <w:t xml:space="preserve">Esta revisión se realiza a través de Normas Profesionales de Auditoría del Sistema Nacional de Fiscalización (NPASNF) y en consideración a las disposiciones establecidas en la Ley General de Contabilidad Gubernamental y a la normatividad emitida por el Consejo Nacional de Armonización Contable (CONAC), dando cumplimiento, además, de las diversas disposiciones legales aplicables, con el objeto de hacer un análisis de las </w:t>
      </w:r>
      <w:r w:rsidR="00572822" w:rsidRPr="00516362">
        <w:rPr>
          <w:rFonts w:ascii="Arial" w:hAnsi="Arial" w:cs="Arial"/>
          <w:bCs/>
        </w:rPr>
        <w:t xml:space="preserve">Cuentas Públicas </w:t>
      </w:r>
      <w:r w:rsidR="006F37BC" w:rsidRPr="00516362">
        <w:rPr>
          <w:rFonts w:ascii="Arial" w:hAnsi="Arial" w:cs="Arial"/>
          <w:bCs/>
        </w:rPr>
        <w:t xml:space="preserve">a efecto de poder rendir el presente </w:t>
      </w:r>
      <w:r w:rsidR="00572822" w:rsidRPr="00516362">
        <w:rPr>
          <w:rFonts w:ascii="Arial" w:hAnsi="Arial" w:cs="Arial"/>
          <w:bCs/>
        </w:rPr>
        <w:t xml:space="preserve">Informe </w:t>
      </w:r>
      <w:r w:rsidR="006F37BC" w:rsidRPr="00516362">
        <w:rPr>
          <w:rFonts w:ascii="Arial" w:hAnsi="Arial" w:cs="Arial"/>
          <w:bCs/>
        </w:rPr>
        <w:t xml:space="preserve">a </w:t>
      </w:r>
      <w:r w:rsidR="000945EC" w:rsidRPr="00516362">
        <w:rPr>
          <w:rFonts w:ascii="Arial" w:hAnsi="Arial" w:cs="Arial"/>
          <w:bCs/>
        </w:rPr>
        <w:t>esta</w:t>
      </w:r>
      <w:r w:rsidR="006F37BC" w:rsidRPr="00516362">
        <w:rPr>
          <w:rFonts w:ascii="Arial" w:hAnsi="Arial" w:cs="Arial"/>
          <w:bCs/>
        </w:rPr>
        <w:t xml:space="preserve"> H. XVI Legislatura del Estado de Quintana Roo, con relación al manejo de las mismas por parte de las autoridades estatales.</w:t>
      </w:r>
    </w:p>
    <w:p w14:paraId="1C2C7D1B" w14:textId="77777777" w:rsidR="00354B93" w:rsidRPr="00516362" w:rsidRDefault="00354B93" w:rsidP="00516362">
      <w:pPr>
        <w:spacing w:line="276" w:lineRule="auto"/>
        <w:jc w:val="both"/>
        <w:rPr>
          <w:rFonts w:ascii="Arial" w:hAnsi="Arial" w:cs="Arial"/>
          <w:bCs/>
        </w:rPr>
      </w:pPr>
    </w:p>
    <w:p w14:paraId="71C82B6E" w14:textId="066BF2E3" w:rsidR="00882AB0" w:rsidRPr="00516362" w:rsidRDefault="00882AB0" w:rsidP="00516362">
      <w:pPr>
        <w:spacing w:line="276" w:lineRule="auto"/>
        <w:jc w:val="both"/>
        <w:rPr>
          <w:rFonts w:ascii="Arial" w:hAnsi="Arial" w:cs="Arial"/>
          <w:bCs/>
        </w:rPr>
      </w:pPr>
      <w:r w:rsidRPr="00516362">
        <w:rPr>
          <w:rFonts w:ascii="Arial" w:hAnsi="Arial" w:cs="Arial"/>
          <w:bCs/>
        </w:rPr>
        <w:t xml:space="preserve">La formulación, revisión y aprobación de la Cuenta Pública de </w:t>
      </w:r>
      <w:r w:rsidRPr="001929E6">
        <w:rPr>
          <w:rFonts w:ascii="Arial" w:hAnsi="Arial" w:cs="Arial"/>
          <w:bCs/>
        </w:rPr>
        <w:t xml:space="preserve">la </w:t>
      </w:r>
      <w:r w:rsidR="00C27236" w:rsidRPr="001929E6">
        <w:rPr>
          <w:rFonts w:ascii="Arial" w:hAnsi="Arial" w:cs="Arial"/>
          <w:b/>
          <w:bCs/>
        </w:rPr>
        <w:t>Secretaría de Desarrollo Territorial Urbano Sustentable del Estado de</w:t>
      </w:r>
      <w:r w:rsidR="00C27236">
        <w:rPr>
          <w:rFonts w:ascii="Arial" w:hAnsi="Arial" w:cs="Arial"/>
          <w:b/>
          <w:bCs/>
        </w:rPr>
        <w:t xml:space="preserve"> Quintana Roo</w:t>
      </w:r>
      <w:r w:rsidRPr="00516362">
        <w:rPr>
          <w:rFonts w:ascii="Arial" w:hAnsi="Arial" w:cs="Arial"/>
          <w:bCs/>
        </w:rPr>
        <w:t>, contiene la realización de actividades que comprenden las siguientes acciones:</w:t>
      </w:r>
    </w:p>
    <w:p w14:paraId="273704C3" w14:textId="77777777" w:rsidR="00882AB0" w:rsidRPr="00516362" w:rsidRDefault="00882AB0" w:rsidP="00516362">
      <w:pPr>
        <w:spacing w:line="276" w:lineRule="auto"/>
        <w:jc w:val="both"/>
        <w:rPr>
          <w:rFonts w:ascii="Arial" w:hAnsi="Arial" w:cs="Arial"/>
          <w:bCs/>
        </w:rPr>
      </w:pPr>
    </w:p>
    <w:p w14:paraId="04BE729A" w14:textId="087AFFFE" w:rsidR="00882AB0" w:rsidRPr="00516362" w:rsidRDefault="00882AB0" w:rsidP="00516362">
      <w:pPr>
        <w:spacing w:line="276" w:lineRule="auto"/>
        <w:jc w:val="both"/>
        <w:rPr>
          <w:rFonts w:ascii="Arial" w:hAnsi="Arial" w:cs="Arial"/>
          <w:bCs/>
        </w:rPr>
      </w:pPr>
      <w:r w:rsidRPr="00516362">
        <w:rPr>
          <w:rFonts w:ascii="Arial" w:hAnsi="Arial" w:cs="Arial"/>
          <w:b/>
          <w:bCs/>
        </w:rPr>
        <w:t>A.- El Proceso Administrativo;</w:t>
      </w:r>
      <w:r w:rsidRPr="00516362">
        <w:rPr>
          <w:rFonts w:ascii="Arial" w:hAnsi="Arial" w:cs="Arial"/>
          <w:bCs/>
        </w:rPr>
        <w:t xml:space="preserve"> que es desarrollado fundamentalmente por </w:t>
      </w:r>
      <w:r w:rsidRPr="00C27236">
        <w:rPr>
          <w:rFonts w:ascii="Arial" w:hAnsi="Arial" w:cs="Arial"/>
          <w:bCs/>
        </w:rPr>
        <w:t>la</w:t>
      </w:r>
      <w:r w:rsidR="00ED1ADD" w:rsidRPr="00C27236">
        <w:rPr>
          <w:rFonts w:ascii="Arial" w:hAnsi="Arial" w:cs="Arial"/>
          <w:bCs/>
        </w:rPr>
        <w:t xml:space="preserve"> </w:t>
      </w:r>
      <w:r w:rsidRPr="00C27236">
        <w:rPr>
          <w:rFonts w:ascii="Arial" w:hAnsi="Arial" w:cs="Arial"/>
          <w:b/>
          <w:bCs/>
        </w:rPr>
        <w:t>Secretaría de Finanzas y Planeación del Estado</w:t>
      </w:r>
      <w:r w:rsidRPr="00C27236">
        <w:rPr>
          <w:rFonts w:ascii="Arial" w:hAnsi="Arial" w:cs="Arial"/>
          <w:bCs/>
        </w:rPr>
        <w:t>, en coordinación con</w:t>
      </w:r>
      <w:r w:rsidRPr="00516362">
        <w:rPr>
          <w:rFonts w:ascii="Arial" w:hAnsi="Arial" w:cs="Arial"/>
          <w:bCs/>
        </w:rPr>
        <w:t xml:space="preserve"> </w:t>
      </w:r>
      <w:r w:rsidRPr="004013EB">
        <w:rPr>
          <w:rFonts w:ascii="Arial" w:hAnsi="Arial" w:cs="Arial"/>
          <w:bCs/>
        </w:rPr>
        <w:t>la</w:t>
      </w:r>
      <w:r w:rsidR="00ED1ADD" w:rsidRPr="004013EB">
        <w:rPr>
          <w:rFonts w:ascii="Arial" w:hAnsi="Arial" w:cs="Arial"/>
          <w:bCs/>
        </w:rPr>
        <w:t xml:space="preserve"> </w:t>
      </w:r>
      <w:r w:rsidR="00371C4B" w:rsidRPr="004013EB">
        <w:rPr>
          <w:rFonts w:ascii="Arial" w:hAnsi="Arial" w:cs="Arial"/>
          <w:b/>
          <w:bCs/>
        </w:rPr>
        <w:t xml:space="preserve">Secretaría de Desarrollo </w:t>
      </w:r>
      <w:r w:rsidR="004013EB" w:rsidRPr="004013EB">
        <w:rPr>
          <w:rFonts w:ascii="Arial" w:hAnsi="Arial" w:cs="Arial"/>
          <w:b/>
          <w:bCs/>
        </w:rPr>
        <w:t>Territorial Urbano Sustentable</w:t>
      </w:r>
      <w:r w:rsidR="00371C4B" w:rsidRPr="004013EB">
        <w:rPr>
          <w:rFonts w:ascii="Arial" w:hAnsi="Arial" w:cs="Arial"/>
          <w:b/>
          <w:bCs/>
        </w:rPr>
        <w:t xml:space="preserve"> </w:t>
      </w:r>
      <w:r w:rsidRPr="004013EB">
        <w:rPr>
          <w:rFonts w:ascii="Arial" w:hAnsi="Arial" w:cs="Arial"/>
          <w:b/>
          <w:bCs/>
        </w:rPr>
        <w:t>del Estado de Quintana Roo</w:t>
      </w:r>
      <w:r w:rsidRPr="004013EB">
        <w:rPr>
          <w:rFonts w:ascii="Arial" w:hAnsi="Arial" w:cs="Arial"/>
          <w:bCs/>
        </w:rPr>
        <w:t xml:space="preserve">, </w:t>
      </w:r>
      <w:r w:rsidR="00ED1ADD" w:rsidRPr="004013EB">
        <w:rPr>
          <w:rFonts w:ascii="Arial" w:hAnsi="Arial" w:cs="Arial"/>
          <w:bCs/>
        </w:rPr>
        <w:t>en la integración de la Cuenta Pública, la cual incluye los resulta</w:t>
      </w:r>
      <w:r w:rsidR="00ED1ADD" w:rsidRPr="00516362">
        <w:rPr>
          <w:rFonts w:ascii="Arial" w:hAnsi="Arial" w:cs="Arial"/>
          <w:bCs/>
        </w:rPr>
        <w:t>dos de las labores administrativas realizadas en el ejercicio fiscal 201</w:t>
      </w:r>
      <w:r w:rsidR="001025E3" w:rsidRPr="00516362">
        <w:rPr>
          <w:rFonts w:ascii="Arial" w:hAnsi="Arial" w:cs="Arial"/>
          <w:bCs/>
        </w:rPr>
        <w:t>9</w:t>
      </w:r>
      <w:r w:rsidR="00ED1ADD" w:rsidRPr="00516362">
        <w:rPr>
          <w:rFonts w:ascii="Arial" w:hAnsi="Arial" w:cs="Arial"/>
          <w:bCs/>
        </w:rPr>
        <w:t xml:space="preserve">, así como las principales políticas financieras, económicas y sociales que influyeron en el resultado de los objetivos contenidos en los programas estatales, conforme a los indicadores establecidos en el Presupuesto de Egresos, tomando en cuenta el Plan </w:t>
      </w:r>
      <w:r w:rsidR="00ED1ADD" w:rsidRPr="00516362">
        <w:rPr>
          <w:rFonts w:ascii="Arial" w:hAnsi="Arial" w:cs="Arial"/>
          <w:bCs/>
        </w:rPr>
        <w:lastRenderedPageBreak/>
        <w:t xml:space="preserve">Estatal de Desarrollo, el programa sectorial, </w:t>
      </w:r>
      <w:r w:rsidR="001025E3" w:rsidRPr="00516362">
        <w:rPr>
          <w:rFonts w:ascii="Arial" w:hAnsi="Arial" w:cs="Arial"/>
          <w:bCs/>
        </w:rPr>
        <w:t xml:space="preserve">institucional, </w:t>
      </w:r>
      <w:r w:rsidR="00ED1ADD" w:rsidRPr="00516362">
        <w:rPr>
          <w:rFonts w:ascii="Arial" w:hAnsi="Arial" w:cs="Arial"/>
          <w:bCs/>
        </w:rPr>
        <w:t>regional, anuales y d</w:t>
      </w:r>
      <w:r w:rsidR="0073289B" w:rsidRPr="00516362">
        <w:rPr>
          <w:rFonts w:ascii="Arial" w:hAnsi="Arial" w:cs="Arial"/>
          <w:bCs/>
        </w:rPr>
        <w:t>emás programas aplicados a la entidad</w:t>
      </w:r>
      <w:r w:rsidR="00ED1ADD" w:rsidRPr="00516362">
        <w:rPr>
          <w:rFonts w:ascii="Arial" w:hAnsi="Arial" w:cs="Arial"/>
          <w:bCs/>
        </w:rPr>
        <w:t>.</w:t>
      </w:r>
    </w:p>
    <w:p w14:paraId="193F358B" w14:textId="77777777" w:rsidR="00C62A1D" w:rsidRPr="00516362" w:rsidRDefault="00C62A1D" w:rsidP="00516362">
      <w:pPr>
        <w:spacing w:line="276" w:lineRule="auto"/>
        <w:jc w:val="both"/>
        <w:rPr>
          <w:rFonts w:ascii="Arial" w:hAnsi="Arial" w:cs="Arial"/>
          <w:bCs/>
        </w:rPr>
      </w:pPr>
    </w:p>
    <w:p w14:paraId="28F5E6CC" w14:textId="029C6CB3" w:rsidR="00C62A1D" w:rsidRPr="00516362" w:rsidRDefault="00C62A1D" w:rsidP="00516362">
      <w:pPr>
        <w:spacing w:line="276" w:lineRule="auto"/>
        <w:jc w:val="both"/>
        <w:rPr>
          <w:rFonts w:ascii="Arial" w:hAnsi="Arial" w:cs="Arial"/>
          <w:bCs/>
        </w:rPr>
      </w:pPr>
      <w:r w:rsidRPr="00516362">
        <w:rPr>
          <w:rFonts w:ascii="Arial" w:hAnsi="Arial" w:cs="Arial"/>
          <w:b/>
          <w:bCs/>
        </w:rPr>
        <w:t>B.- El Proceso de Vigilancia;</w:t>
      </w:r>
      <w:r w:rsidRPr="00516362">
        <w:rPr>
          <w:rFonts w:ascii="Arial" w:hAnsi="Arial" w:cs="Arial"/>
          <w:bCs/>
        </w:rPr>
        <w:t xml:space="preserve"> que es desarrollado por la Legislatura del Estado con apoyo de la Auditoría Superior del Estado, cuya función es la revisión y fiscalización superior de los Ingresos, Presupuestos, Egresos, Políticas, cumplimiento de los objetivos y metas contenidos en los programas y todo lo relacionado con la actividad financiera-administrativa de </w:t>
      </w:r>
      <w:r w:rsidRPr="001A66AC">
        <w:rPr>
          <w:rFonts w:ascii="Arial" w:hAnsi="Arial" w:cs="Arial"/>
          <w:bCs/>
        </w:rPr>
        <w:t xml:space="preserve">la </w:t>
      </w:r>
      <w:r w:rsidR="00371C4B" w:rsidRPr="001A66AC">
        <w:rPr>
          <w:rFonts w:ascii="Arial" w:hAnsi="Arial" w:cs="Arial"/>
          <w:b/>
          <w:bCs/>
        </w:rPr>
        <w:t xml:space="preserve">Secretaría de Desarrollo </w:t>
      </w:r>
      <w:r w:rsidR="001A66AC" w:rsidRPr="001A66AC">
        <w:rPr>
          <w:rFonts w:ascii="Arial" w:hAnsi="Arial" w:cs="Arial"/>
          <w:b/>
          <w:bCs/>
        </w:rPr>
        <w:t>Territorial Urbano Sustentable</w:t>
      </w:r>
      <w:r w:rsidRPr="001A66AC">
        <w:rPr>
          <w:rFonts w:ascii="Arial" w:hAnsi="Arial" w:cs="Arial"/>
          <w:b/>
          <w:bCs/>
        </w:rPr>
        <w:t xml:space="preserve"> del Estado de Quintana Roo</w:t>
      </w:r>
      <w:r w:rsidRPr="001A66AC">
        <w:rPr>
          <w:rFonts w:ascii="Arial" w:hAnsi="Arial" w:cs="Arial"/>
          <w:bCs/>
        </w:rPr>
        <w:t>.</w:t>
      </w:r>
    </w:p>
    <w:p w14:paraId="7CA3D6A7" w14:textId="77777777" w:rsidR="00882AB0" w:rsidRPr="00516362" w:rsidRDefault="00882AB0" w:rsidP="00516362">
      <w:pPr>
        <w:spacing w:line="276" w:lineRule="auto"/>
        <w:jc w:val="both"/>
        <w:rPr>
          <w:rFonts w:ascii="Arial" w:hAnsi="Arial" w:cs="Arial"/>
          <w:bCs/>
        </w:rPr>
      </w:pPr>
    </w:p>
    <w:p w14:paraId="346ECDDD" w14:textId="18683EFE" w:rsidR="00882AB0" w:rsidRPr="00516362" w:rsidRDefault="007E5A30" w:rsidP="00516362">
      <w:pPr>
        <w:spacing w:line="276" w:lineRule="auto"/>
        <w:jc w:val="both"/>
        <w:rPr>
          <w:rFonts w:ascii="Arial" w:hAnsi="Arial" w:cs="Arial"/>
          <w:bCs/>
        </w:rPr>
      </w:pPr>
      <w:r w:rsidRPr="00516362">
        <w:rPr>
          <w:rFonts w:ascii="Arial" w:hAnsi="Arial" w:cs="Arial"/>
          <w:bCs/>
        </w:rPr>
        <w:t>En la Cuenta Pública del H. Poder Ejecutivo del Gobierno del Estado Libre y Soberano de Quintana Roo, correspo</w:t>
      </w:r>
      <w:r w:rsidR="001025E3" w:rsidRPr="00516362">
        <w:rPr>
          <w:rFonts w:ascii="Arial" w:hAnsi="Arial" w:cs="Arial"/>
          <w:bCs/>
        </w:rPr>
        <w:t>ndiente al ejercicio fiscal 2019</w:t>
      </w:r>
      <w:r w:rsidRPr="00516362">
        <w:rPr>
          <w:rFonts w:ascii="Arial" w:hAnsi="Arial" w:cs="Arial"/>
          <w:bCs/>
        </w:rPr>
        <w:t xml:space="preserve">, se encuentra reflejado el ejercicio del gasto público de </w:t>
      </w:r>
      <w:r w:rsidRPr="00A66476">
        <w:rPr>
          <w:rFonts w:ascii="Arial" w:hAnsi="Arial" w:cs="Arial"/>
          <w:bCs/>
        </w:rPr>
        <w:t xml:space="preserve">la </w:t>
      </w:r>
      <w:r w:rsidR="001025E3" w:rsidRPr="00A66476">
        <w:rPr>
          <w:rFonts w:ascii="Arial" w:hAnsi="Arial" w:cs="Arial"/>
          <w:bCs/>
        </w:rPr>
        <w:t>Administración Pública Central</w:t>
      </w:r>
      <w:r w:rsidRPr="00516362">
        <w:rPr>
          <w:rFonts w:ascii="Arial" w:hAnsi="Arial" w:cs="Arial"/>
          <w:bCs/>
        </w:rPr>
        <w:t xml:space="preserve">, </w:t>
      </w:r>
      <w:r w:rsidR="00693B21" w:rsidRPr="003C1BEB">
        <w:rPr>
          <w:rFonts w:ascii="Arial" w:hAnsi="Arial" w:cs="Arial"/>
          <w:bCs/>
        </w:rPr>
        <w:t xml:space="preserve">integrada por el Despacho del Gobernador, </w:t>
      </w:r>
      <w:r w:rsidRPr="003C1BEB">
        <w:rPr>
          <w:rFonts w:ascii="Arial" w:hAnsi="Arial" w:cs="Arial"/>
          <w:bCs/>
        </w:rPr>
        <w:t>incluidos</w:t>
      </w:r>
      <w:r w:rsidRPr="00516362">
        <w:rPr>
          <w:rFonts w:ascii="Arial" w:hAnsi="Arial" w:cs="Arial"/>
          <w:bCs/>
        </w:rPr>
        <w:t xml:space="preserve"> sus </w:t>
      </w:r>
      <w:r w:rsidR="00905247" w:rsidRPr="00516362">
        <w:rPr>
          <w:rFonts w:ascii="Arial" w:hAnsi="Arial" w:cs="Arial"/>
          <w:bCs/>
        </w:rPr>
        <w:t xml:space="preserve">Órganos Administrativos Desconcentrados </w:t>
      </w:r>
      <w:r w:rsidRPr="00516362">
        <w:rPr>
          <w:rFonts w:ascii="Arial" w:hAnsi="Arial" w:cs="Arial"/>
          <w:bCs/>
        </w:rPr>
        <w:t xml:space="preserve">y las </w:t>
      </w:r>
      <w:r w:rsidR="00905247" w:rsidRPr="00516362">
        <w:rPr>
          <w:rFonts w:ascii="Arial" w:hAnsi="Arial" w:cs="Arial"/>
          <w:bCs/>
        </w:rPr>
        <w:t>Dependencias</w:t>
      </w:r>
      <w:r w:rsidRPr="00516362">
        <w:rPr>
          <w:rFonts w:ascii="Arial" w:hAnsi="Arial" w:cs="Arial"/>
          <w:bCs/>
        </w:rPr>
        <w:t>, dentro de la</w:t>
      </w:r>
      <w:r w:rsidR="00BC3C73" w:rsidRPr="00516362">
        <w:rPr>
          <w:rFonts w:ascii="Arial" w:hAnsi="Arial" w:cs="Arial"/>
          <w:bCs/>
        </w:rPr>
        <w:t>s cuales se encuentr</w:t>
      </w:r>
      <w:r w:rsidR="005F053E" w:rsidRPr="00516362">
        <w:rPr>
          <w:rFonts w:ascii="Arial" w:hAnsi="Arial" w:cs="Arial"/>
          <w:bCs/>
        </w:rPr>
        <w:t xml:space="preserve">a la </w:t>
      </w:r>
      <w:r w:rsidR="005F053E" w:rsidRPr="003C1BEB">
        <w:rPr>
          <w:rFonts w:ascii="Arial" w:hAnsi="Arial" w:cs="Arial"/>
          <w:b/>
          <w:bCs/>
        </w:rPr>
        <w:t xml:space="preserve">Secretaría </w:t>
      </w:r>
      <w:r w:rsidR="003C1BEB" w:rsidRPr="003C1BEB">
        <w:rPr>
          <w:rFonts w:ascii="Arial" w:hAnsi="Arial" w:cs="Arial"/>
          <w:b/>
          <w:bCs/>
        </w:rPr>
        <w:t>de Desarrollo Territorial Urbano Sustentable</w:t>
      </w:r>
      <w:r w:rsidR="00693B21" w:rsidRPr="003C1BEB">
        <w:rPr>
          <w:rFonts w:ascii="Arial" w:hAnsi="Arial" w:cs="Arial"/>
          <w:b/>
          <w:bCs/>
        </w:rPr>
        <w:t xml:space="preserve"> del Estado de Quintana Roo,</w:t>
      </w:r>
      <w:r w:rsidR="00693B21" w:rsidRPr="00516362">
        <w:rPr>
          <w:rFonts w:ascii="Arial" w:hAnsi="Arial" w:cs="Arial"/>
          <w:b/>
          <w:bCs/>
        </w:rPr>
        <w:t xml:space="preserve"> </w:t>
      </w:r>
      <w:r w:rsidR="00693B21" w:rsidRPr="003C1BEB">
        <w:rPr>
          <w:rFonts w:ascii="Arial" w:hAnsi="Arial" w:cs="Arial"/>
          <w:bCs/>
        </w:rPr>
        <w:t>registrando la aplicación del recurso estatal.</w:t>
      </w:r>
      <w:r w:rsidR="00693B21" w:rsidRPr="00516362">
        <w:rPr>
          <w:rFonts w:ascii="Arial" w:hAnsi="Arial" w:cs="Arial"/>
          <w:bCs/>
        </w:rPr>
        <w:t xml:space="preserve"> </w:t>
      </w:r>
    </w:p>
    <w:p w14:paraId="19DC613E" w14:textId="77777777" w:rsidR="00882AB0" w:rsidRPr="00516362" w:rsidRDefault="00882AB0" w:rsidP="00516362">
      <w:pPr>
        <w:spacing w:line="276" w:lineRule="auto"/>
        <w:jc w:val="both"/>
        <w:rPr>
          <w:rFonts w:ascii="Arial" w:hAnsi="Arial" w:cs="Arial"/>
          <w:bCs/>
        </w:rPr>
      </w:pPr>
    </w:p>
    <w:p w14:paraId="368B45B7" w14:textId="77777777" w:rsidR="00354B93" w:rsidRPr="00516362" w:rsidRDefault="0090523C" w:rsidP="00516362">
      <w:pPr>
        <w:spacing w:line="276" w:lineRule="auto"/>
        <w:jc w:val="both"/>
        <w:rPr>
          <w:rFonts w:ascii="Arial" w:hAnsi="Arial" w:cs="Arial"/>
          <w:bCs/>
        </w:rPr>
      </w:pPr>
      <w:r w:rsidRPr="00516362">
        <w:rPr>
          <w:rFonts w:ascii="Arial" w:hAnsi="Arial" w:cs="Arial"/>
          <w:bCs/>
        </w:rPr>
        <w:t>El C. Auditor Superior del Estado de Quintana Roo, de conformidad con lo d</w:t>
      </w:r>
      <w:r w:rsidR="003420BF" w:rsidRPr="00516362">
        <w:rPr>
          <w:rFonts w:ascii="Arial" w:hAnsi="Arial" w:cs="Arial"/>
          <w:bCs/>
        </w:rPr>
        <w:t>ispuesto en los artículos 8, 19 fracción I y 86</w:t>
      </w:r>
      <w:r w:rsidRPr="00516362">
        <w:rPr>
          <w:rFonts w:ascii="Arial" w:hAnsi="Arial" w:cs="Arial"/>
          <w:bCs/>
        </w:rPr>
        <w:t xml:space="preserve"> fracción IV, de la Ley de Fiscalización y Rendición de Cuentas del Estado de Quintana Roo, aprobó en fecha </w:t>
      </w:r>
      <w:r w:rsidR="000C4DE9" w:rsidRPr="003965C0">
        <w:rPr>
          <w:rFonts w:ascii="Arial" w:hAnsi="Arial" w:cs="Arial"/>
          <w:bCs/>
        </w:rPr>
        <w:t>14</w:t>
      </w:r>
      <w:r w:rsidR="0018265B" w:rsidRPr="003965C0">
        <w:rPr>
          <w:rFonts w:ascii="Arial" w:hAnsi="Arial" w:cs="Arial"/>
          <w:bCs/>
        </w:rPr>
        <w:t xml:space="preserve"> de </w:t>
      </w:r>
      <w:r w:rsidR="000C4DE9" w:rsidRPr="003965C0">
        <w:rPr>
          <w:rFonts w:ascii="Arial" w:hAnsi="Arial" w:cs="Arial"/>
          <w:bCs/>
        </w:rPr>
        <w:t>febrero</w:t>
      </w:r>
      <w:r w:rsidR="0018265B" w:rsidRPr="003965C0">
        <w:rPr>
          <w:rFonts w:ascii="Arial" w:hAnsi="Arial" w:cs="Arial"/>
          <w:bCs/>
        </w:rPr>
        <w:t xml:space="preserve"> </w:t>
      </w:r>
      <w:r w:rsidR="000C4DE9" w:rsidRPr="003965C0">
        <w:rPr>
          <w:rFonts w:ascii="Arial" w:hAnsi="Arial" w:cs="Arial"/>
          <w:bCs/>
        </w:rPr>
        <w:t>de 2020</w:t>
      </w:r>
      <w:r w:rsidR="006F37BC" w:rsidRPr="00516362">
        <w:rPr>
          <w:rFonts w:ascii="Arial" w:hAnsi="Arial" w:cs="Arial"/>
          <w:bCs/>
        </w:rPr>
        <w:t xml:space="preserve"> </w:t>
      </w:r>
      <w:r w:rsidRPr="00516362">
        <w:rPr>
          <w:rFonts w:ascii="Arial" w:hAnsi="Arial" w:cs="Arial"/>
          <w:bCs/>
        </w:rPr>
        <w:t>mediante acuerdo administrativo, el Programa Anual de Auditorías, Visitas e Inspecciones (PAA</w:t>
      </w:r>
      <w:r w:rsidR="00693B21" w:rsidRPr="00516362">
        <w:rPr>
          <w:rFonts w:ascii="Arial" w:hAnsi="Arial" w:cs="Arial"/>
          <w:bCs/>
        </w:rPr>
        <w:t>VI), correspondiente al año 2020</w:t>
      </w:r>
      <w:r w:rsidRPr="00516362">
        <w:rPr>
          <w:rFonts w:ascii="Arial" w:hAnsi="Arial" w:cs="Arial"/>
          <w:bCs/>
        </w:rPr>
        <w:t xml:space="preserve">, </w:t>
      </w:r>
      <w:r w:rsidR="00A33696" w:rsidRPr="00516362">
        <w:rPr>
          <w:rFonts w:ascii="Arial" w:hAnsi="Arial" w:cs="Arial"/>
          <w:bCs/>
        </w:rPr>
        <w:t>y que contempla la fiscalización a las Cuentas Pú</w:t>
      </w:r>
      <w:r w:rsidR="00693B21" w:rsidRPr="00516362">
        <w:rPr>
          <w:rFonts w:ascii="Arial" w:hAnsi="Arial" w:cs="Arial"/>
          <w:bCs/>
        </w:rPr>
        <w:t>blicas del ejercicio fiscal 2019</w:t>
      </w:r>
      <w:r w:rsidR="00A33696" w:rsidRPr="00516362">
        <w:rPr>
          <w:rFonts w:ascii="Arial" w:hAnsi="Arial" w:cs="Arial"/>
          <w:bCs/>
        </w:rPr>
        <w:t>, el cual fue expedido y publicado en el portal web de la Auditoría Superior del Estado de Quintana Roo.</w:t>
      </w:r>
    </w:p>
    <w:p w14:paraId="17FE4E2E" w14:textId="77777777" w:rsidR="00A33696" w:rsidRPr="00516362" w:rsidRDefault="00A33696" w:rsidP="00516362">
      <w:pPr>
        <w:spacing w:line="276" w:lineRule="auto"/>
        <w:jc w:val="both"/>
        <w:rPr>
          <w:rFonts w:ascii="Arial" w:hAnsi="Arial" w:cs="Arial"/>
        </w:rPr>
      </w:pPr>
    </w:p>
    <w:p w14:paraId="120A063E" w14:textId="6408EE46" w:rsidR="0090523C" w:rsidRPr="00516362" w:rsidRDefault="007F3D53" w:rsidP="00516362">
      <w:pPr>
        <w:spacing w:line="276" w:lineRule="auto"/>
        <w:jc w:val="both"/>
        <w:rPr>
          <w:rFonts w:ascii="Arial" w:hAnsi="Arial" w:cs="Arial"/>
        </w:rPr>
      </w:pPr>
      <w:bookmarkStart w:id="4" w:name="_Toc519096397"/>
      <w:bookmarkStart w:id="5" w:name="_Toc520277594"/>
      <w:r w:rsidRPr="00516362">
        <w:rPr>
          <w:rFonts w:ascii="Arial" w:hAnsi="Arial" w:cs="Arial"/>
        </w:rPr>
        <w:t xml:space="preserve">Por lo anterior y en cumplimiento a los artículos 2, 3, 4, 5, </w:t>
      </w:r>
      <w:r w:rsidR="003420BF" w:rsidRPr="00516362">
        <w:rPr>
          <w:rFonts w:ascii="Arial" w:hAnsi="Arial" w:cs="Arial"/>
        </w:rPr>
        <w:t>6</w:t>
      </w:r>
      <w:r w:rsidR="00FF519D" w:rsidRPr="00516362">
        <w:rPr>
          <w:rFonts w:ascii="Arial" w:hAnsi="Arial" w:cs="Arial"/>
        </w:rPr>
        <w:t xml:space="preserve"> fracciones I,</w:t>
      </w:r>
      <w:r w:rsidRPr="00516362">
        <w:rPr>
          <w:rFonts w:ascii="Arial" w:hAnsi="Arial" w:cs="Arial"/>
        </w:rPr>
        <w:t xml:space="preserve"> II</w:t>
      </w:r>
      <w:r w:rsidR="00FF519D" w:rsidRPr="00516362">
        <w:rPr>
          <w:rFonts w:ascii="Arial" w:hAnsi="Arial" w:cs="Arial"/>
        </w:rPr>
        <w:t xml:space="preserve"> y XX</w:t>
      </w:r>
      <w:r w:rsidRPr="00516362">
        <w:rPr>
          <w:rFonts w:ascii="Arial" w:hAnsi="Arial" w:cs="Arial"/>
        </w:rPr>
        <w:t xml:space="preserve">, 16, </w:t>
      </w:r>
      <w:r w:rsidR="00FF519D" w:rsidRPr="00516362">
        <w:rPr>
          <w:rFonts w:ascii="Arial" w:hAnsi="Arial" w:cs="Arial"/>
        </w:rPr>
        <w:t xml:space="preserve">17, </w:t>
      </w:r>
      <w:r w:rsidR="003420BF" w:rsidRPr="00516362">
        <w:rPr>
          <w:rFonts w:ascii="Arial" w:hAnsi="Arial" w:cs="Arial"/>
        </w:rPr>
        <w:t>19</w:t>
      </w:r>
      <w:r w:rsidRPr="00516362">
        <w:rPr>
          <w:rFonts w:ascii="Arial" w:hAnsi="Arial" w:cs="Arial"/>
        </w:rPr>
        <w:t xml:space="preserve"> fracciones </w:t>
      </w:r>
      <w:r w:rsidR="00263D33" w:rsidRPr="00516362">
        <w:rPr>
          <w:rFonts w:ascii="Arial" w:hAnsi="Arial" w:cs="Arial"/>
        </w:rPr>
        <w:t>I, V, XII, XV, XXVI y</w:t>
      </w:r>
      <w:r w:rsidRPr="00516362">
        <w:rPr>
          <w:rFonts w:ascii="Arial" w:hAnsi="Arial" w:cs="Arial"/>
        </w:rPr>
        <w:t xml:space="preserve"> XXVIII, 22</w:t>
      </w:r>
      <w:r w:rsidR="00FF519D" w:rsidRPr="00516362">
        <w:rPr>
          <w:rFonts w:ascii="Arial" w:hAnsi="Arial" w:cs="Arial"/>
        </w:rPr>
        <w:t xml:space="preserve"> en su último párrafo</w:t>
      </w:r>
      <w:r w:rsidRPr="00516362">
        <w:rPr>
          <w:rFonts w:ascii="Arial" w:hAnsi="Arial" w:cs="Arial"/>
        </w:rPr>
        <w:t xml:space="preserve">, </w:t>
      </w:r>
      <w:r w:rsidR="00FF519D" w:rsidRPr="00516362">
        <w:rPr>
          <w:rFonts w:ascii="Arial" w:hAnsi="Arial" w:cs="Arial"/>
        </w:rPr>
        <w:t>38, 41</w:t>
      </w:r>
      <w:r w:rsidRPr="00516362">
        <w:rPr>
          <w:rFonts w:ascii="Arial" w:hAnsi="Arial" w:cs="Arial"/>
        </w:rPr>
        <w:t xml:space="preserve">, </w:t>
      </w:r>
      <w:r w:rsidR="00FF519D" w:rsidRPr="00516362">
        <w:rPr>
          <w:rFonts w:ascii="Arial" w:hAnsi="Arial" w:cs="Arial"/>
        </w:rPr>
        <w:t xml:space="preserve">42 y </w:t>
      </w:r>
      <w:r w:rsidRPr="00516362">
        <w:rPr>
          <w:rFonts w:ascii="Arial" w:hAnsi="Arial" w:cs="Arial"/>
        </w:rPr>
        <w:t>86 fracciones I</w:t>
      </w:r>
      <w:r w:rsidR="00263D33" w:rsidRPr="00516362">
        <w:rPr>
          <w:rFonts w:ascii="Arial" w:hAnsi="Arial" w:cs="Arial"/>
        </w:rPr>
        <w:t>,</w:t>
      </w:r>
      <w:r w:rsidR="00FF519D" w:rsidRPr="00516362">
        <w:rPr>
          <w:rFonts w:ascii="Arial" w:hAnsi="Arial" w:cs="Arial"/>
        </w:rPr>
        <w:t xml:space="preserve"> XVII,</w:t>
      </w:r>
      <w:r w:rsidR="00263D33" w:rsidRPr="00516362">
        <w:rPr>
          <w:rFonts w:ascii="Arial" w:hAnsi="Arial" w:cs="Arial"/>
        </w:rPr>
        <w:t xml:space="preserve"> XXII</w:t>
      </w:r>
      <w:r w:rsidRPr="00516362">
        <w:rPr>
          <w:rFonts w:ascii="Arial" w:hAnsi="Arial" w:cs="Arial"/>
        </w:rPr>
        <w:t xml:space="preserve"> y XXXVI</w:t>
      </w:r>
      <w:r w:rsidR="00FF519D" w:rsidRPr="00516362">
        <w:rPr>
          <w:rFonts w:ascii="Arial" w:hAnsi="Arial" w:cs="Arial"/>
        </w:rPr>
        <w:t xml:space="preserve"> </w:t>
      </w:r>
      <w:r w:rsidRPr="00516362">
        <w:rPr>
          <w:rFonts w:ascii="Arial" w:hAnsi="Arial" w:cs="Arial"/>
        </w:rPr>
        <w:t xml:space="preserve">de la Ley de Fiscalización y Rendición de Cuentas del Estado de Quintana Roo, se tiene a bien presentar </w:t>
      </w:r>
      <w:r w:rsidR="009E77E8" w:rsidRPr="00516362">
        <w:rPr>
          <w:rFonts w:ascii="Arial" w:hAnsi="Arial" w:cs="Arial"/>
        </w:rPr>
        <w:t>el Informe Individual de Auditoría</w:t>
      </w:r>
      <w:r w:rsidR="000C4DE9" w:rsidRPr="00516362">
        <w:rPr>
          <w:rFonts w:ascii="Arial" w:hAnsi="Arial" w:cs="Arial"/>
        </w:rPr>
        <w:t xml:space="preserve"> obtenido</w:t>
      </w:r>
      <w:r w:rsidRPr="00516362">
        <w:rPr>
          <w:rFonts w:ascii="Arial" w:hAnsi="Arial" w:cs="Arial"/>
        </w:rPr>
        <w:t xml:space="preserve"> con relación a la </w:t>
      </w:r>
      <w:r w:rsidR="000C4DE9" w:rsidRPr="00516362">
        <w:rPr>
          <w:rFonts w:ascii="Arial" w:hAnsi="Arial" w:cs="Arial"/>
        </w:rPr>
        <w:t>auditoría</w:t>
      </w:r>
      <w:r w:rsidRPr="00516362">
        <w:rPr>
          <w:rFonts w:ascii="Arial" w:hAnsi="Arial" w:cs="Arial"/>
        </w:rPr>
        <w:t xml:space="preserve"> de desempeño de la Cuenta Pública de la </w:t>
      </w:r>
      <w:r w:rsidR="00371C4B" w:rsidRPr="00A8336D">
        <w:rPr>
          <w:rFonts w:ascii="Arial" w:hAnsi="Arial" w:cs="Arial"/>
          <w:b/>
          <w:bCs/>
        </w:rPr>
        <w:t>Se</w:t>
      </w:r>
      <w:r w:rsidR="00A8336D" w:rsidRPr="00A8336D">
        <w:rPr>
          <w:rFonts w:ascii="Arial" w:hAnsi="Arial" w:cs="Arial"/>
          <w:b/>
          <w:bCs/>
        </w:rPr>
        <w:t>cretaría de Desarrollo Territorial Urbano Sustentable</w:t>
      </w:r>
      <w:r w:rsidR="00ED1B14" w:rsidRPr="00A8336D">
        <w:rPr>
          <w:rFonts w:ascii="Arial" w:hAnsi="Arial" w:cs="Arial"/>
          <w:b/>
          <w:bCs/>
        </w:rPr>
        <w:t xml:space="preserve"> del Estado de Quintana Roo</w:t>
      </w:r>
      <w:r w:rsidRPr="00A8336D">
        <w:rPr>
          <w:rFonts w:ascii="Arial" w:hAnsi="Arial" w:cs="Arial"/>
        </w:rPr>
        <w:t>,</w:t>
      </w:r>
      <w:r w:rsidRPr="00516362">
        <w:rPr>
          <w:rFonts w:ascii="Arial" w:hAnsi="Arial" w:cs="Arial"/>
        </w:rPr>
        <w:t xml:space="preserve"> correspo</w:t>
      </w:r>
      <w:r w:rsidR="000C4DE9" w:rsidRPr="00516362">
        <w:rPr>
          <w:rFonts w:ascii="Arial" w:hAnsi="Arial" w:cs="Arial"/>
        </w:rPr>
        <w:t>ndiente al ejercicio fiscal 2019</w:t>
      </w:r>
      <w:r w:rsidRPr="00516362">
        <w:rPr>
          <w:rFonts w:ascii="Arial" w:hAnsi="Arial" w:cs="Arial"/>
        </w:rPr>
        <w:t>.</w:t>
      </w:r>
    </w:p>
    <w:p w14:paraId="259E2F99" w14:textId="6CDFC207" w:rsidR="00354B93" w:rsidRPr="00516362" w:rsidRDefault="00354B93" w:rsidP="0078651E">
      <w:pPr>
        <w:pStyle w:val="Ttulo1"/>
        <w:numPr>
          <w:ilvl w:val="0"/>
          <w:numId w:val="9"/>
        </w:numPr>
        <w:spacing w:line="276" w:lineRule="auto"/>
        <w:ind w:left="426" w:hanging="142"/>
        <w:rPr>
          <w:rFonts w:cs="Arial"/>
          <w:szCs w:val="24"/>
        </w:rPr>
      </w:pPr>
      <w:bookmarkStart w:id="6" w:name="_Toc522715965"/>
      <w:bookmarkStart w:id="7" w:name="_Toc51083009"/>
      <w:r w:rsidRPr="00516362">
        <w:rPr>
          <w:rFonts w:cs="Arial"/>
          <w:szCs w:val="24"/>
        </w:rPr>
        <w:lastRenderedPageBreak/>
        <w:t>ANTECEDENTES DE LA ENTIDAD FISCALIZADA</w:t>
      </w:r>
      <w:bookmarkEnd w:id="4"/>
      <w:bookmarkEnd w:id="5"/>
      <w:bookmarkEnd w:id="6"/>
      <w:bookmarkEnd w:id="7"/>
    </w:p>
    <w:p w14:paraId="4094C777" w14:textId="77777777" w:rsidR="00354B93" w:rsidRPr="00516362" w:rsidRDefault="00354B93" w:rsidP="00516362">
      <w:pPr>
        <w:pStyle w:val="Ttulo2"/>
        <w:spacing w:line="276" w:lineRule="auto"/>
        <w:jc w:val="both"/>
        <w:rPr>
          <w:rFonts w:cs="Arial"/>
          <w:bCs/>
          <w:szCs w:val="24"/>
        </w:rPr>
      </w:pPr>
    </w:p>
    <w:p w14:paraId="26B4F3A1" w14:textId="77777777" w:rsidR="007F3D53" w:rsidRPr="00516362" w:rsidRDefault="007F3D53" w:rsidP="00516362">
      <w:pPr>
        <w:spacing w:line="276" w:lineRule="auto"/>
        <w:jc w:val="both"/>
        <w:rPr>
          <w:rFonts w:ascii="Arial" w:hAnsi="Arial" w:cs="Arial"/>
          <w:b/>
        </w:rPr>
      </w:pPr>
      <w:bookmarkStart w:id="8" w:name="_Toc519096398"/>
      <w:bookmarkStart w:id="9" w:name="_Toc520277595"/>
      <w:r w:rsidRPr="00516362">
        <w:rPr>
          <w:rFonts w:ascii="Arial" w:hAnsi="Arial" w:cs="Arial"/>
          <w:b/>
        </w:rPr>
        <w:t>DE SU CREACIÓN</w:t>
      </w:r>
    </w:p>
    <w:p w14:paraId="06F32156" w14:textId="2C8F4288" w:rsidR="007F3D53" w:rsidRDefault="007F3D53" w:rsidP="00516362">
      <w:pPr>
        <w:spacing w:line="276" w:lineRule="auto"/>
        <w:jc w:val="both"/>
        <w:rPr>
          <w:rFonts w:ascii="Arial" w:hAnsi="Arial" w:cs="Arial"/>
          <w:b/>
        </w:rPr>
      </w:pPr>
    </w:p>
    <w:p w14:paraId="48923183" w14:textId="77777777" w:rsidR="007329F7" w:rsidRPr="00246F53" w:rsidRDefault="007329F7" w:rsidP="007329F7">
      <w:pPr>
        <w:spacing w:line="276" w:lineRule="auto"/>
        <w:jc w:val="both"/>
        <w:rPr>
          <w:rFonts w:ascii="Arial" w:hAnsi="Arial" w:cs="Arial"/>
        </w:rPr>
      </w:pPr>
      <w:r>
        <w:rPr>
          <w:rFonts w:ascii="Arial" w:hAnsi="Arial"/>
        </w:rPr>
        <w:t>L</w:t>
      </w:r>
      <w:r w:rsidRPr="004F75EB">
        <w:rPr>
          <w:rFonts w:ascii="Arial" w:hAnsi="Arial"/>
        </w:rPr>
        <w:t>a</w:t>
      </w:r>
      <w:r w:rsidRPr="004F75EB">
        <w:rPr>
          <w:rFonts w:ascii="Arial" w:hAnsi="Arial" w:cs="Arial"/>
          <w:bCs/>
        </w:rPr>
        <w:t xml:space="preserve"> </w:t>
      </w:r>
      <w:r w:rsidRPr="004F75EB">
        <w:rPr>
          <w:rFonts w:ascii="Arial" w:hAnsi="Arial" w:cs="Arial"/>
          <w:b/>
          <w:bCs/>
        </w:rPr>
        <w:t>Secretaría de Desarrollo Territorial Urbano Sustentable del Estado de Quintana Roo</w:t>
      </w:r>
      <w:r>
        <w:rPr>
          <w:rFonts w:ascii="Arial" w:hAnsi="Arial" w:cs="Arial"/>
        </w:rPr>
        <w:t>, tiene sus orígenes en el 2011 con su creación m</w:t>
      </w:r>
      <w:r w:rsidRPr="00246F53">
        <w:rPr>
          <w:rFonts w:ascii="Arial" w:hAnsi="Arial" w:cs="Arial"/>
        </w:rPr>
        <w:t xml:space="preserve">ediante decreto del Ejecutivo número 438, publicado en el Periódico Oficial del Estado en fecha 15 de marzo de 2011, </w:t>
      </w:r>
      <w:r>
        <w:rPr>
          <w:rFonts w:ascii="Arial" w:hAnsi="Arial" w:cs="Arial"/>
        </w:rPr>
        <w:t>de la entonces</w:t>
      </w:r>
      <w:r w:rsidRPr="00246F53">
        <w:rPr>
          <w:rFonts w:ascii="Arial" w:hAnsi="Arial" w:cs="Arial"/>
        </w:rPr>
        <w:t xml:space="preserve"> Secretaría de Desarrollo Urbano del Estado de Quintana Roo, Dependencia del Ejecutivo Estatal a la que le corresponde conducir las políticas públicas y programas sectoriales en materia de desarrollo urbano y ordenamiento territorial.</w:t>
      </w:r>
    </w:p>
    <w:p w14:paraId="2B825638" w14:textId="77777777" w:rsidR="007329F7" w:rsidRPr="00246F53" w:rsidRDefault="007329F7" w:rsidP="007329F7">
      <w:pPr>
        <w:spacing w:line="276" w:lineRule="auto"/>
        <w:jc w:val="both"/>
        <w:rPr>
          <w:rFonts w:ascii="Arial" w:hAnsi="Arial" w:cs="Arial"/>
        </w:rPr>
      </w:pPr>
    </w:p>
    <w:p w14:paraId="42325DD6" w14:textId="77777777" w:rsidR="007329F7" w:rsidRPr="00246F53" w:rsidRDefault="007329F7" w:rsidP="007329F7">
      <w:pPr>
        <w:spacing w:line="276" w:lineRule="auto"/>
        <w:jc w:val="both"/>
        <w:rPr>
          <w:rFonts w:ascii="Arial" w:hAnsi="Arial" w:cs="Arial"/>
        </w:rPr>
      </w:pPr>
      <w:r w:rsidRPr="00246F53">
        <w:rPr>
          <w:rFonts w:ascii="Arial" w:hAnsi="Arial" w:cs="Arial"/>
        </w:rPr>
        <w:t>El 8 de marzo del año 2013 se publica en el Periódico Oficial del Estado el Decreto número 247, a través del cual la Secretaría de Desarrollo Urbano cambia de nombre para denominarse Secretaría de Desarrollo Urbano y Vivienda del Estado de Quintana Roo, estableciéndose como la Dependencia estatal a la que le corresponde conducir las políticas públicas y programas sectoriales en materia de desarrollo urbano, vivienda y ordenamiento territorial.</w:t>
      </w:r>
    </w:p>
    <w:p w14:paraId="2146BD20" w14:textId="77777777" w:rsidR="007329F7" w:rsidRPr="00246F53" w:rsidRDefault="007329F7" w:rsidP="007329F7">
      <w:pPr>
        <w:spacing w:line="276" w:lineRule="auto"/>
        <w:jc w:val="both"/>
        <w:rPr>
          <w:rFonts w:ascii="Arial" w:hAnsi="Arial" w:cs="Arial"/>
        </w:rPr>
      </w:pPr>
    </w:p>
    <w:p w14:paraId="31D23B0F" w14:textId="77777777" w:rsidR="007329F7" w:rsidRPr="00246F53" w:rsidRDefault="007329F7" w:rsidP="007329F7">
      <w:pPr>
        <w:spacing w:line="276" w:lineRule="auto"/>
        <w:jc w:val="both"/>
        <w:rPr>
          <w:rFonts w:ascii="Arial" w:hAnsi="Arial" w:cs="Arial"/>
        </w:rPr>
      </w:pPr>
      <w:r w:rsidRPr="00246F53">
        <w:rPr>
          <w:rFonts w:ascii="Arial" w:hAnsi="Arial" w:cs="Arial"/>
        </w:rPr>
        <w:t>Posteriormente, a través de la publicación del Decreto número 306 en el Periódico Oficial del Estado el día 19 de agosto de ese mismo año, se extinguió el Instituto de Fomento a la Vivienda y Regularización de la Propiedad del Estado de Quintana Roo (INFOVIR), incorporándose a la Secretaría de Desarrollo Urbano y Vivienda todo el recurso humano, patrimonio y las atribuciones que correspondía a dicha entidad.</w:t>
      </w:r>
    </w:p>
    <w:p w14:paraId="69307E65" w14:textId="77777777" w:rsidR="007329F7" w:rsidRPr="00246F53" w:rsidRDefault="007329F7" w:rsidP="007329F7">
      <w:pPr>
        <w:spacing w:line="276" w:lineRule="auto"/>
        <w:jc w:val="both"/>
        <w:rPr>
          <w:rFonts w:ascii="Arial" w:hAnsi="Arial" w:cs="Arial"/>
        </w:rPr>
      </w:pPr>
    </w:p>
    <w:p w14:paraId="046DE1A1" w14:textId="77777777" w:rsidR="007329F7" w:rsidRPr="00246F53" w:rsidRDefault="007329F7" w:rsidP="007329F7">
      <w:pPr>
        <w:spacing w:line="276" w:lineRule="auto"/>
        <w:jc w:val="both"/>
        <w:rPr>
          <w:rFonts w:ascii="Arial" w:hAnsi="Arial" w:cs="Arial"/>
        </w:rPr>
      </w:pPr>
      <w:r w:rsidRPr="00246F53">
        <w:rPr>
          <w:rFonts w:ascii="Arial" w:hAnsi="Arial" w:cs="Arial"/>
        </w:rPr>
        <w:t>El 19 de julio de 2017 se publicó el Decreto número 083 en el Periódico Oficial del Estado, a través del cual la Secretaría de Desarrollo Urbano y Vivienda modifica su nombre a Secretaría de Desarrollo Territorial Urbano Sustentable, siendo la dependencia coordinadora de las políticas y programas sectoriales del ordenamiento territorial y el desarrollo urbano en el estado, que regula el establecimiento equilibrado de los asentamientos humanos, con especial énfasis en la creación, regulación y edificación de viviendas.</w:t>
      </w:r>
    </w:p>
    <w:p w14:paraId="526E35B7" w14:textId="71C29875" w:rsidR="00371C4B" w:rsidRPr="007329F7" w:rsidRDefault="007329F7" w:rsidP="007329F7">
      <w:pPr>
        <w:spacing w:line="276" w:lineRule="auto"/>
        <w:jc w:val="both"/>
        <w:rPr>
          <w:rFonts w:ascii="Arial" w:hAnsi="Arial" w:cs="Arial"/>
        </w:rPr>
      </w:pPr>
      <w:r w:rsidRPr="00246F53">
        <w:rPr>
          <w:rFonts w:ascii="Arial" w:hAnsi="Arial" w:cs="Arial"/>
        </w:rPr>
        <w:lastRenderedPageBreak/>
        <w:t xml:space="preserve">El 16 </w:t>
      </w:r>
      <w:r w:rsidRPr="00B15575">
        <w:rPr>
          <w:rFonts w:ascii="Arial" w:hAnsi="Arial" w:cs="Arial"/>
        </w:rPr>
        <w:t>de agosto de 2018 mediante el decreto 194, se aprobó la Reforma Integral Urbana a través del cual se expidieron las nuevas leyes de Asentamientos Humanos, Ordenamiento Territorial y Desarrollo Urbano y la de Acciones Urbanísticas, ambas del Estado, igualmente se reformaron y adicionaron diversas disposiciones de la Ley de Vivienda del Estado de Quintana Roo y se adicionó un cuarto párrafo al artículo 4 de la Ley de Propiedad en Condominio de Inmuebles del Estado, normatividad que otorgó a la Secretaría de Desarrollo Territorial Urbano Sustentable facultades más específicas en materia de desarrollo urbano, ordenamiento territorial y vivienda.</w:t>
      </w:r>
    </w:p>
    <w:p w14:paraId="13B02780" w14:textId="77777777" w:rsidR="00B10148" w:rsidRPr="00516362" w:rsidRDefault="00B10148" w:rsidP="00516362">
      <w:pPr>
        <w:spacing w:line="276" w:lineRule="auto"/>
        <w:jc w:val="both"/>
        <w:rPr>
          <w:rFonts w:ascii="Arial" w:hAnsi="Arial" w:cs="Arial"/>
        </w:rPr>
      </w:pPr>
    </w:p>
    <w:p w14:paraId="67E80721" w14:textId="77777777" w:rsidR="007F3D53" w:rsidRPr="00516362" w:rsidRDefault="007F3D53" w:rsidP="00516362">
      <w:pPr>
        <w:spacing w:line="276" w:lineRule="auto"/>
        <w:jc w:val="both"/>
        <w:rPr>
          <w:rFonts w:ascii="Arial" w:hAnsi="Arial" w:cs="Arial"/>
          <w:b/>
        </w:rPr>
      </w:pPr>
      <w:r w:rsidRPr="00516362">
        <w:rPr>
          <w:rFonts w:ascii="Arial" w:hAnsi="Arial" w:cs="Arial"/>
          <w:b/>
        </w:rPr>
        <w:t>DE SUS FUNCIONES</w:t>
      </w:r>
    </w:p>
    <w:p w14:paraId="79B7117C" w14:textId="77777777" w:rsidR="002D487A" w:rsidRDefault="002D487A" w:rsidP="002D487A">
      <w:pPr>
        <w:spacing w:line="276" w:lineRule="auto"/>
        <w:jc w:val="both"/>
        <w:rPr>
          <w:rFonts w:ascii="Arial" w:hAnsi="Arial" w:cs="Arial"/>
        </w:rPr>
      </w:pPr>
    </w:p>
    <w:p w14:paraId="7AD39BE2" w14:textId="5CF08E92" w:rsidR="002D487A" w:rsidRPr="002D487A" w:rsidRDefault="002D487A" w:rsidP="002D487A">
      <w:pPr>
        <w:spacing w:line="276" w:lineRule="auto"/>
        <w:jc w:val="both"/>
        <w:rPr>
          <w:rFonts w:ascii="Arial" w:hAnsi="Arial" w:cs="Arial"/>
        </w:rPr>
      </w:pPr>
      <w:r w:rsidRPr="002D487A">
        <w:rPr>
          <w:rFonts w:ascii="Arial" w:hAnsi="Arial" w:cs="Arial"/>
        </w:rPr>
        <w:t xml:space="preserve">De acuerdo con el Reglamento Interior de la Secretaría de Desarrollo Urbano y Vivienda en su artículo 2, la </w:t>
      </w:r>
      <w:r w:rsidRPr="002D487A">
        <w:rPr>
          <w:rFonts w:ascii="Arial" w:hAnsi="Arial" w:cs="Arial"/>
          <w:b/>
        </w:rPr>
        <w:t xml:space="preserve">Secretaría </w:t>
      </w:r>
      <w:r w:rsidRPr="002D487A">
        <w:rPr>
          <w:rFonts w:ascii="Arial" w:hAnsi="Arial" w:cs="Arial"/>
          <w:b/>
          <w:bCs/>
        </w:rPr>
        <w:t>de Desarrollo Territorial Urbano Sustentable del Estado de Quintana Roo</w:t>
      </w:r>
      <w:r w:rsidRPr="002D487A">
        <w:rPr>
          <w:rFonts w:ascii="Arial" w:hAnsi="Arial" w:cs="Arial"/>
        </w:rPr>
        <w:t xml:space="preserve">, es una Dependencia del Poder Ejecutivo del Estado, que tiene a su cargo el despacho de los asuntos que le encomienden la Ley Orgánica de la Administración Pública del Estado de Quintana Roo, otras leyes, y los reglamentos que de estas emanen, decretos, acuerdos, convenios y demás disposiciones que expide el Gobernador del Estado de Quintana Roo. Conforme al artículo 34 de la Ley Orgánica de la Administración Pública del Estado de Quintana Roo, a la Secretaría de Desarrollo Territorial Urbano Sustentable </w:t>
      </w:r>
      <w:r w:rsidRPr="002D487A">
        <w:rPr>
          <w:rFonts w:ascii="Arial" w:hAnsi="Arial" w:cs="Arial"/>
          <w:bCs/>
        </w:rPr>
        <w:t>del Estado de Quint</w:t>
      </w:r>
      <w:r w:rsidR="007448B8">
        <w:rPr>
          <w:rFonts w:ascii="Arial" w:hAnsi="Arial" w:cs="Arial"/>
          <w:bCs/>
        </w:rPr>
        <w:t>ana</w:t>
      </w:r>
      <w:r w:rsidRPr="002D487A">
        <w:rPr>
          <w:rFonts w:ascii="Arial" w:hAnsi="Arial" w:cs="Arial"/>
          <w:bCs/>
        </w:rPr>
        <w:t xml:space="preserve"> Roo</w:t>
      </w:r>
      <w:r w:rsidRPr="002D487A">
        <w:rPr>
          <w:rFonts w:ascii="Arial" w:hAnsi="Arial" w:cs="Arial"/>
        </w:rPr>
        <w:t xml:space="preserve"> le corresponde entre otros, el despacho de los siguientes asuntos:</w:t>
      </w:r>
    </w:p>
    <w:p w14:paraId="4B666E94" w14:textId="77777777" w:rsidR="00E03E32" w:rsidRPr="00516362" w:rsidRDefault="00E03E32" w:rsidP="00516362">
      <w:pPr>
        <w:spacing w:line="276" w:lineRule="auto"/>
        <w:jc w:val="both"/>
        <w:rPr>
          <w:rFonts w:ascii="Arial" w:hAnsi="Arial" w:cs="Arial"/>
        </w:rPr>
      </w:pPr>
    </w:p>
    <w:p w14:paraId="0AB3588D" w14:textId="77777777" w:rsidR="00AE01C0" w:rsidRPr="00AE01C0" w:rsidRDefault="00AE01C0" w:rsidP="00AE01C0">
      <w:pPr>
        <w:numPr>
          <w:ilvl w:val="0"/>
          <w:numId w:val="13"/>
        </w:numPr>
        <w:spacing w:line="276" w:lineRule="auto"/>
        <w:contextualSpacing/>
        <w:jc w:val="both"/>
        <w:rPr>
          <w:rFonts w:ascii="Arial" w:hAnsi="Arial" w:cs="Arial"/>
        </w:rPr>
      </w:pPr>
      <w:r w:rsidRPr="00AE01C0">
        <w:rPr>
          <w:rFonts w:ascii="Arial" w:hAnsi="Arial" w:cs="Arial"/>
        </w:rPr>
        <w:t xml:space="preserve">Formular, instrumentar, conducir y evaluar, de manera coordinada con la Secretaría de Ecología y Medio Ambiente, las políticas y programas sectoriales de ordenamiento territorial y desarrollo urbano, en congruencia con el Plan Estatal de Desarrollo y con base en las disposiciones constitucionales y legales, y las normas y lineamientos que determine el Ejecutivo del Estado, sin perjuicio de las competencias que correspondan a la Federación o a los municipios de la entidad;  </w:t>
      </w:r>
    </w:p>
    <w:p w14:paraId="7D3EE0A5" w14:textId="77777777" w:rsidR="00657417" w:rsidRPr="00516362" w:rsidRDefault="00657417" w:rsidP="00516362">
      <w:pPr>
        <w:pStyle w:val="Prrafodelista"/>
        <w:jc w:val="both"/>
        <w:rPr>
          <w:rFonts w:ascii="Arial" w:hAnsi="Arial" w:cs="Arial"/>
          <w:highlight w:val="yellow"/>
        </w:rPr>
      </w:pPr>
    </w:p>
    <w:p w14:paraId="45D5C3C3" w14:textId="77777777" w:rsidR="00657417" w:rsidRPr="00516362" w:rsidRDefault="00657417" w:rsidP="00516362">
      <w:pPr>
        <w:pStyle w:val="Prrafodelista"/>
        <w:jc w:val="both"/>
        <w:rPr>
          <w:rFonts w:ascii="Arial" w:hAnsi="Arial" w:cs="Arial"/>
          <w:highlight w:val="yellow"/>
        </w:rPr>
      </w:pPr>
    </w:p>
    <w:p w14:paraId="6FFBF7B6" w14:textId="77777777" w:rsidR="00EE3E5C" w:rsidRPr="00EE3E5C" w:rsidRDefault="00EE3E5C" w:rsidP="00EE3E5C">
      <w:pPr>
        <w:numPr>
          <w:ilvl w:val="0"/>
          <w:numId w:val="13"/>
        </w:numPr>
        <w:spacing w:line="276" w:lineRule="auto"/>
        <w:contextualSpacing/>
        <w:jc w:val="both"/>
        <w:rPr>
          <w:rFonts w:ascii="Arial" w:hAnsi="Arial" w:cs="Arial"/>
        </w:rPr>
      </w:pPr>
      <w:r w:rsidRPr="00EE3E5C">
        <w:rPr>
          <w:rFonts w:ascii="Arial" w:hAnsi="Arial" w:cs="Arial"/>
        </w:rPr>
        <w:lastRenderedPageBreak/>
        <w:t>Concertar, coordinar, instrumentar, evaluar y ejecutar programas y acciones de ordenamiento territorial, desarrollo urbano, asentamientos humanos, vivienda, agua potable y saneamiento, en coordinación con las dependencias y entidades de la Administración Pública del Estado, respetando las competencias de los municipios;</w:t>
      </w:r>
    </w:p>
    <w:p w14:paraId="46B79945" w14:textId="51EA4048" w:rsidR="00657417" w:rsidRPr="00DB7AA0" w:rsidRDefault="00657417" w:rsidP="00DB7AA0">
      <w:pPr>
        <w:jc w:val="both"/>
        <w:rPr>
          <w:rFonts w:ascii="Arial" w:hAnsi="Arial" w:cs="Arial"/>
          <w:highlight w:val="yellow"/>
        </w:rPr>
      </w:pPr>
    </w:p>
    <w:p w14:paraId="7064DA6E" w14:textId="77777777" w:rsidR="00DB7AA0" w:rsidRPr="00DB7AA0" w:rsidRDefault="00DB7AA0" w:rsidP="00DB7AA0">
      <w:pPr>
        <w:numPr>
          <w:ilvl w:val="0"/>
          <w:numId w:val="13"/>
        </w:numPr>
        <w:spacing w:line="276" w:lineRule="auto"/>
        <w:contextualSpacing/>
        <w:jc w:val="both"/>
        <w:rPr>
          <w:rFonts w:ascii="Arial" w:hAnsi="Arial" w:cs="Arial"/>
        </w:rPr>
      </w:pPr>
      <w:r w:rsidRPr="00DB7AA0">
        <w:rPr>
          <w:rFonts w:ascii="Arial" w:hAnsi="Arial" w:cs="Arial"/>
        </w:rPr>
        <w:t>Promover y vigilar en coordinación con los Ayuntamientos del Estado, el ordenamiento territorial y el desarrollo equilibrado y sustentable de los asentamientos humanos del Estado;</w:t>
      </w:r>
    </w:p>
    <w:p w14:paraId="681CA312" w14:textId="77777777" w:rsidR="00DB7AA0" w:rsidRPr="00DB7AA0" w:rsidRDefault="00DB7AA0" w:rsidP="00DB7AA0">
      <w:pPr>
        <w:spacing w:line="276" w:lineRule="auto"/>
        <w:ind w:left="720"/>
        <w:contextualSpacing/>
        <w:jc w:val="both"/>
        <w:rPr>
          <w:rFonts w:ascii="Arial" w:hAnsi="Arial" w:cs="Arial"/>
        </w:rPr>
      </w:pPr>
    </w:p>
    <w:p w14:paraId="2DA8E625" w14:textId="77777777" w:rsidR="00DB7AA0" w:rsidRPr="00DB7AA0" w:rsidRDefault="00DB7AA0" w:rsidP="00DB7AA0">
      <w:pPr>
        <w:numPr>
          <w:ilvl w:val="0"/>
          <w:numId w:val="13"/>
        </w:numPr>
        <w:spacing w:line="276" w:lineRule="auto"/>
        <w:contextualSpacing/>
        <w:jc w:val="both"/>
        <w:rPr>
          <w:rFonts w:ascii="Arial" w:hAnsi="Arial" w:cs="Arial"/>
        </w:rPr>
      </w:pPr>
      <w:r w:rsidRPr="00DB7AA0">
        <w:rPr>
          <w:rFonts w:ascii="Arial" w:hAnsi="Arial" w:cs="Arial"/>
        </w:rPr>
        <w:t xml:space="preserve">Promover y ejecutar los programas y acciones de vivienda, así como los tendientes al mejoramiento del entorno urbano privilegiando condiciones de resiliencia, sustentabilidad y protección al medio ambiente.  </w:t>
      </w:r>
    </w:p>
    <w:p w14:paraId="4391F5E7" w14:textId="77777777" w:rsidR="00DB7AA0" w:rsidRPr="00DB7AA0" w:rsidRDefault="00DB7AA0" w:rsidP="00DB7AA0">
      <w:pPr>
        <w:spacing w:line="276" w:lineRule="auto"/>
        <w:ind w:left="720"/>
        <w:contextualSpacing/>
        <w:jc w:val="both"/>
        <w:rPr>
          <w:rFonts w:ascii="Arial" w:hAnsi="Arial" w:cs="Arial"/>
        </w:rPr>
      </w:pPr>
    </w:p>
    <w:p w14:paraId="51937E4D" w14:textId="77777777" w:rsidR="00DB7AA0" w:rsidRPr="00DB7AA0" w:rsidRDefault="00DB7AA0" w:rsidP="00DB7AA0">
      <w:pPr>
        <w:numPr>
          <w:ilvl w:val="0"/>
          <w:numId w:val="13"/>
        </w:numPr>
        <w:spacing w:line="276" w:lineRule="auto"/>
        <w:contextualSpacing/>
        <w:jc w:val="both"/>
        <w:rPr>
          <w:rFonts w:ascii="Arial" w:hAnsi="Arial" w:cs="Arial"/>
        </w:rPr>
      </w:pPr>
      <w:r w:rsidRPr="00DB7AA0">
        <w:rPr>
          <w:rFonts w:ascii="Arial" w:hAnsi="Arial" w:cs="Arial"/>
        </w:rPr>
        <w:t xml:space="preserve">Asesorar, apoyar y promover técnica y jurídicamente, la incorporación de la tierra de origen rural al desarrollo urbano;  </w:t>
      </w:r>
    </w:p>
    <w:p w14:paraId="7F6645AE" w14:textId="52F59FCB" w:rsidR="00B10148" w:rsidRPr="00B10148" w:rsidRDefault="00B10148" w:rsidP="00B10148">
      <w:pPr>
        <w:spacing w:line="276" w:lineRule="auto"/>
        <w:jc w:val="both"/>
        <w:rPr>
          <w:rFonts w:ascii="Arial" w:hAnsi="Arial" w:cs="Arial"/>
        </w:rPr>
      </w:pPr>
    </w:p>
    <w:p w14:paraId="118C1116" w14:textId="77777777" w:rsidR="007F3D53" w:rsidRPr="00E03E32" w:rsidRDefault="007F3D53" w:rsidP="00E03E32">
      <w:pPr>
        <w:spacing w:line="276" w:lineRule="auto"/>
        <w:jc w:val="both"/>
        <w:rPr>
          <w:rFonts w:ascii="Arial" w:hAnsi="Arial"/>
          <w:b/>
        </w:rPr>
      </w:pPr>
      <w:r w:rsidRPr="00E03E32">
        <w:rPr>
          <w:rFonts w:ascii="Arial" w:hAnsi="Arial"/>
          <w:b/>
        </w:rPr>
        <w:t>DE SU INTEGRACIÓN</w:t>
      </w:r>
    </w:p>
    <w:p w14:paraId="0B1C3EF7" w14:textId="77777777" w:rsidR="0075095A" w:rsidRDefault="0075095A" w:rsidP="0075095A">
      <w:pPr>
        <w:spacing w:line="276" w:lineRule="auto"/>
        <w:jc w:val="both"/>
        <w:rPr>
          <w:rFonts w:ascii="Arial" w:hAnsi="Arial" w:cs="Arial"/>
        </w:rPr>
      </w:pPr>
    </w:p>
    <w:p w14:paraId="636743BF" w14:textId="1F228A31" w:rsidR="0075095A" w:rsidRPr="0075095A" w:rsidRDefault="0075095A" w:rsidP="0075095A">
      <w:pPr>
        <w:spacing w:line="276" w:lineRule="auto"/>
        <w:jc w:val="both"/>
        <w:rPr>
          <w:rFonts w:ascii="Arial" w:hAnsi="Arial" w:cs="Arial"/>
        </w:rPr>
      </w:pPr>
      <w:r w:rsidRPr="0075095A">
        <w:rPr>
          <w:rFonts w:ascii="Arial" w:hAnsi="Arial" w:cs="Arial"/>
        </w:rPr>
        <w:t xml:space="preserve">Para el estudio, planeación y despacho de los asuntos de su competencia, así como para atender las acciones de control, evaluación, inspección y vigilancia que le corresponden, la Secretaría cuenta con las siguientes Unidades Administrativas:  </w:t>
      </w:r>
    </w:p>
    <w:p w14:paraId="0B9EEA01" w14:textId="77777777" w:rsidR="0075095A" w:rsidRPr="0075095A" w:rsidRDefault="0075095A" w:rsidP="0075095A">
      <w:pPr>
        <w:spacing w:line="276" w:lineRule="auto"/>
        <w:jc w:val="both"/>
        <w:rPr>
          <w:rFonts w:ascii="Arial" w:hAnsi="Arial" w:cs="Arial"/>
          <w:sz w:val="16"/>
          <w:szCs w:val="16"/>
        </w:rPr>
      </w:pPr>
    </w:p>
    <w:p w14:paraId="6A83E640" w14:textId="77777777" w:rsidR="0075095A" w:rsidRPr="0075095A" w:rsidRDefault="0075095A" w:rsidP="0075095A">
      <w:pPr>
        <w:numPr>
          <w:ilvl w:val="0"/>
          <w:numId w:val="14"/>
        </w:numPr>
        <w:spacing w:line="276" w:lineRule="auto"/>
        <w:ind w:left="709" w:hanging="142"/>
        <w:contextualSpacing/>
        <w:jc w:val="both"/>
        <w:rPr>
          <w:rFonts w:ascii="Arial" w:hAnsi="Arial" w:cs="Arial"/>
        </w:rPr>
      </w:pPr>
      <w:r w:rsidRPr="0075095A">
        <w:rPr>
          <w:rFonts w:ascii="Arial" w:hAnsi="Arial" w:cs="Arial"/>
        </w:rPr>
        <w:t>Despacho del (de la) Secretario (a)</w:t>
      </w:r>
    </w:p>
    <w:p w14:paraId="612526CD" w14:textId="77777777" w:rsidR="0075095A" w:rsidRPr="0075095A" w:rsidRDefault="0075095A" w:rsidP="0075095A">
      <w:pPr>
        <w:numPr>
          <w:ilvl w:val="0"/>
          <w:numId w:val="15"/>
        </w:numPr>
        <w:spacing w:line="276" w:lineRule="auto"/>
        <w:ind w:left="1134" w:hanging="283"/>
        <w:contextualSpacing/>
        <w:jc w:val="both"/>
        <w:rPr>
          <w:rFonts w:ascii="Arial" w:hAnsi="Arial" w:cs="Arial"/>
        </w:rPr>
      </w:pPr>
      <w:r w:rsidRPr="0075095A">
        <w:rPr>
          <w:rFonts w:ascii="Arial" w:hAnsi="Arial" w:cs="Arial"/>
        </w:rPr>
        <w:t>Secretaría Particular</w:t>
      </w:r>
    </w:p>
    <w:p w14:paraId="694E627B" w14:textId="0F268965" w:rsidR="0075095A" w:rsidRDefault="0075095A" w:rsidP="0075095A">
      <w:pPr>
        <w:numPr>
          <w:ilvl w:val="0"/>
          <w:numId w:val="15"/>
        </w:numPr>
        <w:spacing w:line="276" w:lineRule="auto"/>
        <w:ind w:left="1134" w:hanging="283"/>
        <w:contextualSpacing/>
        <w:jc w:val="both"/>
        <w:rPr>
          <w:rFonts w:ascii="Arial" w:hAnsi="Arial" w:cs="Arial"/>
        </w:rPr>
      </w:pPr>
      <w:r w:rsidRPr="0075095A">
        <w:rPr>
          <w:rFonts w:ascii="Arial" w:hAnsi="Arial" w:cs="Arial"/>
        </w:rPr>
        <w:t>Unidad de Transparencia, Acceso a la Información Pública y Protección de Datos Personales</w:t>
      </w:r>
    </w:p>
    <w:p w14:paraId="5471941F" w14:textId="77777777" w:rsidR="00803440" w:rsidRPr="0075095A" w:rsidRDefault="00803440" w:rsidP="00803440">
      <w:pPr>
        <w:spacing w:line="276" w:lineRule="auto"/>
        <w:ind w:left="1134"/>
        <w:contextualSpacing/>
        <w:jc w:val="both"/>
        <w:rPr>
          <w:rFonts w:ascii="Arial" w:hAnsi="Arial" w:cs="Arial"/>
        </w:rPr>
      </w:pPr>
    </w:p>
    <w:p w14:paraId="2FC4DE73" w14:textId="77777777" w:rsidR="00803440" w:rsidRPr="00803440" w:rsidRDefault="00803440" w:rsidP="006A0E8E">
      <w:pPr>
        <w:pStyle w:val="Prrafodelista"/>
        <w:numPr>
          <w:ilvl w:val="0"/>
          <w:numId w:val="14"/>
        </w:numPr>
        <w:spacing w:line="276" w:lineRule="auto"/>
        <w:ind w:left="567" w:hanging="142"/>
        <w:jc w:val="both"/>
        <w:rPr>
          <w:rFonts w:ascii="Arial" w:hAnsi="Arial" w:cs="Arial"/>
        </w:rPr>
      </w:pPr>
      <w:r>
        <w:rPr>
          <w:rFonts w:ascii="Arial" w:hAnsi="Arial"/>
        </w:rPr>
        <w:tab/>
      </w:r>
      <w:r w:rsidRPr="00803440">
        <w:rPr>
          <w:rFonts w:ascii="Arial" w:eastAsia="Calibri" w:hAnsi="Arial" w:cs="Arial"/>
          <w:bCs/>
        </w:rPr>
        <w:t xml:space="preserve">Subsecretaría de Administración Territorial </w:t>
      </w:r>
    </w:p>
    <w:p w14:paraId="2E96B061" w14:textId="77777777" w:rsidR="00803440" w:rsidRPr="00803440" w:rsidRDefault="00803440" w:rsidP="00803440">
      <w:pPr>
        <w:numPr>
          <w:ilvl w:val="0"/>
          <w:numId w:val="16"/>
        </w:numPr>
        <w:spacing w:line="276" w:lineRule="auto"/>
        <w:ind w:left="1134" w:hanging="283"/>
        <w:contextualSpacing/>
        <w:jc w:val="both"/>
        <w:rPr>
          <w:rFonts w:ascii="Arial" w:hAnsi="Arial" w:cs="Arial"/>
        </w:rPr>
      </w:pPr>
      <w:r w:rsidRPr="00803440">
        <w:rPr>
          <w:rFonts w:ascii="Arial" w:hAnsi="Arial" w:cs="Arial"/>
        </w:rPr>
        <w:t>Dirección de Asuntos Inmobiliarios</w:t>
      </w:r>
    </w:p>
    <w:p w14:paraId="65F94178" w14:textId="77777777" w:rsidR="00803440" w:rsidRPr="00803440" w:rsidRDefault="00803440" w:rsidP="00803440">
      <w:pPr>
        <w:numPr>
          <w:ilvl w:val="0"/>
          <w:numId w:val="16"/>
        </w:numPr>
        <w:spacing w:line="276" w:lineRule="auto"/>
        <w:ind w:left="1134" w:hanging="283"/>
        <w:contextualSpacing/>
        <w:jc w:val="both"/>
        <w:rPr>
          <w:rFonts w:ascii="Arial" w:hAnsi="Arial" w:cs="Arial"/>
        </w:rPr>
      </w:pPr>
      <w:r w:rsidRPr="00803440">
        <w:rPr>
          <w:rFonts w:ascii="Arial" w:hAnsi="Arial" w:cs="Arial"/>
        </w:rPr>
        <w:t>Dirección de Administración Territorial</w:t>
      </w:r>
    </w:p>
    <w:p w14:paraId="26517655" w14:textId="77777777" w:rsidR="00803440" w:rsidRPr="00803440" w:rsidRDefault="00803440" w:rsidP="00803440">
      <w:pPr>
        <w:numPr>
          <w:ilvl w:val="0"/>
          <w:numId w:val="16"/>
        </w:numPr>
        <w:spacing w:line="276" w:lineRule="auto"/>
        <w:ind w:left="1134" w:hanging="283"/>
        <w:contextualSpacing/>
        <w:jc w:val="both"/>
        <w:rPr>
          <w:rFonts w:ascii="Arial" w:hAnsi="Arial" w:cs="Arial"/>
        </w:rPr>
      </w:pPr>
      <w:r w:rsidRPr="00803440">
        <w:rPr>
          <w:rFonts w:ascii="Arial" w:hAnsi="Arial" w:cs="Arial"/>
        </w:rPr>
        <w:t>Dirección de Procuración del Ordenamiento Territorial</w:t>
      </w:r>
    </w:p>
    <w:p w14:paraId="1E355746" w14:textId="77777777" w:rsidR="00803440" w:rsidRPr="00803440" w:rsidRDefault="00803440" w:rsidP="00803440">
      <w:pPr>
        <w:numPr>
          <w:ilvl w:val="0"/>
          <w:numId w:val="16"/>
        </w:numPr>
        <w:spacing w:line="276" w:lineRule="auto"/>
        <w:ind w:left="1134" w:hanging="283"/>
        <w:contextualSpacing/>
        <w:jc w:val="both"/>
        <w:rPr>
          <w:rFonts w:ascii="Arial" w:hAnsi="Arial" w:cs="Arial"/>
        </w:rPr>
      </w:pPr>
      <w:r w:rsidRPr="00803440">
        <w:rPr>
          <w:rFonts w:ascii="Arial" w:hAnsi="Arial" w:cs="Arial"/>
        </w:rPr>
        <w:t>Dirección de Enlace de Administración Territorial Benito Juárez</w:t>
      </w:r>
    </w:p>
    <w:p w14:paraId="7F61DB56" w14:textId="77777777" w:rsidR="00803440" w:rsidRPr="00803440" w:rsidRDefault="00803440" w:rsidP="00803440">
      <w:pPr>
        <w:numPr>
          <w:ilvl w:val="0"/>
          <w:numId w:val="16"/>
        </w:numPr>
        <w:spacing w:line="276" w:lineRule="auto"/>
        <w:ind w:left="1134" w:hanging="283"/>
        <w:contextualSpacing/>
        <w:jc w:val="both"/>
        <w:rPr>
          <w:rFonts w:ascii="Arial" w:hAnsi="Arial" w:cs="Arial"/>
        </w:rPr>
      </w:pPr>
      <w:r w:rsidRPr="00803440">
        <w:rPr>
          <w:rFonts w:ascii="Arial" w:hAnsi="Arial" w:cs="Arial"/>
        </w:rPr>
        <w:t>Dirección de Enlace de Administración Territorial Solidaridad</w:t>
      </w:r>
    </w:p>
    <w:p w14:paraId="113EE0DD" w14:textId="77777777" w:rsidR="00EC40E1" w:rsidRPr="00EC40E1" w:rsidRDefault="00EC40E1" w:rsidP="00EC40E1">
      <w:pPr>
        <w:numPr>
          <w:ilvl w:val="0"/>
          <w:numId w:val="14"/>
        </w:numPr>
        <w:spacing w:line="276" w:lineRule="auto"/>
        <w:ind w:left="709" w:hanging="142"/>
        <w:contextualSpacing/>
        <w:jc w:val="both"/>
        <w:rPr>
          <w:rFonts w:ascii="Arial" w:hAnsi="Arial" w:cs="Arial"/>
        </w:rPr>
      </w:pPr>
      <w:r w:rsidRPr="00EC40E1">
        <w:rPr>
          <w:rFonts w:ascii="Arial" w:eastAsia="Calibri" w:hAnsi="Arial" w:cs="Arial"/>
          <w:bCs/>
        </w:rPr>
        <w:lastRenderedPageBreak/>
        <w:t>Subsecretaría de Gestión Territorial</w:t>
      </w:r>
    </w:p>
    <w:p w14:paraId="34454B2A" w14:textId="77777777" w:rsidR="00EC40E1" w:rsidRPr="00EC40E1" w:rsidRDefault="00EC40E1" w:rsidP="00EC40E1">
      <w:pPr>
        <w:numPr>
          <w:ilvl w:val="0"/>
          <w:numId w:val="17"/>
        </w:numPr>
        <w:spacing w:line="276" w:lineRule="auto"/>
        <w:ind w:left="1134" w:hanging="283"/>
        <w:contextualSpacing/>
        <w:jc w:val="both"/>
        <w:rPr>
          <w:rFonts w:ascii="Arial" w:hAnsi="Arial" w:cs="Arial"/>
        </w:rPr>
      </w:pPr>
      <w:r w:rsidRPr="00EC40E1">
        <w:rPr>
          <w:rFonts w:ascii="Arial" w:hAnsi="Arial" w:cs="Arial"/>
        </w:rPr>
        <w:t>Dirección de Desarrollo Administrativo y Mejora Regulatoria.</w:t>
      </w:r>
    </w:p>
    <w:p w14:paraId="61614BAB" w14:textId="77777777" w:rsidR="00EC40E1" w:rsidRPr="00EC40E1" w:rsidRDefault="00EC40E1" w:rsidP="00EC40E1">
      <w:pPr>
        <w:numPr>
          <w:ilvl w:val="0"/>
          <w:numId w:val="17"/>
        </w:numPr>
        <w:spacing w:line="276" w:lineRule="auto"/>
        <w:ind w:left="1134" w:hanging="283"/>
        <w:contextualSpacing/>
        <w:jc w:val="both"/>
        <w:rPr>
          <w:rFonts w:ascii="Arial" w:hAnsi="Arial" w:cs="Arial"/>
        </w:rPr>
      </w:pPr>
      <w:r w:rsidRPr="00EC40E1">
        <w:rPr>
          <w:rFonts w:ascii="Arial" w:hAnsi="Arial" w:cs="Arial"/>
        </w:rPr>
        <w:t>Dirección de Planeación y Programación.</w:t>
      </w:r>
    </w:p>
    <w:p w14:paraId="6CA0CEE9" w14:textId="77777777" w:rsidR="00EC40E1" w:rsidRPr="00EC40E1" w:rsidRDefault="00EC40E1" w:rsidP="00EC40E1">
      <w:pPr>
        <w:numPr>
          <w:ilvl w:val="0"/>
          <w:numId w:val="17"/>
        </w:numPr>
        <w:spacing w:line="276" w:lineRule="auto"/>
        <w:ind w:left="1134" w:hanging="283"/>
        <w:contextualSpacing/>
        <w:jc w:val="both"/>
        <w:rPr>
          <w:rFonts w:ascii="Arial" w:hAnsi="Arial" w:cs="Arial"/>
        </w:rPr>
      </w:pPr>
      <w:r w:rsidRPr="00EC40E1">
        <w:rPr>
          <w:rFonts w:ascii="Arial" w:hAnsi="Arial" w:cs="Arial"/>
        </w:rPr>
        <w:t>Dirección de Proyectos.</w:t>
      </w:r>
    </w:p>
    <w:p w14:paraId="6D0C711F" w14:textId="0FCF2F61" w:rsidR="0075095A" w:rsidRDefault="0075095A" w:rsidP="00E0768F">
      <w:pPr>
        <w:jc w:val="both"/>
        <w:rPr>
          <w:rFonts w:ascii="Arial" w:hAnsi="Arial"/>
        </w:rPr>
      </w:pPr>
    </w:p>
    <w:p w14:paraId="7508F2FE" w14:textId="77777777" w:rsidR="006A165E" w:rsidRPr="006A165E" w:rsidRDefault="006A165E" w:rsidP="006A165E">
      <w:pPr>
        <w:numPr>
          <w:ilvl w:val="0"/>
          <w:numId w:val="14"/>
        </w:numPr>
        <w:spacing w:line="276" w:lineRule="auto"/>
        <w:ind w:left="709" w:hanging="142"/>
        <w:contextualSpacing/>
        <w:jc w:val="both"/>
        <w:rPr>
          <w:rFonts w:ascii="Arial" w:hAnsi="Arial" w:cs="Arial"/>
        </w:rPr>
      </w:pPr>
      <w:r w:rsidRPr="006A165E">
        <w:rPr>
          <w:rFonts w:ascii="Arial" w:eastAsia="Calibri" w:hAnsi="Arial" w:cs="Arial"/>
          <w:bCs/>
        </w:rPr>
        <w:t xml:space="preserve">Subsecretaría de Desarrollo Metropolitano Zona Norte </w:t>
      </w:r>
    </w:p>
    <w:p w14:paraId="735F0124" w14:textId="77777777" w:rsidR="006A165E" w:rsidRPr="006A165E" w:rsidRDefault="006A165E" w:rsidP="006A165E">
      <w:pPr>
        <w:numPr>
          <w:ilvl w:val="0"/>
          <w:numId w:val="18"/>
        </w:numPr>
        <w:spacing w:line="276" w:lineRule="auto"/>
        <w:ind w:left="1134" w:hanging="283"/>
        <w:contextualSpacing/>
        <w:jc w:val="both"/>
        <w:rPr>
          <w:rFonts w:ascii="Arial" w:hAnsi="Arial" w:cs="Arial"/>
        </w:rPr>
      </w:pPr>
      <w:r w:rsidRPr="006A165E">
        <w:rPr>
          <w:rFonts w:ascii="Arial" w:hAnsi="Arial" w:cs="Arial"/>
        </w:rPr>
        <w:t>Dirección Metropolitana Zona Norte</w:t>
      </w:r>
    </w:p>
    <w:p w14:paraId="1EBBC07C" w14:textId="77777777" w:rsidR="006A165E" w:rsidRPr="006A165E" w:rsidRDefault="006A165E" w:rsidP="006A165E">
      <w:pPr>
        <w:numPr>
          <w:ilvl w:val="0"/>
          <w:numId w:val="18"/>
        </w:numPr>
        <w:spacing w:line="276" w:lineRule="auto"/>
        <w:ind w:left="1134" w:hanging="283"/>
        <w:contextualSpacing/>
        <w:jc w:val="both"/>
        <w:rPr>
          <w:rFonts w:ascii="Arial" w:hAnsi="Arial" w:cs="Arial"/>
        </w:rPr>
      </w:pPr>
      <w:r w:rsidRPr="006A165E">
        <w:rPr>
          <w:rFonts w:ascii="Arial" w:hAnsi="Arial" w:cs="Arial"/>
        </w:rPr>
        <w:t>Dirección de Gestión Metropolitana Zona Norte</w:t>
      </w:r>
    </w:p>
    <w:p w14:paraId="1A59471A" w14:textId="7C97749E" w:rsidR="0075095A" w:rsidRDefault="0075095A" w:rsidP="00E0768F">
      <w:pPr>
        <w:jc w:val="both"/>
        <w:rPr>
          <w:rFonts w:ascii="Arial" w:hAnsi="Arial"/>
        </w:rPr>
      </w:pPr>
    </w:p>
    <w:p w14:paraId="2B6151C8" w14:textId="77777777" w:rsidR="005B7D91" w:rsidRPr="005B7D91" w:rsidRDefault="005B7D91" w:rsidP="005B7D91">
      <w:pPr>
        <w:numPr>
          <w:ilvl w:val="0"/>
          <w:numId w:val="14"/>
        </w:numPr>
        <w:spacing w:line="276" w:lineRule="auto"/>
        <w:ind w:left="709" w:hanging="142"/>
        <w:contextualSpacing/>
        <w:jc w:val="both"/>
        <w:rPr>
          <w:rFonts w:ascii="Arial" w:hAnsi="Arial" w:cs="Arial"/>
        </w:rPr>
      </w:pPr>
      <w:r w:rsidRPr="005B7D91">
        <w:rPr>
          <w:rFonts w:ascii="Arial" w:eastAsia="Calibri" w:hAnsi="Arial" w:cs="Arial"/>
          <w:bCs/>
        </w:rPr>
        <w:t>Subsecretaría de Ordenamiento Territorial</w:t>
      </w:r>
    </w:p>
    <w:p w14:paraId="4F8B3947" w14:textId="77777777" w:rsidR="005B7D91" w:rsidRPr="005B7D91" w:rsidRDefault="005B7D91" w:rsidP="005B7D91">
      <w:pPr>
        <w:numPr>
          <w:ilvl w:val="0"/>
          <w:numId w:val="19"/>
        </w:numPr>
        <w:spacing w:line="276" w:lineRule="auto"/>
        <w:ind w:left="1134" w:hanging="283"/>
        <w:contextualSpacing/>
        <w:jc w:val="both"/>
        <w:rPr>
          <w:rFonts w:ascii="Arial" w:hAnsi="Arial" w:cs="Arial"/>
        </w:rPr>
      </w:pPr>
      <w:r w:rsidRPr="005B7D91">
        <w:rPr>
          <w:rFonts w:ascii="Arial" w:hAnsi="Arial" w:cs="Arial"/>
        </w:rPr>
        <w:t>Dirección de Planificación del Territorio</w:t>
      </w:r>
    </w:p>
    <w:p w14:paraId="2B21278B" w14:textId="77777777" w:rsidR="005B7D91" w:rsidRPr="005B7D91" w:rsidRDefault="005B7D91" w:rsidP="005B7D91">
      <w:pPr>
        <w:numPr>
          <w:ilvl w:val="0"/>
          <w:numId w:val="19"/>
        </w:numPr>
        <w:spacing w:line="276" w:lineRule="auto"/>
        <w:ind w:left="1134" w:hanging="283"/>
        <w:contextualSpacing/>
        <w:jc w:val="both"/>
        <w:rPr>
          <w:rFonts w:ascii="Arial" w:hAnsi="Arial" w:cs="Arial"/>
        </w:rPr>
      </w:pPr>
      <w:r w:rsidRPr="005B7D91">
        <w:rPr>
          <w:rFonts w:ascii="Arial" w:hAnsi="Arial" w:cs="Arial"/>
        </w:rPr>
        <w:t>Dirección de Estudios Urbanos</w:t>
      </w:r>
    </w:p>
    <w:p w14:paraId="31F6D5AA" w14:textId="77777777" w:rsidR="005B7D91" w:rsidRPr="005B7D91" w:rsidRDefault="005B7D91" w:rsidP="005B7D91">
      <w:pPr>
        <w:numPr>
          <w:ilvl w:val="0"/>
          <w:numId w:val="19"/>
        </w:numPr>
        <w:spacing w:line="276" w:lineRule="auto"/>
        <w:ind w:left="1134" w:hanging="283"/>
        <w:contextualSpacing/>
        <w:jc w:val="both"/>
        <w:rPr>
          <w:rFonts w:ascii="Arial" w:hAnsi="Arial" w:cs="Arial"/>
        </w:rPr>
      </w:pPr>
      <w:r w:rsidRPr="005B7D91">
        <w:rPr>
          <w:rFonts w:ascii="Arial" w:hAnsi="Arial" w:cs="Arial"/>
        </w:rPr>
        <w:t>Dirección de Planificación Urbana</w:t>
      </w:r>
    </w:p>
    <w:p w14:paraId="656FB040" w14:textId="77777777" w:rsidR="005B7D91" w:rsidRPr="005B7D91" w:rsidRDefault="005B7D91" w:rsidP="005B7D91">
      <w:pPr>
        <w:numPr>
          <w:ilvl w:val="0"/>
          <w:numId w:val="19"/>
        </w:numPr>
        <w:spacing w:line="276" w:lineRule="auto"/>
        <w:ind w:left="1134" w:hanging="283"/>
        <w:contextualSpacing/>
        <w:jc w:val="both"/>
        <w:rPr>
          <w:rFonts w:ascii="Arial" w:hAnsi="Arial" w:cs="Arial"/>
        </w:rPr>
      </w:pPr>
      <w:r w:rsidRPr="005B7D91">
        <w:rPr>
          <w:rFonts w:ascii="Arial" w:hAnsi="Arial" w:cs="Arial"/>
        </w:rPr>
        <w:t>Dirección de Sustentabilidad Ambiental</w:t>
      </w:r>
    </w:p>
    <w:p w14:paraId="5961D8A5" w14:textId="7C2658DC" w:rsidR="0075095A" w:rsidRDefault="0075095A" w:rsidP="00E0768F">
      <w:pPr>
        <w:jc w:val="both"/>
        <w:rPr>
          <w:rFonts w:ascii="Arial" w:hAnsi="Arial"/>
        </w:rPr>
      </w:pPr>
    </w:p>
    <w:p w14:paraId="7E18CC07" w14:textId="77777777" w:rsidR="00D87F92" w:rsidRPr="00D87F92" w:rsidRDefault="00D87F92" w:rsidP="00D87F92">
      <w:pPr>
        <w:numPr>
          <w:ilvl w:val="0"/>
          <w:numId w:val="14"/>
        </w:numPr>
        <w:spacing w:line="276" w:lineRule="auto"/>
        <w:ind w:left="709" w:hanging="142"/>
        <w:contextualSpacing/>
        <w:jc w:val="both"/>
        <w:rPr>
          <w:rFonts w:ascii="Arial" w:hAnsi="Arial" w:cs="Arial"/>
        </w:rPr>
      </w:pPr>
      <w:r w:rsidRPr="00D87F92">
        <w:rPr>
          <w:rFonts w:ascii="Arial" w:eastAsia="Calibri" w:hAnsi="Arial" w:cs="Arial"/>
          <w:bCs/>
        </w:rPr>
        <w:t>Subsecretaría de Vivienda</w:t>
      </w:r>
    </w:p>
    <w:p w14:paraId="1858259A" w14:textId="77777777" w:rsidR="00D87F92" w:rsidRPr="00D87F92" w:rsidRDefault="00D87F92" w:rsidP="00D87F92">
      <w:pPr>
        <w:numPr>
          <w:ilvl w:val="0"/>
          <w:numId w:val="20"/>
        </w:numPr>
        <w:spacing w:line="276" w:lineRule="auto"/>
        <w:ind w:left="1134" w:hanging="283"/>
        <w:contextualSpacing/>
        <w:jc w:val="both"/>
        <w:rPr>
          <w:rFonts w:ascii="Arial" w:hAnsi="Arial" w:cs="Arial"/>
        </w:rPr>
      </w:pPr>
      <w:r w:rsidRPr="00D87F92">
        <w:rPr>
          <w:rFonts w:ascii="Arial" w:hAnsi="Arial" w:cs="Arial"/>
        </w:rPr>
        <w:t>Dirección de Gestión de Vivienda</w:t>
      </w:r>
    </w:p>
    <w:p w14:paraId="08A73E92" w14:textId="77777777" w:rsidR="00D87F92" w:rsidRPr="00D87F92" w:rsidRDefault="00D87F92" w:rsidP="00D87F92">
      <w:pPr>
        <w:numPr>
          <w:ilvl w:val="0"/>
          <w:numId w:val="20"/>
        </w:numPr>
        <w:spacing w:line="276" w:lineRule="auto"/>
        <w:ind w:left="1134" w:hanging="283"/>
        <w:contextualSpacing/>
        <w:jc w:val="both"/>
        <w:rPr>
          <w:rFonts w:ascii="Arial" w:hAnsi="Arial" w:cs="Arial"/>
        </w:rPr>
      </w:pPr>
      <w:r w:rsidRPr="00D87F92">
        <w:rPr>
          <w:rFonts w:ascii="Arial" w:hAnsi="Arial" w:cs="Arial"/>
        </w:rPr>
        <w:t>Dirección de Regularización del Suelo</w:t>
      </w:r>
    </w:p>
    <w:p w14:paraId="13180E4E" w14:textId="77777777" w:rsidR="00D87F92" w:rsidRPr="00D87F92" w:rsidRDefault="00D87F92" w:rsidP="00D87F92">
      <w:pPr>
        <w:numPr>
          <w:ilvl w:val="0"/>
          <w:numId w:val="20"/>
        </w:numPr>
        <w:spacing w:line="276" w:lineRule="auto"/>
        <w:ind w:left="1134" w:hanging="283"/>
        <w:contextualSpacing/>
        <w:jc w:val="both"/>
        <w:rPr>
          <w:rFonts w:ascii="Arial" w:hAnsi="Arial" w:cs="Arial"/>
        </w:rPr>
      </w:pPr>
      <w:r w:rsidRPr="00D87F92">
        <w:rPr>
          <w:rFonts w:ascii="Arial" w:hAnsi="Arial" w:cs="Arial"/>
        </w:rPr>
        <w:t>Dirección de Proyectos y Programas de Vivienda</w:t>
      </w:r>
    </w:p>
    <w:p w14:paraId="1CE980B5" w14:textId="77777777" w:rsidR="00D87F92" w:rsidRPr="00D87F92" w:rsidRDefault="00D87F92" w:rsidP="00D87F92">
      <w:pPr>
        <w:numPr>
          <w:ilvl w:val="0"/>
          <w:numId w:val="20"/>
        </w:numPr>
        <w:spacing w:line="276" w:lineRule="auto"/>
        <w:ind w:left="1134" w:hanging="283"/>
        <w:contextualSpacing/>
        <w:jc w:val="both"/>
        <w:rPr>
          <w:rFonts w:ascii="Arial" w:hAnsi="Arial" w:cs="Arial"/>
        </w:rPr>
      </w:pPr>
      <w:r w:rsidRPr="00D87F92">
        <w:rPr>
          <w:rFonts w:ascii="Arial" w:hAnsi="Arial" w:cs="Arial"/>
        </w:rPr>
        <w:t>Dirección de Atención Social</w:t>
      </w:r>
    </w:p>
    <w:p w14:paraId="44FB6656" w14:textId="77777777" w:rsidR="00D87F92" w:rsidRPr="00D87F92" w:rsidRDefault="00D87F92" w:rsidP="00D87F92">
      <w:pPr>
        <w:numPr>
          <w:ilvl w:val="0"/>
          <w:numId w:val="20"/>
        </w:numPr>
        <w:spacing w:line="276" w:lineRule="auto"/>
        <w:ind w:left="1134" w:hanging="283"/>
        <w:contextualSpacing/>
        <w:jc w:val="both"/>
        <w:rPr>
          <w:rFonts w:ascii="Arial" w:hAnsi="Arial" w:cs="Arial"/>
        </w:rPr>
      </w:pPr>
      <w:r w:rsidRPr="00D87F92">
        <w:rPr>
          <w:rFonts w:ascii="Arial" w:hAnsi="Arial" w:cs="Arial"/>
        </w:rPr>
        <w:t>Dirección de Enlace de Vivienda en Cozumel</w:t>
      </w:r>
    </w:p>
    <w:p w14:paraId="7B91CF20" w14:textId="77777777" w:rsidR="00D87F92" w:rsidRPr="00D87F92" w:rsidRDefault="00D87F92" w:rsidP="00D87F92">
      <w:pPr>
        <w:numPr>
          <w:ilvl w:val="0"/>
          <w:numId w:val="20"/>
        </w:numPr>
        <w:spacing w:line="276" w:lineRule="auto"/>
        <w:ind w:left="1134" w:hanging="283"/>
        <w:contextualSpacing/>
        <w:jc w:val="both"/>
        <w:rPr>
          <w:rFonts w:ascii="Arial" w:hAnsi="Arial" w:cs="Arial"/>
        </w:rPr>
      </w:pPr>
      <w:r w:rsidRPr="00D87F92">
        <w:rPr>
          <w:rFonts w:ascii="Arial" w:hAnsi="Arial" w:cs="Arial"/>
        </w:rPr>
        <w:t>Dirección de Enlace de Vivienda en Benito Juárez</w:t>
      </w:r>
    </w:p>
    <w:p w14:paraId="662BE149" w14:textId="77777777" w:rsidR="0075095A" w:rsidRPr="00E03E32" w:rsidRDefault="0075095A" w:rsidP="00E0768F">
      <w:pPr>
        <w:jc w:val="both"/>
        <w:rPr>
          <w:rFonts w:ascii="Arial" w:hAnsi="Arial"/>
        </w:rPr>
      </w:pPr>
    </w:p>
    <w:p w14:paraId="776369F1" w14:textId="77777777" w:rsidR="00B55289" w:rsidRPr="00B55289" w:rsidRDefault="00B55289" w:rsidP="00B55289">
      <w:pPr>
        <w:numPr>
          <w:ilvl w:val="0"/>
          <w:numId w:val="14"/>
        </w:numPr>
        <w:spacing w:line="276" w:lineRule="auto"/>
        <w:ind w:left="709" w:hanging="142"/>
        <w:contextualSpacing/>
        <w:jc w:val="both"/>
        <w:rPr>
          <w:rFonts w:ascii="Arial" w:hAnsi="Arial" w:cs="Arial"/>
        </w:rPr>
      </w:pPr>
      <w:r w:rsidRPr="00B55289">
        <w:rPr>
          <w:rFonts w:ascii="Arial" w:eastAsia="Calibri" w:hAnsi="Arial" w:cs="Arial"/>
          <w:bCs/>
        </w:rPr>
        <w:t>Subsecretaría del Espacio Público y Movilidad Zona Norte</w:t>
      </w:r>
    </w:p>
    <w:p w14:paraId="3BE428E7" w14:textId="77777777" w:rsidR="00B55289" w:rsidRPr="00B55289" w:rsidRDefault="00B55289" w:rsidP="00B55289">
      <w:pPr>
        <w:numPr>
          <w:ilvl w:val="0"/>
          <w:numId w:val="21"/>
        </w:numPr>
        <w:spacing w:line="276" w:lineRule="auto"/>
        <w:ind w:left="1134" w:hanging="283"/>
        <w:contextualSpacing/>
        <w:jc w:val="both"/>
        <w:rPr>
          <w:rFonts w:ascii="Arial" w:hAnsi="Arial" w:cs="Arial"/>
        </w:rPr>
      </w:pPr>
      <w:r w:rsidRPr="00B55289">
        <w:rPr>
          <w:rFonts w:ascii="Arial" w:hAnsi="Arial" w:cs="Arial"/>
        </w:rPr>
        <w:t>Dirección de Gestión del Espacio Público Zona Norte</w:t>
      </w:r>
    </w:p>
    <w:p w14:paraId="3B02048E" w14:textId="77777777" w:rsidR="00B55289" w:rsidRPr="00B55289" w:rsidRDefault="00B55289" w:rsidP="00B55289">
      <w:pPr>
        <w:numPr>
          <w:ilvl w:val="0"/>
          <w:numId w:val="21"/>
        </w:numPr>
        <w:spacing w:line="276" w:lineRule="auto"/>
        <w:ind w:left="1134" w:hanging="283"/>
        <w:contextualSpacing/>
        <w:jc w:val="both"/>
        <w:rPr>
          <w:rFonts w:ascii="Arial" w:hAnsi="Arial" w:cs="Arial"/>
        </w:rPr>
      </w:pPr>
      <w:r w:rsidRPr="00B55289">
        <w:rPr>
          <w:rFonts w:ascii="Arial" w:hAnsi="Arial" w:cs="Arial"/>
        </w:rPr>
        <w:t>Dirección de Gestión de la Movilidad Zona Norte</w:t>
      </w:r>
    </w:p>
    <w:p w14:paraId="39F0DDC5" w14:textId="1994A3A1" w:rsidR="00657417" w:rsidRDefault="00657417" w:rsidP="001D68A6">
      <w:pPr>
        <w:spacing w:line="276" w:lineRule="auto"/>
        <w:jc w:val="both"/>
        <w:rPr>
          <w:rFonts w:ascii="Arial" w:hAnsi="Arial"/>
          <w:b/>
        </w:rPr>
      </w:pPr>
    </w:p>
    <w:p w14:paraId="635DCC69" w14:textId="77777777" w:rsidR="00834564" w:rsidRPr="00834564" w:rsidRDefault="00834564" w:rsidP="00834564">
      <w:pPr>
        <w:numPr>
          <w:ilvl w:val="0"/>
          <w:numId w:val="14"/>
        </w:numPr>
        <w:spacing w:line="276" w:lineRule="auto"/>
        <w:ind w:left="709" w:hanging="142"/>
        <w:contextualSpacing/>
        <w:jc w:val="both"/>
        <w:rPr>
          <w:rFonts w:ascii="Arial" w:hAnsi="Arial" w:cs="Arial"/>
        </w:rPr>
      </w:pPr>
      <w:r w:rsidRPr="00834564">
        <w:rPr>
          <w:rFonts w:ascii="Arial" w:eastAsia="Calibri" w:hAnsi="Arial" w:cs="Arial"/>
          <w:bCs/>
        </w:rPr>
        <w:t>Dirección Administrativa</w:t>
      </w:r>
    </w:p>
    <w:p w14:paraId="2077B4C2" w14:textId="77777777" w:rsidR="00834564" w:rsidRPr="00834564" w:rsidRDefault="00834564" w:rsidP="00834564">
      <w:pPr>
        <w:numPr>
          <w:ilvl w:val="0"/>
          <w:numId w:val="14"/>
        </w:numPr>
        <w:spacing w:line="276" w:lineRule="auto"/>
        <w:ind w:left="709" w:hanging="142"/>
        <w:contextualSpacing/>
        <w:jc w:val="both"/>
        <w:rPr>
          <w:rFonts w:ascii="Arial" w:hAnsi="Arial" w:cs="Arial"/>
        </w:rPr>
      </w:pPr>
      <w:r w:rsidRPr="00834564">
        <w:rPr>
          <w:rFonts w:ascii="Arial" w:eastAsia="Calibri" w:hAnsi="Arial" w:cs="Arial"/>
          <w:bCs/>
        </w:rPr>
        <w:t>Dirección de Comunicación y Enlace Social</w:t>
      </w:r>
    </w:p>
    <w:p w14:paraId="2B5E3D6F" w14:textId="77777777" w:rsidR="00834564" w:rsidRPr="00834564" w:rsidRDefault="00834564" w:rsidP="00834564">
      <w:pPr>
        <w:numPr>
          <w:ilvl w:val="0"/>
          <w:numId w:val="14"/>
        </w:numPr>
        <w:spacing w:line="276" w:lineRule="auto"/>
        <w:ind w:left="709" w:hanging="142"/>
        <w:contextualSpacing/>
        <w:jc w:val="both"/>
        <w:rPr>
          <w:rFonts w:ascii="Arial" w:hAnsi="Arial" w:cs="Arial"/>
        </w:rPr>
      </w:pPr>
      <w:r w:rsidRPr="00834564">
        <w:rPr>
          <w:rFonts w:ascii="Arial" w:eastAsia="Calibri" w:hAnsi="Arial" w:cs="Arial"/>
          <w:bCs/>
        </w:rPr>
        <w:t xml:space="preserve">Dirección de Atención y Seguimiento de Asuntos Internos </w:t>
      </w:r>
    </w:p>
    <w:p w14:paraId="5967A5B0" w14:textId="77777777" w:rsidR="00834564" w:rsidRPr="00834564" w:rsidRDefault="00834564" w:rsidP="00834564">
      <w:pPr>
        <w:numPr>
          <w:ilvl w:val="0"/>
          <w:numId w:val="14"/>
        </w:numPr>
        <w:spacing w:line="276" w:lineRule="auto"/>
        <w:ind w:left="709" w:hanging="142"/>
        <w:contextualSpacing/>
        <w:jc w:val="both"/>
        <w:rPr>
          <w:rFonts w:ascii="Arial" w:hAnsi="Arial" w:cs="Arial"/>
        </w:rPr>
      </w:pPr>
      <w:r w:rsidRPr="00834564">
        <w:rPr>
          <w:rFonts w:ascii="Arial" w:eastAsia="Calibri" w:hAnsi="Arial" w:cs="Arial"/>
          <w:bCs/>
        </w:rPr>
        <w:t xml:space="preserve">Dirección de Tecnologías de la Información </w:t>
      </w:r>
    </w:p>
    <w:p w14:paraId="3C43CD1B" w14:textId="1D810471" w:rsidR="00834564" w:rsidRPr="00E53B6E" w:rsidRDefault="00834564" w:rsidP="001D68A6">
      <w:pPr>
        <w:numPr>
          <w:ilvl w:val="0"/>
          <w:numId w:val="14"/>
        </w:numPr>
        <w:spacing w:line="276" w:lineRule="auto"/>
        <w:ind w:left="709" w:hanging="142"/>
        <w:contextualSpacing/>
        <w:jc w:val="both"/>
        <w:rPr>
          <w:rFonts w:ascii="Arial" w:hAnsi="Arial" w:cs="Arial"/>
        </w:rPr>
      </w:pPr>
      <w:r w:rsidRPr="00834564">
        <w:rPr>
          <w:rFonts w:ascii="Arial" w:eastAsia="Calibri" w:hAnsi="Arial" w:cs="Arial"/>
          <w:bCs/>
        </w:rPr>
        <w:t>Dirección Jurídica</w:t>
      </w:r>
    </w:p>
    <w:p w14:paraId="799429B4" w14:textId="77777777" w:rsidR="00E53B6E" w:rsidRPr="004127A2" w:rsidRDefault="00E53B6E" w:rsidP="00E53B6E">
      <w:pPr>
        <w:spacing w:line="276" w:lineRule="auto"/>
        <w:ind w:left="709"/>
        <w:contextualSpacing/>
        <w:jc w:val="both"/>
        <w:rPr>
          <w:rFonts w:ascii="Arial" w:hAnsi="Arial" w:cs="Arial"/>
        </w:rPr>
      </w:pPr>
    </w:p>
    <w:p w14:paraId="68789872" w14:textId="246B7B94" w:rsidR="00354B93" w:rsidRDefault="000435DA" w:rsidP="0078651E">
      <w:pPr>
        <w:pStyle w:val="Ttulo1"/>
        <w:numPr>
          <w:ilvl w:val="0"/>
          <w:numId w:val="9"/>
        </w:numPr>
        <w:spacing w:line="276" w:lineRule="auto"/>
        <w:ind w:left="426" w:hanging="142"/>
      </w:pPr>
      <w:bookmarkStart w:id="10" w:name="_Toc51083010"/>
      <w:bookmarkEnd w:id="8"/>
      <w:bookmarkEnd w:id="9"/>
      <w:r w:rsidRPr="000435DA">
        <w:lastRenderedPageBreak/>
        <w:t>ASPECTOS GENERALES DE AUDITORÍA</w:t>
      </w:r>
      <w:bookmarkEnd w:id="10"/>
    </w:p>
    <w:p w14:paraId="757D2AFF" w14:textId="77777777" w:rsidR="00EE05AC" w:rsidRDefault="00EE05AC" w:rsidP="00EE05AC"/>
    <w:p w14:paraId="5DE773D1" w14:textId="43488B0F" w:rsidR="00EE05AC" w:rsidRPr="00EE05AC" w:rsidRDefault="00EE05AC" w:rsidP="0078651E">
      <w:pPr>
        <w:pStyle w:val="Prrafodelista"/>
        <w:numPr>
          <w:ilvl w:val="0"/>
          <w:numId w:val="1"/>
        </w:numPr>
        <w:spacing w:line="276" w:lineRule="auto"/>
        <w:ind w:left="851" w:hanging="425"/>
        <w:outlineLvl w:val="1"/>
        <w:rPr>
          <w:rFonts w:ascii="Arial" w:hAnsi="Arial" w:cs="Arial"/>
          <w:b/>
        </w:rPr>
      </w:pPr>
      <w:bookmarkStart w:id="11" w:name="_Toc51083011"/>
      <w:r w:rsidRPr="00EE05AC">
        <w:rPr>
          <w:rFonts w:ascii="Arial" w:hAnsi="Arial" w:cs="Arial"/>
          <w:b/>
        </w:rPr>
        <w:t xml:space="preserve">Título de la </w:t>
      </w:r>
      <w:r w:rsidR="00CA3406" w:rsidRPr="00EE05AC">
        <w:rPr>
          <w:rFonts w:ascii="Arial" w:hAnsi="Arial" w:cs="Arial"/>
          <w:b/>
        </w:rPr>
        <w:t>Auditoría</w:t>
      </w:r>
      <w:bookmarkEnd w:id="11"/>
    </w:p>
    <w:p w14:paraId="13530A72" w14:textId="77777777" w:rsidR="008E31BA" w:rsidRPr="00C91950" w:rsidRDefault="008E31BA" w:rsidP="00D6170F">
      <w:pPr>
        <w:spacing w:line="276" w:lineRule="auto"/>
        <w:jc w:val="both"/>
        <w:rPr>
          <w:rFonts w:ascii="Arial" w:hAnsi="Arial" w:cs="Arial"/>
          <w:bCs/>
        </w:rPr>
      </w:pPr>
    </w:p>
    <w:p w14:paraId="73C47201" w14:textId="0D9F45D0" w:rsidR="00EE05AC" w:rsidRDefault="00EE05AC" w:rsidP="00D6170F">
      <w:pPr>
        <w:spacing w:line="276" w:lineRule="auto"/>
        <w:jc w:val="both"/>
        <w:rPr>
          <w:rFonts w:ascii="Arial" w:hAnsi="Arial"/>
        </w:rPr>
      </w:pPr>
      <w:r w:rsidRPr="00EE05AC">
        <w:rPr>
          <w:rFonts w:ascii="Arial" w:hAnsi="Arial"/>
        </w:rPr>
        <w:t xml:space="preserve">La auditoría que se realizó en materia de desempeño a la </w:t>
      </w:r>
      <w:r w:rsidR="00657417" w:rsidRPr="006C2366">
        <w:rPr>
          <w:rFonts w:ascii="Arial" w:hAnsi="Arial"/>
          <w:b/>
        </w:rPr>
        <w:t>Se</w:t>
      </w:r>
      <w:r w:rsidR="006C2366" w:rsidRPr="006C2366">
        <w:rPr>
          <w:rFonts w:ascii="Arial" w:hAnsi="Arial"/>
          <w:b/>
        </w:rPr>
        <w:t>cretaría de Desarrollo Territorial Urbano Sustentable</w:t>
      </w:r>
      <w:r w:rsidR="00C01EF8" w:rsidRPr="006C2366">
        <w:rPr>
          <w:rFonts w:ascii="Arial" w:hAnsi="Arial"/>
          <w:b/>
        </w:rPr>
        <w:t xml:space="preserve"> del Estado de Quintana Roo</w:t>
      </w:r>
      <w:r w:rsidRPr="006C2366">
        <w:rPr>
          <w:rFonts w:ascii="Arial" w:hAnsi="Arial"/>
        </w:rPr>
        <w:t>,</w:t>
      </w:r>
      <w:r w:rsidRPr="00EE05AC">
        <w:rPr>
          <w:rFonts w:ascii="Arial" w:hAnsi="Arial"/>
        </w:rPr>
        <w:t xml:space="preserve"> de manera especial y enunciativa</w:t>
      </w:r>
      <w:r>
        <w:rPr>
          <w:rFonts w:ascii="Arial" w:hAnsi="Arial"/>
        </w:rPr>
        <w:t xml:space="preserve"> </w:t>
      </w:r>
      <w:r w:rsidRPr="00EE05AC">
        <w:rPr>
          <w:rFonts w:ascii="Arial" w:hAnsi="Arial"/>
        </w:rPr>
        <w:t>mas no limitativa, fue la siguiente:</w:t>
      </w:r>
    </w:p>
    <w:p w14:paraId="0FC61531" w14:textId="2EC69A22" w:rsidR="00D6170F" w:rsidRDefault="00D6170F" w:rsidP="00D6170F">
      <w:pPr>
        <w:spacing w:line="276" w:lineRule="auto"/>
        <w:rPr>
          <w:rFonts w:ascii="Arial" w:hAnsi="Arial" w:cs="Arial"/>
          <w:bCs/>
          <w:lang w:val="es-ES"/>
        </w:rPr>
      </w:pPr>
    </w:p>
    <w:p w14:paraId="3D27A4C9" w14:textId="5216CBCD" w:rsidR="00D6170F" w:rsidRDefault="003E0262" w:rsidP="009155BB">
      <w:pPr>
        <w:spacing w:line="276" w:lineRule="auto"/>
        <w:jc w:val="both"/>
        <w:rPr>
          <w:rFonts w:ascii="Arial" w:hAnsi="Arial" w:cs="Arial"/>
        </w:rPr>
      </w:pPr>
      <w:r>
        <w:rPr>
          <w:rFonts w:ascii="Arial" w:hAnsi="Arial" w:cs="Arial"/>
          <w:b/>
        </w:rPr>
        <w:t xml:space="preserve">19-AEMD-C-GOB-009-017 </w:t>
      </w:r>
      <w:r w:rsidR="00506326" w:rsidRPr="00506326">
        <w:rPr>
          <w:rFonts w:ascii="Arial" w:hAnsi="Arial" w:cs="Arial"/>
        </w:rPr>
        <w:t>“Auditoría de Desempeño a los Programas Presupuestarios, análisis de Matriz de Indicadores de Resultados y revisión del cumplimiento de los objetivos, metas e indicadores</w:t>
      </w:r>
      <w:r w:rsidR="00506326">
        <w:rPr>
          <w:rFonts w:ascii="Arial" w:hAnsi="Arial" w:cs="Arial"/>
        </w:rPr>
        <w:t xml:space="preserve"> de la Secretaría de Desarrollo Territorial Urbano Sustentable del Estado de Quintana Roo”.</w:t>
      </w:r>
    </w:p>
    <w:p w14:paraId="2569718C" w14:textId="77777777" w:rsidR="00506326" w:rsidRDefault="00506326" w:rsidP="00506326">
      <w:pPr>
        <w:spacing w:line="276" w:lineRule="auto"/>
        <w:rPr>
          <w:rFonts w:ascii="Arial" w:hAnsi="Arial"/>
        </w:rPr>
      </w:pPr>
    </w:p>
    <w:p w14:paraId="34E97E66" w14:textId="77777777" w:rsidR="008E31BA" w:rsidRPr="00EE05AC" w:rsidRDefault="00EE05AC" w:rsidP="0078651E">
      <w:pPr>
        <w:pStyle w:val="Prrafodelista"/>
        <w:numPr>
          <w:ilvl w:val="0"/>
          <w:numId w:val="1"/>
        </w:numPr>
        <w:ind w:left="851" w:hanging="425"/>
        <w:outlineLvl w:val="1"/>
        <w:rPr>
          <w:rFonts w:ascii="Arial" w:hAnsi="Arial" w:cs="Arial"/>
          <w:b/>
        </w:rPr>
      </w:pPr>
      <w:bookmarkStart w:id="12" w:name="_Toc522715967"/>
      <w:bookmarkStart w:id="13" w:name="_Toc51083012"/>
      <w:r w:rsidRPr="00EE05AC">
        <w:rPr>
          <w:rFonts w:ascii="Arial" w:hAnsi="Arial" w:cs="Arial"/>
          <w:b/>
        </w:rPr>
        <w:t>Objetivo</w:t>
      </w:r>
      <w:bookmarkEnd w:id="12"/>
      <w:bookmarkEnd w:id="13"/>
    </w:p>
    <w:p w14:paraId="7CA2DE8D" w14:textId="77777777" w:rsidR="000B1CFA" w:rsidRDefault="000B1CFA" w:rsidP="007A5C39">
      <w:pPr>
        <w:spacing w:line="276" w:lineRule="auto"/>
        <w:jc w:val="both"/>
        <w:rPr>
          <w:rFonts w:ascii="Arial" w:hAnsi="Arial"/>
        </w:rPr>
      </w:pPr>
    </w:p>
    <w:p w14:paraId="61747BBB" w14:textId="6BE5E53C" w:rsidR="00E1059F" w:rsidRPr="00EB041B" w:rsidRDefault="007E417E" w:rsidP="007A5C39">
      <w:pPr>
        <w:spacing w:line="276" w:lineRule="auto"/>
        <w:jc w:val="both"/>
        <w:rPr>
          <w:rFonts w:ascii="Arial" w:hAnsi="Arial"/>
        </w:rPr>
      </w:pPr>
      <w:r w:rsidRPr="007E417E">
        <w:rPr>
          <w:rFonts w:ascii="Arial" w:hAnsi="Arial"/>
        </w:rPr>
        <w:t xml:space="preserve">Fiscalizar que las Matrices de Indicadores para Resultados implementadas por la </w:t>
      </w:r>
      <w:r w:rsidRPr="007E417E">
        <w:rPr>
          <w:rFonts w:ascii="Arial" w:hAnsi="Arial" w:cs="Arial"/>
          <w:b/>
        </w:rPr>
        <w:t>Secretaría de Desarrollo Territorial Urbano Sustentable</w:t>
      </w:r>
      <w:r w:rsidRPr="007E417E">
        <w:rPr>
          <w:rFonts w:ascii="Arial" w:hAnsi="Arial"/>
          <w:b/>
        </w:rPr>
        <w:t xml:space="preserve"> del Estado de Quintana Roo</w:t>
      </w:r>
      <w:r w:rsidRPr="007E417E">
        <w:rPr>
          <w:rFonts w:ascii="Arial" w:hAnsi="Arial"/>
        </w:rPr>
        <w:t>, contribuyan al cumplimiento de los objetivos, metas e indicadores establecidos en sus Programas Presupuestarios, de acuerdo con la Metodología del Marco Lógico y normativa aplicable.</w:t>
      </w:r>
    </w:p>
    <w:p w14:paraId="56C2212A" w14:textId="77777777" w:rsidR="00E1059F" w:rsidRDefault="00E1059F" w:rsidP="007A5C39">
      <w:pPr>
        <w:spacing w:line="276" w:lineRule="auto"/>
        <w:jc w:val="both"/>
        <w:rPr>
          <w:rFonts w:ascii="Arial" w:hAnsi="Arial" w:cs="Arial"/>
          <w:b/>
          <w:szCs w:val="20"/>
        </w:rPr>
      </w:pPr>
    </w:p>
    <w:p w14:paraId="707F25B1" w14:textId="55493018" w:rsidR="001631A0" w:rsidRPr="00EE05AC" w:rsidRDefault="00CA3406" w:rsidP="0078651E">
      <w:pPr>
        <w:pStyle w:val="Prrafodelista"/>
        <w:numPr>
          <w:ilvl w:val="0"/>
          <w:numId w:val="1"/>
        </w:numPr>
        <w:ind w:left="851" w:hanging="284"/>
        <w:outlineLvl w:val="1"/>
        <w:rPr>
          <w:rFonts w:ascii="Arial" w:hAnsi="Arial" w:cs="Arial"/>
          <w:b/>
        </w:rPr>
      </w:pPr>
      <w:bookmarkStart w:id="14" w:name="_Toc522715968"/>
      <w:r>
        <w:rPr>
          <w:rFonts w:ascii="Arial" w:hAnsi="Arial" w:cs="Arial"/>
          <w:b/>
        </w:rPr>
        <w:t xml:space="preserve"> </w:t>
      </w:r>
      <w:bookmarkStart w:id="15" w:name="_Toc51083013"/>
      <w:r w:rsidR="00EE05AC" w:rsidRPr="00EE05AC">
        <w:rPr>
          <w:rFonts w:ascii="Arial" w:hAnsi="Arial" w:cs="Arial"/>
          <w:b/>
        </w:rPr>
        <w:t>Alcance</w:t>
      </w:r>
      <w:bookmarkEnd w:id="14"/>
      <w:bookmarkEnd w:id="15"/>
    </w:p>
    <w:p w14:paraId="58D5E48C" w14:textId="77777777" w:rsidR="001631A0" w:rsidRPr="00C91950" w:rsidRDefault="001631A0" w:rsidP="007A5C39">
      <w:pPr>
        <w:pStyle w:val="Prrafodelista"/>
        <w:spacing w:line="276" w:lineRule="auto"/>
        <w:jc w:val="both"/>
        <w:rPr>
          <w:rFonts w:ascii="Arial" w:hAnsi="Arial" w:cs="Arial"/>
          <w:b/>
          <w:szCs w:val="20"/>
        </w:rPr>
      </w:pPr>
    </w:p>
    <w:p w14:paraId="67EF0916" w14:textId="04F6F11D" w:rsidR="00996DD4" w:rsidRPr="00996DD4" w:rsidRDefault="00996DD4" w:rsidP="00996DD4">
      <w:pPr>
        <w:spacing w:line="276" w:lineRule="auto"/>
        <w:jc w:val="both"/>
        <w:rPr>
          <w:rFonts w:ascii="Arial" w:hAnsi="Arial"/>
        </w:rPr>
      </w:pPr>
      <w:r w:rsidRPr="00996DD4">
        <w:rPr>
          <w:rFonts w:ascii="Arial" w:hAnsi="Arial"/>
        </w:rPr>
        <w:t>La auditoría se basó en el estudio general de las acciones emprendidas por la</w:t>
      </w:r>
      <w:r w:rsidRPr="00996DD4">
        <w:rPr>
          <w:rFonts w:ascii="Arial" w:hAnsi="Arial" w:cs="Arial"/>
          <w:b/>
        </w:rPr>
        <w:t xml:space="preserve"> Secretaría de Desarrollo Territorial Urbano Sustentable </w:t>
      </w:r>
      <w:r w:rsidRPr="00996DD4">
        <w:rPr>
          <w:rFonts w:ascii="Arial" w:hAnsi="Arial"/>
          <w:b/>
        </w:rPr>
        <w:t>del Estado de Quintana Roo</w:t>
      </w:r>
      <w:r w:rsidRPr="00996DD4">
        <w:rPr>
          <w:rFonts w:ascii="Arial" w:hAnsi="Arial"/>
        </w:rPr>
        <w:t xml:space="preserve"> y la evaluación de los resultados obtenidos durante el ejercicio fiscal 2019, comprendiendo el análisis de la normativa aplicable</w:t>
      </w:r>
      <w:r w:rsidR="002A049A">
        <w:rPr>
          <w:rFonts w:ascii="Arial" w:hAnsi="Arial"/>
        </w:rPr>
        <w:t>,</w:t>
      </w:r>
      <w:r w:rsidRPr="00996DD4">
        <w:rPr>
          <w:rFonts w:ascii="Arial" w:hAnsi="Arial"/>
        </w:rPr>
        <w:t xml:space="preserve"> las Matrices de Indicadores para Resultados y el cumplimiento de objetivos y metas de los programas presupuestarios con base a indicadores.</w:t>
      </w:r>
    </w:p>
    <w:p w14:paraId="403C3790" w14:textId="77777777" w:rsidR="001F3F32" w:rsidRPr="00E1059F" w:rsidRDefault="001F3F32" w:rsidP="001F3F32">
      <w:pPr>
        <w:spacing w:line="276" w:lineRule="auto"/>
        <w:jc w:val="both"/>
        <w:rPr>
          <w:rFonts w:ascii="Arial" w:hAnsi="Arial"/>
          <w:highlight w:val="yellow"/>
        </w:rPr>
      </w:pPr>
    </w:p>
    <w:p w14:paraId="651CB255" w14:textId="31CAB827" w:rsidR="00086589" w:rsidRDefault="00263DB3" w:rsidP="00086589">
      <w:pPr>
        <w:spacing w:line="276" w:lineRule="auto"/>
        <w:jc w:val="both"/>
        <w:rPr>
          <w:rFonts w:ascii="Arial" w:hAnsi="Arial"/>
        </w:rPr>
      </w:pPr>
      <w:r w:rsidRPr="00E323C4">
        <w:rPr>
          <w:rFonts w:ascii="Arial" w:hAnsi="Arial" w:cs="Arial"/>
        </w:rPr>
        <w:t xml:space="preserve">La auditoría se realizó de conformidad con la normativa aplicable a la Fiscalización Superior de la Cuenta Pública, se utilizó la metodología establecida en la Guía de Procedimientos de Auditoría al Desempeño, aplicada a Entidades y Municipios de la Auditoría Especial de Desempeño de la </w:t>
      </w:r>
      <w:r w:rsidR="002A049A">
        <w:rPr>
          <w:rFonts w:ascii="Arial" w:hAnsi="Arial" w:cs="Arial"/>
        </w:rPr>
        <w:t xml:space="preserve">Auditoría Superior del Estado de </w:t>
      </w:r>
      <w:r w:rsidR="002A049A">
        <w:rPr>
          <w:rFonts w:ascii="Arial" w:hAnsi="Arial" w:cs="Arial"/>
        </w:rPr>
        <w:lastRenderedPageBreak/>
        <w:t>Quintana Roo</w:t>
      </w:r>
      <w:r w:rsidRPr="00E323C4">
        <w:rPr>
          <w:rFonts w:ascii="Arial" w:hAnsi="Arial" w:cs="Arial"/>
        </w:rPr>
        <w:t xml:space="preserve">, la Norma Profesional de Auditoría del Sistema Nacional de Fiscalización </w:t>
      </w:r>
      <w:r>
        <w:rPr>
          <w:rFonts w:ascii="Arial" w:hAnsi="Arial" w:cs="Arial"/>
        </w:rPr>
        <w:t>No.</w:t>
      </w:r>
      <w:r w:rsidRPr="00E323C4">
        <w:rPr>
          <w:rFonts w:ascii="Arial" w:hAnsi="Arial" w:cs="Arial"/>
        </w:rPr>
        <w:t xml:space="preserve">300 Principios Fundamentales de la Auditoría de Desempeño, así como lo relativo a los procesos y procedimientos de Auditoría en Materia de Desempeño </w:t>
      </w:r>
      <w:r w:rsidRPr="00263DB3">
        <w:rPr>
          <w:rFonts w:ascii="Arial" w:hAnsi="Arial" w:cs="Arial"/>
          <w:lang w:val="es-ES"/>
        </w:rPr>
        <w:t>del Sistema de Gestión de Calidad de la Auditoría Superior del Estado de Quintana Roo</w:t>
      </w:r>
      <w:r w:rsidRPr="00F3408E">
        <w:rPr>
          <w:rFonts w:ascii="Arial" w:hAnsi="Arial" w:cs="Arial"/>
        </w:rPr>
        <w:t xml:space="preserve">, para asegurar el logro del objetivo y el alcance establecido. Los datos proporcionados por </w:t>
      </w:r>
      <w:r w:rsidR="00F3408E" w:rsidRPr="00F3408E">
        <w:rPr>
          <w:rFonts w:ascii="Arial" w:hAnsi="Arial" w:cs="Arial"/>
          <w:lang w:val="es-ES"/>
        </w:rPr>
        <w:t xml:space="preserve">la </w:t>
      </w:r>
      <w:r w:rsidR="00F3408E" w:rsidRPr="00862081">
        <w:rPr>
          <w:rFonts w:ascii="Arial" w:hAnsi="Arial"/>
          <w:b/>
        </w:rPr>
        <w:t xml:space="preserve">Secretaría de Desarrollo </w:t>
      </w:r>
      <w:r w:rsidR="000F36AF" w:rsidRPr="00862081">
        <w:rPr>
          <w:rFonts w:ascii="Arial" w:hAnsi="Arial"/>
          <w:b/>
        </w:rPr>
        <w:t xml:space="preserve">Territorial Urbano Sustentable </w:t>
      </w:r>
      <w:r w:rsidR="00F3408E" w:rsidRPr="00862081">
        <w:rPr>
          <w:rFonts w:ascii="Arial" w:hAnsi="Arial"/>
          <w:b/>
        </w:rPr>
        <w:t>del Estado de Quintana Roo,</w:t>
      </w:r>
      <w:r w:rsidR="00F3408E" w:rsidRPr="00F3408E">
        <w:rPr>
          <w:rFonts w:ascii="Arial" w:hAnsi="Arial"/>
          <w:b/>
        </w:rPr>
        <w:t xml:space="preserve"> </w:t>
      </w:r>
      <w:r w:rsidRPr="00F3408E">
        <w:rPr>
          <w:rFonts w:ascii="Arial" w:hAnsi="Arial" w:cs="Arial"/>
        </w:rPr>
        <w:t xml:space="preserve">fueron en lo general, suficientes, de calidad, confiables y consistentes para aplicar los procedimientos establecidos y para sustentar los hallazgos y la opinión de la Auditoría Superior del Estado sobre </w:t>
      </w:r>
      <w:r w:rsidR="00086589">
        <w:rPr>
          <w:rFonts w:ascii="Arial" w:hAnsi="Arial" w:cs="Arial"/>
        </w:rPr>
        <w:t xml:space="preserve">la normativa del ente, </w:t>
      </w:r>
      <w:r w:rsidR="00086589">
        <w:rPr>
          <w:rFonts w:ascii="Arial" w:hAnsi="Arial"/>
        </w:rPr>
        <w:t xml:space="preserve">los Programas Presupuestarios, análisis de Matriz de Indicadores </w:t>
      </w:r>
      <w:r w:rsidR="009A3E54">
        <w:rPr>
          <w:rFonts w:ascii="Arial" w:hAnsi="Arial"/>
        </w:rPr>
        <w:t>para</w:t>
      </w:r>
      <w:r w:rsidR="00086589">
        <w:rPr>
          <w:rFonts w:ascii="Arial" w:hAnsi="Arial"/>
        </w:rPr>
        <w:t xml:space="preserve"> Resultados y revisión del cumplimiento de los objetivos, metas e indicadores. </w:t>
      </w:r>
    </w:p>
    <w:p w14:paraId="381462D7" w14:textId="205E0D7D" w:rsidR="00F3408E" w:rsidRPr="00E323C4" w:rsidRDefault="00F3408E" w:rsidP="00516362">
      <w:pPr>
        <w:spacing w:line="276" w:lineRule="auto"/>
        <w:jc w:val="both"/>
        <w:rPr>
          <w:rFonts w:ascii="Arial" w:hAnsi="Arial" w:cs="Arial"/>
        </w:rPr>
      </w:pPr>
    </w:p>
    <w:p w14:paraId="0120A2A8" w14:textId="77777777" w:rsidR="00EE05AC" w:rsidRDefault="00EE05AC" w:rsidP="0078651E">
      <w:pPr>
        <w:pStyle w:val="Prrafodelista"/>
        <w:numPr>
          <w:ilvl w:val="0"/>
          <w:numId w:val="1"/>
        </w:numPr>
        <w:spacing w:line="276" w:lineRule="auto"/>
        <w:ind w:left="851"/>
        <w:jc w:val="both"/>
        <w:outlineLvl w:val="1"/>
        <w:rPr>
          <w:rFonts w:ascii="Arial" w:hAnsi="Arial" w:cs="Arial"/>
          <w:b/>
        </w:rPr>
      </w:pPr>
      <w:bookmarkStart w:id="16" w:name="_Toc51083014"/>
      <w:r>
        <w:rPr>
          <w:rFonts w:ascii="Arial" w:hAnsi="Arial" w:cs="Arial"/>
          <w:b/>
        </w:rPr>
        <w:t>Criterios de Selección</w:t>
      </w:r>
      <w:bookmarkEnd w:id="16"/>
      <w:r>
        <w:rPr>
          <w:rFonts w:ascii="Arial" w:hAnsi="Arial" w:cs="Arial"/>
          <w:b/>
        </w:rPr>
        <w:t xml:space="preserve"> </w:t>
      </w:r>
    </w:p>
    <w:p w14:paraId="5C0CC49F" w14:textId="77777777" w:rsidR="00EE05AC" w:rsidRDefault="00EE05AC" w:rsidP="00516362">
      <w:pPr>
        <w:spacing w:line="276" w:lineRule="auto"/>
        <w:jc w:val="both"/>
        <w:rPr>
          <w:rFonts w:ascii="Arial" w:hAnsi="Arial" w:cs="Arial"/>
          <w:b/>
        </w:rPr>
      </w:pPr>
    </w:p>
    <w:p w14:paraId="243E87CE" w14:textId="2F08569A" w:rsidR="00B479F7" w:rsidRPr="00AC6CB3" w:rsidRDefault="00EE05AC" w:rsidP="001F3F32">
      <w:pPr>
        <w:spacing w:line="276" w:lineRule="auto"/>
        <w:jc w:val="both"/>
        <w:rPr>
          <w:rFonts w:ascii="Arial" w:hAnsi="Arial" w:cs="Arial"/>
          <w:lang w:val="es-ES"/>
        </w:rPr>
      </w:pPr>
      <w:r w:rsidRPr="00EE05AC">
        <w:rPr>
          <w:rFonts w:ascii="Arial" w:hAnsi="Arial" w:cs="Arial"/>
          <w:lang w:val="es-ES"/>
        </w:rPr>
        <w:t>Esta auditoría se seleccionó con base en los criterios cuantitativos y cualitativos</w:t>
      </w:r>
      <w:r>
        <w:rPr>
          <w:rFonts w:ascii="Arial" w:hAnsi="Arial" w:cs="Arial"/>
          <w:lang w:val="es-ES"/>
        </w:rPr>
        <w:t xml:space="preserve"> </w:t>
      </w:r>
      <w:r w:rsidRPr="00EE05AC">
        <w:rPr>
          <w:rFonts w:ascii="Arial" w:hAnsi="Arial" w:cs="Arial"/>
          <w:lang w:val="es-ES"/>
        </w:rPr>
        <w:t>establecidos en la Normativa Institucional de la Auditoría Superior del Estado de</w:t>
      </w:r>
      <w:r>
        <w:rPr>
          <w:rFonts w:ascii="Arial" w:hAnsi="Arial" w:cs="Arial"/>
          <w:lang w:val="es-ES"/>
        </w:rPr>
        <w:t xml:space="preserve"> </w:t>
      </w:r>
      <w:r w:rsidRPr="00EE05AC">
        <w:rPr>
          <w:rFonts w:ascii="Arial" w:hAnsi="Arial" w:cs="Arial"/>
          <w:lang w:val="es-ES"/>
        </w:rPr>
        <w:t>Quintana Roo para la integración del Programa Anual de Auditorías, Visitas e</w:t>
      </w:r>
      <w:r>
        <w:rPr>
          <w:rFonts w:ascii="Arial" w:hAnsi="Arial" w:cs="Arial"/>
          <w:lang w:val="es-ES"/>
        </w:rPr>
        <w:t xml:space="preserve"> </w:t>
      </w:r>
      <w:r w:rsidRPr="00EE05AC">
        <w:rPr>
          <w:rFonts w:ascii="Arial" w:hAnsi="Arial" w:cs="Arial"/>
          <w:lang w:val="es-ES"/>
        </w:rPr>
        <w:t>Inspecc</w:t>
      </w:r>
      <w:r w:rsidR="00F3408E">
        <w:rPr>
          <w:rFonts w:ascii="Arial" w:hAnsi="Arial" w:cs="Arial"/>
          <w:lang w:val="es-ES"/>
        </w:rPr>
        <w:t>iones correspondiente al año 2020</w:t>
      </w:r>
      <w:r w:rsidRPr="00EE05AC">
        <w:rPr>
          <w:rFonts w:ascii="Arial" w:hAnsi="Arial" w:cs="Arial"/>
          <w:lang w:val="es-ES"/>
        </w:rPr>
        <w:t>, que comprende la Fiscalización Superior</w:t>
      </w:r>
      <w:r>
        <w:rPr>
          <w:rFonts w:ascii="Arial" w:hAnsi="Arial" w:cs="Arial"/>
          <w:lang w:val="es-ES"/>
        </w:rPr>
        <w:t xml:space="preserve"> </w:t>
      </w:r>
      <w:r w:rsidRPr="00EE05AC">
        <w:rPr>
          <w:rFonts w:ascii="Arial" w:hAnsi="Arial" w:cs="Arial"/>
          <w:lang w:val="es-ES"/>
        </w:rPr>
        <w:t>de la Cuenta Pública del 201</w:t>
      </w:r>
      <w:r w:rsidR="00F3408E">
        <w:rPr>
          <w:rFonts w:ascii="Arial" w:hAnsi="Arial" w:cs="Arial"/>
          <w:lang w:val="es-ES"/>
        </w:rPr>
        <w:t>9</w:t>
      </w:r>
      <w:r w:rsidRPr="00EE05AC">
        <w:rPr>
          <w:rFonts w:ascii="Arial" w:hAnsi="Arial" w:cs="Arial"/>
          <w:lang w:val="es-ES"/>
        </w:rPr>
        <w:t>, considerando la importancia, pertinencia y</w:t>
      </w:r>
      <w:r>
        <w:rPr>
          <w:rFonts w:ascii="Arial" w:hAnsi="Arial" w:cs="Arial"/>
          <w:lang w:val="es-ES"/>
        </w:rPr>
        <w:t xml:space="preserve"> </w:t>
      </w:r>
      <w:r w:rsidRPr="00EE05AC">
        <w:rPr>
          <w:rFonts w:ascii="Arial" w:hAnsi="Arial" w:cs="Arial"/>
          <w:lang w:val="es-ES"/>
        </w:rPr>
        <w:t>factibilidad de su realización.</w:t>
      </w:r>
    </w:p>
    <w:p w14:paraId="0DEC9CCA" w14:textId="77777777" w:rsidR="00F3408E" w:rsidRDefault="00F3408E" w:rsidP="001F3F32">
      <w:pPr>
        <w:spacing w:line="276" w:lineRule="auto"/>
        <w:jc w:val="both"/>
        <w:rPr>
          <w:rFonts w:ascii="Arial" w:hAnsi="Arial"/>
        </w:rPr>
      </w:pPr>
    </w:p>
    <w:p w14:paraId="4947B8A4" w14:textId="77777777" w:rsidR="00EE05AC" w:rsidRPr="00CB2F7C" w:rsidRDefault="00EE05AC" w:rsidP="0078651E">
      <w:pPr>
        <w:pStyle w:val="Prrafodelista"/>
        <w:numPr>
          <w:ilvl w:val="0"/>
          <w:numId w:val="1"/>
        </w:numPr>
        <w:spacing w:line="276" w:lineRule="auto"/>
        <w:ind w:left="851"/>
        <w:jc w:val="both"/>
        <w:outlineLvl w:val="1"/>
        <w:rPr>
          <w:rFonts w:ascii="Arial" w:hAnsi="Arial" w:cs="Arial"/>
          <w:b/>
        </w:rPr>
      </w:pPr>
      <w:bookmarkStart w:id="17" w:name="_Toc51083015"/>
      <w:r w:rsidRPr="00CB2F7C">
        <w:rPr>
          <w:rFonts w:ascii="Arial" w:hAnsi="Arial" w:cs="Arial"/>
          <w:b/>
        </w:rPr>
        <w:t>Áreas Revisadas</w:t>
      </w:r>
      <w:bookmarkEnd w:id="17"/>
      <w:r w:rsidRPr="00CB2F7C">
        <w:rPr>
          <w:rFonts w:ascii="Arial" w:hAnsi="Arial" w:cs="Arial"/>
          <w:b/>
        </w:rPr>
        <w:t xml:space="preserve"> </w:t>
      </w:r>
    </w:p>
    <w:p w14:paraId="5F833B73" w14:textId="77777777" w:rsidR="00EE05AC" w:rsidRPr="00516362" w:rsidRDefault="00EE05AC" w:rsidP="00516362">
      <w:pPr>
        <w:spacing w:line="276" w:lineRule="auto"/>
        <w:jc w:val="both"/>
        <w:rPr>
          <w:rFonts w:ascii="Arial" w:hAnsi="Arial" w:cs="Arial"/>
        </w:rPr>
      </w:pPr>
    </w:p>
    <w:p w14:paraId="488C9CBE" w14:textId="41381BC8" w:rsidR="00F025DB" w:rsidRPr="00516362" w:rsidRDefault="00EE05AC" w:rsidP="00516362">
      <w:pPr>
        <w:spacing w:line="276" w:lineRule="auto"/>
        <w:jc w:val="both"/>
        <w:rPr>
          <w:rFonts w:ascii="Arial" w:hAnsi="Arial" w:cs="Arial"/>
          <w:b/>
        </w:rPr>
      </w:pPr>
      <w:r w:rsidRPr="00516362">
        <w:rPr>
          <w:rFonts w:ascii="Arial" w:hAnsi="Arial" w:cs="Arial"/>
          <w:lang w:val="es-ES"/>
        </w:rPr>
        <w:t>Se revis</w:t>
      </w:r>
      <w:r w:rsidR="007713A3" w:rsidRPr="00516362">
        <w:rPr>
          <w:rFonts w:ascii="Arial" w:hAnsi="Arial" w:cs="Arial"/>
          <w:lang w:val="es-ES"/>
        </w:rPr>
        <w:t xml:space="preserve">aron las </w:t>
      </w:r>
      <w:r w:rsidR="00F025DB" w:rsidRPr="00516362">
        <w:rPr>
          <w:rFonts w:ascii="Arial" w:hAnsi="Arial" w:cs="Arial"/>
          <w:lang w:val="es-ES"/>
        </w:rPr>
        <w:t>área</w:t>
      </w:r>
      <w:r w:rsidR="007713A3" w:rsidRPr="00516362">
        <w:rPr>
          <w:rFonts w:ascii="Arial" w:hAnsi="Arial" w:cs="Arial"/>
          <w:lang w:val="es-ES"/>
        </w:rPr>
        <w:t>s</w:t>
      </w:r>
      <w:r w:rsidR="00B479F7" w:rsidRPr="00516362">
        <w:rPr>
          <w:rFonts w:ascii="Arial" w:hAnsi="Arial" w:cs="Arial"/>
          <w:lang w:val="es-ES"/>
        </w:rPr>
        <w:t xml:space="preserve"> de </w:t>
      </w:r>
      <w:r w:rsidR="00933301">
        <w:rPr>
          <w:rFonts w:ascii="Arial" w:hAnsi="Arial" w:cs="Arial"/>
          <w:lang w:val="es-ES"/>
        </w:rPr>
        <w:t xml:space="preserve">Despacho del Secretario, Subsecretaría de Desarrollo Metropolitano, Subsecretaría de Desarrollo Urbano, Subsecretaría de Ordenamiento Territorial y Regularización de la tenencia de la Tierra, Subsecretaría de Vivienda, Subsecretaría Técnica, Dirección Administrativa, Dirección de </w:t>
      </w:r>
      <w:r w:rsidR="002C3CFA">
        <w:rPr>
          <w:rFonts w:ascii="Arial" w:hAnsi="Arial" w:cs="Arial"/>
          <w:lang w:val="es-ES"/>
        </w:rPr>
        <w:t xml:space="preserve">Planeación, Dirección de Programación y Estudios de Vivienda y Director Jurídico </w:t>
      </w:r>
      <w:r w:rsidRPr="00AC6CB3">
        <w:rPr>
          <w:rFonts w:ascii="Arial" w:hAnsi="Arial" w:cs="Arial"/>
          <w:lang w:val="es-ES"/>
        </w:rPr>
        <w:t xml:space="preserve">de la </w:t>
      </w:r>
      <w:r w:rsidR="00966B83" w:rsidRPr="00AC6CB3">
        <w:rPr>
          <w:rFonts w:ascii="Arial" w:hAnsi="Arial" w:cs="Arial"/>
          <w:b/>
        </w:rPr>
        <w:t>Se</w:t>
      </w:r>
      <w:r w:rsidR="00AC6CB3" w:rsidRPr="00AC6CB3">
        <w:rPr>
          <w:rFonts w:ascii="Arial" w:hAnsi="Arial" w:cs="Arial"/>
          <w:b/>
        </w:rPr>
        <w:t>cretaría de Desarrollo Territorial Urbano Sustentable</w:t>
      </w:r>
      <w:r w:rsidR="00E85F74" w:rsidRPr="00AC6CB3">
        <w:rPr>
          <w:rFonts w:ascii="Arial" w:hAnsi="Arial" w:cs="Arial"/>
          <w:b/>
        </w:rPr>
        <w:t xml:space="preserve"> del Estado de Quintana Roo</w:t>
      </w:r>
      <w:r w:rsidR="00451323" w:rsidRPr="00AC6CB3">
        <w:rPr>
          <w:rFonts w:ascii="Arial" w:hAnsi="Arial" w:cs="Arial"/>
          <w:b/>
        </w:rPr>
        <w:t>.</w:t>
      </w:r>
    </w:p>
    <w:p w14:paraId="468483B9" w14:textId="336AE837" w:rsidR="002F08C3" w:rsidRDefault="002F08C3" w:rsidP="00516362">
      <w:pPr>
        <w:spacing w:line="276" w:lineRule="auto"/>
        <w:jc w:val="both"/>
        <w:rPr>
          <w:rFonts w:ascii="Arial" w:hAnsi="Arial" w:cs="Arial"/>
          <w:b/>
        </w:rPr>
      </w:pPr>
    </w:p>
    <w:p w14:paraId="275B4BD1" w14:textId="77777777" w:rsidR="00EF027E" w:rsidRPr="00516362" w:rsidRDefault="00EF027E" w:rsidP="00516362">
      <w:pPr>
        <w:spacing w:line="276" w:lineRule="auto"/>
        <w:jc w:val="both"/>
        <w:rPr>
          <w:rFonts w:ascii="Arial" w:hAnsi="Arial" w:cs="Arial"/>
          <w:b/>
        </w:rPr>
      </w:pPr>
    </w:p>
    <w:p w14:paraId="64BE23FA" w14:textId="77777777" w:rsidR="00F025DB" w:rsidRPr="00516362" w:rsidRDefault="00F025DB" w:rsidP="0078651E">
      <w:pPr>
        <w:pStyle w:val="Prrafodelista"/>
        <w:numPr>
          <w:ilvl w:val="0"/>
          <w:numId w:val="1"/>
        </w:numPr>
        <w:spacing w:line="276" w:lineRule="auto"/>
        <w:ind w:left="851"/>
        <w:jc w:val="both"/>
        <w:outlineLvl w:val="1"/>
        <w:rPr>
          <w:rFonts w:ascii="Arial" w:hAnsi="Arial" w:cs="Arial"/>
          <w:b/>
        </w:rPr>
      </w:pPr>
      <w:bookmarkStart w:id="18" w:name="_Toc535405160"/>
      <w:bookmarkStart w:id="19" w:name="_Toc51083016"/>
      <w:r w:rsidRPr="00516362">
        <w:rPr>
          <w:rFonts w:ascii="Arial" w:hAnsi="Arial" w:cs="Arial"/>
          <w:b/>
        </w:rPr>
        <w:lastRenderedPageBreak/>
        <w:t>Procedimientos de Auditoría Aplicados</w:t>
      </w:r>
      <w:bookmarkEnd w:id="18"/>
      <w:bookmarkEnd w:id="19"/>
    </w:p>
    <w:p w14:paraId="6D770A81" w14:textId="35951FEE" w:rsidR="00F025DB" w:rsidRDefault="00F025DB" w:rsidP="00516362">
      <w:pPr>
        <w:spacing w:line="276" w:lineRule="auto"/>
        <w:jc w:val="both"/>
        <w:rPr>
          <w:rFonts w:ascii="Arial" w:hAnsi="Arial" w:cs="Arial"/>
          <w:bCs/>
        </w:rPr>
      </w:pPr>
    </w:p>
    <w:p w14:paraId="34F6CAD3" w14:textId="22FBBC39" w:rsidR="008F05B2" w:rsidRDefault="008F05B2" w:rsidP="008F05B2">
      <w:pPr>
        <w:spacing w:line="276" w:lineRule="auto"/>
        <w:jc w:val="both"/>
        <w:rPr>
          <w:rFonts w:ascii="Arial" w:hAnsi="Arial" w:cs="Arial"/>
          <w:bCs/>
        </w:rPr>
      </w:pPr>
      <w:r w:rsidRPr="008F05B2">
        <w:rPr>
          <w:rFonts w:ascii="Arial" w:hAnsi="Arial" w:cs="Arial"/>
          <w:bCs/>
        </w:rPr>
        <w:t>Los procedimientos de auditoría aplicados para obtener evidencia de auditoría suficiente,</w:t>
      </w:r>
      <w:r>
        <w:rPr>
          <w:rFonts w:ascii="Arial" w:hAnsi="Arial" w:cs="Arial"/>
          <w:bCs/>
        </w:rPr>
        <w:t xml:space="preserve"> </w:t>
      </w:r>
      <w:r w:rsidRPr="008F05B2">
        <w:rPr>
          <w:rFonts w:ascii="Arial" w:hAnsi="Arial" w:cs="Arial"/>
          <w:bCs/>
        </w:rPr>
        <w:t>competente, pertinente y relevante, correspondieron a:</w:t>
      </w:r>
      <w:r w:rsidRPr="008F05B2">
        <w:rPr>
          <w:rFonts w:ascii="Arial" w:hAnsi="Arial" w:cs="Arial"/>
          <w:bCs/>
        </w:rPr>
        <w:cr/>
      </w:r>
    </w:p>
    <w:p w14:paraId="0ADAEB28" w14:textId="0CE85D17" w:rsidR="006531A5" w:rsidRDefault="006531A5" w:rsidP="0078651E">
      <w:pPr>
        <w:pStyle w:val="Prrafodelista"/>
        <w:numPr>
          <w:ilvl w:val="0"/>
          <w:numId w:val="7"/>
        </w:numPr>
        <w:spacing w:line="276" w:lineRule="auto"/>
        <w:ind w:left="284" w:hanging="142"/>
        <w:jc w:val="both"/>
        <w:rPr>
          <w:rFonts w:ascii="Arial" w:hAnsi="Arial" w:cs="Arial"/>
          <w:b/>
        </w:rPr>
      </w:pPr>
      <w:r w:rsidRPr="00516362">
        <w:rPr>
          <w:rFonts w:ascii="Arial" w:hAnsi="Arial" w:cs="Arial"/>
          <w:b/>
        </w:rPr>
        <w:t>Control Interno/ Ambiente De Control</w:t>
      </w:r>
    </w:p>
    <w:p w14:paraId="0B7C0D6A" w14:textId="3054E905" w:rsidR="00FD2966" w:rsidRPr="00516362" w:rsidRDefault="00FD2966" w:rsidP="0078651E">
      <w:pPr>
        <w:pStyle w:val="Prrafodelista"/>
        <w:numPr>
          <w:ilvl w:val="0"/>
          <w:numId w:val="8"/>
        </w:numPr>
        <w:spacing w:line="276" w:lineRule="auto"/>
        <w:ind w:left="851" w:hanging="142"/>
        <w:jc w:val="both"/>
        <w:rPr>
          <w:rFonts w:ascii="Arial" w:hAnsi="Arial" w:cs="Arial"/>
          <w:b/>
        </w:rPr>
      </w:pPr>
      <w:r w:rsidRPr="00516362">
        <w:rPr>
          <w:rFonts w:ascii="Arial" w:hAnsi="Arial" w:cs="Arial"/>
        </w:rPr>
        <w:t>Verificar que el marco normativo y Juríd</w:t>
      </w:r>
      <w:r w:rsidR="000D49C9">
        <w:rPr>
          <w:rFonts w:ascii="Arial" w:hAnsi="Arial" w:cs="Arial"/>
        </w:rPr>
        <w:t xml:space="preserve">ico que regula la actuación de la </w:t>
      </w:r>
      <w:r w:rsidR="000D49C9" w:rsidRPr="00D667B3">
        <w:rPr>
          <w:rFonts w:ascii="Arial" w:hAnsi="Arial" w:cs="Arial"/>
          <w:b/>
        </w:rPr>
        <w:t>Secretaría de Desarrollo Territorial Urbano Sustentable del Estado de Quintana Roo</w:t>
      </w:r>
      <w:r w:rsidRPr="00D667B3">
        <w:rPr>
          <w:rFonts w:ascii="Arial" w:hAnsi="Arial" w:cs="Arial"/>
          <w:b/>
        </w:rPr>
        <w:t>,</w:t>
      </w:r>
      <w:r w:rsidRPr="00516362">
        <w:rPr>
          <w:rFonts w:ascii="Arial" w:hAnsi="Arial" w:cs="Arial"/>
        </w:rPr>
        <w:t xml:space="preserve"> se encuentre vigente, actualizado y homologado entre sí. Así como constatar que cuente con la normativa del enfoque de Presupuesto basado en Resultados y Metodología del Marco Lógico.</w:t>
      </w:r>
    </w:p>
    <w:p w14:paraId="311B519B" w14:textId="77777777" w:rsidR="00FD2966" w:rsidRPr="00516362" w:rsidRDefault="00FD2966" w:rsidP="00516362">
      <w:pPr>
        <w:pStyle w:val="Prrafodelista"/>
        <w:spacing w:line="276" w:lineRule="auto"/>
        <w:ind w:left="851"/>
        <w:jc w:val="both"/>
        <w:rPr>
          <w:rFonts w:ascii="Arial" w:hAnsi="Arial" w:cs="Arial"/>
          <w:b/>
        </w:rPr>
      </w:pPr>
    </w:p>
    <w:p w14:paraId="5D27693D" w14:textId="77777777" w:rsidR="009D1DFB" w:rsidRPr="009D1DFB" w:rsidRDefault="009D1DFB" w:rsidP="0078651E">
      <w:pPr>
        <w:pStyle w:val="Prrafodelista"/>
        <w:numPr>
          <w:ilvl w:val="0"/>
          <w:numId w:val="7"/>
        </w:numPr>
        <w:spacing w:line="276" w:lineRule="auto"/>
        <w:ind w:left="284" w:hanging="142"/>
        <w:jc w:val="both"/>
        <w:rPr>
          <w:rFonts w:ascii="Arial" w:hAnsi="Arial" w:cs="Arial"/>
          <w:b/>
        </w:rPr>
      </w:pPr>
      <w:r w:rsidRPr="009D1DFB">
        <w:rPr>
          <w:rFonts w:ascii="Arial" w:hAnsi="Arial" w:cs="Arial"/>
          <w:b/>
        </w:rPr>
        <w:t>Matriz de Indicadores para Resultados (MIR)</w:t>
      </w:r>
    </w:p>
    <w:p w14:paraId="2C14D19F" w14:textId="77777777" w:rsidR="008F05B2" w:rsidRPr="0019295E" w:rsidRDefault="008F05B2" w:rsidP="008F05B2">
      <w:pPr>
        <w:pStyle w:val="Prrafodelista"/>
        <w:numPr>
          <w:ilvl w:val="0"/>
          <w:numId w:val="8"/>
        </w:numPr>
        <w:spacing w:line="276" w:lineRule="auto"/>
        <w:ind w:left="851" w:hanging="142"/>
        <w:jc w:val="both"/>
        <w:rPr>
          <w:rFonts w:ascii="Arial" w:hAnsi="Arial" w:cs="Arial"/>
          <w:b/>
        </w:rPr>
      </w:pPr>
      <w:r w:rsidRPr="0019295E">
        <w:rPr>
          <w:rFonts w:ascii="Arial" w:hAnsi="Arial" w:cs="Arial"/>
        </w:rPr>
        <w:t>Comprobar que el presupuesto por programa presupuestario se ajustó a los montos aprobados y que las modificaciones presupuestales tuvieron sustento financiero.</w:t>
      </w:r>
    </w:p>
    <w:p w14:paraId="35BA876C" w14:textId="77777777" w:rsidR="008F05B2" w:rsidRPr="0019295E" w:rsidRDefault="008F05B2" w:rsidP="008F05B2">
      <w:pPr>
        <w:pStyle w:val="Prrafodelista"/>
        <w:spacing w:line="276" w:lineRule="auto"/>
        <w:ind w:left="851"/>
        <w:jc w:val="both"/>
        <w:rPr>
          <w:rFonts w:ascii="Arial" w:hAnsi="Arial" w:cs="Arial"/>
          <w:b/>
        </w:rPr>
      </w:pPr>
    </w:p>
    <w:p w14:paraId="4FE9F8B9" w14:textId="24A0678B" w:rsidR="008F05B2" w:rsidRPr="008F05B2" w:rsidRDefault="008F05B2" w:rsidP="008F05B2">
      <w:pPr>
        <w:pStyle w:val="Prrafodelista"/>
        <w:numPr>
          <w:ilvl w:val="1"/>
          <w:numId w:val="9"/>
        </w:numPr>
        <w:spacing w:line="276" w:lineRule="auto"/>
        <w:ind w:left="851" w:hanging="425"/>
        <w:jc w:val="both"/>
        <w:rPr>
          <w:rFonts w:ascii="Arial" w:hAnsi="Arial" w:cs="Arial"/>
          <w:b/>
        </w:rPr>
      </w:pPr>
      <w:r w:rsidRPr="008F05B2">
        <w:rPr>
          <w:rFonts w:ascii="Arial" w:hAnsi="Arial" w:cs="Arial"/>
        </w:rPr>
        <w:t>Verificar que la Matriz de Indicadores para Resultados</w:t>
      </w:r>
      <w:r w:rsidRPr="008F05B2">
        <w:rPr>
          <w:rFonts w:ascii="Arial" w:hAnsi="Arial" w:cs="Arial"/>
          <w:lang w:val="es-ES_tradnl"/>
        </w:rPr>
        <w:t xml:space="preserve"> de </w:t>
      </w:r>
      <w:r w:rsidRPr="008F05B2">
        <w:rPr>
          <w:rFonts w:ascii="Arial" w:hAnsi="Arial" w:cs="Arial"/>
        </w:rPr>
        <w:t xml:space="preserve">los Programas Presupuestarios </w:t>
      </w:r>
      <w:r>
        <w:rPr>
          <w:rFonts w:ascii="Arial" w:hAnsi="Arial" w:cs="Arial"/>
        </w:rPr>
        <w:t xml:space="preserve">de la </w:t>
      </w:r>
      <w:r w:rsidRPr="00D667B3">
        <w:rPr>
          <w:rFonts w:ascii="Arial" w:hAnsi="Arial" w:cs="Arial"/>
          <w:b/>
        </w:rPr>
        <w:t>Secretaría de Desarrollo Territorial Urbano Sustentable del Estado de Quintana Roo</w:t>
      </w:r>
      <w:r w:rsidRPr="008F05B2">
        <w:rPr>
          <w:rFonts w:ascii="Arial" w:hAnsi="Arial" w:cs="Arial"/>
        </w:rPr>
        <w:t xml:space="preserve"> presenten </w:t>
      </w:r>
      <w:r w:rsidRPr="008F05B2">
        <w:rPr>
          <w:rFonts w:ascii="Arial" w:hAnsi="Arial" w:cs="Arial"/>
          <w:lang w:val="es-ES_tradnl"/>
        </w:rPr>
        <w:t xml:space="preserve">congruencia y alineación </w:t>
      </w:r>
      <w:r w:rsidRPr="008F05B2">
        <w:rPr>
          <w:rFonts w:ascii="Arial" w:hAnsi="Arial" w:cs="Arial"/>
        </w:rPr>
        <w:t>con los objetivos, metas e indicadores establecidos en el Plan Estatal de Desarrollo (PED) 2016-2022, de acuerdo con la Metodología del Marco Lógico.</w:t>
      </w:r>
    </w:p>
    <w:p w14:paraId="5DF7BDC7" w14:textId="77777777" w:rsidR="008F05B2" w:rsidRPr="0019295E" w:rsidRDefault="008F05B2" w:rsidP="008F05B2">
      <w:pPr>
        <w:pStyle w:val="Prrafodelista"/>
        <w:spacing w:line="276" w:lineRule="auto"/>
        <w:ind w:left="851" w:hanging="425"/>
        <w:jc w:val="both"/>
        <w:rPr>
          <w:rFonts w:ascii="Arial" w:hAnsi="Arial" w:cs="Arial"/>
          <w:b/>
        </w:rPr>
      </w:pPr>
    </w:p>
    <w:p w14:paraId="04385CB4" w14:textId="54B6EE9F" w:rsidR="008F05B2" w:rsidRPr="0019295E" w:rsidRDefault="008F05B2" w:rsidP="008F05B2">
      <w:pPr>
        <w:pStyle w:val="Prrafodelista"/>
        <w:numPr>
          <w:ilvl w:val="1"/>
          <w:numId w:val="9"/>
        </w:numPr>
        <w:spacing w:line="276" w:lineRule="auto"/>
        <w:ind w:left="851" w:hanging="425"/>
        <w:jc w:val="both"/>
        <w:rPr>
          <w:rFonts w:ascii="Arial" w:hAnsi="Arial" w:cs="Arial"/>
          <w:b/>
        </w:rPr>
      </w:pPr>
      <w:r w:rsidRPr="0019295E">
        <w:rPr>
          <w:rFonts w:ascii="Arial" w:hAnsi="Arial" w:cs="Arial"/>
        </w:rPr>
        <w:t xml:space="preserve"> Verificar qu</w:t>
      </w:r>
      <w:r>
        <w:rPr>
          <w:rFonts w:ascii="Arial" w:hAnsi="Arial" w:cs="Arial"/>
        </w:rPr>
        <w:t xml:space="preserve">e la </w:t>
      </w:r>
      <w:r w:rsidRPr="00D667B3">
        <w:rPr>
          <w:rFonts w:ascii="Arial" w:hAnsi="Arial" w:cs="Arial"/>
          <w:b/>
        </w:rPr>
        <w:t>Secretaría de Desarrollo Territorial Urbano Sustentable del Estado de Quintana Roo</w:t>
      </w:r>
      <w:r w:rsidRPr="0019295E">
        <w:rPr>
          <w:rFonts w:ascii="Arial" w:hAnsi="Arial" w:cs="Arial"/>
        </w:rPr>
        <w:t xml:space="preserve"> haya cumplido con el seguimiento del avance de metas y objetivos establecidos en las Matrices de Indicadores para Resultados.</w:t>
      </w:r>
    </w:p>
    <w:p w14:paraId="7E8D9D9E" w14:textId="3B60F3FA" w:rsidR="00FD2966" w:rsidRDefault="00FD2966" w:rsidP="008F05B2">
      <w:pPr>
        <w:pStyle w:val="Prrafodelista"/>
        <w:spacing w:line="276" w:lineRule="auto"/>
        <w:ind w:left="851" w:hanging="425"/>
        <w:jc w:val="both"/>
        <w:rPr>
          <w:rFonts w:ascii="Arial" w:hAnsi="Arial" w:cs="Arial"/>
          <w:b/>
        </w:rPr>
      </w:pPr>
    </w:p>
    <w:p w14:paraId="123A19A6" w14:textId="77777777" w:rsidR="008B63AD" w:rsidRPr="008B63AD" w:rsidRDefault="008B63AD" w:rsidP="008B63AD">
      <w:pPr>
        <w:spacing w:line="276" w:lineRule="auto"/>
        <w:jc w:val="both"/>
        <w:rPr>
          <w:rFonts w:ascii="Arial" w:hAnsi="Arial" w:cs="Arial"/>
          <w:bCs/>
        </w:rPr>
      </w:pPr>
      <w:r w:rsidRPr="008B63AD">
        <w:rPr>
          <w:rFonts w:ascii="Arial" w:hAnsi="Arial" w:cs="Arial"/>
          <w:bCs/>
        </w:rPr>
        <w:t>La fiscalización se realizó bajo estrictos principios y lineamientos de independencia,</w:t>
      </w:r>
    </w:p>
    <w:p w14:paraId="59F6ACC0" w14:textId="77777777" w:rsidR="008B63AD" w:rsidRPr="008B63AD" w:rsidRDefault="008B63AD" w:rsidP="008B63AD">
      <w:pPr>
        <w:spacing w:line="276" w:lineRule="auto"/>
        <w:jc w:val="both"/>
        <w:rPr>
          <w:rFonts w:ascii="Arial" w:hAnsi="Arial" w:cs="Arial"/>
          <w:bCs/>
        </w:rPr>
      </w:pPr>
      <w:r w:rsidRPr="008B63AD">
        <w:rPr>
          <w:rFonts w:ascii="Arial" w:hAnsi="Arial" w:cs="Arial"/>
          <w:bCs/>
        </w:rPr>
        <w:t>imparcialidad y rigor técnico que permitieron elevar la calidad y la confianza en los</w:t>
      </w:r>
    </w:p>
    <w:p w14:paraId="117C9BC9" w14:textId="2B29517A" w:rsidR="008B63AD" w:rsidRDefault="008B63AD" w:rsidP="008B63AD">
      <w:pPr>
        <w:spacing w:line="276" w:lineRule="auto"/>
        <w:jc w:val="both"/>
        <w:rPr>
          <w:rFonts w:ascii="Arial" w:hAnsi="Arial" w:cs="Arial"/>
          <w:bCs/>
        </w:rPr>
      </w:pPr>
      <w:r w:rsidRPr="008B63AD">
        <w:rPr>
          <w:rFonts w:ascii="Arial" w:hAnsi="Arial" w:cs="Arial"/>
          <w:bCs/>
        </w:rPr>
        <w:t>resultados obtenidos y plasmados en este documento.</w:t>
      </w:r>
      <w:r w:rsidRPr="008B63AD">
        <w:rPr>
          <w:rFonts w:ascii="Arial" w:hAnsi="Arial" w:cs="Arial"/>
          <w:bCs/>
        </w:rPr>
        <w:cr/>
      </w:r>
    </w:p>
    <w:p w14:paraId="74F6526F" w14:textId="431005D0" w:rsidR="006F7207" w:rsidRPr="00516362" w:rsidRDefault="006F7207" w:rsidP="0078651E">
      <w:pPr>
        <w:pStyle w:val="Prrafodelista"/>
        <w:numPr>
          <w:ilvl w:val="0"/>
          <w:numId w:val="1"/>
        </w:numPr>
        <w:spacing w:line="276" w:lineRule="auto"/>
        <w:ind w:left="851" w:hanging="425"/>
        <w:jc w:val="both"/>
        <w:outlineLvl w:val="1"/>
        <w:rPr>
          <w:rFonts w:ascii="Arial" w:hAnsi="Arial" w:cs="Arial"/>
          <w:b/>
        </w:rPr>
      </w:pPr>
      <w:bookmarkStart w:id="20" w:name="_Toc51083017"/>
      <w:r w:rsidRPr="00516362">
        <w:rPr>
          <w:rFonts w:ascii="Arial" w:hAnsi="Arial" w:cs="Arial"/>
          <w:b/>
        </w:rPr>
        <w:lastRenderedPageBreak/>
        <w:t xml:space="preserve">Servidores Públicos </w:t>
      </w:r>
      <w:r w:rsidR="008D020D">
        <w:rPr>
          <w:rFonts w:ascii="Arial" w:hAnsi="Arial" w:cs="Arial"/>
          <w:b/>
        </w:rPr>
        <w:t xml:space="preserve">que intervinieron en </w:t>
      </w:r>
      <w:r w:rsidRPr="00516362">
        <w:rPr>
          <w:rFonts w:ascii="Arial" w:hAnsi="Arial" w:cs="Arial"/>
          <w:b/>
        </w:rPr>
        <w:t xml:space="preserve">la </w:t>
      </w:r>
      <w:r w:rsidR="007713A3" w:rsidRPr="00516362">
        <w:rPr>
          <w:rFonts w:ascii="Arial" w:hAnsi="Arial" w:cs="Arial"/>
          <w:b/>
        </w:rPr>
        <w:t>Auditoría</w:t>
      </w:r>
      <w:bookmarkEnd w:id="20"/>
    </w:p>
    <w:p w14:paraId="28C55620" w14:textId="77777777" w:rsidR="006F7207" w:rsidRPr="00516362" w:rsidRDefault="006F7207" w:rsidP="00516362">
      <w:pPr>
        <w:autoSpaceDE w:val="0"/>
        <w:autoSpaceDN w:val="0"/>
        <w:adjustRightInd w:val="0"/>
        <w:spacing w:line="276" w:lineRule="auto"/>
        <w:jc w:val="both"/>
        <w:rPr>
          <w:rFonts w:ascii="Arial" w:hAnsi="Arial" w:cs="Arial"/>
        </w:rPr>
      </w:pPr>
    </w:p>
    <w:p w14:paraId="75D3EEC0" w14:textId="7E43054F" w:rsidR="00516362" w:rsidRPr="00516362" w:rsidRDefault="006F7207" w:rsidP="00516362">
      <w:pPr>
        <w:spacing w:line="276" w:lineRule="auto"/>
        <w:jc w:val="both"/>
        <w:rPr>
          <w:rFonts w:ascii="Arial" w:hAnsi="Arial" w:cs="Arial"/>
          <w:bCs/>
        </w:rPr>
      </w:pPr>
      <w:r w:rsidRPr="00516362">
        <w:rPr>
          <w:rFonts w:ascii="Arial" w:hAnsi="Arial" w:cs="Arial"/>
          <w:bCs/>
        </w:rPr>
        <w:t xml:space="preserve">El personal </w:t>
      </w:r>
      <w:r w:rsidR="00023252" w:rsidRPr="00516362">
        <w:rPr>
          <w:rFonts w:ascii="Arial" w:hAnsi="Arial" w:cs="Arial"/>
          <w:bCs/>
        </w:rPr>
        <w:t>designado adscrito a la Auditorí</w:t>
      </w:r>
      <w:r w:rsidRPr="00516362">
        <w:rPr>
          <w:rFonts w:ascii="Arial" w:hAnsi="Arial" w:cs="Arial"/>
          <w:bCs/>
        </w:rPr>
        <w:t xml:space="preserve">a Especial en Materia de Desempeño de esta Auditoría Superior del Estado, que actuó en el desarrollo y ejecución de la auditoría, visita e inspección en forma conjunta o separada, mismo que se </w:t>
      </w:r>
      <w:r w:rsidR="008D020D">
        <w:rPr>
          <w:rFonts w:ascii="Arial" w:hAnsi="Arial" w:cs="Arial"/>
          <w:bCs/>
        </w:rPr>
        <w:t>acreditó</w:t>
      </w:r>
      <w:r w:rsidRPr="00516362">
        <w:rPr>
          <w:rFonts w:ascii="Arial" w:hAnsi="Arial" w:cs="Arial"/>
          <w:bCs/>
        </w:rPr>
        <w:t xml:space="preserve"> como personal de este Órgano Técnico de Fiscalización, se </w:t>
      </w:r>
      <w:r w:rsidR="008D020D">
        <w:rPr>
          <w:rFonts w:ascii="Arial" w:hAnsi="Arial" w:cs="Arial"/>
          <w:bCs/>
        </w:rPr>
        <w:t>encuentra referido en la orden emitida con oficio número ASEQROO/ASE/AEMD/0447/08/2020, siendo los servidores públicos a cargo de coordinar y supervisar la auditoría, los siguientes</w:t>
      </w:r>
      <w:r w:rsidRPr="00516362">
        <w:rPr>
          <w:rFonts w:ascii="Arial" w:hAnsi="Arial" w:cs="Arial"/>
          <w:bCs/>
        </w:rPr>
        <w:t xml:space="preserve">: </w:t>
      </w:r>
    </w:p>
    <w:p w14:paraId="2685CE62" w14:textId="77777777" w:rsidR="00516362" w:rsidRDefault="00516362" w:rsidP="006F7207">
      <w:pPr>
        <w:spacing w:line="276" w:lineRule="auto"/>
        <w:jc w:val="both"/>
        <w:rPr>
          <w:rFonts w:ascii="Arial" w:hAnsi="Arial" w:cs="Arial"/>
          <w:bCs/>
        </w:rPr>
      </w:pPr>
    </w:p>
    <w:tbl>
      <w:tblPr>
        <w:tblStyle w:val="Tablaconcuadrcula"/>
        <w:tblW w:w="8930" w:type="dxa"/>
        <w:jc w:val="center"/>
        <w:tblLook w:val="04A0" w:firstRow="1" w:lastRow="0" w:firstColumn="1" w:lastColumn="0" w:noHBand="0" w:noVBand="1"/>
      </w:tblPr>
      <w:tblGrid>
        <w:gridCol w:w="4536"/>
        <w:gridCol w:w="4394"/>
      </w:tblGrid>
      <w:tr w:rsidR="00A62C2E" w:rsidRPr="00963C53" w14:paraId="75DC3AD3" w14:textId="77777777" w:rsidTr="00963C53">
        <w:trPr>
          <w:jc w:val="center"/>
        </w:trPr>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1B500A" w14:textId="77777777" w:rsidR="00A62C2E" w:rsidRPr="00963C53" w:rsidRDefault="00A62C2E">
            <w:pPr>
              <w:spacing w:line="276" w:lineRule="auto"/>
              <w:jc w:val="center"/>
              <w:rPr>
                <w:rFonts w:ascii="Arial" w:hAnsi="Arial" w:cs="Arial"/>
                <w:b/>
                <w:bCs/>
                <w:sz w:val="20"/>
                <w:szCs w:val="20"/>
              </w:rPr>
            </w:pPr>
            <w:r w:rsidRPr="00963C53">
              <w:rPr>
                <w:rFonts w:ascii="Arial" w:hAnsi="Arial" w:cs="Arial"/>
                <w:b/>
                <w:bCs/>
                <w:sz w:val="20"/>
                <w:szCs w:val="20"/>
              </w:rPr>
              <w:t>NOMBRE</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DA6833" w14:textId="77777777" w:rsidR="00A62C2E" w:rsidRPr="00963C53" w:rsidRDefault="00A62C2E">
            <w:pPr>
              <w:spacing w:line="276" w:lineRule="auto"/>
              <w:jc w:val="center"/>
              <w:rPr>
                <w:rFonts w:ascii="Arial" w:hAnsi="Arial" w:cs="Arial"/>
                <w:b/>
                <w:bCs/>
                <w:sz w:val="20"/>
                <w:szCs w:val="20"/>
              </w:rPr>
            </w:pPr>
            <w:r w:rsidRPr="00963C53">
              <w:rPr>
                <w:rFonts w:ascii="Arial" w:hAnsi="Arial" w:cs="Arial"/>
                <w:b/>
                <w:bCs/>
                <w:sz w:val="20"/>
                <w:szCs w:val="20"/>
              </w:rPr>
              <w:t>CARGO</w:t>
            </w:r>
          </w:p>
        </w:tc>
      </w:tr>
      <w:tr w:rsidR="00A62C2E" w:rsidRPr="00963C53" w14:paraId="2605CC36" w14:textId="77777777" w:rsidTr="00963C53">
        <w:trPr>
          <w:jc w:val="center"/>
        </w:trPr>
        <w:tc>
          <w:tcPr>
            <w:tcW w:w="4536" w:type="dxa"/>
            <w:tcBorders>
              <w:top w:val="single" w:sz="4" w:space="0" w:color="auto"/>
              <w:left w:val="single" w:sz="4" w:space="0" w:color="auto"/>
              <w:bottom w:val="single" w:sz="4" w:space="0" w:color="auto"/>
              <w:right w:val="single" w:sz="4" w:space="0" w:color="auto"/>
            </w:tcBorders>
            <w:hideMark/>
          </w:tcPr>
          <w:p w14:paraId="1CC9A9BD" w14:textId="77777777" w:rsidR="00A62C2E" w:rsidRPr="00963C53" w:rsidRDefault="00A62C2E">
            <w:pPr>
              <w:spacing w:line="276" w:lineRule="auto"/>
              <w:jc w:val="both"/>
              <w:rPr>
                <w:rFonts w:ascii="Arial" w:hAnsi="Arial" w:cs="Arial"/>
                <w:bCs/>
                <w:sz w:val="20"/>
                <w:szCs w:val="20"/>
              </w:rPr>
            </w:pPr>
            <w:r w:rsidRPr="00963C53">
              <w:rPr>
                <w:rFonts w:ascii="Arial" w:hAnsi="Arial" w:cs="Arial"/>
                <w:sz w:val="20"/>
                <w:szCs w:val="20"/>
              </w:rPr>
              <w:t>L.A.E. Saidy Espinosa Ramírez</w:t>
            </w:r>
          </w:p>
        </w:tc>
        <w:tc>
          <w:tcPr>
            <w:tcW w:w="4394" w:type="dxa"/>
            <w:tcBorders>
              <w:top w:val="single" w:sz="4" w:space="0" w:color="auto"/>
              <w:left w:val="single" w:sz="4" w:space="0" w:color="auto"/>
              <w:bottom w:val="single" w:sz="4" w:space="0" w:color="auto"/>
              <w:right w:val="single" w:sz="4" w:space="0" w:color="auto"/>
            </w:tcBorders>
            <w:hideMark/>
          </w:tcPr>
          <w:p w14:paraId="7F817F83" w14:textId="77777777" w:rsidR="00A62C2E" w:rsidRPr="00963C53" w:rsidRDefault="00A62C2E">
            <w:pPr>
              <w:spacing w:line="276" w:lineRule="auto"/>
              <w:jc w:val="both"/>
              <w:rPr>
                <w:rFonts w:ascii="Arial" w:hAnsi="Arial" w:cs="Arial"/>
                <w:bCs/>
                <w:sz w:val="20"/>
                <w:szCs w:val="20"/>
              </w:rPr>
            </w:pPr>
            <w:r w:rsidRPr="00963C53">
              <w:rPr>
                <w:rFonts w:ascii="Arial" w:hAnsi="Arial" w:cs="Arial"/>
                <w:bCs/>
                <w:sz w:val="20"/>
                <w:szCs w:val="20"/>
              </w:rPr>
              <w:t xml:space="preserve">Coordinadora de la Dirección de Fiscalización en Materia al Desempeño C. </w:t>
            </w:r>
          </w:p>
        </w:tc>
      </w:tr>
      <w:tr w:rsidR="00A62C2E" w:rsidRPr="00963C53" w14:paraId="1AE38F5E" w14:textId="77777777" w:rsidTr="00963C53">
        <w:trPr>
          <w:jc w:val="center"/>
        </w:trPr>
        <w:tc>
          <w:tcPr>
            <w:tcW w:w="4536" w:type="dxa"/>
            <w:tcBorders>
              <w:top w:val="single" w:sz="4" w:space="0" w:color="auto"/>
              <w:left w:val="single" w:sz="4" w:space="0" w:color="auto"/>
              <w:bottom w:val="single" w:sz="4" w:space="0" w:color="auto"/>
              <w:right w:val="single" w:sz="4" w:space="0" w:color="auto"/>
            </w:tcBorders>
          </w:tcPr>
          <w:p w14:paraId="477804C4" w14:textId="77777777" w:rsidR="00A62C2E" w:rsidRPr="00963C53" w:rsidRDefault="00A62C2E">
            <w:pPr>
              <w:spacing w:line="276" w:lineRule="auto"/>
              <w:jc w:val="both"/>
              <w:rPr>
                <w:rFonts w:ascii="Arial" w:hAnsi="Arial" w:cs="Arial"/>
                <w:bCs/>
                <w:sz w:val="20"/>
                <w:szCs w:val="20"/>
              </w:rPr>
            </w:pPr>
            <w:r w:rsidRPr="00963C53">
              <w:rPr>
                <w:rFonts w:ascii="Arial" w:hAnsi="Arial" w:cs="Arial"/>
                <w:bCs/>
                <w:sz w:val="20"/>
                <w:szCs w:val="20"/>
              </w:rPr>
              <w:t xml:space="preserve">Ing. en Admón. Ingrid </w:t>
            </w:r>
            <w:proofErr w:type="spellStart"/>
            <w:r w:rsidRPr="00963C53">
              <w:rPr>
                <w:rFonts w:ascii="Arial" w:hAnsi="Arial" w:cs="Arial"/>
                <w:bCs/>
                <w:sz w:val="20"/>
                <w:szCs w:val="20"/>
              </w:rPr>
              <w:t>Darany</w:t>
            </w:r>
            <w:proofErr w:type="spellEnd"/>
            <w:r w:rsidRPr="00963C53">
              <w:rPr>
                <w:rFonts w:ascii="Arial" w:hAnsi="Arial" w:cs="Arial"/>
                <w:bCs/>
                <w:sz w:val="20"/>
                <w:szCs w:val="20"/>
              </w:rPr>
              <w:t xml:space="preserve"> </w:t>
            </w:r>
            <w:proofErr w:type="spellStart"/>
            <w:r w:rsidRPr="00963C53">
              <w:rPr>
                <w:rFonts w:ascii="Arial" w:hAnsi="Arial" w:cs="Arial"/>
                <w:bCs/>
                <w:sz w:val="20"/>
                <w:szCs w:val="20"/>
              </w:rPr>
              <w:t>Sanzores</w:t>
            </w:r>
            <w:proofErr w:type="spellEnd"/>
            <w:r w:rsidRPr="00963C53">
              <w:rPr>
                <w:rFonts w:ascii="Arial" w:hAnsi="Arial" w:cs="Arial"/>
                <w:bCs/>
                <w:sz w:val="20"/>
                <w:szCs w:val="20"/>
              </w:rPr>
              <w:t xml:space="preserve"> Burgos</w:t>
            </w:r>
          </w:p>
          <w:p w14:paraId="625BA22D" w14:textId="77777777" w:rsidR="00A62C2E" w:rsidRPr="00963C53" w:rsidRDefault="00A62C2E">
            <w:pPr>
              <w:spacing w:line="276" w:lineRule="auto"/>
              <w:jc w:val="both"/>
              <w:rPr>
                <w:rFonts w:ascii="Arial" w:hAnsi="Arial" w:cs="Arial"/>
                <w:bCs/>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14:paraId="7069836B" w14:textId="77777777" w:rsidR="00A62C2E" w:rsidRPr="00963C53" w:rsidRDefault="00A62C2E">
            <w:pPr>
              <w:spacing w:line="276" w:lineRule="auto"/>
              <w:jc w:val="both"/>
              <w:rPr>
                <w:rFonts w:ascii="Arial" w:hAnsi="Arial" w:cs="Arial"/>
                <w:bCs/>
                <w:sz w:val="20"/>
                <w:szCs w:val="20"/>
              </w:rPr>
            </w:pPr>
            <w:r w:rsidRPr="00963C53">
              <w:rPr>
                <w:rFonts w:ascii="Arial" w:hAnsi="Arial" w:cs="Arial"/>
                <w:bCs/>
                <w:sz w:val="20"/>
                <w:szCs w:val="20"/>
              </w:rPr>
              <w:t xml:space="preserve">Supervisora de la Dirección de Fiscalización en Materia al Desempeño C. </w:t>
            </w:r>
          </w:p>
        </w:tc>
      </w:tr>
    </w:tbl>
    <w:p w14:paraId="3C8BB506" w14:textId="4D1BECAF" w:rsidR="002E525B" w:rsidRDefault="002E525B" w:rsidP="006F7207">
      <w:pPr>
        <w:spacing w:line="276" w:lineRule="auto"/>
        <w:jc w:val="both"/>
        <w:rPr>
          <w:rFonts w:ascii="Arial" w:hAnsi="Arial" w:cs="Arial"/>
          <w:bCs/>
          <w:szCs w:val="20"/>
        </w:rPr>
      </w:pPr>
    </w:p>
    <w:p w14:paraId="4353D209" w14:textId="75AA6A0B" w:rsidR="00C35811" w:rsidRDefault="00C35811" w:rsidP="006F7207">
      <w:pPr>
        <w:spacing w:line="276" w:lineRule="auto"/>
        <w:jc w:val="both"/>
        <w:rPr>
          <w:rFonts w:ascii="Arial" w:hAnsi="Arial" w:cs="Arial"/>
          <w:bCs/>
          <w:szCs w:val="20"/>
        </w:rPr>
      </w:pPr>
    </w:p>
    <w:p w14:paraId="25B31488" w14:textId="77777777" w:rsidR="00C35811" w:rsidRPr="00D278BF" w:rsidRDefault="00C35811" w:rsidP="006F7207">
      <w:pPr>
        <w:spacing w:line="276" w:lineRule="auto"/>
        <w:jc w:val="both"/>
        <w:rPr>
          <w:rFonts w:ascii="Arial" w:hAnsi="Arial" w:cs="Arial"/>
          <w:bCs/>
          <w:szCs w:val="20"/>
        </w:rPr>
      </w:pPr>
    </w:p>
    <w:p w14:paraId="1FE83DD2" w14:textId="3C426A0B" w:rsidR="00354B93" w:rsidRDefault="00354B93" w:rsidP="0078651E">
      <w:pPr>
        <w:pStyle w:val="Ttulo1"/>
        <w:numPr>
          <w:ilvl w:val="0"/>
          <w:numId w:val="10"/>
        </w:numPr>
        <w:spacing w:line="276" w:lineRule="auto"/>
        <w:ind w:left="426" w:hanging="142"/>
      </w:pPr>
      <w:bookmarkStart w:id="21" w:name="_Toc51083018"/>
      <w:bookmarkStart w:id="22" w:name="_Toc519096400"/>
      <w:bookmarkStart w:id="23" w:name="_Toc520277597"/>
      <w:bookmarkStart w:id="24" w:name="_Toc522715969"/>
      <w:r w:rsidRPr="00C91950">
        <w:t>RESULTADOS</w:t>
      </w:r>
      <w:bookmarkEnd w:id="21"/>
      <w:r w:rsidRPr="00C91950">
        <w:t xml:space="preserve"> </w:t>
      </w:r>
      <w:bookmarkEnd w:id="22"/>
      <w:bookmarkEnd w:id="23"/>
      <w:bookmarkEnd w:id="24"/>
    </w:p>
    <w:p w14:paraId="2B986C4B" w14:textId="77777777" w:rsidR="009C1560" w:rsidRDefault="009C1560" w:rsidP="00C40818">
      <w:pPr>
        <w:spacing w:line="276" w:lineRule="auto"/>
      </w:pPr>
    </w:p>
    <w:p w14:paraId="117F4C45" w14:textId="4E4DFCBC" w:rsidR="009C1560" w:rsidRPr="00CA3406" w:rsidRDefault="009C1560" w:rsidP="0078651E">
      <w:pPr>
        <w:pStyle w:val="Prrafodelista"/>
        <w:numPr>
          <w:ilvl w:val="0"/>
          <w:numId w:val="11"/>
        </w:numPr>
        <w:spacing w:line="276" w:lineRule="auto"/>
        <w:ind w:left="851" w:hanging="425"/>
        <w:jc w:val="both"/>
        <w:outlineLvl w:val="1"/>
        <w:rPr>
          <w:rFonts w:ascii="Arial" w:hAnsi="Arial" w:cs="Arial"/>
          <w:b/>
        </w:rPr>
      </w:pPr>
      <w:bookmarkStart w:id="25" w:name="_Toc51083019"/>
      <w:r w:rsidRPr="00CA3406">
        <w:rPr>
          <w:rFonts w:ascii="Arial" w:hAnsi="Arial" w:cs="Arial"/>
          <w:b/>
        </w:rPr>
        <w:t>Resumen general de observaciones y acciones emitidas en materia de desempeño.</w:t>
      </w:r>
      <w:bookmarkEnd w:id="25"/>
    </w:p>
    <w:p w14:paraId="5B9DB06E" w14:textId="77777777" w:rsidR="00354B93" w:rsidRPr="00C91950" w:rsidRDefault="00354B93" w:rsidP="00C40818">
      <w:pPr>
        <w:spacing w:line="276" w:lineRule="auto"/>
        <w:jc w:val="both"/>
        <w:rPr>
          <w:rFonts w:ascii="Arial" w:hAnsi="Arial" w:cs="Arial"/>
          <w:b/>
        </w:rPr>
      </w:pPr>
    </w:p>
    <w:p w14:paraId="4A9939C0" w14:textId="4070A3DE" w:rsidR="005B35BC" w:rsidRDefault="007E491A" w:rsidP="00C40818">
      <w:pPr>
        <w:spacing w:line="276" w:lineRule="auto"/>
        <w:jc w:val="both"/>
        <w:rPr>
          <w:rFonts w:ascii="Arial" w:hAnsi="Arial" w:cs="Arial"/>
        </w:rPr>
      </w:pPr>
      <w:r w:rsidRPr="00972149">
        <w:rPr>
          <w:rFonts w:ascii="Arial" w:hAnsi="Arial" w:cs="Arial"/>
        </w:rPr>
        <w:t>De conformidad con los</w:t>
      </w:r>
      <w:r w:rsidR="004E26C1">
        <w:rPr>
          <w:rFonts w:ascii="Arial" w:hAnsi="Arial" w:cs="Arial"/>
        </w:rPr>
        <w:t xml:space="preserve"> artículos 17 </w:t>
      </w:r>
      <w:r w:rsidR="004E26C1" w:rsidRPr="00FB31CB">
        <w:rPr>
          <w:rFonts w:ascii="Arial" w:hAnsi="Arial" w:cs="Arial"/>
        </w:rPr>
        <w:t xml:space="preserve">fracción </w:t>
      </w:r>
      <w:r w:rsidR="004E26C1">
        <w:rPr>
          <w:rFonts w:ascii="Arial" w:hAnsi="Arial" w:cs="Arial"/>
        </w:rPr>
        <w:t>II,</w:t>
      </w:r>
      <w:r w:rsidR="006F7207">
        <w:rPr>
          <w:rFonts w:ascii="Arial" w:hAnsi="Arial" w:cs="Arial"/>
        </w:rPr>
        <w:t xml:space="preserve"> 38, 41 en su segundo párrafo, </w:t>
      </w:r>
      <w:r w:rsidR="004E26C1">
        <w:rPr>
          <w:rFonts w:ascii="Arial" w:hAnsi="Arial" w:cs="Arial"/>
        </w:rPr>
        <w:t>y 61</w:t>
      </w:r>
      <w:r w:rsidRPr="00972149">
        <w:rPr>
          <w:rFonts w:ascii="Arial" w:hAnsi="Arial" w:cs="Arial"/>
        </w:rPr>
        <w:t xml:space="preserve"> párrafo primero de la Ley de Fiscalización y Rendición de Cuentas del Estado de Quintana Roo, y artículos 4, 8 y 9, fracciones X</w:t>
      </w:r>
      <w:r w:rsidR="006F7207">
        <w:rPr>
          <w:rFonts w:ascii="Arial" w:hAnsi="Arial" w:cs="Arial"/>
        </w:rPr>
        <w:t>, XI, XVIII</w:t>
      </w:r>
      <w:r w:rsidRPr="00972149">
        <w:rPr>
          <w:rFonts w:ascii="Arial" w:hAnsi="Arial" w:cs="Arial"/>
        </w:rPr>
        <w:t xml:space="preserve"> y XXVI del Reglamento Interior de la Auditoría Superior del Estado de Quintana Roo, durante este proceso se determin</w:t>
      </w:r>
      <w:r w:rsidR="00F11E24">
        <w:rPr>
          <w:rFonts w:ascii="Arial" w:hAnsi="Arial" w:cs="Arial"/>
        </w:rPr>
        <w:t>aron</w:t>
      </w:r>
      <w:r w:rsidRPr="00972149">
        <w:rPr>
          <w:rFonts w:ascii="Arial" w:hAnsi="Arial" w:cs="Arial"/>
        </w:rPr>
        <w:t xml:space="preserve"> </w:t>
      </w:r>
      <w:r w:rsidR="00456BB3">
        <w:rPr>
          <w:rFonts w:ascii="Arial" w:hAnsi="Arial" w:cs="Arial"/>
        </w:rPr>
        <w:t>2</w:t>
      </w:r>
      <w:r w:rsidRPr="00972149">
        <w:rPr>
          <w:rFonts w:ascii="Arial" w:hAnsi="Arial" w:cs="Arial"/>
        </w:rPr>
        <w:t xml:space="preserve"> resultado</w:t>
      </w:r>
      <w:r w:rsidR="00456BB3">
        <w:rPr>
          <w:rFonts w:ascii="Arial" w:hAnsi="Arial" w:cs="Arial"/>
        </w:rPr>
        <w:t>s</w:t>
      </w:r>
      <w:r w:rsidRPr="00972149">
        <w:rPr>
          <w:rFonts w:ascii="Arial" w:hAnsi="Arial" w:cs="Arial"/>
        </w:rPr>
        <w:t xml:space="preserve"> de la fiscalización correspondiente </w:t>
      </w:r>
      <w:r w:rsidR="009A3E54">
        <w:rPr>
          <w:rFonts w:ascii="Arial" w:hAnsi="Arial" w:cs="Arial"/>
        </w:rPr>
        <w:t>a</w:t>
      </w:r>
      <w:r w:rsidR="007D565A">
        <w:rPr>
          <w:rFonts w:ascii="Arial" w:hAnsi="Arial" w:cs="Arial"/>
        </w:rPr>
        <w:t xml:space="preserve"> la</w:t>
      </w:r>
      <w:r w:rsidR="00F11E24">
        <w:rPr>
          <w:rFonts w:ascii="Arial" w:hAnsi="Arial" w:cs="Arial"/>
        </w:rPr>
        <w:t xml:space="preserve"> </w:t>
      </w:r>
      <w:r w:rsidR="007D565A" w:rsidRPr="007D565A">
        <w:rPr>
          <w:rFonts w:ascii="Arial" w:hAnsi="Arial" w:cs="Arial"/>
        </w:rPr>
        <w:t>“Auditoría de Desempeño a los Programas Presupuestarios, análisis de Matriz de Indicadores de Resultados y revisión del cumplimiento de los objetivos, metas e indicadores</w:t>
      </w:r>
      <w:r w:rsidR="009A3E54">
        <w:rPr>
          <w:rFonts w:ascii="Arial" w:hAnsi="Arial" w:cs="Arial"/>
        </w:rPr>
        <w:t>”</w:t>
      </w:r>
      <w:r w:rsidR="007D565A">
        <w:rPr>
          <w:rFonts w:ascii="Arial" w:hAnsi="Arial" w:cs="Arial"/>
        </w:rPr>
        <w:t xml:space="preserve"> de la </w:t>
      </w:r>
      <w:r w:rsidR="007D565A" w:rsidRPr="007D565A">
        <w:rPr>
          <w:rFonts w:ascii="Arial" w:hAnsi="Arial" w:cs="Arial"/>
          <w:b/>
        </w:rPr>
        <w:t>Secretaría de Desarrollo Territorial Urbano Sustentable del Estado de Quintana Roo</w:t>
      </w:r>
      <w:r w:rsidR="007D565A">
        <w:rPr>
          <w:rFonts w:ascii="Arial" w:hAnsi="Arial" w:cs="Arial"/>
        </w:rPr>
        <w:t xml:space="preserve">, </w:t>
      </w:r>
      <w:r w:rsidR="00E368A7">
        <w:rPr>
          <w:rFonts w:ascii="Arial" w:hAnsi="Arial" w:cs="Arial"/>
        </w:rPr>
        <w:t xml:space="preserve">que </w:t>
      </w:r>
      <w:r w:rsidR="00E368A7" w:rsidRPr="00935DF0">
        <w:rPr>
          <w:rFonts w:ascii="Arial" w:hAnsi="Arial" w:cs="Arial"/>
        </w:rPr>
        <w:t>generaron 7 observaciones</w:t>
      </w:r>
      <w:r w:rsidR="00456BB3">
        <w:rPr>
          <w:rFonts w:ascii="Arial" w:hAnsi="Arial" w:cs="Arial"/>
        </w:rPr>
        <w:t>.</w:t>
      </w:r>
      <w:r w:rsidR="00E368A7">
        <w:rPr>
          <w:rFonts w:ascii="Arial" w:hAnsi="Arial" w:cs="Arial"/>
        </w:rPr>
        <w:t xml:space="preserve"> </w:t>
      </w:r>
      <w:r w:rsidR="00456BB3" w:rsidRPr="00456BB3">
        <w:rPr>
          <w:rFonts w:ascii="Arial" w:hAnsi="Arial" w:cs="Arial"/>
        </w:rPr>
        <w:t>De lo anterior se derivan las acciones que a continuación se señalan:</w:t>
      </w:r>
    </w:p>
    <w:p w14:paraId="3C4B5AE2" w14:textId="78AC99CD" w:rsidR="00C35811" w:rsidRDefault="00C35811" w:rsidP="00C40818">
      <w:pPr>
        <w:spacing w:line="276" w:lineRule="auto"/>
        <w:jc w:val="both"/>
        <w:rPr>
          <w:rFonts w:ascii="Arial" w:hAnsi="Arial" w:cs="Arial"/>
        </w:rPr>
      </w:pPr>
    </w:p>
    <w:p w14:paraId="109549DB" w14:textId="646CC9D8" w:rsidR="00C35811" w:rsidRDefault="00C35811" w:rsidP="00C40818">
      <w:pPr>
        <w:spacing w:line="276" w:lineRule="auto"/>
        <w:jc w:val="both"/>
        <w:rPr>
          <w:rFonts w:ascii="Arial" w:hAnsi="Arial" w:cs="Arial"/>
        </w:rPr>
      </w:pPr>
    </w:p>
    <w:p w14:paraId="3C88525D" w14:textId="77777777" w:rsidR="00C35811" w:rsidRDefault="00C35811" w:rsidP="00C40818">
      <w:pPr>
        <w:spacing w:line="276" w:lineRule="auto"/>
        <w:jc w:val="both"/>
        <w:rPr>
          <w:rFonts w:ascii="Arial" w:hAnsi="Arial" w:cs="Arial"/>
        </w:rPr>
      </w:pPr>
    </w:p>
    <w:p w14:paraId="3292E68E" w14:textId="77777777" w:rsidR="005B35BC" w:rsidRDefault="005B35BC" w:rsidP="00C40818">
      <w:pPr>
        <w:spacing w:line="276" w:lineRule="auto"/>
        <w:jc w:val="both"/>
        <w:rPr>
          <w:rFonts w:ascii="Arial" w:hAnsi="Arial" w:cs="Arial"/>
        </w:rPr>
      </w:pPr>
    </w:p>
    <w:tbl>
      <w:tblPr>
        <w:tblW w:w="5184" w:type="dxa"/>
        <w:jc w:val="center"/>
        <w:tblLayout w:type="fixed"/>
        <w:tblCellMar>
          <w:left w:w="70" w:type="dxa"/>
          <w:right w:w="70" w:type="dxa"/>
        </w:tblCellMar>
        <w:tblLook w:val="04A0" w:firstRow="1" w:lastRow="0" w:firstColumn="1" w:lastColumn="0" w:noHBand="0" w:noVBand="1"/>
      </w:tblPr>
      <w:tblGrid>
        <w:gridCol w:w="3832"/>
        <w:gridCol w:w="1352"/>
      </w:tblGrid>
      <w:tr w:rsidR="00D70251" w:rsidRPr="00185461" w14:paraId="63DA3FE2" w14:textId="77777777" w:rsidTr="00D70251">
        <w:trPr>
          <w:trHeight w:val="315"/>
          <w:jc w:val="center"/>
        </w:trPr>
        <w:tc>
          <w:tcPr>
            <w:tcW w:w="5184" w:type="dxa"/>
            <w:gridSpan w:val="2"/>
            <w:tcBorders>
              <w:top w:val="nil"/>
              <w:left w:val="nil"/>
              <w:bottom w:val="nil"/>
              <w:right w:val="nil"/>
            </w:tcBorders>
            <w:shd w:val="clear" w:color="auto" w:fill="auto"/>
            <w:noWrap/>
            <w:vAlign w:val="bottom"/>
            <w:hideMark/>
          </w:tcPr>
          <w:p w14:paraId="46486F15" w14:textId="77777777" w:rsidR="00D70251" w:rsidRPr="00185461" w:rsidRDefault="00D70251" w:rsidP="00263DB3">
            <w:pPr>
              <w:spacing w:line="276" w:lineRule="auto"/>
              <w:jc w:val="center"/>
              <w:rPr>
                <w:rFonts w:ascii="Arial" w:hAnsi="Arial" w:cs="Arial"/>
                <w:b/>
                <w:bCs/>
                <w:color w:val="000000"/>
              </w:rPr>
            </w:pPr>
            <w:r w:rsidRPr="00185461">
              <w:rPr>
                <w:rFonts w:ascii="Arial" w:hAnsi="Arial" w:cs="Arial"/>
                <w:b/>
                <w:bCs/>
                <w:color w:val="000000"/>
              </w:rPr>
              <w:t>Acciones Emitidas</w:t>
            </w:r>
          </w:p>
        </w:tc>
      </w:tr>
      <w:tr w:rsidR="00D70251" w:rsidRPr="00185461" w14:paraId="40D8E5A8" w14:textId="77777777" w:rsidTr="00D70251">
        <w:trPr>
          <w:trHeight w:val="315"/>
          <w:jc w:val="center"/>
        </w:trPr>
        <w:tc>
          <w:tcPr>
            <w:tcW w:w="3832" w:type="dxa"/>
            <w:tcBorders>
              <w:top w:val="single" w:sz="4" w:space="0" w:color="auto"/>
              <w:left w:val="nil"/>
              <w:bottom w:val="single" w:sz="4" w:space="0" w:color="auto"/>
              <w:right w:val="nil"/>
            </w:tcBorders>
            <w:shd w:val="clear" w:color="auto" w:fill="auto"/>
            <w:noWrap/>
            <w:vAlign w:val="bottom"/>
            <w:hideMark/>
          </w:tcPr>
          <w:p w14:paraId="46D1B757" w14:textId="77777777" w:rsidR="00D70251" w:rsidRPr="00185461" w:rsidRDefault="00D70251" w:rsidP="00263DB3">
            <w:pPr>
              <w:spacing w:line="276" w:lineRule="auto"/>
              <w:jc w:val="center"/>
              <w:rPr>
                <w:rFonts w:ascii="Arial" w:hAnsi="Arial" w:cs="Arial"/>
                <w:b/>
                <w:bCs/>
                <w:color w:val="000000"/>
              </w:rPr>
            </w:pPr>
            <w:r w:rsidRPr="00185461">
              <w:rPr>
                <w:rFonts w:ascii="Arial" w:hAnsi="Arial" w:cs="Arial"/>
                <w:b/>
                <w:bCs/>
                <w:color w:val="000000"/>
              </w:rPr>
              <w:t>Tipo de acción</w:t>
            </w:r>
          </w:p>
        </w:tc>
        <w:tc>
          <w:tcPr>
            <w:tcW w:w="1352" w:type="dxa"/>
            <w:tcBorders>
              <w:top w:val="single" w:sz="4" w:space="0" w:color="auto"/>
              <w:left w:val="nil"/>
              <w:bottom w:val="single" w:sz="4" w:space="0" w:color="auto"/>
              <w:right w:val="nil"/>
            </w:tcBorders>
            <w:shd w:val="clear" w:color="auto" w:fill="auto"/>
            <w:noWrap/>
            <w:vAlign w:val="bottom"/>
            <w:hideMark/>
          </w:tcPr>
          <w:p w14:paraId="76735035" w14:textId="77777777" w:rsidR="00D70251" w:rsidRPr="00185461" w:rsidRDefault="00D70251" w:rsidP="00263DB3">
            <w:pPr>
              <w:spacing w:line="276" w:lineRule="auto"/>
              <w:jc w:val="center"/>
              <w:rPr>
                <w:rFonts w:ascii="Arial" w:hAnsi="Arial" w:cs="Arial"/>
                <w:b/>
                <w:bCs/>
                <w:color w:val="000000"/>
              </w:rPr>
            </w:pPr>
            <w:r w:rsidRPr="00185461">
              <w:rPr>
                <w:rFonts w:ascii="Arial" w:hAnsi="Arial" w:cs="Arial"/>
                <w:b/>
                <w:bCs/>
                <w:color w:val="000000"/>
              </w:rPr>
              <w:t>Número</w:t>
            </w:r>
          </w:p>
        </w:tc>
      </w:tr>
      <w:tr w:rsidR="00D70251" w:rsidRPr="00935DF0" w14:paraId="0B646FAA" w14:textId="77777777" w:rsidTr="00D70251">
        <w:trPr>
          <w:trHeight w:val="300"/>
          <w:jc w:val="center"/>
        </w:trPr>
        <w:tc>
          <w:tcPr>
            <w:tcW w:w="3832" w:type="dxa"/>
            <w:tcBorders>
              <w:top w:val="nil"/>
              <w:left w:val="nil"/>
              <w:bottom w:val="single" w:sz="4" w:space="0" w:color="auto"/>
              <w:right w:val="nil"/>
            </w:tcBorders>
            <w:shd w:val="clear" w:color="auto" w:fill="auto"/>
            <w:noWrap/>
            <w:vAlign w:val="bottom"/>
            <w:hideMark/>
          </w:tcPr>
          <w:p w14:paraId="5BEF4727" w14:textId="77777777" w:rsidR="00D70251" w:rsidRPr="00935DF0" w:rsidRDefault="00D70251" w:rsidP="00263DB3">
            <w:pPr>
              <w:spacing w:line="276" w:lineRule="auto"/>
              <w:rPr>
                <w:rFonts w:ascii="Arial" w:hAnsi="Arial" w:cs="Arial"/>
                <w:b/>
                <w:color w:val="000000"/>
              </w:rPr>
            </w:pPr>
            <w:r w:rsidRPr="00935DF0">
              <w:rPr>
                <w:rFonts w:ascii="Arial" w:hAnsi="Arial" w:cs="Arial"/>
                <w:b/>
                <w:color w:val="000000"/>
              </w:rPr>
              <w:t>Recomendación al Desempeño</w:t>
            </w:r>
          </w:p>
        </w:tc>
        <w:tc>
          <w:tcPr>
            <w:tcW w:w="1352" w:type="dxa"/>
            <w:tcBorders>
              <w:top w:val="nil"/>
              <w:left w:val="nil"/>
              <w:bottom w:val="single" w:sz="4" w:space="0" w:color="auto"/>
              <w:right w:val="nil"/>
            </w:tcBorders>
            <w:shd w:val="clear" w:color="auto" w:fill="auto"/>
            <w:noWrap/>
            <w:vAlign w:val="bottom"/>
          </w:tcPr>
          <w:p w14:paraId="05899D4E" w14:textId="793FE56F" w:rsidR="00D70251" w:rsidRPr="00935DF0" w:rsidRDefault="00935DF0" w:rsidP="00263DB3">
            <w:pPr>
              <w:spacing w:line="276" w:lineRule="auto"/>
              <w:jc w:val="center"/>
              <w:rPr>
                <w:rFonts w:ascii="Arial" w:hAnsi="Arial" w:cs="Arial"/>
                <w:b/>
                <w:color w:val="000000"/>
              </w:rPr>
            </w:pPr>
            <w:r w:rsidRPr="00935DF0">
              <w:rPr>
                <w:rFonts w:ascii="Arial" w:hAnsi="Arial" w:cs="Arial"/>
                <w:b/>
                <w:color w:val="000000"/>
              </w:rPr>
              <w:t>04</w:t>
            </w:r>
          </w:p>
        </w:tc>
      </w:tr>
      <w:tr w:rsidR="00D70251" w:rsidRPr="00935DF0" w14:paraId="70E9C35D" w14:textId="77777777" w:rsidTr="00D70251">
        <w:trPr>
          <w:trHeight w:val="300"/>
          <w:jc w:val="center"/>
        </w:trPr>
        <w:tc>
          <w:tcPr>
            <w:tcW w:w="3832" w:type="dxa"/>
            <w:tcBorders>
              <w:top w:val="nil"/>
              <w:left w:val="nil"/>
              <w:bottom w:val="single" w:sz="4" w:space="0" w:color="auto"/>
              <w:right w:val="nil"/>
            </w:tcBorders>
            <w:shd w:val="clear" w:color="auto" w:fill="auto"/>
            <w:noWrap/>
            <w:vAlign w:val="bottom"/>
          </w:tcPr>
          <w:p w14:paraId="271C7452" w14:textId="77777777" w:rsidR="00D70251" w:rsidRPr="00935DF0" w:rsidRDefault="00D70251" w:rsidP="00263DB3">
            <w:pPr>
              <w:spacing w:line="276" w:lineRule="auto"/>
              <w:rPr>
                <w:rFonts w:ascii="Arial" w:hAnsi="Arial" w:cs="Arial"/>
                <w:b/>
                <w:color w:val="000000"/>
              </w:rPr>
            </w:pPr>
          </w:p>
        </w:tc>
        <w:tc>
          <w:tcPr>
            <w:tcW w:w="1352" w:type="dxa"/>
            <w:tcBorders>
              <w:top w:val="nil"/>
              <w:left w:val="nil"/>
              <w:bottom w:val="single" w:sz="4" w:space="0" w:color="auto"/>
              <w:right w:val="nil"/>
            </w:tcBorders>
            <w:shd w:val="clear" w:color="auto" w:fill="auto"/>
            <w:noWrap/>
            <w:vAlign w:val="bottom"/>
          </w:tcPr>
          <w:p w14:paraId="09A74409" w14:textId="77777777" w:rsidR="00D70251" w:rsidRPr="00935DF0" w:rsidRDefault="00D70251" w:rsidP="00263DB3">
            <w:pPr>
              <w:spacing w:line="276" w:lineRule="auto"/>
              <w:jc w:val="center"/>
              <w:rPr>
                <w:rFonts w:ascii="Arial" w:hAnsi="Arial" w:cs="Arial"/>
                <w:b/>
                <w:color w:val="000000"/>
              </w:rPr>
            </w:pPr>
          </w:p>
        </w:tc>
      </w:tr>
      <w:tr w:rsidR="00D70251" w:rsidRPr="00185461" w14:paraId="6E320E4C" w14:textId="77777777" w:rsidTr="00D70251">
        <w:trPr>
          <w:trHeight w:val="315"/>
          <w:jc w:val="center"/>
        </w:trPr>
        <w:tc>
          <w:tcPr>
            <w:tcW w:w="3832" w:type="dxa"/>
            <w:tcBorders>
              <w:top w:val="single" w:sz="4" w:space="0" w:color="auto"/>
              <w:left w:val="nil"/>
              <w:bottom w:val="nil"/>
              <w:right w:val="nil"/>
            </w:tcBorders>
            <w:shd w:val="clear" w:color="auto" w:fill="auto"/>
            <w:noWrap/>
            <w:vAlign w:val="bottom"/>
            <w:hideMark/>
          </w:tcPr>
          <w:p w14:paraId="52F8CC88" w14:textId="77777777" w:rsidR="00D70251" w:rsidRPr="00935DF0" w:rsidRDefault="00D70251" w:rsidP="00263DB3">
            <w:pPr>
              <w:spacing w:line="276" w:lineRule="auto"/>
              <w:rPr>
                <w:rFonts w:ascii="Arial" w:hAnsi="Arial" w:cs="Arial"/>
                <w:b/>
                <w:bCs/>
                <w:color w:val="000000"/>
              </w:rPr>
            </w:pPr>
            <w:r w:rsidRPr="00935DF0">
              <w:rPr>
                <w:rFonts w:ascii="Arial" w:hAnsi="Arial" w:cs="Arial"/>
                <w:b/>
                <w:bCs/>
                <w:color w:val="000000"/>
              </w:rPr>
              <w:t>Total</w:t>
            </w:r>
          </w:p>
        </w:tc>
        <w:tc>
          <w:tcPr>
            <w:tcW w:w="1352" w:type="dxa"/>
            <w:tcBorders>
              <w:top w:val="single" w:sz="4" w:space="0" w:color="auto"/>
              <w:left w:val="nil"/>
              <w:bottom w:val="nil"/>
              <w:right w:val="nil"/>
            </w:tcBorders>
            <w:shd w:val="clear" w:color="auto" w:fill="auto"/>
            <w:noWrap/>
            <w:vAlign w:val="bottom"/>
          </w:tcPr>
          <w:p w14:paraId="2DCB6017" w14:textId="160A09C2" w:rsidR="00D70251" w:rsidRPr="00935DF0" w:rsidRDefault="001255BB" w:rsidP="00263DB3">
            <w:pPr>
              <w:spacing w:line="276" w:lineRule="auto"/>
              <w:jc w:val="center"/>
              <w:rPr>
                <w:rFonts w:ascii="Arial" w:hAnsi="Arial" w:cs="Arial"/>
                <w:b/>
                <w:bCs/>
                <w:color w:val="000000"/>
              </w:rPr>
            </w:pPr>
            <w:r w:rsidRPr="00935DF0">
              <w:rPr>
                <w:rFonts w:ascii="Arial" w:hAnsi="Arial" w:cs="Arial"/>
                <w:b/>
                <w:bCs/>
                <w:color w:val="000000"/>
              </w:rPr>
              <w:t>0</w:t>
            </w:r>
            <w:r w:rsidR="00935DF0" w:rsidRPr="00935DF0">
              <w:rPr>
                <w:rFonts w:ascii="Arial" w:hAnsi="Arial" w:cs="Arial"/>
                <w:b/>
                <w:bCs/>
                <w:color w:val="000000"/>
              </w:rPr>
              <w:t>4</w:t>
            </w:r>
          </w:p>
        </w:tc>
      </w:tr>
    </w:tbl>
    <w:p w14:paraId="115B5F71" w14:textId="459B023A" w:rsidR="002F08C3" w:rsidRDefault="002F08C3" w:rsidP="007E491A">
      <w:pPr>
        <w:spacing w:line="276" w:lineRule="auto"/>
        <w:jc w:val="both"/>
        <w:rPr>
          <w:rFonts w:ascii="Arial" w:hAnsi="Arial" w:cs="Arial"/>
        </w:rPr>
      </w:pPr>
    </w:p>
    <w:p w14:paraId="66B145E2" w14:textId="77777777" w:rsidR="00C35811" w:rsidRDefault="00C35811" w:rsidP="007E491A">
      <w:pPr>
        <w:spacing w:line="276" w:lineRule="auto"/>
        <w:jc w:val="both"/>
        <w:rPr>
          <w:rFonts w:ascii="Arial" w:hAnsi="Arial" w:cs="Arial"/>
        </w:rPr>
      </w:pPr>
    </w:p>
    <w:p w14:paraId="50F7078B" w14:textId="3559F58E" w:rsidR="00D70251" w:rsidRPr="00CA3406" w:rsidRDefault="00D70251" w:rsidP="0078651E">
      <w:pPr>
        <w:pStyle w:val="Prrafodelista"/>
        <w:numPr>
          <w:ilvl w:val="0"/>
          <w:numId w:val="11"/>
        </w:numPr>
        <w:spacing w:line="276" w:lineRule="auto"/>
        <w:ind w:left="851" w:hanging="425"/>
        <w:jc w:val="both"/>
        <w:outlineLvl w:val="1"/>
        <w:rPr>
          <w:rFonts w:ascii="Arial" w:hAnsi="Arial" w:cs="Arial"/>
          <w:b/>
        </w:rPr>
      </w:pPr>
      <w:bookmarkStart w:id="26" w:name="_Toc51083020"/>
      <w:r w:rsidRPr="00CA3406">
        <w:rPr>
          <w:rFonts w:ascii="Arial" w:hAnsi="Arial" w:cs="Arial"/>
          <w:b/>
        </w:rPr>
        <w:t>Detalle de Resultados</w:t>
      </w:r>
      <w:bookmarkEnd w:id="26"/>
    </w:p>
    <w:p w14:paraId="2FE93F55" w14:textId="161E1A54" w:rsidR="00D70251" w:rsidRDefault="00D70251" w:rsidP="00C40818">
      <w:pPr>
        <w:spacing w:line="276" w:lineRule="auto"/>
        <w:jc w:val="both"/>
        <w:rPr>
          <w:rFonts w:ascii="Arial" w:hAnsi="Arial" w:cs="Arial"/>
          <w:b/>
        </w:rPr>
      </w:pPr>
    </w:p>
    <w:p w14:paraId="222F5F92" w14:textId="77777777" w:rsidR="00456BB3" w:rsidRDefault="00456BB3" w:rsidP="00456BB3">
      <w:pPr>
        <w:autoSpaceDE w:val="0"/>
        <w:autoSpaceDN w:val="0"/>
        <w:adjustRightInd w:val="0"/>
        <w:rPr>
          <w:rFonts w:ascii="Arial" w:hAnsi="Arial" w:cs="Arial"/>
          <w:b/>
          <w:bCs/>
        </w:rPr>
      </w:pPr>
      <w:r>
        <w:rPr>
          <w:rFonts w:ascii="Arial" w:hAnsi="Arial" w:cs="Arial"/>
          <w:b/>
        </w:rPr>
        <w:t xml:space="preserve">CONTROL INTERNO/ </w:t>
      </w:r>
      <w:r w:rsidRPr="00E26D41">
        <w:rPr>
          <w:rFonts w:ascii="Arial" w:hAnsi="Arial" w:cs="Arial"/>
          <w:b/>
        </w:rPr>
        <w:t>A</w:t>
      </w:r>
      <w:r>
        <w:rPr>
          <w:rFonts w:ascii="Arial" w:hAnsi="Arial" w:cs="Arial"/>
          <w:b/>
        </w:rPr>
        <w:t>MBIENTE DE CONTROL</w:t>
      </w:r>
      <w:r>
        <w:rPr>
          <w:rFonts w:ascii="Arial" w:hAnsi="Arial" w:cs="Arial"/>
          <w:b/>
          <w:bCs/>
        </w:rPr>
        <w:t xml:space="preserve"> </w:t>
      </w:r>
    </w:p>
    <w:p w14:paraId="0E7226A7" w14:textId="77777777" w:rsidR="00456BB3" w:rsidRDefault="00456BB3" w:rsidP="00456BB3">
      <w:pPr>
        <w:pStyle w:val="Prrafodelista"/>
        <w:rPr>
          <w:rFonts w:ascii="Arial" w:hAnsi="Arial" w:cs="Arial"/>
          <w:b/>
        </w:rPr>
      </w:pPr>
    </w:p>
    <w:p w14:paraId="4C419A80" w14:textId="3F7B8EF5" w:rsidR="00456BB3" w:rsidRDefault="00456BB3" w:rsidP="00456BB3">
      <w:pPr>
        <w:autoSpaceDE w:val="0"/>
        <w:autoSpaceDN w:val="0"/>
        <w:adjustRightInd w:val="0"/>
        <w:spacing w:line="276" w:lineRule="auto"/>
        <w:jc w:val="both"/>
        <w:rPr>
          <w:rFonts w:ascii="Arial" w:hAnsi="Arial" w:cs="Arial"/>
          <w:b/>
        </w:rPr>
      </w:pPr>
      <w:r w:rsidRPr="005756DE">
        <w:rPr>
          <w:rFonts w:ascii="Arial" w:hAnsi="Arial" w:cs="Arial"/>
          <w:b/>
        </w:rPr>
        <w:t>Resultado Número 1 con Observaciones</w:t>
      </w:r>
    </w:p>
    <w:p w14:paraId="0BD1056F" w14:textId="77777777" w:rsidR="00373CC3" w:rsidRPr="002F7F38" w:rsidRDefault="00373CC3" w:rsidP="00E0768F">
      <w:pPr>
        <w:autoSpaceDE w:val="0"/>
        <w:autoSpaceDN w:val="0"/>
        <w:adjustRightInd w:val="0"/>
        <w:jc w:val="both"/>
        <w:rPr>
          <w:rFonts w:ascii="Arial" w:hAnsi="Arial" w:cs="Arial"/>
          <w:b/>
          <w:color w:val="000000" w:themeColor="text1"/>
        </w:rPr>
      </w:pPr>
    </w:p>
    <w:p w14:paraId="666885B2" w14:textId="54175035" w:rsidR="00C1517D" w:rsidRDefault="00C1517D" w:rsidP="00B82132">
      <w:pPr>
        <w:numPr>
          <w:ilvl w:val="0"/>
          <w:numId w:val="22"/>
        </w:numPr>
        <w:spacing w:line="276" w:lineRule="auto"/>
        <w:ind w:left="0" w:firstLine="0"/>
        <w:contextualSpacing/>
        <w:jc w:val="both"/>
        <w:rPr>
          <w:rFonts w:ascii="Arial" w:hAnsi="Arial" w:cs="Arial"/>
          <w:color w:val="000000" w:themeColor="text1"/>
        </w:rPr>
      </w:pPr>
      <w:r w:rsidRPr="00C1517D">
        <w:rPr>
          <w:rFonts w:ascii="Arial" w:hAnsi="Arial" w:cs="Arial"/>
          <w:color w:val="000000" w:themeColor="text1"/>
        </w:rPr>
        <w:t xml:space="preserve">Se observó que la Secretaría de Desarrollo Territorial Urbano Sustentable cuenta con debilidades en relación a su Marco Normativo, debido a </w:t>
      </w:r>
      <w:r w:rsidR="00F11E24">
        <w:rPr>
          <w:rFonts w:ascii="Arial" w:hAnsi="Arial" w:cs="Arial"/>
          <w:color w:val="000000" w:themeColor="text1"/>
        </w:rPr>
        <w:t xml:space="preserve">la </w:t>
      </w:r>
      <w:r w:rsidRPr="00C1517D">
        <w:rPr>
          <w:rFonts w:ascii="Arial" w:hAnsi="Arial" w:cs="Arial"/>
          <w:color w:val="000000" w:themeColor="text1"/>
        </w:rPr>
        <w:t>falta de actualización</w:t>
      </w:r>
      <w:r w:rsidR="00F11E24">
        <w:rPr>
          <w:rFonts w:ascii="Arial" w:hAnsi="Arial" w:cs="Arial"/>
          <w:color w:val="000000" w:themeColor="text1"/>
        </w:rPr>
        <w:t>;</w:t>
      </w:r>
      <w:r w:rsidRPr="00C1517D">
        <w:rPr>
          <w:rFonts w:ascii="Arial" w:hAnsi="Arial" w:cs="Arial"/>
          <w:color w:val="000000" w:themeColor="text1"/>
        </w:rPr>
        <w:t xml:space="preserve"> se pudo constatar que el Reglamento Interior vigente es del año 2015 bajo su anterior denominación de Secretaría de Desarrollo Urbano y Vivienda del Estado (SEDUVI) y la Estructura Orgánica  se encuentra con la nueva denominación asignada de Secretaría de Desarrollo Territorial Urbano Sustentable (SEDETUS), existiendo una desactualización en la denominación de la Secretaría.    </w:t>
      </w:r>
    </w:p>
    <w:p w14:paraId="1D6CE12A" w14:textId="77777777" w:rsidR="00C35811" w:rsidRPr="00C1517D" w:rsidRDefault="00C35811" w:rsidP="00C35811">
      <w:pPr>
        <w:spacing w:line="276" w:lineRule="auto"/>
        <w:contextualSpacing/>
        <w:jc w:val="both"/>
        <w:rPr>
          <w:rFonts w:ascii="Arial" w:hAnsi="Arial" w:cs="Arial"/>
          <w:color w:val="000000" w:themeColor="text1"/>
        </w:rPr>
      </w:pPr>
    </w:p>
    <w:p w14:paraId="4E091335" w14:textId="78BAC178" w:rsidR="008D08C6" w:rsidRPr="0078039D" w:rsidRDefault="008D08C6" w:rsidP="00B82132">
      <w:pPr>
        <w:pStyle w:val="Default"/>
        <w:jc w:val="center"/>
        <w:rPr>
          <w:b/>
          <w:sz w:val="20"/>
          <w:szCs w:val="20"/>
          <w:highlight w:val="yellow"/>
        </w:rPr>
      </w:pPr>
    </w:p>
    <w:p w14:paraId="6CD5D333" w14:textId="1EFBCA5D" w:rsidR="006E48A1" w:rsidRDefault="006E48A1" w:rsidP="00B82132">
      <w:pPr>
        <w:numPr>
          <w:ilvl w:val="0"/>
          <w:numId w:val="22"/>
        </w:numPr>
        <w:spacing w:line="276" w:lineRule="auto"/>
        <w:ind w:left="0" w:firstLine="0"/>
        <w:contextualSpacing/>
        <w:jc w:val="both"/>
        <w:rPr>
          <w:rFonts w:ascii="Arial" w:hAnsi="Arial" w:cs="Arial"/>
          <w:color w:val="000000" w:themeColor="text1"/>
        </w:rPr>
      </w:pPr>
      <w:r w:rsidRPr="006E48A1">
        <w:rPr>
          <w:rFonts w:ascii="Arial" w:hAnsi="Arial" w:cs="Arial"/>
          <w:color w:val="000000" w:themeColor="text1"/>
        </w:rPr>
        <w:t xml:space="preserve">Se identificaron incongruencias en relación a las unidades administrativas de la </w:t>
      </w:r>
      <w:r w:rsidR="005B35BC" w:rsidRPr="00C1517D">
        <w:rPr>
          <w:rFonts w:ascii="Arial" w:hAnsi="Arial" w:cs="Arial"/>
          <w:color w:val="000000" w:themeColor="text1"/>
        </w:rPr>
        <w:t>Secretaría de Desarrollo Territorial Urbano Sustentable</w:t>
      </w:r>
      <w:r w:rsidRPr="006E48A1">
        <w:rPr>
          <w:rFonts w:ascii="Arial" w:hAnsi="Arial" w:cs="Arial"/>
          <w:color w:val="000000" w:themeColor="text1"/>
        </w:rPr>
        <w:t>, puesto que, en la Estructura Orgánica figuran algunos puestos de trabajo que no son contempladas en el Reglamento Interior, observando la falta de homologación entre sí. Por otro lado, se constató que el Reglamento Interior no presenta congruencia, debido</w:t>
      </w:r>
      <w:r w:rsidR="00F95E1C">
        <w:rPr>
          <w:rFonts w:ascii="Arial" w:hAnsi="Arial" w:cs="Arial"/>
          <w:color w:val="000000" w:themeColor="text1"/>
        </w:rPr>
        <w:t xml:space="preserve"> a</w:t>
      </w:r>
      <w:r w:rsidRPr="006E48A1">
        <w:rPr>
          <w:rFonts w:ascii="Arial" w:hAnsi="Arial" w:cs="Arial"/>
          <w:color w:val="000000" w:themeColor="text1"/>
        </w:rPr>
        <w:t xml:space="preserve"> que existen diferencias en la denominación en ciertas Unidades Administrativas, con respecto a lo establecido en la Estructura Orgánica, los cuales son los documentos normativos que rigen a las funciones sustantivas de la Secretaría de Desarrollo Territorial Urbano Sustentable.</w:t>
      </w:r>
    </w:p>
    <w:p w14:paraId="3C8F06C3" w14:textId="4A4FD040" w:rsidR="00C35811" w:rsidRDefault="00C35811" w:rsidP="00C35811">
      <w:pPr>
        <w:spacing w:line="276" w:lineRule="auto"/>
        <w:contextualSpacing/>
        <w:jc w:val="both"/>
        <w:rPr>
          <w:rFonts w:ascii="Arial" w:hAnsi="Arial" w:cs="Arial"/>
          <w:color w:val="000000" w:themeColor="text1"/>
        </w:rPr>
      </w:pPr>
    </w:p>
    <w:p w14:paraId="0CB77B2D" w14:textId="1B615C82" w:rsidR="00932976" w:rsidRDefault="00932976" w:rsidP="00680A6E">
      <w:pPr>
        <w:spacing w:line="276" w:lineRule="auto"/>
        <w:contextualSpacing/>
        <w:jc w:val="both"/>
        <w:rPr>
          <w:rFonts w:ascii="Arial" w:hAnsi="Arial" w:cs="Arial"/>
          <w:color w:val="000000" w:themeColor="text1"/>
        </w:rPr>
      </w:pPr>
      <w:r>
        <w:rPr>
          <w:rFonts w:ascii="Arial" w:hAnsi="Arial" w:cs="Arial"/>
          <w:color w:val="000000" w:themeColor="text1"/>
        </w:rPr>
        <w:lastRenderedPageBreak/>
        <w:t>Resumen de las observaciones 1 y 2:</w:t>
      </w:r>
    </w:p>
    <w:p w14:paraId="0126B5FB" w14:textId="77777777" w:rsidR="00932976" w:rsidRPr="006E48A1" w:rsidRDefault="00932976" w:rsidP="00680A6E">
      <w:pPr>
        <w:spacing w:line="276" w:lineRule="auto"/>
        <w:contextualSpacing/>
        <w:jc w:val="both"/>
        <w:rPr>
          <w:rFonts w:ascii="Arial" w:hAnsi="Arial" w:cs="Arial"/>
          <w:color w:val="000000" w:themeColor="text1"/>
        </w:rPr>
      </w:pPr>
    </w:p>
    <w:tbl>
      <w:tblPr>
        <w:tblW w:w="0" w:type="auto"/>
        <w:jc w:val="cente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3681"/>
        <w:gridCol w:w="5147"/>
      </w:tblGrid>
      <w:tr w:rsidR="005C6949" w:rsidRPr="0087713B" w14:paraId="61E5D284" w14:textId="77777777" w:rsidTr="00C35811">
        <w:trPr>
          <w:trHeight w:val="67"/>
          <w:jc w:val="center"/>
        </w:trPr>
        <w:tc>
          <w:tcPr>
            <w:tcW w:w="8828" w:type="dxa"/>
            <w:gridSpan w:val="2"/>
            <w:shd w:val="clear" w:color="auto" w:fill="E7E6E6" w:themeFill="background2"/>
            <w:vAlign w:val="center"/>
          </w:tcPr>
          <w:p w14:paraId="335F1643" w14:textId="1991F576" w:rsidR="005C6949" w:rsidRDefault="00BF3C12" w:rsidP="00BF3C12">
            <w:pPr>
              <w:spacing w:line="276" w:lineRule="auto"/>
              <w:jc w:val="center"/>
              <w:rPr>
                <w:rFonts w:ascii="Arial" w:hAnsi="Arial" w:cs="Arial"/>
                <w:b/>
                <w:sz w:val="18"/>
                <w:szCs w:val="18"/>
              </w:rPr>
            </w:pPr>
            <w:r>
              <w:rPr>
                <w:rFonts w:ascii="Arial" w:hAnsi="Arial" w:cs="Arial"/>
                <w:b/>
                <w:sz w:val="18"/>
                <w:szCs w:val="18"/>
              </w:rPr>
              <w:t xml:space="preserve">Homologación </w:t>
            </w:r>
            <w:r w:rsidR="005C6949">
              <w:rPr>
                <w:rFonts w:ascii="Arial" w:hAnsi="Arial" w:cs="Arial"/>
                <w:b/>
                <w:sz w:val="18"/>
                <w:szCs w:val="18"/>
              </w:rPr>
              <w:t>de</w:t>
            </w:r>
            <w:r w:rsidR="00680A6E">
              <w:rPr>
                <w:rFonts w:ascii="Arial" w:hAnsi="Arial" w:cs="Arial"/>
                <w:b/>
                <w:sz w:val="18"/>
                <w:szCs w:val="18"/>
              </w:rPr>
              <w:t xml:space="preserve"> los Documentos Normativos</w:t>
            </w:r>
          </w:p>
        </w:tc>
      </w:tr>
      <w:tr w:rsidR="005C6949" w:rsidRPr="0087713B" w14:paraId="3AFB1C1F" w14:textId="77777777" w:rsidTr="00C35811">
        <w:trPr>
          <w:trHeight w:val="67"/>
          <w:jc w:val="center"/>
        </w:trPr>
        <w:tc>
          <w:tcPr>
            <w:tcW w:w="3681" w:type="dxa"/>
            <w:shd w:val="clear" w:color="auto" w:fill="E7E6E6" w:themeFill="background2"/>
            <w:vAlign w:val="center"/>
          </w:tcPr>
          <w:p w14:paraId="48CA0B69" w14:textId="0FCEC294" w:rsidR="005C6949" w:rsidRPr="0087713B" w:rsidRDefault="005C6949" w:rsidP="00C35811">
            <w:pPr>
              <w:spacing w:before="60" w:line="276" w:lineRule="auto"/>
              <w:jc w:val="center"/>
              <w:rPr>
                <w:rFonts w:ascii="Arial" w:hAnsi="Arial" w:cs="Arial"/>
                <w:b/>
                <w:sz w:val="18"/>
                <w:szCs w:val="18"/>
              </w:rPr>
            </w:pPr>
            <w:r>
              <w:rPr>
                <w:rFonts w:ascii="Arial" w:hAnsi="Arial" w:cs="Arial"/>
                <w:b/>
                <w:sz w:val="18"/>
                <w:szCs w:val="18"/>
              </w:rPr>
              <w:t xml:space="preserve">Documento </w:t>
            </w:r>
            <w:r w:rsidR="00680A6E">
              <w:rPr>
                <w:rFonts w:ascii="Arial" w:hAnsi="Arial" w:cs="Arial"/>
                <w:b/>
                <w:sz w:val="18"/>
                <w:szCs w:val="18"/>
              </w:rPr>
              <w:t>Normativo</w:t>
            </w:r>
          </w:p>
        </w:tc>
        <w:tc>
          <w:tcPr>
            <w:tcW w:w="5147" w:type="dxa"/>
            <w:shd w:val="clear" w:color="auto" w:fill="E7E6E6" w:themeFill="background2"/>
            <w:vAlign w:val="center"/>
          </w:tcPr>
          <w:p w14:paraId="0A24A5D9" w14:textId="77777777" w:rsidR="005C6949" w:rsidRDefault="005C6949" w:rsidP="00C35811">
            <w:pPr>
              <w:spacing w:before="60" w:line="276" w:lineRule="auto"/>
              <w:jc w:val="center"/>
              <w:rPr>
                <w:rFonts w:ascii="Arial" w:hAnsi="Arial" w:cs="Arial"/>
                <w:b/>
                <w:sz w:val="18"/>
                <w:szCs w:val="18"/>
              </w:rPr>
            </w:pPr>
            <w:r>
              <w:rPr>
                <w:rFonts w:ascii="Arial" w:hAnsi="Arial" w:cs="Arial"/>
                <w:b/>
                <w:sz w:val="18"/>
                <w:szCs w:val="18"/>
              </w:rPr>
              <w:t>Observación</w:t>
            </w:r>
          </w:p>
        </w:tc>
      </w:tr>
      <w:tr w:rsidR="00680A6E" w:rsidRPr="0087713B" w14:paraId="7FCBC03F" w14:textId="77777777" w:rsidTr="00BF3C12">
        <w:trPr>
          <w:trHeight w:val="952"/>
          <w:jc w:val="center"/>
        </w:trPr>
        <w:tc>
          <w:tcPr>
            <w:tcW w:w="3681" w:type="dxa"/>
            <w:shd w:val="clear" w:color="auto" w:fill="auto"/>
            <w:vAlign w:val="center"/>
          </w:tcPr>
          <w:p w14:paraId="4E72A422" w14:textId="60FF53D9" w:rsidR="00680A6E" w:rsidRPr="00680A6E" w:rsidRDefault="00680A6E" w:rsidP="00680A6E">
            <w:pPr>
              <w:spacing w:line="276" w:lineRule="auto"/>
              <w:jc w:val="both"/>
              <w:rPr>
                <w:rFonts w:ascii="Arial" w:hAnsi="Arial" w:cs="Arial"/>
                <w:sz w:val="18"/>
                <w:szCs w:val="18"/>
              </w:rPr>
            </w:pPr>
            <w:r w:rsidRPr="00680A6E">
              <w:rPr>
                <w:rFonts w:ascii="Arial" w:hAnsi="Arial" w:cs="Arial"/>
                <w:sz w:val="18"/>
                <w:szCs w:val="18"/>
              </w:rPr>
              <w:t xml:space="preserve">Estructura Orgánica </w:t>
            </w:r>
            <w:r>
              <w:rPr>
                <w:rFonts w:ascii="Arial" w:hAnsi="Arial" w:cs="Arial"/>
                <w:sz w:val="18"/>
                <w:szCs w:val="18"/>
              </w:rPr>
              <w:t xml:space="preserve">y </w:t>
            </w:r>
            <w:r w:rsidRPr="00680A6E">
              <w:rPr>
                <w:rFonts w:ascii="Arial" w:hAnsi="Arial" w:cs="Arial"/>
                <w:sz w:val="18"/>
                <w:szCs w:val="18"/>
              </w:rPr>
              <w:t xml:space="preserve">Reglamento Interior de la Secretaría de Desarrollo Urbano y Vivienda </w:t>
            </w:r>
          </w:p>
        </w:tc>
        <w:tc>
          <w:tcPr>
            <w:tcW w:w="5147" w:type="dxa"/>
            <w:shd w:val="clear" w:color="auto" w:fill="auto"/>
            <w:vAlign w:val="center"/>
          </w:tcPr>
          <w:p w14:paraId="28CADF81" w14:textId="75633661" w:rsidR="00680A6E" w:rsidRPr="00BF3C12" w:rsidRDefault="00680A6E" w:rsidP="00680A6E">
            <w:pPr>
              <w:pStyle w:val="Prrafodelista"/>
              <w:numPr>
                <w:ilvl w:val="0"/>
                <w:numId w:val="29"/>
              </w:numPr>
              <w:spacing w:line="276" w:lineRule="auto"/>
              <w:ind w:left="453" w:hanging="284"/>
              <w:jc w:val="both"/>
              <w:rPr>
                <w:rFonts w:ascii="Arial" w:hAnsi="Arial" w:cs="Arial"/>
                <w:sz w:val="18"/>
                <w:szCs w:val="18"/>
              </w:rPr>
            </w:pPr>
            <w:r w:rsidRPr="00BF3C12">
              <w:rPr>
                <w:rFonts w:ascii="Arial" w:hAnsi="Arial" w:cs="Arial"/>
                <w:sz w:val="18"/>
                <w:szCs w:val="18"/>
              </w:rPr>
              <w:t xml:space="preserve">El Reglamento Interior hace referencia en su denominación a la Secretaría de Desarrollo Urbano y Vivienda del Estado </w:t>
            </w:r>
            <w:r w:rsidRPr="00BF3C12">
              <w:rPr>
                <w:rFonts w:ascii="Arial" w:hAnsi="Arial" w:cs="Arial"/>
                <w:color w:val="000000" w:themeColor="text1"/>
                <w:sz w:val="18"/>
                <w:szCs w:val="18"/>
              </w:rPr>
              <w:t>de Quintana Roo (SEDUVI).</w:t>
            </w:r>
          </w:p>
          <w:p w14:paraId="7A2A0F89" w14:textId="382A30E2" w:rsidR="00BF3C12" w:rsidRPr="00BF3C12" w:rsidRDefault="00BF3C12" w:rsidP="00680A6E">
            <w:pPr>
              <w:pStyle w:val="Prrafodelista"/>
              <w:numPr>
                <w:ilvl w:val="0"/>
                <w:numId w:val="29"/>
              </w:numPr>
              <w:spacing w:line="276" w:lineRule="auto"/>
              <w:ind w:left="453" w:hanging="284"/>
              <w:jc w:val="both"/>
              <w:rPr>
                <w:rFonts w:ascii="Arial" w:hAnsi="Arial" w:cs="Arial"/>
                <w:sz w:val="18"/>
                <w:szCs w:val="18"/>
              </w:rPr>
            </w:pPr>
            <w:r w:rsidRPr="00BF3C12">
              <w:rPr>
                <w:rFonts w:ascii="Arial" w:hAnsi="Arial" w:cs="Arial"/>
                <w:sz w:val="18"/>
                <w:szCs w:val="18"/>
              </w:rPr>
              <w:t>Las unidades administrativas de la Estructura Orgánica, no se encuentran contempladas en el Reglamento Interior.</w:t>
            </w:r>
          </w:p>
          <w:p w14:paraId="31009E75" w14:textId="0A75CF3A" w:rsidR="00680A6E" w:rsidRPr="00680A6E" w:rsidRDefault="00BF3C12" w:rsidP="00680A6E">
            <w:pPr>
              <w:pStyle w:val="Prrafodelista"/>
              <w:numPr>
                <w:ilvl w:val="0"/>
                <w:numId w:val="29"/>
              </w:numPr>
              <w:spacing w:line="276" w:lineRule="auto"/>
              <w:ind w:left="453" w:hanging="284"/>
              <w:jc w:val="both"/>
              <w:rPr>
                <w:rFonts w:ascii="Arial" w:hAnsi="Arial" w:cs="Arial"/>
                <w:sz w:val="18"/>
                <w:szCs w:val="18"/>
              </w:rPr>
            </w:pPr>
            <w:r w:rsidRPr="00BF3C12">
              <w:rPr>
                <w:rFonts w:ascii="Arial" w:hAnsi="Arial" w:cs="Arial"/>
                <w:sz w:val="18"/>
                <w:szCs w:val="18"/>
              </w:rPr>
              <w:t>Diferencias en la denominación de algunas Unidades Administrativas.</w:t>
            </w:r>
          </w:p>
        </w:tc>
      </w:tr>
      <w:tr w:rsidR="005C6949" w:rsidRPr="0087713B" w14:paraId="536974FC" w14:textId="77777777" w:rsidTr="00C35811">
        <w:trPr>
          <w:trHeight w:val="303"/>
          <w:jc w:val="center"/>
        </w:trPr>
        <w:tc>
          <w:tcPr>
            <w:tcW w:w="8828" w:type="dxa"/>
            <w:gridSpan w:val="2"/>
            <w:tcBorders>
              <w:top w:val="single" w:sz="4" w:space="0" w:color="767171" w:themeColor="background2" w:themeShade="80"/>
              <w:left w:val="nil"/>
              <w:bottom w:val="nil"/>
              <w:right w:val="nil"/>
            </w:tcBorders>
            <w:shd w:val="clear" w:color="auto" w:fill="auto"/>
            <w:vAlign w:val="center"/>
          </w:tcPr>
          <w:p w14:paraId="7B003E78" w14:textId="7A204BF0" w:rsidR="005C6949" w:rsidRPr="002A6F94" w:rsidRDefault="005C6949" w:rsidP="005C6949">
            <w:pPr>
              <w:spacing w:line="276" w:lineRule="auto"/>
              <w:jc w:val="center"/>
              <w:rPr>
                <w:rFonts w:ascii="Arial" w:hAnsi="Arial" w:cs="Arial"/>
                <w:b/>
                <w:sz w:val="14"/>
                <w:szCs w:val="18"/>
              </w:rPr>
            </w:pPr>
            <w:r w:rsidRPr="002A6F94">
              <w:rPr>
                <w:rFonts w:ascii="Arial" w:hAnsi="Arial" w:cs="Arial"/>
                <w:b/>
                <w:sz w:val="14"/>
                <w:szCs w:val="18"/>
              </w:rPr>
              <w:t>Fuente:</w:t>
            </w:r>
            <w:r w:rsidRPr="002A6F94">
              <w:rPr>
                <w:rFonts w:ascii="Arial" w:hAnsi="Arial" w:cs="Arial"/>
                <w:sz w:val="14"/>
                <w:szCs w:val="18"/>
              </w:rPr>
              <w:t xml:space="preserve"> Elaborado por la ASEQROO de acuerdo </w:t>
            </w:r>
            <w:r>
              <w:rPr>
                <w:rFonts w:ascii="Arial" w:hAnsi="Arial" w:cs="Arial"/>
                <w:sz w:val="14"/>
                <w:szCs w:val="18"/>
              </w:rPr>
              <w:t>a los documentos presentados por el SEDETUS.</w:t>
            </w:r>
          </w:p>
        </w:tc>
      </w:tr>
    </w:tbl>
    <w:p w14:paraId="6A0956AF" w14:textId="77777777" w:rsidR="00C35811" w:rsidRDefault="00C35811" w:rsidP="005C6949">
      <w:pPr>
        <w:spacing w:line="276" w:lineRule="auto"/>
        <w:contextualSpacing/>
        <w:jc w:val="both"/>
        <w:rPr>
          <w:rFonts w:ascii="Arial" w:hAnsi="Arial" w:cs="Arial"/>
          <w:color w:val="000000" w:themeColor="text1"/>
        </w:rPr>
      </w:pPr>
    </w:p>
    <w:p w14:paraId="0F28014B" w14:textId="0F9C305D" w:rsidR="00A05C14" w:rsidRPr="00A05C14" w:rsidRDefault="00A05C14" w:rsidP="00B82132">
      <w:pPr>
        <w:numPr>
          <w:ilvl w:val="0"/>
          <w:numId w:val="22"/>
        </w:numPr>
        <w:spacing w:line="276" w:lineRule="auto"/>
        <w:ind w:left="0" w:firstLine="0"/>
        <w:contextualSpacing/>
        <w:jc w:val="both"/>
        <w:rPr>
          <w:rFonts w:ascii="Arial" w:hAnsi="Arial" w:cs="Arial"/>
          <w:color w:val="000000" w:themeColor="text1"/>
        </w:rPr>
      </w:pPr>
      <w:r w:rsidRPr="00A05C14">
        <w:rPr>
          <w:rFonts w:ascii="Arial" w:hAnsi="Arial" w:cs="Arial"/>
          <w:color w:val="000000" w:themeColor="text1"/>
        </w:rPr>
        <w:t xml:space="preserve">Se corroboró que durante el ejercicio 2019 la Secretaría de Desarrollo Territorial Urbano Sustentable, no elaboró el Manual de Organización y el Manual de Procedimientos, que describa la </w:t>
      </w:r>
      <w:r w:rsidR="00E53B6E">
        <w:rPr>
          <w:rFonts w:ascii="Arial" w:hAnsi="Arial" w:cs="Arial"/>
          <w:color w:val="000000" w:themeColor="text1"/>
        </w:rPr>
        <w:t>Estructura Orgánica</w:t>
      </w:r>
      <w:r w:rsidRPr="00A05C14">
        <w:rPr>
          <w:rFonts w:ascii="Arial" w:hAnsi="Arial" w:cs="Arial"/>
          <w:color w:val="000000" w:themeColor="text1"/>
        </w:rPr>
        <w:t>, funciones, características, requisitos, responsabilidades, procesos y procedimientos, el cual permitirá orientar al personal en el desempeño de las labores asignadas a cada puesto de trabajo, a fin garantizar la calidad en el servicio y lograr de manera eficiente los objetivos establecidos por la S</w:t>
      </w:r>
      <w:r w:rsidR="005B35BC">
        <w:rPr>
          <w:rFonts w:ascii="Arial" w:hAnsi="Arial" w:cs="Arial"/>
          <w:color w:val="000000" w:themeColor="text1"/>
        </w:rPr>
        <w:t>ecretaría</w:t>
      </w:r>
      <w:r w:rsidRPr="00A05C14">
        <w:rPr>
          <w:rFonts w:ascii="Arial" w:hAnsi="Arial" w:cs="Arial"/>
          <w:color w:val="000000" w:themeColor="text1"/>
        </w:rPr>
        <w:t xml:space="preserve">. </w:t>
      </w:r>
    </w:p>
    <w:p w14:paraId="1087F7CE" w14:textId="77777777" w:rsidR="005C6949" w:rsidRDefault="005C6949" w:rsidP="00B82132">
      <w:pPr>
        <w:pStyle w:val="Default"/>
        <w:spacing w:line="276" w:lineRule="auto"/>
        <w:jc w:val="both"/>
        <w:rPr>
          <w:rFonts w:eastAsia="Times New Roman"/>
          <w:color w:val="auto"/>
          <w:lang w:eastAsia="es-ES"/>
        </w:rPr>
      </w:pPr>
    </w:p>
    <w:p w14:paraId="09F824F3" w14:textId="3BE16A4C" w:rsidR="00BF3C12" w:rsidRDefault="0001575E" w:rsidP="005C6949">
      <w:pPr>
        <w:pStyle w:val="Prrafodelista"/>
        <w:numPr>
          <w:ilvl w:val="0"/>
          <w:numId w:val="22"/>
        </w:numPr>
        <w:spacing w:line="276" w:lineRule="auto"/>
        <w:ind w:left="0" w:firstLine="0"/>
        <w:jc w:val="both"/>
        <w:rPr>
          <w:rFonts w:ascii="Arial" w:hAnsi="Arial" w:cs="Arial"/>
          <w:color w:val="000000" w:themeColor="text1"/>
        </w:rPr>
      </w:pPr>
      <w:r w:rsidRPr="005C6949">
        <w:rPr>
          <w:rFonts w:ascii="Arial" w:hAnsi="Arial" w:cs="Arial"/>
          <w:color w:val="000000" w:themeColor="text1"/>
        </w:rPr>
        <w:t xml:space="preserve">Se identificó que </w:t>
      </w:r>
      <w:r w:rsidR="00E53B6E">
        <w:rPr>
          <w:rFonts w:ascii="Arial" w:hAnsi="Arial" w:cs="Arial"/>
          <w:color w:val="000000" w:themeColor="text1"/>
        </w:rPr>
        <w:t xml:space="preserve">la </w:t>
      </w:r>
      <w:r w:rsidR="00C40382" w:rsidRPr="005C6949">
        <w:rPr>
          <w:rFonts w:ascii="Arial" w:hAnsi="Arial" w:cs="Arial"/>
          <w:color w:val="000000" w:themeColor="text1"/>
        </w:rPr>
        <w:t xml:space="preserve">Secretaría de Desarrollo Territorial Urbano Sustentable del Estado de Quintana Roo </w:t>
      </w:r>
      <w:r w:rsidRPr="005C6949">
        <w:rPr>
          <w:rFonts w:ascii="Arial" w:hAnsi="Arial" w:cs="Arial"/>
          <w:color w:val="000000" w:themeColor="text1"/>
        </w:rPr>
        <w:t xml:space="preserve">trabaja con enfoque de Presupuesto basado en Resultados y Metodología de Marco Lógico ya que su presupuesto anual está estructurado por programa presupuestario y con la Matriz de Indicadores para Resultados; adicionalmente, se pudo constatar que en cumplimiento al Sistema de Evaluación al Desempeño, parte del Presupuesto basado en Resultados, </w:t>
      </w:r>
      <w:r w:rsidR="00850D5A">
        <w:rPr>
          <w:rFonts w:ascii="Arial" w:hAnsi="Arial" w:cs="Arial"/>
          <w:color w:val="000000" w:themeColor="text1"/>
        </w:rPr>
        <w:t>l</w:t>
      </w:r>
      <w:r w:rsidR="005B6668">
        <w:rPr>
          <w:rFonts w:ascii="Arial" w:hAnsi="Arial" w:cs="Arial"/>
          <w:color w:val="000000" w:themeColor="text1"/>
        </w:rPr>
        <w:t>a Secretaría</w:t>
      </w:r>
      <w:r w:rsidRPr="005C6949">
        <w:rPr>
          <w:rFonts w:ascii="Arial" w:hAnsi="Arial" w:cs="Arial"/>
          <w:color w:val="000000" w:themeColor="text1"/>
        </w:rPr>
        <w:t xml:space="preserve"> da seguimiento al cumplimiento de sus metas y objetivos establecidos, por medio del Sistema de Integración Programática Presupuestal (SIPRES), sistema establecido por la Secretaría de Finanzas y Planeación para tal fin; no obstante, se observó que </w:t>
      </w:r>
      <w:r w:rsidR="00A23788">
        <w:rPr>
          <w:rFonts w:ascii="Arial" w:hAnsi="Arial" w:cs="Arial"/>
          <w:color w:val="000000" w:themeColor="text1"/>
        </w:rPr>
        <w:t xml:space="preserve">la </w:t>
      </w:r>
      <w:r w:rsidR="00A23788" w:rsidRPr="005C6949">
        <w:rPr>
          <w:rFonts w:ascii="Arial" w:hAnsi="Arial" w:cs="Arial"/>
          <w:color w:val="000000" w:themeColor="text1"/>
        </w:rPr>
        <w:t xml:space="preserve">Secretaría de Desarrollo Territorial Urbano Sustentable del Estado de Quintana Roo </w:t>
      </w:r>
      <w:r w:rsidR="00E47AEB">
        <w:rPr>
          <w:rFonts w:ascii="Arial" w:hAnsi="Arial" w:cs="Arial"/>
        </w:rPr>
        <w:t xml:space="preserve">no estableció en su normativa el Presupuesto basado en Resultados, Metodología de Marco Lógico y Sistema de Evaluación al </w:t>
      </w:r>
      <w:r w:rsidR="00E47AEB">
        <w:rPr>
          <w:rFonts w:ascii="Arial" w:hAnsi="Arial" w:cs="Arial"/>
        </w:rPr>
        <w:lastRenderedPageBreak/>
        <w:t xml:space="preserve">Desempeño, ya que no se encontró ningún documento normativo </w:t>
      </w:r>
      <w:r w:rsidR="00E47AEB">
        <w:rPr>
          <w:rFonts w:ascii="Arial" w:hAnsi="Arial" w:cs="Arial"/>
          <w:bCs/>
          <w:color w:val="000000" w:themeColor="text1"/>
        </w:rPr>
        <w:t>en el que se indique quiénes son responsables de dar cumplimiento a esta función, ni el procedimiento que se lleva a cabo</w:t>
      </w:r>
      <w:r w:rsidRPr="005C6949">
        <w:rPr>
          <w:rFonts w:ascii="Arial" w:hAnsi="Arial" w:cs="Arial"/>
          <w:color w:val="000000" w:themeColor="text1"/>
        </w:rPr>
        <w:t xml:space="preserve">. Así mismo, se constató la falta de actualización en la normativa de la entidad, debido </w:t>
      </w:r>
      <w:r w:rsidR="009A3E54">
        <w:rPr>
          <w:rFonts w:ascii="Arial" w:hAnsi="Arial" w:cs="Arial"/>
          <w:color w:val="000000" w:themeColor="text1"/>
        </w:rPr>
        <w:t xml:space="preserve">a </w:t>
      </w:r>
      <w:r w:rsidRPr="005C6949">
        <w:rPr>
          <w:rFonts w:ascii="Arial" w:hAnsi="Arial" w:cs="Arial"/>
          <w:color w:val="000000" w:themeColor="text1"/>
        </w:rPr>
        <w:t xml:space="preserve">que aún persisten actividades enfocadas a la elaboración de Programas Operativos Anuales (POA); los cuales son términos obsoletos en la Gestión para Resultados. </w:t>
      </w:r>
    </w:p>
    <w:p w14:paraId="147E90AC" w14:textId="41CEE8C5" w:rsidR="00850D5A" w:rsidRDefault="00850D5A" w:rsidP="00850D5A">
      <w:pPr>
        <w:pStyle w:val="Prrafodelista"/>
        <w:spacing w:line="276" w:lineRule="auto"/>
        <w:ind w:left="0"/>
        <w:jc w:val="both"/>
        <w:rPr>
          <w:rFonts w:ascii="Arial" w:hAnsi="Arial" w:cs="Arial"/>
          <w:color w:val="000000" w:themeColor="text1"/>
        </w:rPr>
      </w:pPr>
    </w:p>
    <w:p w14:paraId="39C4A0D0" w14:textId="132C0C8F" w:rsidR="00932976" w:rsidRDefault="00932976" w:rsidP="00850D5A">
      <w:pPr>
        <w:pStyle w:val="Prrafodelista"/>
        <w:spacing w:line="276" w:lineRule="auto"/>
        <w:ind w:left="0"/>
        <w:jc w:val="both"/>
        <w:rPr>
          <w:rFonts w:ascii="Arial" w:hAnsi="Arial" w:cs="Arial"/>
          <w:color w:val="000000" w:themeColor="text1"/>
        </w:rPr>
      </w:pPr>
      <w:r>
        <w:rPr>
          <w:rFonts w:ascii="Arial" w:hAnsi="Arial" w:cs="Arial"/>
          <w:color w:val="000000" w:themeColor="text1"/>
        </w:rPr>
        <w:t>Resumen de la observación 3:</w:t>
      </w:r>
    </w:p>
    <w:p w14:paraId="1BEA79D5" w14:textId="77777777" w:rsidR="00932976" w:rsidRPr="00E53B6E" w:rsidRDefault="00932976" w:rsidP="00850D5A">
      <w:pPr>
        <w:pStyle w:val="Prrafodelista"/>
        <w:spacing w:line="276" w:lineRule="auto"/>
        <w:ind w:left="0"/>
        <w:jc w:val="both"/>
        <w:rPr>
          <w:rFonts w:ascii="Arial" w:hAnsi="Arial" w:cs="Arial"/>
          <w:color w:val="000000" w:themeColor="text1"/>
        </w:rPr>
      </w:pPr>
    </w:p>
    <w:tbl>
      <w:tblPr>
        <w:tblW w:w="0" w:type="auto"/>
        <w:jc w:val="cente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3114"/>
        <w:gridCol w:w="5714"/>
      </w:tblGrid>
      <w:tr w:rsidR="005C6949" w:rsidRPr="00661BFC" w14:paraId="1154DDC2" w14:textId="77777777" w:rsidTr="00C35811">
        <w:trPr>
          <w:trHeight w:val="67"/>
          <w:jc w:val="center"/>
        </w:trPr>
        <w:tc>
          <w:tcPr>
            <w:tcW w:w="8828" w:type="dxa"/>
            <w:gridSpan w:val="2"/>
            <w:shd w:val="clear" w:color="auto" w:fill="E7E6E6" w:themeFill="background2"/>
            <w:vAlign w:val="center"/>
          </w:tcPr>
          <w:p w14:paraId="2F169B69" w14:textId="77777777" w:rsidR="005C6949" w:rsidRPr="00661BFC" w:rsidRDefault="005C6949" w:rsidP="00C35811">
            <w:pPr>
              <w:spacing w:before="60" w:line="276" w:lineRule="auto"/>
              <w:jc w:val="center"/>
              <w:rPr>
                <w:rFonts w:ascii="Arial" w:hAnsi="Arial" w:cs="Arial"/>
                <w:b/>
                <w:sz w:val="18"/>
                <w:szCs w:val="18"/>
              </w:rPr>
            </w:pPr>
            <w:r w:rsidRPr="00661BFC">
              <w:rPr>
                <w:rFonts w:ascii="Arial" w:hAnsi="Arial" w:cs="Arial"/>
                <w:b/>
                <w:sz w:val="18"/>
                <w:szCs w:val="18"/>
              </w:rPr>
              <w:t>Actualización de los documentos normativos</w:t>
            </w:r>
          </w:p>
        </w:tc>
      </w:tr>
      <w:tr w:rsidR="005C6949" w:rsidRPr="00661BFC" w14:paraId="0D2A5912" w14:textId="77777777" w:rsidTr="00850D5A">
        <w:trPr>
          <w:trHeight w:val="87"/>
          <w:jc w:val="center"/>
        </w:trPr>
        <w:tc>
          <w:tcPr>
            <w:tcW w:w="3114" w:type="dxa"/>
            <w:shd w:val="clear" w:color="auto" w:fill="E7E6E6" w:themeFill="background2"/>
            <w:vAlign w:val="center"/>
          </w:tcPr>
          <w:p w14:paraId="7FCC05B2" w14:textId="77777777" w:rsidR="005C6949" w:rsidRPr="00661BFC" w:rsidRDefault="005C6949" w:rsidP="00C35811">
            <w:pPr>
              <w:spacing w:before="60" w:line="276" w:lineRule="auto"/>
              <w:jc w:val="center"/>
              <w:rPr>
                <w:rFonts w:ascii="Arial" w:hAnsi="Arial" w:cs="Arial"/>
                <w:b/>
                <w:sz w:val="18"/>
                <w:szCs w:val="18"/>
              </w:rPr>
            </w:pPr>
            <w:r w:rsidRPr="00661BFC">
              <w:rPr>
                <w:rFonts w:ascii="Arial" w:hAnsi="Arial" w:cs="Arial"/>
                <w:b/>
                <w:sz w:val="18"/>
                <w:szCs w:val="18"/>
              </w:rPr>
              <w:t>Documento Normativo</w:t>
            </w:r>
          </w:p>
        </w:tc>
        <w:tc>
          <w:tcPr>
            <w:tcW w:w="5714" w:type="dxa"/>
            <w:shd w:val="clear" w:color="auto" w:fill="E7E6E6" w:themeFill="background2"/>
            <w:vAlign w:val="center"/>
          </w:tcPr>
          <w:p w14:paraId="51037849" w14:textId="77777777" w:rsidR="005C6949" w:rsidRPr="00661BFC" w:rsidRDefault="005C6949" w:rsidP="00C35811">
            <w:pPr>
              <w:spacing w:before="60" w:line="276" w:lineRule="auto"/>
              <w:jc w:val="center"/>
              <w:rPr>
                <w:rFonts w:ascii="Arial" w:hAnsi="Arial" w:cs="Arial"/>
                <w:b/>
                <w:sz w:val="18"/>
                <w:szCs w:val="18"/>
              </w:rPr>
            </w:pPr>
            <w:r w:rsidRPr="00661BFC">
              <w:rPr>
                <w:rFonts w:ascii="Arial" w:hAnsi="Arial" w:cs="Arial"/>
                <w:b/>
                <w:sz w:val="18"/>
                <w:szCs w:val="18"/>
              </w:rPr>
              <w:t>Observación</w:t>
            </w:r>
          </w:p>
        </w:tc>
      </w:tr>
      <w:tr w:rsidR="005C6949" w:rsidRPr="00661BFC" w14:paraId="10DAB5C6" w14:textId="77777777" w:rsidTr="00E53B6E">
        <w:trPr>
          <w:trHeight w:val="67"/>
          <w:jc w:val="center"/>
        </w:trPr>
        <w:tc>
          <w:tcPr>
            <w:tcW w:w="3114" w:type="dxa"/>
            <w:shd w:val="clear" w:color="auto" w:fill="auto"/>
            <w:vAlign w:val="center"/>
          </w:tcPr>
          <w:p w14:paraId="788A2E90" w14:textId="72C5C14E" w:rsidR="005C6949" w:rsidRPr="005C6949" w:rsidRDefault="005C6949" w:rsidP="005C6949">
            <w:pPr>
              <w:spacing w:line="276" w:lineRule="auto"/>
              <w:jc w:val="both"/>
              <w:rPr>
                <w:rFonts w:ascii="Arial" w:hAnsi="Arial" w:cs="Arial"/>
                <w:sz w:val="18"/>
                <w:szCs w:val="18"/>
              </w:rPr>
            </w:pPr>
            <w:r w:rsidRPr="00661BFC">
              <w:rPr>
                <w:rFonts w:ascii="Arial" w:hAnsi="Arial" w:cs="Arial"/>
                <w:sz w:val="18"/>
                <w:szCs w:val="18"/>
              </w:rPr>
              <w:t>Manual de Organizaci</w:t>
            </w:r>
            <w:r>
              <w:rPr>
                <w:rFonts w:ascii="Arial" w:hAnsi="Arial" w:cs="Arial"/>
                <w:sz w:val="18"/>
                <w:szCs w:val="18"/>
              </w:rPr>
              <w:t xml:space="preserve">ón y </w:t>
            </w:r>
            <w:r w:rsidRPr="00661BFC">
              <w:rPr>
                <w:rFonts w:ascii="Arial" w:hAnsi="Arial" w:cs="Arial"/>
                <w:sz w:val="18"/>
                <w:szCs w:val="18"/>
              </w:rPr>
              <w:t>Manual de Procedimientos</w:t>
            </w:r>
          </w:p>
        </w:tc>
        <w:tc>
          <w:tcPr>
            <w:tcW w:w="5714" w:type="dxa"/>
            <w:shd w:val="clear" w:color="auto" w:fill="auto"/>
            <w:vAlign w:val="center"/>
          </w:tcPr>
          <w:p w14:paraId="68293B74" w14:textId="173C84DE" w:rsidR="005C6949" w:rsidRPr="00661BFC" w:rsidRDefault="005C6949" w:rsidP="005C6949">
            <w:pPr>
              <w:pStyle w:val="Prrafodelista"/>
              <w:numPr>
                <w:ilvl w:val="0"/>
                <w:numId w:val="29"/>
              </w:numPr>
              <w:spacing w:before="60" w:line="276" w:lineRule="auto"/>
              <w:ind w:left="459" w:hanging="284"/>
              <w:jc w:val="both"/>
              <w:rPr>
                <w:rFonts w:ascii="Arial" w:hAnsi="Arial" w:cs="Arial"/>
                <w:b/>
                <w:sz w:val="18"/>
                <w:szCs w:val="18"/>
              </w:rPr>
            </w:pPr>
            <w:r>
              <w:rPr>
                <w:rFonts w:ascii="Arial" w:hAnsi="Arial" w:cs="Arial"/>
                <w:sz w:val="18"/>
                <w:szCs w:val="18"/>
              </w:rPr>
              <w:t xml:space="preserve">La </w:t>
            </w:r>
            <w:r w:rsidRPr="005C6949">
              <w:rPr>
                <w:rFonts w:ascii="Arial" w:hAnsi="Arial" w:cs="Arial"/>
                <w:sz w:val="18"/>
                <w:szCs w:val="18"/>
              </w:rPr>
              <w:t>Secretaría de Desarrollo Territorial Urbano Sustentable del Estado de Quintana Roo</w:t>
            </w:r>
            <w:r w:rsidR="00BF3C12">
              <w:rPr>
                <w:rFonts w:ascii="Arial" w:hAnsi="Arial" w:cs="Arial"/>
                <w:sz w:val="18"/>
                <w:szCs w:val="18"/>
              </w:rPr>
              <w:t>,</w:t>
            </w:r>
            <w:r w:rsidRPr="005C6949">
              <w:rPr>
                <w:rFonts w:ascii="Arial" w:hAnsi="Arial" w:cs="Arial"/>
                <w:sz w:val="18"/>
                <w:szCs w:val="18"/>
              </w:rPr>
              <w:t xml:space="preserve"> </w:t>
            </w:r>
            <w:r>
              <w:rPr>
                <w:rFonts w:ascii="Arial" w:hAnsi="Arial" w:cs="Arial"/>
                <w:sz w:val="18"/>
                <w:szCs w:val="18"/>
              </w:rPr>
              <w:t xml:space="preserve">no cuenta con estos documentos. </w:t>
            </w:r>
          </w:p>
        </w:tc>
      </w:tr>
      <w:tr w:rsidR="005C6949" w:rsidRPr="00661BFC" w14:paraId="30A32FF3" w14:textId="77777777" w:rsidTr="00E53B6E">
        <w:trPr>
          <w:trHeight w:val="303"/>
          <w:jc w:val="center"/>
        </w:trPr>
        <w:tc>
          <w:tcPr>
            <w:tcW w:w="3114" w:type="dxa"/>
            <w:tcBorders>
              <w:bottom w:val="single" w:sz="4" w:space="0" w:color="767171" w:themeColor="background2" w:themeShade="80"/>
            </w:tcBorders>
            <w:shd w:val="clear" w:color="auto" w:fill="auto"/>
            <w:vAlign w:val="center"/>
          </w:tcPr>
          <w:p w14:paraId="2CA7C522" w14:textId="41965F05" w:rsidR="005C6949" w:rsidRPr="00661BFC" w:rsidRDefault="005C6949" w:rsidP="005C6949">
            <w:pPr>
              <w:spacing w:before="60" w:line="276" w:lineRule="auto"/>
              <w:jc w:val="both"/>
              <w:rPr>
                <w:rFonts w:ascii="Arial" w:hAnsi="Arial" w:cs="Arial"/>
                <w:sz w:val="18"/>
                <w:szCs w:val="18"/>
              </w:rPr>
            </w:pPr>
            <w:r w:rsidRPr="00D80B55">
              <w:rPr>
                <w:rFonts w:ascii="Arial" w:hAnsi="Arial" w:cs="Arial"/>
                <w:sz w:val="18"/>
                <w:szCs w:val="18"/>
              </w:rPr>
              <w:t xml:space="preserve">Reglamento Interior </w:t>
            </w:r>
            <w:r w:rsidRPr="005C6949">
              <w:rPr>
                <w:rFonts w:ascii="Arial" w:hAnsi="Arial" w:cs="Arial"/>
                <w:sz w:val="18"/>
                <w:szCs w:val="18"/>
              </w:rPr>
              <w:t>de la Secretaría de Desarrollo Urbano y Vivienda</w:t>
            </w:r>
          </w:p>
        </w:tc>
        <w:tc>
          <w:tcPr>
            <w:tcW w:w="5714" w:type="dxa"/>
            <w:tcBorders>
              <w:bottom w:val="single" w:sz="4" w:space="0" w:color="767171" w:themeColor="background2" w:themeShade="80"/>
            </w:tcBorders>
            <w:shd w:val="clear" w:color="auto" w:fill="auto"/>
            <w:vAlign w:val="center"/>
          </w:tcPr>
          <w:p w14:paraId="51194E0D" w14:textId="0F539BD6" w:rsidR="005C6949" w:rsidRPr="00661BFC" w:rsidRDefault="00E47AEB" w:rsidP="005C6949">
            <w:pPr>
              <w:pStyle w:val="Prrafodelista"/>
              <w:numPr>
                <w:ilvl w:val="0"/>
                <w:numId w:val="29"/>
              </w:numPr>
              <w:spacing w:before="60" w:line="276" w:lineRule="auto"/>
              <w:ind w:left="459" w:hanging="284"/>
              <w:jc w:val="both"/>
              <w:rPr>
                <w:rFonts w:ascii="Arial" w:hAnsi="Arial" w:cs="Arial"/>
                <w:sz w:val="18"/>
                <w:szCs w:val="18"/>
              </w:rPr>
            </w:pPr>
            <w:r>
              <w:rPr>
                <w:rFonts w:ascii="Arial" w:hAnsi="Arial" w:cs="Arial"/>
                <w:sz w:val="18"/>
                <w:szCs w:val="18"/>
              </w:rPr>
              <w:t>No indica área o áreas responsables ni procedimiento para cumplir con el Presupuesto basado en Resultados (</w:t>
            </w:r>
            <w:proofErr w:type="spellStart"/>
            <w:r>
              <w:rPr>
                <w:rFonts w:ascii="Arial" w:hAnsi="Arial" w:cs="Arial"/>
                <w:sz w:val="18"/>
                <w:szCs w:val="18"/>
              </w:rPr>
              <w:t>PbR</w:t>
            </w:r>
            <w:proofErr w:type="spellEnd"/>
            <w:r>
              <w:rPr>
                <w:rFonts w:ascii="Arial" w:hAnsi="Arial" w:cs="Arial"/>
                <w:sz w:val="18"/>
                <w:szCs w:val="18"/>
              </w:rPr>
              <w:t>), Metodología de Marco Lógico (MML) y Sistema de Evaluación al Desempeño (SED)</w:t>
            </w:r>
            <w:r w:rsidR="005C6949" w:rsidRPr="00661BFC">
              <w:rPr>
                <w:rFonts w:ascii="Arial" w:hAnsi="Arial" w:cs="Arial"/>
                <w:sz w:val="18"/>
                <w:szCs w:val="18"/>
              </w:rPr>
              <w:t>.</w:t>
            </w:r>
          </w:p>
          <w:p w14:paraId="52D42BDA" w14:textId="77777777" w:rsidR="005C6949" w:rsidRPr="00661BFC" w:rsidRDefault="005C6949" w:rsidP="005C6949">
            <w:pPr>
              <w:pStyle w:val="Prrafodelista"/>
              <w:numPr>
                <w:ilvl w:val="0"/>
                <w:numId w:val="29"/>
              </w:numPr>
              <w:spacing w:before="60" w:line="276" w:lineRule="auto"/>
              <w:ind w:left="459" w:hanging="284"/>
              <w:jc w:val="both"/>
              <w:rPr>
                <w:rFonts w:ascii="Arial" w:hAnsi="Arial" w:cs="Arial"/>
                <w:sz w:val="18"/>
                <w:szCs w:val="18"/>
              </w:rPr>
            </w:pPr>
            <w:r w:rsidRPr="00661BFC">
              <w:rPr>
                <w:rFonts w:ascii="Arial" w:hAnsi="Arial" w:cs="Arial"/>
                <w:sz w:val="18"/>
                <w:szCs w:val="18"/>
              </w:rPr>
              <w:t>Persisten actividades enfocadas a la elaboración de Programas Operativos Anuales (POA).</w:t>
            </w:r>
          </w:p>
        </w:tc>
      </w:tr>
      <w:tr w:rsidR="005C6949" w:rsidRPr="00661BFC" w14:paraId="592909B3" w14:textId="77777777" w:rsidTr="00850D5A">
        <w:trPr>
          <w:trHeight w:val="171"/>
          <w:jc w:val="center"/>
        </w:trPr>
        <w:tc>
          <w:tcPr>
            <w:tcW w:w="8828" w:type="dxa"/>
            <w:gridSpan w:val="2"/>
            <w:tcBorders>
              <w:top w:val="single" w:sz="4" w:space="0" w:color="767171" w:themeColor="background2" w:themeShade="80"/>
              <w:left w:val="nil"/>
              <w:bottom w:val="nil"/>
              <w:right w:val="nil"/>
            </w:tcBorders>
            <w:shd w:val="clear" w:color="auto" w:fill="auto"/>
            <w:vAlign w:val="center"/>
          </w:tcPr>
          <w:p w14:paraId="43B02FDD" w14:textId="4EC95BDA" w:rsidR="005C6949" w:rsidRPr="00661BFC" w:rsidRDefault="005C6949" w:rsidP="00680A6E">
            <w:pPr>
              <w:jc w:val="center"/>
              <w:rPr>
                <w:rFonts w:ascii="Arial" w:hAnsi="Arial" w:cs="Arial"/>
                <w:b/>
                <w:sz w:val="18"/>
                <w:szCs w:val="18"/>
              </w:rPr>
            </w:pPr>
            <w:r w:rsidRPr="00661BFC">
              <w:rPr>
                <w:rFonts w:ascii="Arial" w:hAnsi="Arial" w:cs="Arial"/>
                <w:b/>
                <w:sz w:val="14"/>
                <w:szCs w:val="18"/>
              </w:rPr>
              <w:t>Fuente:</w:t>
            </w:r>
            <w:r w:rsidRPr="00661BFC">
              <w:rPr>
                <w:rFonts w:ascii="Arial" w:hAnsi="Arial" w:cs="Arial"/>
                <w:sz w:val="14"/>
                <w:szCs w:val="18"/>
              </w:rPr>
              <w:t xml:space="preserve"> Elaborado por la ASEQROO de acuerdo a los documentos presentados por el </w:t>
            </w:r>
            <w:r w:rsidR="00680A6E">
              <w:rPr>
                <w:rFonts w:ascii="Arial" w:hAnsi="Arial" w:cs="Arial"/>
                <w:sz w:val="14"/>
                <w:szCs w:val="18"/>
              </w:rPr>
              <w:t>SEDETUS</w:t>
            </w:r>
            <w:r w:rsidRPr="00661BFC">
              <w:rPr>
                <w:rFonts w:ascii="Arial" w:hAnsi="Arial" w:cs="Arial"/>
                <w:sz w:val="14"/>
                <w:szCs w:val="18"/>
              </w:rPr>
              <w:t>.</w:t>
            </w:r>
          </w:p>
        </w:tc>
      </w:tr>
    </w:tbl>
    <w:p w14:paraId="08C6502C" w14:textId="77777777" w:rsidR="00C35811" w:rsidRDefault="00C35811" w:rsidP="00680FDB">
      <w:pPr>
        <w:spacing w:line="276" w:lineRule="auto"/>
        <w:jc w:val="both"/>
        <w:rPr>
          <w:rFonts w:ascii="Arial" w:hAnsi="Arial" w:cs="Arial"/>
          <w:b/>
          <w:color w:val="000000" w:themeColor="text1"/>
        </w:rPr>
      </w:pPr>
    </w:p>
    <w:p w14:paraId="3AA0469B" w14:textId="77777777" w:rsidR="00C35811" w:rsidRDefault="00C35811" w:rsidP="00680FDB">
      <w:pPr>
        <w:spacing w:line="276" w:lineRule="auto"/>
        <w:jc w:val="both"/>
        <w:rPr>
          <w:rFonts w:ascii="Arial" w:hAnsi="Arial" w:cs="Arial"/>
          <w:b/>
          <w:color w:val="000000" w:themeColor="text1"/>
        </w:rPr>
      </w:pPr>
    </w:p>
    <w:p w14:paraId="13E8887B" w14:textId="5979D9A2" w:rsidR="00680FDB" w:rsidRPr="00680FDB" w:rsidRDefault="00680FDB" w:rsidP="00680FDB">
      <w:pPr>
        <w:spacing w:line="276" w:lineRule="auto"/>
        <w:jc w:val="both"/>
        <w:rPr>
          <w:rFonts w:ascii="Arial" w:hAnsi="Arial" w:cs="Arial"/>
          <w:b/>
          <w:color w:val="000000" w:themeColor="text1"/>
        </w:rPr>
      </w:pPr>
      <w:r w:rsidRPr="00680FDB">
        <w:rPr>
          <w:rFonts w:ascii="Arial" w:hAnsi="Arial" w:cs="Arial"/>
          <w:b/>
          <w:color w:val="000000" w:themeColor="text1"/>
        </w:rPr>
        <w:t>Normatividad relacionada con las Observaciones</w:t>
      </w:r>
    </w:p>
    <w:p w14:paraId="5AC88CDB" w14:textId="77777777" w:rsidR="00680FDB" w:rsidRPr="00680FDB" w:rsidRDefault="00680FDB" w:rsidP="00680FDB">
      <w:pPr>
        <w:spacing w:line="276" w:lineRule="auto"/>
        <w:jc w:val="both"/>
        <w:rPr>
          <w:rFonts w:ascii="Arial" w:hAnsi="Arial" w:cs="Arial"/>
          <w:color w:val="000000" w:themeColor="text1"/>
        </w:rPr>
      </w:pPr>
    </w:p>
    <w:p w14:paraId="5AD093E9" w14:textId="77777777" w:rsidR="00680FDB" w:rsidRPr="00680FDB" w:rsidRDefault="00680FDB" w:rsidP="006B54A8">
      <w:pPr>
        <w:spacing w:line="276" w:lineRule="auto"/>
        <w:jc w:val="both"/>
        <w:rPr>
          <w:rFonts w:ascii="Arial" w:hAnsi="Arial" w:cs="Arial"/>
          <w:color w:val="000000" w:themeColor="text1"/>
        </w:rPr>
      </w:pPr>
      <w:r w:rsidRPr="00680FDB">
        <w:rPr>
          <w:rFonts w:ascii="Arial" w:hAnsi="Arial" w:cs="Arial"/>
          <w:color w:val="000000" w:themeColor="text1"/>
        </w:rPr>
        <w:t>Constitución Política de los Estados Unidos Mexicanos, artículo 134.</w:t>
      </w:r>
    </w:p>
    <w:p w14:paraId="2DB96198" w14:textId="77777777" w:rsidR="00680FDB" w:rsidRPr="00680FDB" w:rsidRDefault="00680FDB" w:rsidP="006B54A8">
      <w:pPr>
        <w:spacing w:line="276" w:lineRule="auto"/>
        <w:jc w:val="both"/>
        <w:rPr>
          <w:rFonts w:ascii="Arial" w:hAnsi="Arial"/>
        </w:rPr>
      </w:pPr>
      <w:r w:rsidRPr="00680FDB">
        <w:rPr>
          <w:rFonts w:ascii="Arial" w:hAnsi="Arial"/>
        </w:rPr>
        <w:t xml:space="preserve">Ley General de Contabilidad Gubernamental, artículo 61. </w:t>
      </w:r>
    </w:p>
    <w:p w14:paraId="62BA7B00" w14:textId="0E19C095" w:rsidR="00680FDB" w:rsidRPr="00680FDB" w:rsidRDefault="00680FDB" w:rsidP="006B54A8">
      <w:pPr>
        <w:spacing w:line="276" w:lineRule="auto"/>
        <w:jc w:val="both"/>
        <w:rPr>
          <w:rFonts w:ascii="Arial" w:hAnsi="Arial" w:cs="Arial"/>
          <w:bCs/>
        </w:rPr>
      </w:pPr>
      <w:r w:rsidRPr="00680FDB">
        <w:rPr>
          <w:rFonts w:ascii="Arial" w:hAnsi="Arial" w:cs="Arial"/>
          <w:bCs/>
        </w:rPr>
        <w:t>Ley General de Responsabilidades Administrativas, artículo 7 incisos I y V.</w:t>
      </w:r>
    </w:p>
    <w:p w14:paraId="4E7DE3CF" w14:textId="77777777" w:rsidR="00680FDB" w:rsidRPr="00680FDB" w:rsidRDefault="00680FDB" w:rsidP="006B54A8">
      <w:pPr>
        <w:spacing w:line="276" w:lineRule="auto"/>
        <w:jc w:val="both"/>
        <w:rPr>
          <w:rFonts w:ascii="Arial" w:hAnsi="Arial" w:cs="Arial"/>
          <w:color w:val="000000" w:themeColor="text1"/>
        </w:rPr>
      </w:pPr>
      <w:r w:rsidRPr="00680FDB">
        <w:rPr>
          <w:rFonts w:ascii="Arial" w:hAnsi="Arial" w:cs="Arial"/>
          <w:color w:val="000000" w:themeColor="text1"/>
        </w:rPr>
        <w:t>Ley de Presupuesto y Gasto Público del Estado de Quintana Roo, artículos 18 y 63.</w:t>
      </w:r>
    </w:p>
    <w:p w14:paraId="6DBFB5B2" w14:textId="77777777" w:rsidR="00680FDB" w:rsidRPr="00680FDB" w:rsidRDefault="00680FDB" w:rsidP="006B54A8">
      <w:pPr>
        <w:spacing w:line="276" w:lineRule="auto"/>
        <w:jc w:val="both"/>
        <w:rPr>
          <w:rFonts w:ascii="Arial" w:hAnsi="Arial" w:cs="Arial"/>
          <w:color w:val="000000" w:themeColor="text1"/>
        </w:rPr>
      </w:pPr>
      <w:r w:rsidRPr="00680FDB">
        <w:rPr>
          <w:rFonts w:ascii="Arial" w:hAnsi="Arial" w:cs="Arial"/>
          <w:color w:val="000000" w:themeColor="text1"/>
        </w:rPr>
        <w:t>Ley de Planeación para el Desarrollo del Estado de Quintana Roo, artículos 109 y 111.</w:t>
      </w:r>
    </w:p>
    <w:p w14:paraId="19A7C205" w14:textId="23B55001" w:rsidR="00680FDB" w:rsidRPr="00680FDB" w:rsidRDefault="00680FDB" w:rsidP="006B54A8">
      <w:pPr>
        <w:spacing w:line="276" w:lineRule="auto"/>
        <w:jc w:val="both"/>
        <w:rPr>
          <w:rFonts w:ascii="Arial" w:hAnsi="Arial" w:cs="Arial"/>
          <w:color w:val="000000" w:themeColor="text1"/>
        </w:rPr>
      </w:pPr>
      <w:r w:rsidRPr="00680FDB">
        <w:rPr>
          <w:rFonts w:ascii="Arial" w:hAnsi="Arial" w:cs="Arial"/>
          <w:color w:val="000000" w:themeColor="text1"/>
        </w:rPr>
        <w:t>Ley de Vivienda del Estado de Quintana Roo, artículo 22, fracción II</w:t>
      </w:r>
      <w:r w:rsidR="006B54A8">
        <w:rPr>
          <w:rFonts w:ascii="Arial" w:hAnsi="Arial" w:cs="Arial"/>
          <w:color w:val="000000" w:themeColor="text1"/>
        </w:rPr>
        <w:t>.</w:t>
      </w:r>
    </w:p>
    <w:p w14:paraId="2EACFD80" w14:textId="6FEF5CB2" w:rsidR="00680FDB" w:rsidRPr="00680FDB" w:rsidRDefault="00680FDB" w:rsidP="006B54A8">
      <w:pPr>
        <w:spacing w:line="276" w:lineRule="auto"/>
        <w:jc w:val="both"/>
        <w:rPr>
          <w:rFonts w:ascii="Arial" w:hAnsi="Arial" w:cs="Arial"/>
          <w:color w:val="000000" w:themeColor="text1"/>
        </w:rPr>
      </w:pPr>
      <w:r w:rsidRPr="00680FDB">
        <w:rPr>
          <w:rFonts w:ascii="Arial" w:hAnsi="Arial" w:cs="Arial"/>
          <w:color w:val="000000" w:themeColor="text1"/>
        </w:rPr>
        <w:t>Reglamento Interior de la Secretaría de Desarrollo Urbano y Vivienda, artículos 7, 10 fracciones XIV y XXI, 11 fracciones XIV y XVI, 12 fracción XV, 17 fracciones V y XI, 19 fracciones III y IX, 20 fracción IV, 28</w:t>
      </w:r>
      <w:r w:rsidR="00E75BD5">
        <w:rPr>
          <w:rFonts w:ascii="Arial" w:hAnsi="Arial" w:cs="Arial"/>
          <w:color w:val="000000" w:themeColor="text1"/>
        </w:rPr>
        <w:t xml:space="preserve"> fracciones</w:t>
      </w:r>
      <w:r w:rsidRPr="00680FDB">
        <w:rPr>
          <w:rFonts w:ascii="Arial" w:hAnsi="Arial" w:cs="Arial"/>
          <w:color w:val="000000" w:themeColor="text1"/>
        </w:rPr>
        <w:t xml:space="preserve"> IV, V, IX y XII</w:t>
      </w:r>
      <w:r w:rsidR="00E75BD5">
        <w:rPr>
          <w:rFonts w:ascii="Arial" w:hAnsi="Arial" w:cs="Arial"/>
          <w:color w:val="000000" w:themeColor="text1"/>
        </w:rPr>
        <w:t xml:space="preserve"> y</w:t>
      </w:r>
      <w:r w:rsidRPr="00680FDB">
        <w:rPr>
          <w:rFonts w:ascii="Arial" w:hAnsi="Arial" w:cs="Arial"/>
          <w:color w:val="000000" w:themeColor="text1"/>
        </w:rPr>
        <w:t xml:space="preserve"> 32, fracción III. </w:t>
      </w:r>
    </w:p>
    <w:p w14:paraId="551E3892" w14:textId="7DCB05DC" w:rsidR="00680FDB" w:rsidRDefault="00680FDB" w:rsidP="006B54A8">
      <w:pPr>
        <w:spacing w:line="276" w:lineRule="auto"/>
        <w:jc w:val="both"/>
        <w:rPr>
          <w:rFonts w:ascii="Arial" w:hAnsi="Arial" w:cs="Arial"/>
          <w:bCs/>
        </w:rPr>
      </w:pPr>
      <w:r w:rsidRPr="00680FDB">
        <w:rPr>
          <w:rFonts w:ascii="Arial" w:hAnsi="Arial" w:cs="Arial"/>
          <w:bCs/>
        </w:rPr>
        <w:lastRenderedPageBreak/>
        <w:t>Plan Estatal de Desarrollo 2016-2022, Eje 3, Programa 17, Líneas de acción 3 y 4</w:t>
      </w:r>
      <w:r w:rsidR="00E75BD5">
        <w:rPr>
          <w:rFonts w:ascii="Arial" w:hAnsi="Arial" w:cs="Arial"/>
          <w:bCs/>
        </w:rPr>
        <w:t xml:space="preserve">; y </w:t>
      </w:r>
      <w:r w:rsidRPr="00680FDB">
        <w:rPr>
          <w:rFonts w:ascii="Arial" w:hAnsi="Arial" w:cs="Arial"/>
          <w:bCs/>
        </w:rPr>
        <w:t xml:space="preserve">Programa 19, Líneas de acción 3 y 4. </w:t>
      </w:r>
    </w:p>
    <w:p w14:paraId="1D33AD65" w14:textId="77777777" w:rsidR="00E574C3" w:rsidRPr="00A22640" w:rsidRDefault="00E574C3" w:rsidP="00E574C3">
      <w:pPr>
        <w:spacing w:line="276" w:lineRule="auto"/>
        <w:jc w:val="both"/>
        <w:outlineLvl w:val="0"/>
        <w:rPr>
          <w:rFonts w:ascii="Arial" w:eastAsia="Calibri" w:hAnsi="Arial" w:cs="Arial"/>
          <w:bCs/>
          <w:szCs w:val="20"/>
          <w:lang w:eastAsia="en-US"/>
        </w:rPr>
      </w:pPr>
      <w:bookmarkStart w:id="27" w:name="_Toc51083021"/>
      <w:r w:rsidRPr="00A22640">
        <w:rPr>
          <w:rFonts w:ascii="Arial" w:eastAsia="Calibri" w:hAnsi="Arial" w:cs="Arial"/>
          <w:b/>
          <w:bCs/>
          <w:szCs w:val="20"/>
          <w:lang w:eastAsia="en-US"/>
        </w:rPr>
        <w:t>Acción Promovida:</w:t>
      </w:r>
      <w:r w:rsidRPr="00A22640">
        <w:rPr>
          <w:rFonts w:ascii="Arial" w:eastAsia="Calibri" w:hAnsi="Arial" w:cs="Arial"/>
          <w:bCs/>
          <w:szCs w:val="20"/>
          <w:lang w:eastAsia="en-US"/>
        </w:rPr>
        <w:t xml:space="preserve">   Recomendación al Desempeño</w:t>
      </w:r>
      <w:bookmarkEnd w:id="27"/>
    </w:p>
    <w:p w14:paraId="139D1908" w14:textId="77777777" w:rsidR="005C6949" w:rsidRDefault="005C6949" w:rsidP="00E574C3">
      <w:pPr>
        <w:spacing w:line="276" w:lineRule="auto"/>
        <w:jc w:val="both"/>
        <w:outlineLvl w:val="0"/>
        <w:rPr>
          <w:rFonts w:ascii="Arial" w:eastAsia="Calibri" w:hAnsi="Arial" w:cs="Arial"/>
          <w:bCs/>
          <w:szCs w:val="20"/>
          <w:lang w:eastAsia="en-US"/>
        </w:rPr>
      </w:pPr>
    </w:p>
    <w:p w14:paraId="40A9AEFA" w14:textId="345CC965" w:rsidR="00E574C3" w:rsidRDefault="00E574C3" w:rsidP="00E574C3">
      <w:pPr>
        <w:spacing w:line="276" w:lineRule="auto"/>
        <w:jc w:val="both"/>
        <w:outlineLvl w:val="0"/>
        <w:rPr>
          <w:rFonts w:ascii="Arial" w:eastAsia="Calibri" w:hAnsi="Arial" w:cs="Arial"/>
          <w:bCs/>
          <w:szCs w:val="20"/>
          <w:lang w:eastAsia="en-US"/>
        </w:rPr>
      </w:pPr>
      <w:bookmarkStart w:id="28" w:name="_Toc51083022"/>
      <w:r w:rsidRPr="00A22640">
        <w:rPr>
          <w:rFonts w:ascii="Arial" w:eastAsia="Calibri" w:hAnsi="Arial" w:cs="Arial"/>
          <w:bCs/>
          <w:szCs w:val="20"/>
          <w:lang w:eastAsia="en-US"/>
        </w:rPr>
        <w:t>La Auditoría Superior del Esta</w:t>
      </w:r>
      <w:r>
        <w:rPr>
          <w:rFonts w:ascii="Arial" w:eastAsia="Calibri" w:hAnsi="Arial" w:cs="Arial"/>
          <w:bCs/>
          <w:szCs w:val="20"/>
          <w:lang w:eastAsia="en-US"/>
        </w:rPr>
        <w:t>do de Quintana Roo recomienda a l</w:t>
      </w:r>
      <w:r w:rsidRPr="00CE3493">
        <w:rPr>
          <w:rFonts w:ascii="Arial" w:eastAsia="Calibri" w:hAnsi="Arial" w:cs="Arial"/>
          <w:bCs/>
          <w:szCs w:val="20"/>
          <w:lang w:eastAsia="en-US"/>
        </w:rPr>
        <w:t xml:space="preserve">a </w:t>
      </w:r>
      <w:r w:rsidRPr="00C6768A">
        <w:rPr>
          <w:rFonts w:ascii="Arial" w:hAnsi="Arial" w:cs="Arial"/>
          <w:bCs/>
        </w:rPr>
        <w:t>Se</w:t>
      </w:r>
      <w:r w:rsidR="00C6768A" w:rsidRPr="00C6768A">
        <w:rPr>
          <w:rFonts w:ascii="Arial" w:hAnsi="Arial" w:cs="Arial"/>
          <w:bCs/>
        </w:rPr>
        <w:t>cretaría de Desarrollo Territorial Urbano Sustentable</w:t>
      </w:r>
      <w:r w:rsidRPr="00C6768A">
        <w:rPr>
          <w:rFonts w:ascii="Arial" w:hAnsi="Arial" w:cs="Arial"/>
          <w:bCs/>
        </w:rPr>
        <w:t xml:space="preserve"> del Estado de Quintana Roo</w:t>
      </w:r>
      <w:r w:rsidRPr="00C6768A">
        <w:rPr>
          <w:rFonts w:ascii="Arial" w:eastAsia="Calibri" w:hAnsi="Arial" w:cs="Arial"/>
          <w:bCs/>
          <w:szCs w:val="20"/>
          <w:lang w:eastAsia="en-US"/>
        </w:rPr>
        <w:t>,</w:t>
      </w:r>
      <w:r w:rsidRPr="00A22640">
        <w:rPr>
          <w:rFonts w:ascii="Arial" w:eastAsia="Calibri" w:hAnsi="Arial" w:cs="Arial"/>
          <w:bCs/>
          <w:szCs w:val="20"/>
          <w:lang w:eastAsia="en-US"/>
        </w:rPr>
        <w:t xml:space="preserve"> lo siguiente:</w:t>
      </w:r>
      <w:bookmarkEnd w:id="28"/>
    </w:p>
    <w:p w14:paraId="7385F0B5" w14:textId="77777777" w:rsidR="006B54A8" w:rsidRDefault="006B54A8" w:rsidP="00E574C3">
      <w:pPr>
        <w:spacing w:line="276" w:lineRule="auto"/>
        <w:jc w:val="both"/>
        <w:outlineLvl w:val="0"/>
        <w:rPr>
          <w:rFonts w:ascii="Arial" w:eastAsia="Calibri" w:hAnsi="Arial" w:cs="Arial"/>
          <w:bCs/>
          <w:szCs w:val="20"/>
          <w:lang w:eastAsia="en-US"/>
        </w:rPr>
      </w:pPr>
    </w:p>
    <w:p w14:paraId="5FE1758C" w14:textId="1242240C" w:rsidR="0073501C" w:rsidRPr="005E107D" w:rsidRDefault="0073501C" w:rsidP="00E574C3">
      <w:pPr>
        <w:spacing w:line="276" w:lineRule="auto"/>
        <w:jc w:val="both"/>
        <w:outlineLvl w:val="0"/>
        <w:rPr>
          <w:rFonts w:ascii="Arial" w:eastAsia="Calibri" w:hAnsi="Arial" w:cs="Arial"/>
          <w:b/>
          <w:szCs w:val="20"/>
          <w:lang w:eastAsia="en-US"/>
        </w:rPr>
      </w:pPr>
      <w:r w:rsidRPr="005E107D">
        <w:rPr>
          <w:rFonts w:ascii="Arial" w:eastAsia="Calibri" w:hAnsi="Arial" w:cs="Arial"/>
          <w:b/>
          <w:szCs w:val="20"/>
          <w:lang w:eastAsia="en-US"/>
        </w:rPr>
        <w:t>Para las observaciones 1, 2 y 4</w:t>
      </w:r>
    </w:p>
    <w:p w14:paraId="0E6D8A66" w14:textId="77777777" w:rsidR="0073501C" w:rsidRDefault="0073501C" w:rsidP="00E574C3">
      <w:pPr>
        <w:spacing w:line="276" w:lineRule="auto"/>
        <w:jc w:val="both"/>
        <w:outlineLvl w:val="0"/>
        <w:rPr>
          <w:rFonts w:ascii="Arial" w:eastAsia="Calibri" w:hAnsi="Arial" w:cs="Arial"/>
          <w:bCs/>
          <w:szCs w:val="20"/>
          <w:lang w:eastAsia="en-US"/>
        </w:rPr>
      </w:pPr>
    </w:p>
    <w:p w14:paraId="5F64EBC6" w14:textId="5DE25F14" w:rsidR="0073501C" w:rsidRPr="00DF55B8" w:rsidRDefault="003D58C6" w:rsidP="00DF55B8">
      <w:pPr>
        <w:spacing w:after="160" w:line="276" w:lineRule="auto"/>
        <w:jc w:val="both"/>
        <w:rPr>
          <w:rFonts w:ascii="Arial" w:hAnsi="Arial" w:cs="Arial"/>
          <w:bCs/>
        </w:rPr>
      </w:pPr>
      <w:r w:rsidRPr="00DF55B8">
        <w:rPr>
          <w:rFonts w:ascii="Arial" w:hAnsi="Arial" w:cs="Arial"/>
          <w:bCs/>
        </w:rPr>
        <w:t xml:space="preserve">Llevar a cabo la actualización del Reglamento Interior, así como las acciones que resulten necesarias con el objetivo de obtener la validación y aprobación ante las instancias correspondientes, a fin de dar cumplimiento a lo establecido en el artículo 20 del </w:t>
      </w:r>
      <w:r w:rsidR="00E53B6E">
        <w:rPr>
          <w:rFonts w:ascii="Arial" w:hAnsi="Arial" w:cs="Arial"/>
          <w:bCs/>
        </w:rPr>
        <w:t>Reglamento Interior</w:t>
      </w:r>
      <w:r w:rsidRPr="00DF55B8">
        <w:rPr>
          <w:rFonts w:ascii="Arial" w:hAnsi="Arial" w:cs="Arial"/>
          <w:bCs/>
        </w:rPr>
        <w:t xml:space="preserve"> vigente </w:t>
      </w:r>
      <w:r w:rsidR="0073501C" w:rsidRPr="00DF55B8">
        <w:rPr>
          <w:rFonts w:ascii="Arial" w:hAnsi="Arial" w:cs="Arial"/>
          <w:bCs/>
        </w:rPr>
        <w:t>y</w:t>
      </w:r>
      <w:r w:rsidRPr="00DF55B8">
        <w:rPr>
          <w:rFonts w:ascii="Arial" w:hAnsi="Arial" w:cs="Arial"/>
          <w:bCs/>
        </w:rPr>
        <w:t xml:space="preserve">  atender las modificaciones efectuadas a la Ley Orgánica de la Administración Pública del Estado de Quintana Roo, </w:t>
      </w:r>
      <w:r w:rsidR="006B54A8">
        <w:rPr>
          <w:rFonts w:ascii="Arial" w:hAnsi="Arial" w:cs="Arial"/>
          <w:bCs/>
        </w:rPr>
        <w:t>para</w:t>
      </w:r>
      <w:r w:rsidRPr="00DF55B8">
        <w:rPr>
          <w:rFonts w:ascii="Arial" w:hAnsi="Arial" w:cs="Arial"/>
          <w:bCs/>
        </w:rPr>
        <w:t xml:space="preserve"> que exista congruencia entre el Reglamento Interior y la actual Estructura Orgánica</w:t>
      </w:r>
      <w:r w:rsidR="008B0EE2">
        <w:rPr>
          <w:rFonts w:ascii="Arial" w:hAnsi="Arial" w:cs="Arial"/>
          <w:bCs/>
        </w:rPr>
        <w:t>;</w:t>
      </w:r>
      <w:r w:rsidRPr="00DF55B8">
        <w:rPr>
          <w:rFonts w:ascii="Arial" w:hAnsi="Arial" w:cs="Arial"/>
          <w:bCs/>
        </w:rPr>
        <w:t xml:space="preserve"> </w:t>
      </w:r>
      <w:r w:rsidR="004743A7">
        <w:rPr>
          <w:rFonts w:ascii="Arial" w:hAnsi="Arial" w:cs="Arial"/>
          <w:bCs/>
        </w:rPr>
        <w:t>v</w:t>
      </w:r>
      <w:r w:rsidR="008B0EE2">
        <w:rPr>
          <w:rFonts w:ascii="Arial" w:hAnsi="Arial" w:cs="Arial"/>
          <w:bCs/>
        </w:rPr>
        <w:t>erificar</w:t>
      </w:r>
      <w:r w:rsidRPr="00DF55B8">
        <w:rPr>
          <w:rFonts w:ascii="Arial" w:hAnsi="Arial" w:cs="Arial"/>
          <w:bCs/>
        </w:rPr>
        <w:t xml:space="preserve"> que el nombre de las unidades administrativas sean congruentes tanto en </w:t>
      </w:r>
      <w:r w:rsidR="00172530">
        <w:rPr>
          <w:rFonts w:ascii="Arial" w:hAnsi="Arial" w:cs="Arial"/>
          <w:bCs/>
        </w:rPr>
        <w:t>la Estructura Orgánica</w:t>
      </w:r>
      <w:r w:rsidRPr="00DF55B8">
        <w:rPr>
          <w:rFonts w:ascii="Arial" w:hAnsi="Arial" w:cs="Arial"/>
          <w:bCs/>
        </w:rPr>
        <w:t xml:space="preserve"> como en el Reglamento Interior</w:t>
      </w:r>
      <w:r w:rsidR="00202B83">
        <w:rPr>
          <w:rFonts w:ascii="Arial" w:hAnsi="Arial" w:cs="Arial"/>
          <w:bCs/>
        </w:rPr>
        <w:t>;</w:t>
      </w:r>
      <w:r w:rsidR="006B54A8">
        <w:rPr>
          <w:rFonts w:ascii="Arial" w:hAnsi="Arial" w:cs="Arial"/>
          <w:bCs/>
        </w:rPr>
        <w:t xml:space="preserve"> establecer</w:t>
      </w:r>
      <w:r w:rsidR="00202B83">
        <w:rPr>
          <w:rFonts w:ascii="Arial" w:hAnsi="Arial" w:cs="Arial"/>
          <w:bCs/>
        </w:rPr>
        <w:t xml:space="preserve"> el </w:t>
      </w:r>
      <w:r w:rsidR="00202B83" w:rsidRPr="00F93D43">
        <w:rPr>
          <w:rFonts w:ascii="Arial" w:hAnsi="Arial" w:cs="Arial"/>
          <w:color w:val="000000" w:themeColor="text1"/>
        </w:rPr>
        <w:t>Sistema de Evaluación al Desempeño que mida el grado del cumplimiento de objetivos y metas de los Programas Presupuestarios con base en indicadores y en congruencia con el Plan Estatal de Desarrollo</w:t>
      </w:r>
      <w:r w:rsidR="00202B83">
        <w:rPr>
          <w:rFonts w:ascii="Arial" w:hAnsi="Arial" w:cs="Arial"/>
          <w:color w:val="000000" w:themeColor="text1"/>
        </w:rPr>
        <w:t xml:space="preserve">, así como </w:t>
      </w:r>
      <w:r w:rsidR="006B54A8">
        <w:rPr>
          <w:rFonts w:ascii="Arial" w:hAnsi="Arial" w:cs="Arial"/>
          <w:bCs/>
        </w:rPr>
        <w:t xml:space="preserve">las actividades </w:t>
      </w:r>
      <w:r w:rsidR="008B0EE2">
        <w:rPr>
          <w:rFonts w:ascii="Arial" w:hAnsi="Arial" w:cs="Arial"/>
          <w:bCs/>
        </w:rPr>
        <w:t>enfocadas a la elaboración del Presupuesto basado en Resultados;</w:t>
      </w:r>
      <w:r w:rsidR="006B54A8">
        <w:rPr>
          <w:rFonts w:ascii="Arial" w:hAnsi="Arial" w:cs="Arial"/>
          <w:bCs/>
        </w:rPr>
        <w:t xml:space="preserve"> </w:t>
      </w:r>
      <w:r w:rsidR="0073501C" w:rsidRPr="00DF55B8">
        <w:rPr>
          <w:rFonts w:ascii="Arial" w:hAnsi="Arial" w:cs="Arial"/>
          <w:bCs/>
        </w:rPr>
        <w:t>una vez efectuadas las gestiones correspondientes realizar su publicación para el inicio de su vigencia.</w:t>
      </w:r>
    </w:p>
    <w:p w14:paraId="4A11FFE6" w14:textId="275C7058" w:rsidR="00DF55B8" w:rsidRPr="00DF55B8" w:rsidRDefault="00DF55B8" w:rsidP="00DF55B8">
      <w:pPr>
        <w:spacing w:after="160" w:line="276" w:lineRule="auto"/>
        <w:jc w:val="both"/>
        <w:rPr>
          <w:rFonts w:ascii="Arial" w:hAnsi="Arial" w:cs="Arial"/>
          <w:bCs/>
        </w:rPr>
      </w:pPr>
      <w:r w:rsidRPr="00DF55B8">
        <w:rPr>
          <w:rFonts w:ascii="Arial" w:hAnsi="Arial" w:cs="Arial"/>
          <w:bCs/>
        </w:rPr>
        <w:t xml:space="preserve">Con motivo de la reunión de trabajo efectuada para la presentación de resultados finales de auditoría y observaciones preliminares, la Secretaría de Desarrollo Territorial Urbano Sustentable del Estado de Quintana Roo informa que el Reglamento Interior se encuentra en proceso de actualización, en el cual se corrige </w:t>
      </w:r>
      <w:r w:rsidR="00E71F41">
        <w:rPr>
          <w:rFonts w:ascii="Arial" w:hAnsi="Arial" w:cs="Arial"/>
          <w:bCs/>
        </w:rPr>
        <w:t>la denominación</w:t>
      </w:r>
      <w:r w:rsidRPr="00DF55B8">
        <w:rPr>
          <w:rFonts w:ascii="Arial" w:hAnsi="Arial" w:cs="Arial"/>
          <w:bCs/>
        </w:rPr>
        <w:t xml:space="preserve"> de la </w:t>
      </w:r>
      <w:r w:rsidR="00E53B6E">
        <w:rPr>
          <w:rFonts w:ascii="Arial" w:hAnsi="Arial" w:cs="Arial"/>
          <w:bCs/>
        </w:rPr>
        <w:t>Secretaría</w:t>
      </w:r>
      <w:r w:rsidRPr="00DF55B8">
        <w:rPr>
          <w:rFonts w:ascii="Arial" w:hAnsi="Arial" w:cs="Arial"/>
          <w:bCs/>
        </w:rPr>
        <w:t xml:space="preserve">, se homologan los nombres de las unidades administrativas y se asignan las responsabilidades para </w:t>
      </w:r>
      <w:r w:rsidR="00172530">
        <w:rPr>
          <w:rFonts w:ascii="Arial" w:hAnsi="Arial" w:cs="Arial"/>
          <w:bCs/>
        </w:rPr>
        <w:t>dar cumplimiento al</w:t>
      </w:r>
      <w:r w:rsidR="00E71F41">
        <w:rPr>
          <w:rFonts w:ascii="Arial" w:hAnsi="Arial" w:cs="Arial"/>
          <w:bCs/>
        </w:rPr>
        <w:t xml:space="preserve"> Sistema de</w:t>
      </w:r>
      <w:r w:rsidR="00172530">
        <w:rPr>
          <w:rFonts w:ascii="Arial" w:hAnsi="Arial" w:cs="Arial"/>
          <w:bCs/>
        </w:rPr>
        <w:t xml:space="preserve"> Evaluación del Desempeño y </w:t>
      </w:r>
      <w:r w:rsidRPr="00DF55B8">
        <w:rPr>
          <w:rFonts w:ascii="Arial" w:hAnsi="Arial" w:cs="Arial"/>
          <w:bCs/>
        </w:rPr>
        <w:t xml:space="preserve">atención a las facultades del </w:t>
      </w:r>
      <w:r w:rsidR="00E71F41">
        <w:rPr>
          <w:rFonts w:ascii="Arial" w:hAnsi="Arial" w:cs="Arial"/>
          <w:bCs/>
        </w:rPr>
        <w:t>Presupuesto basado e Resultados</w:t>
      </w:r>
      <w:r w:rsidRPr="00DF55B8">
        <w:rPr>
          <w:rFonts w:ascii="Arial" w:hAnsi="Arial" w:cs="Arial"/>
          <w:bCs/>
        </w:rPr>
        <w:t>, por lo que se estableció la fecha compromiso para la publicación del Reglamento Interior a más tardar el 31 de marzo de 2021, por lo que la observación persiste hasta su atención.</w:t>
      </w:r>
    </w:p>
    <w:p w14:paraId="0267BFC9" w14:textId="6BEF199F" w:rsidR="003D58C6" w:rsidRDefault="003D58C6" w:rsidP="0073501C">
      <w:pPr>
        <w:pStyle w:val="Prrafodelista"/>
        <w:spacing w:after="160" w:line="276" w:lineRule="auto"/>
        <w:ind w:left="764"/>
        <w:jc w:val="both"/>
        <w:rPr>
          <w:rFonts w:ascii="Arial" w:hAnsi="Arial" w:cs="Arial"/>
          <w:b/>
          <w:bCs/>
          <w:iCs/>
        </w:rPr>
      </w:pPr>
    </w:p>
    <w:p w14:paraId="4EB6D721" w14:textId="77777777" w:rsidR="00C35811" w:rsidRDefault="00C35811" w:rsidP="0073501C">
      <w:pPr>
        <w:pStyle w:val="Prrafodelista"/>
        <w:spacing w:after="160" w:line="276" w:lineRule="auto"/>
        <w:ind w:left="764"/>
        <w:jc w:val="both"/>
        <w:rPr>
          <w:rFonts w:ascii="Arial" w:hAnsi="Arial" w:cs="Arial"/>
          <w:b/>
          <w:bCs/>
          <w:iCs/>
        </w:rPr>
      </w:pPr>
    </w:p>
    <w:p w14:paraId="7E0F4B95" w14:textId="42A673B5" w:rsidR="005E107D" w:rsidRDefault="005E107D" w:rsidP="005E107D">
      <w:pPr>
        <w:spacing w:line="276" w:lineRule="auto"/>
        <w:jc w:val="both"/>
        <w:outlineLvl w:val="0"/>
        <w:rPr>
          <w:rFonts w:ascii="Arial" w:eastAsia="Calibri" w:hAnsi="Arial" w:cs="Arial"/>
          <w:b/>
          <w:szCs w:val="20"/>
          <w:lang w:eastAsia="en-US"/>
        </w:rPr>
      </w:pPr>
      <w:r w:rsidRPr="005E107D">
        <w:rPr>
          <w:rFonts w:ascii="Arial" w:eastAsia="Calibri" w:hAnsi="Arial" w:cs="Arial"/>
          <w:b/>
          <w:szCs w:val="20"/>
          <w:lang w:eastAsia="en-US"/>
        </w:rPr>
        <w:t>Para la observaci</w:t>
      </w:r>
      <w:r w:rsidR="00172530">
        <w:rPr>
          <w:rFonts w:ascii="Arial" w:eastAsia="Calibri" w:hAnsi="Arial" w:cs="Arial"/>
          <w:b/>
          <w:szCs w:val="20"/>
          <w:lang w:eastAsia="en-US"/>
        </w:rPr>
        <w:t>ón</w:t>
      </w:r>
      <w:r w:rsidRPr="005E107D">
        <w:rPr>
          <w:rFonts w:ascii="Arial" w:eastAsia="Calibri" w:hAnsi="Arial" w:cs="Arial"/>
          <w:b/>
          <w:szCs w:val="20"/>
          <w:lang w:eastAsia="en-US"/>
        </w:rPr>
        <w:t xml:space="preserve"> </w:t>
      </w:r>
      <w:r>
        <w:rPr>
          <w:rFonts w:ascii="Arial" w:eastAsia="Calibri" w:hAnsi="Arial" w:cs="Arial"/>
          <w:b/>
          <w:szCs w:val="20"/>
          <w:lang w:eastAsia="en-US"/>
        </w:rPr>
        <w:t>3</w:t>
      </w:r>
    </w:p>
    <w:p w14:paraId="74E56476" w14:textId="77777777" w:rsidR="005E107D" w:rsidRPr="005E107D" w:rsidRDefault="005E107D" w:rsidP="005E107D">
      <w:pPr>
        <w:spacing w:line="276" w:lineRule="auto"/>
        <w:jc w:val="both"/>
        <w:outlineLvl w:val="0"/>
        <w:rPr>
          <w:rFonts w:ascii="Arial" w:eastAsia="Calibri" w:hAnsi="Arial" w:cs="Arial"/>
          <w:b/>
          <w:szCs w:val="20"/>
          <w:lang w:eastAsia="en-US"/>
        </w:rPr>
      </w:pPr>
    </w:p>
    <w:p w14:paraId="5010294B" w14:textId="2D69EE64" w:rsidR="003D58C6" w:rsidRPr="005E107D" w:rsidRDefault="0050375E" w:rsidP="005E107D">
      <w:pPr>
        <w:spacing w:after="160" w:line="276" w:lineRule="auto"/>
        <w:jc w:val="both"/>
        <w:rPr>
          <w:rFonts w:ascii="Arial" w:hAnsi="Arial" w:cs="Arial"/>
          <w:b/>
          <w:bCs/>
          <w:iCs/>
        </w:rPr>
      </w:pPr>
      <w:r>
        <w:rPr>
          <w:rFonts w:ascii="Arial" w:hAnsi="Arial" w:cs="Arial"/>
          <w:bCs/>
        </w:rPr>
        <w:t>Elabora</w:t>
      </w:r>
      <w:r w:rsidR="003D58C6" w:rsidRPr="005E107D">
        <w:rPr>
          <w:rFonts w:ascii="Arial" w:hAnsi="Arial" w:cs="Arial"/>
          <w:bCs/>
        </w:rPr>
        <w:t xml:space="preserve">r el Manual de Organización y el Manual de Procedimientos de la </w:t>
      </w:r>
      <w:r w:rsidR="003D58C6" w:rsidRPr="005E107D">
        <w:rPr>
          <w:rFonts w:ascii="Arial" w:eastAsia="Calibri" w:hAnsi="Arial" w:cs="Arial"/>
          <w:bCs/>
        </w:rPr>
        <w:t>Secretaría de Desarrollo Territorial Urbano Sustentable</w:t>
      </w:r>
      <w:r w:rsidR="003D58C6" w:rsidRPr="005E107D">
        <w:rPr>
          <w:rFonts w:ascii="Arial" w:hAnsi="Arial" w:cs="Arial"/>
          <w:bCs/>
        </w:rPr>
        <w:t>, en el que describan el perfil de puestos, funciones, atribuciones y responsabilidades específicas de cada nivel de</w:t>
      </w:r>
      <w:r>
        <w:rPr>
          <w:rFonts w:ascii="Arial" w:hAnsi="Arial" w:cs="Arial"/>
          <w:bCs/>
        </w:rPr>
        <w:t>l</w:t>
      </w:r>
      <w:r w:rsidR="003D58C6" w:rsidRPr="005E107D">
        <w:rPr>
          <w:rFonts w:ascii="Arial" w:hAnsi="Arial" w:cs="Arial"/>
          <w:bCs/>
        </w:rPr>
        <w:t xml:space="preserve"> puesto</w:t>
      </w:r>
      <w:r w:rsidR="00B97E7E">
        <w:rPr>
          <w:rFonts w:ascii="Arial" w:hAnsi="Arial" w:cs="Arial"/>
          <w:bCs/>
        </w:rPr>
        <w:t>,</w:t>
      </w:r>
      <w:r w:rsidR="003D58C6" w:rsidRPr="005E107D">
        <w:rPr>
          <w:rFonts w:ascii="Arial" w:hAnsi="Arial" w:cs="Arial"/>
          <w:bCs/>
        </w:rPr>
        <w:t xml:space="preserve"> de acuerdo a la </w:t>
      </w:r>
      <w:r w:rsidR="00E53B6E">
        <w:rPr>
          <w:rFonts w:ascii="Arial" w:hAnsi="Arial" w:cs="Arial"/>
          <w:bCs/>
        </w:rPr>
        <w:t>Estructura Orgánica</w:t>
      </w:r>
      <w:r w:rsidR="003D58C6" w:rsidRPr="005E107D">
        <w:rPr>
          <w:rFonts w:ascii="Arial" w:hAnsi="Arial" w:cs="Arial"/>
          <w:bCs/>
        </w:rPr>
        <w:t xml:space="preserve"> aprobada, lo cual permita al personal cumplir con las funciones sustantivas, con el objetivo de fortalecer una organización interna y un proceso de mejora en el quehacer del desarrollo urbano y la vivienda sustentable, así como difundir toda la normatividad aplicable a la Secretaría, para que el personal tenga conoc</w:t>
      </w:r>
      <w:r>
        <w:rPr>
          <w:rFonts w:ascii="Arial" w:hAnsi="Arial" w:cs="Arial"/>
          <w:bCs/>
        </w:rPr>
        <w:t>imiento de sus actividades,</w:t>
      </w:r>
      <w:r w:rsidR="003D58C6" w:rsidRPr="005E107D">
        <w:rPr>
          <w:rFonts w:ascii="Arial" w:hAnsi="Arial" w:cs="Arial"/>
          <w:bCs/>
        </w:rPr>
        <w:t xml:space="preserve"> funciones, y </w:t>
      </w:r>
      <w:r>
        <w:rPr>
          <w:rFonts w:ascii="Arial" w:hAnsi="Arial" w:cs="Arial"/>
          <w:bCs/>
        </w:rPr>
        <w:t>se</w:t>
      </w:r>
      <w:r w:rsidR="003D58C6" w:rsidRPr="005E107D">
        <w:rPr>
          <w:rFonts w:ascii="Arial" w:hAnsi="Arial" w:cs="Arial"/>
          <w:bCs/>
        </w:rPr>
        <w:t xml:space="preserve"> realice conforme a la normativa aplicable.</w:t>
      </w:r>
    </w:p>
    <w:p w14:paraId="59A91A9C" w14:textId="35CB46C4" w:rsidR="00081DF5" w:rsidRDefault="005E107D" w:rsidP="00E574C3">
      <w:pPr>
        <w:spacing w:line="276" w:lineRule="auto"/>
        <w:jc w:val="both"/>
        <w:outlineLvl w:val="0"/>
        <w:rPr>
          <w:rFonts w:ascii="Arial" w:eastAsia="Calibri" w:hAnsi="Arial" w:cs="Arial"/>
          <w:bCs/>
          <w:szCs w:val="20"/>
          <w:lang w:eastAsia="en-US"/>
        </w:rPr>
      </w:pPr>
      <w:r w:rsidRPr="005E107D">
        <w:rPr>
          <w:rFonts w:ascii="Arial" w:eastAsia="Calibri" w:hAnsi="Arial" w:cs="Arial"/>
          <w:bCs/>
          <w:szCs w:val="20"/>
          <w:lang w:eastAsia="en-US"/>
        </w:rPr>
        <w:t>Con motivo de la reunión de trabajo efectuada para la presentación de resultados finales de auditoría y observaciones preliminares, la Secretaría de Desarrollo Territorial Urbano Sustentable del Estado de Quintana Roo informa que el Manual de Procedimientos y Manual de Organización se encuentran en proceso de elaboración, por lo que se estableció la fecha compromiso para su publicación a más tardar el 30 de septiembre de 2021, por lo que la observación persiste hasta su atención.</w:t>
      </w:r>
    </w:p>
    <w:p w14:paraId="4A31AA5E" w14:textId="77777777" w:rsidR="00086589" w:rsidRDefault="00086589" w:rsidP="00456BB3">
      <w:pPr>
        <w:spacing w:line="276" w:lineRule="auto"/>
        <w:jc w:val="both"/>
        <w:rPr>
          <w:rFonts w:ascii="Arial" w:hAnsi="Arial" w:cs="Arial"/>
          <w:b/>
          <w:bCs/>
        </w:rPr>
      </w:pPr>
    </w:p>
    <w:p w14:paraId="35B6B5A5" w14:textId="77777777" w:rsidR="00086589" w:rsidRDefault="00086589" w:rsidP="00456BB3">
      <w:pPr>
        <w:spacing w:line="276" w:lineRule="auto"/>
        <w:jc w:val="both"/>
        <w:rPr>
          <w:rFonts w:ascii="Arial" w:hAnsi="Arial" w:cs="Arial"/>
          <w:b/>
          <w:bCs/>
        </w:rPr>
      </w:pPr>
    </w:p>
    <w:p w14:paraId="78294266" w14:textId="56B3404D" w:rsidR="00456BB3" w:rsidRDefault="00456BB3" w:rsidP="00456BB3">
      <w:pPr>
        <w:spacing w:line="276" w:lineRule="auto"/>
        <w:jc w:val="both"/>
        <w:rPr>
          <w:rFonts w:ascii="Arial" w:hAnsi="Arial" w:cs="Arial"/>
          <w:b/>
          <w:bCs/>
        </w:rPr>
      </w:pPr>
      <w:r>
        <w:rPr>
          <w:rFonts w:ascii="Arial" w:hAnsi="Arial" w:cs="Arial"/>
          <w:b/>
          <w:bCs/>
        </w:rPr>
        <w:t>MATRIZ DE INDICADORES PARA RESULTADOS</w:t>
      </w:r>
    </w:p>
    <w:p w14:paraId="61E5298E" w14:textId="77777777" w:rsidR="00456BB3" w:rsidRDefault="00456BB3" w:rsidP="00456BB3">
      <w:pPr>
        <w:spacing w:line="276" w:lineRule="auto"/>
        <w:jc w:val="both"/>
        <w:rPr>
          <w:rFonts w:ascii="Arial" w:hAnsi="Arial" w:cs="Arial"/>
          <w:b/>
          <w:bCs/>
        </w:rPr>
      </w:pPr>
    </w:p>
    <w:p w14:paraId="2F781902" w14:textId="77777777" w:rsidR="00456BB3" w:rsidRDefault="00456BB3" w:rsidP="00456BB3">
      <w:pPr>
        <w:autoSpaceDE w:val="0"/>
        <w:autoSpaceDN w:val="0"/>
        <w:adjustRightInd w:val="0"/>
        <w:jc w:val="both"/>
        <w:rPr>
          <w:rFonts w:ascii="Arial" w:hAnsi="Arial" w:cs="Arial"/>
          <w:b/>
          <w:color w:val="000000" w:themeColor="text1"/>
        </w:rPr>
      </w:pPr>
      <w:r>
        <w:rPr>
          <w:rFonts w:ascii="Arial" w:hAnsi="Arial" w:cs="Arial"/>
          <w:b/>
          <w:color w:val="000000" w:themeColor="text1"/>
        </w:rPr>
        <w:t xml:space="preserve">Resultado Número 2, </w:t>
      </w:r>
      <w:r w:rsidRPr="0000259D">
        <w:rPr>
          <w:rFonts w:ascii="Arial" w:hAnsi="Arial" w:cs="Arial"/>
          <w:b/>
        </w:rPr>
        <w:t>con</w:t>
      </w:r>
      <w:r w:rsidRPr="0000259D">
        <w:rPr>
          <w:rFonts w:ascii="Arial" w:hAnsi="Arial" w:cs="Arial"/>
          <w:b/>
          <w:color w:val="000000" w:themeColor="text1"/>
        </w:rPr>
        <w:t xml:space="preserve"> Observaciones</w:t>
      </w:r>
    </w:p>
    <w:p w14:paraId="2D643533" w14:textId="77777777" w:rsidR="002F08C3" w:rsidRPr="002F7F38" w:rsidRDefault="002F08C3" w:rsidP="002F08C3">
      <w:pPr>
        <w:pStyle w:val="Default"/>
        <w:tabs>
          <w:tab w:val="left" w:pos="1050"/>
        </w:tabs>
        <w:spacing w:line="276" w:lineRule="auto"/>
        <w:jc w:val="both"/>
        <w:rPr>
          <w:b/>
          <w:bCs/>
        </w:rPr>
      </w:pPr>
    </w:p>
    <w:p w14:paraId="44DDC127" w14:textId="29ED4630" w:rsidR="004A406B" w:rsidRPr="00C35811" w:rsidRDefault="004A406B" w:rsidP="00B82132">
      <w:pPr>
        <w:numPr>
          <w:ilvl w:val="0"/>
          <w:numId w:val="24"/>
        </w:numPr>
        <w:spacing w:line="276" w:lineRule="auto"/>
        <w:ind w:left="0" w:firstLine="0"/>
        <w:jc w:val="both"/>
        <w:rPr>
          <w:rFonts w:ascii="Arial" w:hAnsi="Arial" w:cs="Arial"/>
          <w:color w:val="000000" w:themeColor="text1"/>
        </w:rPr>
      </w:pPr>
      <w:r w:rsidRPr="004A406B">
        <w:rPr>
          <w:rFonts w:ascii="Arial" w:hAnsi="Arial" w:cs="Arial"/>
          <w:color w:val="000000" w:themeColor="text1"/>
        </w:rPr>
        <w:t xml:space="preserve">El equipo auditor identificó la existencia de ampliaciones en el recurso devengado de la </w:t>
      </w:r>
      <w:r w:rsidR="007E2D37" w:rsidRPr="00DF55B8">
        <w:rPr>
          <w:rFonts w:ascii="Arial" w:hAnsi="Arial" w:cs="Arial"/>
          <w:bCs/>
        </w:rPr>
        <w:t>Secretaría de Desarrollo Territorial Urbano Sustentable</w:t>
      </w:r>
      <w:r w:rsidR="002A7218">
        <w:rPr>
          <w:rFonts w:ascii="Arial" w:hAnsi="Arial" w:cs="Arial"/>
          <w:color w:val="000000" w:themeColor="text1"/>
        </w:rPr>
        <w:t xml:space="preserve">, </w:t>
      </w:r>
      <w:r w:rsidRPr="004A406B">
        <w:rPr>
          <w:rFonts w:ascii="Arial" w:hAnsi="Arial" w:cs="Arial"/>
          <w:color w:val="000000" w:themeColor="text1"/>
        </w:rPr>
        <w:t>en la distribución del gasto por programa presupuestario, ya que existe una diferencia entre el recurso aprobado y el monto devengado por la misma</w:t>
      </w:r>
      <w:r w:rsidR="00ED162D">
        <w:rPr>
          <w:rFonts w:ascii="Arial" w:hAnsi="Arial" w:cs="Arial"/>
          <w:color w:val="000000" w:themeColor="text1"/>
        </w:rPr>
        <w:t>,</w:t>
      </w:r>
      <w:r w:rsidR="00ED162D" w:rsidRPr="00ED162D">
        <w:rPr>
          <w:rFonts w:ascii="Arial" w:hAnsi="Arial" w:cs="Arial"/>
        </w:rPr>
        <w:t xml:space="preserve"> </w:t>
      </w:r>
      <w:r w:rsidR="00ED162D" w:rsidRPr="00BE1BD9">
        <w:rPr>
          <w:rFonts w:ascii="Arial" w:hAnsi="Arial" w:cs="Arial"/>
        </w:rPr>
        <w:t>los resultados de dicho análisis se muestran en el siguiente cuadro:</w:t>
      </w:r>
      <w:r w:rsidR="00ED162D" w:rsidRPr="00BE1BD9">
        <w:rPr>
          <w:rFonts w:ascii="Arial" w:hAnsi="Arial" w:cs="Arial"/>
        </w:rPr>
        <w:cr/>
      </w:r>
    </w:p>
    <w:p w14:paraId="0EAA64E6" w14:textId="1DBBB4B2" w:rsidR="00C35811" w:rsidRDefault="00C35811" w:rsidP="00C35811">
      <w:pPr>
        <w:spacing w:line="276" w:lineRule="auto"/>
        <w:jc w:val="both"/>
        <w:rPr>
          <w:rFonts w:ascii="Arial" w:hAnsi="Arial" w:cs="Arial"/>
          <w:color w:val="000000" w:themeColor="text1"/>
        </w:rPr>
      </w:pPr>
    </w:p>
    <w:p w14:paraId="450FD539" w14:textId="5BFF1E59" w:rsidR="00C35811" w:rsidRDefault="00C35811" w:rsidP="00C35811">
      <w:pPr>
        <w:spacing w:line="276" w:lineRule="auto"/>
        <w:jc w:val="both"/>
        <w:rPr>
          <w:rFonts w:ascii="Arial" w:hAnsi="Arial" w:cs="Arial"/>
          <w:color w:val="000000" w:themeColor="text1"/>
        </w:rPr>
      </w:pPr>
    </w:p>
    <w:p w14:paraId="653C2ED2" w14:textId="77777777" w:rsidR="00C35811" w:rsidRDefault="00C35811" w:rsidP="00C35811">
      <w:pPr>
        <w:spacing w:line="276" w:lineRule="auto"/>
        <w:jc w:val="both"/>
        <w:rPr>
          <w:rFonts w:ascii="Arial" w:hAnsi="Arial" w:cs="Arial"/>
          <w:color w:val="000000" w:themeColor="text1"/>
        </w:rPr>
      </w:pPr>
    </w:p>
    <w:tbl>
      <w:tblPr>
        <w:tblW w:w="0" w:type="auto"/>
        <w:jc w:val="cente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Look w:val="04A0" w:firstRow="1" w:lastRow="0" w:firstColumn="1" w:lastColumn="0" w:noHBand="0" w:noVBand="1"/>
      </w:tblPr>
      <w:tblGrid>
        <w:gridCol w:w="762"/>
        <w:gridCol w:w="4053"/>
        <w:gridCol w:w="1701"/>
        <w:gridCol w:w="1723"/>
      </w:tblGrid>
      <w:tr w:rsidR="00ED162D" w:rsidRPr="009869C4" w14:paraId="103C4CD8" w14:textId="77777777" w:rsidTr="00176110">
        <w:trPr>
          <w:trHeight w:val="67"/>
          <w:jc w:val="center"/>
        </w:trPr>
        <w:tc>
          <w:tcPr>
            <w:tcW w:w="8239" w:type="dxa"/>
            <w:gridSpan w:val="4"/>
            <w:shd w:val="clear" w:color="auto" w:fill="D9D9D9" w:themeFill="background1" w:themeFillShade="D9"/>
            <w:vAlign w:val="center"/>
          </w:tcPr>
          <w:p w14:paraId="5B1358A3" w14:textId="22EEFAEC" w:rsidR="00ED162D" w:rsidRPr="009869C4" w:rsidRDefault="00ED162D" w:rsidP="00ED162D">
            <w:pPr>
              <w:spacing w:line="276" w:lineRule="auto"/>
              <w:jc w:val="center"/>
              <w:rPr>
                <w:rFonts w:ascii="Arial" w:hAnsi="Arial" w:cs="Arial"/>
                <w:b/>
                <w:sz w:val="18"/>
                <w:szCs w:val="18"/>
              </w:rPr>
            </w:pPr>
            <w:r>
              <w:rPr>
                <w:rFonts w:ascii="Arial" w:hAnsi="Arial" w:cs="Arial"/>
                <w:b/>
                <w:sz w:val="18"/>
                <w:szCs w:val="18"/>
              </w:rPr>
              <w:t xml:space="preserve">Distribución de recursos por Programa </w:t>
            </w:r>
            <w:r w:rsidRPr="00F9133B">
              <w:rPr>
                <w:rFonts w:ascii="Arial" w:hAnsi="Arial" w:cs="Arial"/>
                <w:b/>
                <w:sz w:val="18"/>
                <w:szCs w:val="18"/>
              </w:rPr>
              <w:t>Presupuestario</w:t>
            </w:r>
          </w:p>
        </w:tc>
      </w:tr>
      <w:tr w:rsidR="00ED162D" w:rsidRPr="009869C4" w14:paraId="04BB1DA5" w14:textId="77777777" w:rsidTr="00176110">
        <w:trPr>
          <w:trHeight w:val="67"/>
          <w:jc w:val="center"/>
        </w:trPr>
        <w:tc>
          <w:tcPr>
            <w:tcW w:w="762" w:type="dxa"/>
            <w:shd w:val="clear" w:color="auto" w:fill="D9D9D9" w:themeFill="background1" w:themeFillShade="D9"/>
            <w:vAlign w:val="center"/>
          </w:tcPr>
          <w:p w14:paraId="745CB5F5" w14:textId="77777777" w:rsidR="00ED162D" w:rsidRPr="00F9133B" w:rsidRDefault="00ED162D" w:rsidP="00ED162D">
            <w:pPr>
              <w:spacing w:before="60" w:line="276" w:lineRule="auto"/>
              <w:jc w:val="center"/>
              <w:rPr>
                <w:rFonts w:ascii="Arial" w:hAnsi="Arial" w:cs="Arial"/>
                <w:b/>
                <w:sz w:val="18"/>
                <w:szCs w:val="18"/>
              </w:rPr>
            </w:pPr>
            <w:r w:rsidRPr="00F9133B">
              <w:rPr>
                <w:rFonts w:ascii="Arial" w:hAnsi="Arial" w:cs="Arial"/>
                <w:b/>
                <w:sz w:val="18"/>
                <w:szCs w:val="18"/>
              </w:rPr>
              <w:t>Clave</w:t>
            </w:r>
          </w:p>
        </w:tc>
        <w:tc>
          <w:tcPr>
            <w:tcW w:w="4053" w:type="dxa"/>
            <w:shd w:val="clear" w:color="auto" w:fill="D9D9D9" w:themeFill="background1" w:themeFillShade="D9"/>
            <w:vAlign w:val="center"/>
          </w:tcPr>
          <w:p w14:paraId="23BD80C0" w14:textId="77777777" w:rsidR="00ED162D" w:rsidRPr="00F9133B" w:rsidRDefault="00ED162D" w:rsidP="00ED162D">
            <w:pPr>
              <w:spacing w:before="60" w:line="276" w:lineRule="auto"/>
              <w:jc w:val="center"/>
              <w:rPr>
                <w:rFonts w:ascii="Arial" w:hAnsi="Arial" w:cs="Arial"/>
                <w:b/>
                <w:sz w:val="18"/>
                <w:szCs w:val="18"/>
              </w:rPr>
            </w:pPr>
            <w:r w:rsidRPr="00F9133B">
              <w:rPr>
                <w:rFonts w:ascii="Arial" w:hAnsi="Arial" w:cs="Arial"/>
                <w:b/>
                <w:sz w:val="18"/>
                <w:szCs w:val="18"/>
              </w:rPr>
              <w:t>Programa Presupuestario</w:t>
            </w:r>
          </w:p>
        </w:tc>
        <w:tc>
          <w:tcPr>
            <w:tcW w:w="1701" w:type="dxa"/>
            <w:shd w:val="clear" w:color="auto" w:fill="D9D9D9" w:themeFill="background1" w:themeFillShade="D9"/>
            <w:vAlign w:val="center"/>
          </w:tcPr>
          <w:p w14:paraId="38010C42" w14:textId="0F6D7B4B" w:rsidR="00ED162D" w:rsidRPr="00F9133B" w:rsidRDefault="00ED162D" w:rsidP="00ED162D">
            <w:pPr>
              <w:spacing w:before="60" w:line="276" w:lineRule="auto"/>
              <w:jc w:val="center"/>
              <w:rPr>
                <w:rFonts w:ascii="Arial" w:hAnsi="Arial" w:cs="Arial"/>
                <w:b/>
                <w:sz w:val="18"/>
                <w:szCs w:val="18"/>
              </w:rPr>
            </w:pPr>
            <w:r w:rsidRPr="00F9133B">
              <w:rPr>
                <w:rFonts w:ascii="Arial" w:hAnsi="Arial" w:cs="Arial"/>
                <w:b/>
                <w:sz w:val="18"/>
                <w:szCs w:val="18"/>
              </w:rPr>
              <w:t xml:space="preserve"> Aprobado  </w:t>
            </w:r>
          </w:p>
        </w:tc>
        <w:tc>
          <w:tcPr>
            <w:tcW w:w="1723" w:type="dxa"/>
            <w:shd w:val="clear" w:color="auto" w:fill="D9D9D9" w:themeFill="background1" w:themeFillShade="D9"/>
          </w:tcPr>
          <w:p w14:paraId="1B4016E5" w14:textId="2DBBDDDB" w:rsidR="00ED162D" w:rsidRPr="00F9133B" w:rsidRDefault="00ED162D" w:rsidP="00ED162D">
            <w:pPr>
              <w:spacing w:before="60" w:line="276" w:lineRule="auto"/>
              <w:jc w:val="center"/>
              <w:rPr>
                <w:rFonts w:ascii="Arial" w:hAnsi="Arial" w:cs="Arial"/>
                <w:b/>
                <w:sz w:val="18"/>
                <w:szCs w:val="18"/>
              </w:rPr>
            </w:pPr>
            <w:r w:rsidRPr="00F9133B">
              <w:rPr>
                <w:rFonts w:ascii="Arial" w:hAnsi="Arial" w:cs="Arial"/>
                <w:b/>
                <w:sz w:val="18"/>
                <w:szCs w:val="18"/>
              </w:rPr>
              <w:t xml:space="preserve">Devengado </w:t>
            </w:r>
          </w:p>
        </w:tc>
      </w:tr>
      <w:tr w:rsidR="00ED162D" w:rsidRPr="009869C4" w14:paraId="1F7B17A2" w14:textId="77777777" w:rsidTr="00176110">
        <w:trPr>
          <w:trHeight w:val="200"/>
          <w:jc w:val="center"/>
        </w:trPr>
        <w:tc>
          <w:tcPr>
            <w:tcW w:w="762" w:type="dxa"/>
            <w:shd w:val="clear" w:color="auto" w:fill="auto"/>
            <w:vAlign w:val="center"/>
          </w:tcPr>
          <w:p w14:paraId="196CFD3D" w14:textId="77777777" w:rsidR="00ED162D" w:rsidRPr="00F9133B" w:rsidRDefault="00ED162D" w:rsidP="00ED162D">
            <w:pPr>
              <w:spacing w:before="60" w:line="276" w:lineRule="auto"/>
              <w:jc w:val="center"/>
              <w:rPr>
                <w:rFonts w:ascii="Arial" w:hAnsi="Arial" w:cs="Arial"/>
                <w:b/>
                <w:sz w:val="18"/>
                <w:szCs w:val="18"/>
              </w:rPr>
            </w:pPr>
            <w:r w:rsidRPr="00F9133B">
              <w:rPr>
                <w:rFonts w:ascii="Arial" w:hAnsi="Arial" w:cs="Arial"/>
                <w:b/>
                <w:sz w:val="18"/>
                <w:szCs w:val="18"/>
              </w:rPr>
              <w:t>E079</w:t>
            </w:r>
          </w:p>
        </w:tc>
        <w:tc>
          <w:tcPr>
            <w:tcW w:w="4053" w:type="dxa"/>
            <w:shd w:val="clear" w:color="auto" w:fill="auto"/>
            <w:vAlign w:val="center"/>
          </w:tcPr>
          <w:p w14:paraId="053BCCC7" w14:textId="77777777" w:rsidR="00ED162D" w:rsidRPr="00F9133B" w:rsidRDefault="00ED162D" w:rsidP="007670AF">
            <w:pPr>
              <w:spacing w:before="60" w:line="276" w:lineRule="auto"/>
              <w:jc w:val="both"/>
              <w:rPr>
                <w:rFonts w:ascii="Arial" w:hAnsi="Arial" w:cs="Arial"/>
                <w:sz w:val="18"/>
                <w:szCs w:val="18"/>
              </w:rPr>
            </w:pPr>
            <w:r w:rsidRPr="00F9133B">
              <w:rPr>
                <w:rFonts w:ascii="Arial" w:hAnsi="Arial" w:cs="Arial"/>
                <w:sz w:val="18"/>
                <w:szCs w:val="18"/>
              </w:rPr>
              <w:t>Vivienda Digna y Decorosa</w:t>
            </w:r>
          </w:p>
        </w:tc>
        <w:tc>
          <w:tcPr>
            <w:tcW w:w="1701" w:type="dxa"/>
            <w:shd w:val="clear" w:color="auto" w:fill="auto"/>
            <w:vAlign w:val="center"/>
          </w:tcPr>
          <w:p w14:paraId="622BA9EF" w14:textId="2D671AD2" w:rsidR="00ED162D" w:rsidRPr="00F9133B" w:rsidRDefault="00ED162D" w:rsidP="00ED162D">
            <w:pPr>
              <w:spacing w:before="60" w:line="276" w:lineRule="auto"/>
              <w:jc w:val="right"/>
              <w:rPr>
                <w:rFonts w:ascii="Arial" w:hAnsi="Arial" w:cs="Arial"/>
                <w:sz w:val="18"/>
                <w:szCs w:val="18"/>
              </w:rPr>
            </w:pPr>
            <w:r>
              <w:rPr>
                <w:rFonts w:ascii="Arial" w:hAnsi="Arial" w:cs="Arial"/>
                <w:sz w:val="18"/>
                <w:szCs w:val="18"/>
              </w:rPr>
              <w:t xml:space="preserve">$ </w:t>
            </w:r>
            <w:r w:rsidRPr="00F9133B">
              <w:rPr>
                <w:rFonts w:ascii="Arial" w:hAnsi="Arial" w:cs="Arial"/>
                <w:sz w:val="18"/>
                <w:szCs w:val="18"/>
              </w:rPr>
              <w:t>32,490</w:t>
            </w:r>
            <w:r>
              <w:rPr>
                <w:rFonts w:ascii="Arial" w:hAnsi="Arial" w:cs="Arial"/>
                <w:sz w:val="18"/>
                <w:szCs w:val="18"/>
              </w:rPr>
              <w:t>,000.00</w:t>
            </w:r>
          </w:p>
        </w:tc>
        <w:tc>
          <w:tcPr>
            <w:tcW w:w="1723" w:type="dxa"/>
            <w:shd w:val="clear" w:color="auto" w:fill="auto"/>
            <w:vAlign w:val="center"/>
          </w:tcPr>
          <w:p w14:paraId="40232624" w14:textId="6018ED98" w:rsidR="00ED162D" w:rsidRPr="00F9133B" w:rsidRDefault="00ED162D" w:rsidP="00ED162D">
            <w:pPr>
              <w:spacing w:before="60" w:line="276" w:lineRule="auto"/>
              <w:jc w:val="right"/>
              <w:rPr>
                <w:rFonts w:ascii="Arial" w:hAnsi="Arial" w:cs="Arial"/>
                <w:sz w:val="18"/>
                <w:szCs w:val="18"/>
              </w:rPr>
            </w:pPr>
            <w:r>
              <w:rPr>
                <w:rFonts w:ascii="Arial" w:hAnsi="Arial" w:cs="Arial"/>
                <w:sz w:val="18"/>
                <w:szCs w:val="18"/>
              </w:rPr>
              <w:t xml:space="preserve">$ </w:t>
            </w:r>
            <w:r w:rsidRPr="00F9133B">
              <w:rPr>
                <w:rFonts w:ascii="Arial" w:hAnsi="Arial" w:cs="Arial"/>
                <w:sz w:val="18"/>
                <w:szCs w:val="18"/>
              </w:rPr>
              <w:t>27,473</w:t>
            </w:r>
            <w:r>
              <w:rPr>
                <w:rFonts w:ascii="Arial" w:hAnsi="Arial" w:cs="Arial"/>
                <w:sz w:val="18"/>
                <w:szCs w:val="18"/>
              </w:rPr>
              <w:t>,000.00</w:t>
            </w:r>
          </w:p>
        </w:tc>
      </w:tr>
      <w:tr w:rsidR="00ED162D" w:rsidRPr="009869C4" w14:paraId="439CDE2F" w14:textId="77777777" w:rsidTr="00176110">
        <w:trPr>
          <w:trHeight w:val="306"/>
          <w:jc w:val="center"/>
        </w:trPr>
        <w:tc>
          <w:tcPr>
            <w:tcW w:w="762" w:type="dxa"/>
            <w:shd w:val="clear" w:color="auto" w:fill="auto"/>
            <w:vAlign w:val="center"/>
          </w:tcPr>
          <w:p w14:paraId="5046728C" w14:textId="77777777" w:rsidR="00ED162D" w:rsidRPr="00F9133B" w:rsidRDefault="00ED162D" w:rsidP="00ED162D">
            <w:pPr>
              <w:spacing w:before="60" w:line="276" w:lineRule="auto"/>
              <w:jc w:val="center"/>
              <w:rPr>
                <w:rFonts w:ascii="Arial" w:hAnsi="Arial" w:cs="Arial"/>
                <w:b/>
                <w:sz w:val="18"/>
                <w:szCs w:val="18"/>
              </w:rPr>
            </w:pPr>
            <w:r w:rsidRPr="00F9133B">
              <w:rPr>
                <w:rFonts w:ascii="Arial" w:hAnsi="Arial" w:cs="Arial"/>
                <w:b/>
                <w:sz w:val="18"/>
                <w:szCs w:val="18"/>
              </w:rPr>
              <w:t>E132</w:t>
            </w:r>
          </w:p>
        </w:tc>
        <w:tc>
          <w:tcPr>
            <w:tcW w:w="4053" w:type="dxa"/>
            <w:shd w:val="clear" w:color="auto" w:fill="auto"/>
            <w:vAlign w:val="center"/>
          </w:tcPr>
          <w:p w14:paraId="39A556C0" w14:textId="77777777" w:rsidR="00ED162D" w:rsidRPr="00F9133B" w:rsidRDefault="00ED162D" w:rsidP="007670AF">
            <w:pPr>
              <w:spacing w:before="60" w:line="276" w:lineRule="auto"/>
              <w:jc w:val="both"/>
              <w:rPr>
                <w:rFonts w:ascii="Arial" w:hAnsi="Arial" w:cs="Arial"/>
                <w:sz w:val="18"/>
                <w:szCs w:val="18"/>
              </w:rPr>
            </w:pPr>
            <w:r w:rsidRPr="00F9133B">
              <w:rPr>
                <w:rFonts w:ascii="Arial" w:hAnsi="Arial" w:cs="Arial"/>
                <w:sz w:val="18"/>
                <w:szCs w:val="18"/>
              </w:rPr>
              <w:t xml:space="preserve">Ordenamiento Territorial y Desarrollo </w:t>
            </w:r>
            <w:r>
              <w:rPr>
                <w:rFonts w:ascii="Arial" w:hAnsi="Arial" w:cs="Arial"/>
                <w:sz w:val="18"/>
                <w:szCs w:val="18"/>
              </w:rPr>
              <w:t>Urbano con Visión Metropolitana</w:t>
            </w:r>
          </w:p>
        </w:tc>
        <w:tc>
          <w:tcPr>
            <w:tcW w:w="1701" w:type="dxa"/>
            <w:shd w:val="clear" w:color="auto" w:fill="auto"/>
            <w:vAlign w:val="center"/>
          </w:tcPr>
          <w:p w14:paraId="16FDE130" w14:textId="01E038EE" w:rsidR="00ED162D" w:rsidRPr="00F9133B" w:rsidRDefault="00ED162D" w:rsidP="00ED162D">
            <w:pPr>
              <w:spacing w:before="60" w:line="276" w:lineRule="auto"/>
              <w:jc w:val="right"/>
              <w:rPr>
                <w:rFonts w:ascii="Arial" w:hAnsi="Arial" w:cs="Arial"/>
                <w:sz w:val="18"/>
                <w:szCs w:val="18"/>
              </w:rPr>
            </w:pPr>
            <w:r>
              <w:rPr>
                <w:rFonts w:ascii="Arial" w:hAnsi="Arial" w:cs="Arial"/>
                <w:sz w:val="18"/>
                <w:szCs w:val="18"/>
              </w:rPr>
              <w:t xml:space="preserve">$ </w:t>
            </w:r>
            <w:r w:rsidRPr="00F9133B">
              <w:rPr>
                <w:rFonts w:ascii="Arial" w:hAnsi="Arial" w:cs="Arial"/>
                <w:sz w:val="18"/>
                <w:szCs w:val="18"/>
              </w:rPr>
              <w:t>18,098</w:t>
            </w:r>
            <w:r>
              <w:rPr>
                <w:rFonts w:ascii="Arial" w:hAnsi="Arial" w:cs="Arial"/>
                <w:sz w:val="18"/>
                <w:szCs w:val="18"/>
              </w:rPr>
              <w:t>,000.00</w:t>
            </w:r>
          </w:p>
        </w:tc>
        <w:tc>
          <w:tcPr>
            <w:tcW w:w="1723" w:type="dxa"/>
            <w:shd w:val="clear" w:color="auto" w:fill="auto"/>
            <w:vAlign w:val="center"/>
          </w:tcPr>
          <w:p w14:paraId="24B4B552" w14:textId="60B088C1" w:rsidR="00ED162D" w:rsidRPr="00F9133B" w:rsidRDefault="00ED162D" w:rsidP="00ED162D">
            <w:pPr>
              <w:spacing w:before="60" w:line="276" w:lineRule="auto"/>
              <w:jc w:val="right"/>
              <w:rPr>
                <w:rFonts w:ascii="Arial" w:hAnsi="Arial" w:cs="Arial"/>
                <w:sz w:val="18"/>
                <w:szCs w:val="18"/>
              </w:rPr>
            </w:pPr>
            <w:r w:rsidRPr="00F9133B">
              <w:rPr>
                <w:rFonts w:ascii="Arial" w:hAnsi="Arial" w:cs="Arial"/>
                <w:sz w:val="18"/>
                <w:szCs w:val="18"/>
              </w:rPr>
              <w:t>$</w:t>
            </w:r>
            <w:r>
              <w:rPr>
                <w:rFonts w:ascii="Arial" w:hAnsi="Arial" w:cs="Arial"/>
                <w:sz w:val="18"/>
                <w:szCs w:val="18"/>
              </w:rPr>
              <w:t xml:space="preserve"> </w:t>
            </w:r>
            <w:r w:rsidRPr="00F9133B">
              <w:rPr>
                <w:rFonts w:ascii="Arial" w:hAnsi="Arial" w:cs="Arial"/>
                <w:sz w:val="18"/>
                <w:szCs w:val="18"/>
              </w:rPr>
              <w:t>16,716</w:t>
            </w:r>
            <w:r>
              <w:rPr>
                <w:rFonts w:ascii="Arial" w:hAnsi="Arial" w:cs="Arial"/>
                <w:sz w:val="18"/>
                <w:szCs w:val="18"/>
              </w:rPr>
              <w:t>,000.00</w:t>
            </w:r>
          </w:p>
        </w:tc>
      </w:tr>
      <w:tr w:rsidR="00ED162D" w:rsidRPr="009869C4" w14:paraId="0FDEA9DE" w14:textId="77777777" w:rsidTr="00176110">
        <w:trPr>
          <w:trHeight w:val="343"/>
          <w:jc w:val="center"/>
        </w:trPr>
        <w:tc>
          <w:tcPr>
            <w:tcW w:w="762" w:type="dxa"/>
            <w:shd w:val="clear" w:color="auto" w:fill="auto"/>
            <w:vAlign w:val="center"/>
          </w:tcPr>
          <w:p w14:paraId="74049147" w14:textId="77777777" w:rsidR="00ED162D" w:rsidRPr="00F9133B" w:rsidRDefault="00ED162D" w:rsidP="00ED162D">
            <w:pPr>
              <w:spacing w:before="60" w:line="276" w:lineRule="auto"/>
              <w:jc w:val="center"/>
              <w:rPr>
                <w:rFonts w:ascii="Arial" w:hAnsi="Arial" w:cs="Arial"/>
                <w:b/>
                <w:sz w:val="18"/>
                <w:szCs w:val="18"/>
              </w:rPr>
            </w:pPr>
            <w:r w:rsidRPr="00F9133B">
              <w:rPr>
                <w:rFonts w:ascii="Arial" w:hAnsi="Arial" w:cs="Arial"/>
                <w:b/>
                <w:sz w:val="18"/>
                <w:szCs w:val="18"/>
              </w:rPr>
              <w:t>E146</w:t>
            </w:r>
          </w:p>
        </w:tc>
        <w:tc>
          <w:tcPr>
            <w:tcW w:w="4053" w:type="dxa"/>
            <w:shd w:val="clear" w:color="auto" w:fill="auto"/>
            <w:vAlign w:val="center"/>
          </w:tcPr>
          <w:p w14:paraId="6E4659AF" w14:textId="77777777" w:rsidR="00ED162D" w:rsidRPr="00F9133B" w:rsidRDefault="00ED162D" w:rsidP="007670AF">
            <w:pPr>
              <w:spacing w:before="60" w:line="276" w:lineRule="auto"/>
              <w:jc w:val="both"/>
              <w:rPr>
                <w:rFonts w:ascii="Arial" w:hAnsi="Arial" w:cs="Arial"/>
                <w:sz w:val="18"/>
                <w:szCs w:val="18"/>
              </w:rPr>
            </w:pPr>
            <w:r w:rsidRPr="00F9133B">
              <w:rPr>
                <w:rFonts w:ascii="Arial" w:hAnsi="Arial" w:cs="Arial"/>
                <w:sz w:val="18"/>
                <w:szCs w:val="18"/>
              </w:rPr>
              <w:t>Rescate del Espacio Públi</w:t>
            </w:r>
            <w:r>
              <w:rPr>
                <w:rFonts w:ascii="Arial" w:hAnsi="Arial" w:cs="Arial"/>
                <w:sz w:val="18"/>
                <w:szCs w:val="18"/>
              </w:rPr>
              <w:t>co en los Municipios del Estado</w:t>
            </w:r>
          </w:p>
        </w:tc>
        <w:tc>
          <w:tcPr>
            <w:tcW w:w="1701" w:type="dxa"/>
            <w:shd w:val="clear" w:color="auto" w:fill="auto"/>
            <w:vAlign w:val="center"/>
          </w:tcPr>
          <w:p w14:paraId="1BEB8962" w14:textId="27828726" w:rsidR="00ED162D" w:rsidRPr="00F9133B" w:rsidRDefault="00ED162D" w:rsidP="00ED162D">
            <w:pPr>
              <w:spacing w:before="60" w:line="276" w:lineRule="auto"/>
              <w:jc w:val="right"/>
              <w:rPr>
                <w:rFonts w:ascii="Arial" w:hAnsi="Arial" w:cs="Arial"/>
                <w:sz w:val="18"/>
                <w:szCs w:val="18"/>
              </w:rPr>
            </w:pPr>
            <w:r>
              <w:rPr>
                <w:rFonts w:ascii="Arial" w:hAnsi="Arial" w:cs="Arial"/>
                <w:sz w:val="18"/>
                <w:szCs w:val="18"/>
              </w:rPr>
              <w:t xml:space="preserve">$ </w:t>
            </w:r>
            <w:r w:rsidRPr="00F9133B">
              <w:rPr>
                <w:rFonts w:ascii="Arial" w:hAnsi="Arial" w:cs="Arial"/>
                <w:sz w:val="18"/>
                <w:szCs w:val="18"/>
              </w:rPr>
              <w:t>3,617</w:t>
            </w:r>
            <w:r>
              <w:rPr>
                <w:rFonts w:ascii="Arial" w:hAnsi="Arial" w:cs="Arial"/>
                <w:sz w:val="18"/>
                <w:szCs w:val="18"/>
              </w:rPr>
              <w:t>,000.00</w:t>
            </w:r>
          </w:p>
        </w:tc>
        <w:tc>
          <w:tcPr>
            <w:tcW w:w="1723" w:type="dxa"/>
            <w:shd w:val="clear" w:color="auto" w:fill="auto"/>
            <w:vAlign w:val="center"/>
          </w:tcPr>
          <w:p w14:paraId="3602435A" w14:textId="3920985D" w:rsidR="00ED162D" w:rsidRPr="00F9133B" w:rsidRDefault="00ED162D" w:rsidP="00ED162D">
            <w:pPr>
              <w:spacing w:before="60" w:line="276" w:lineRule="auto"/>
              <w:jc w:val="right"/>
              <w:rPr>
                <w:rFonts w:ascii="Arial" w:hAnsi="Arial" w:cs="Arial"/>
                <w:sz w:val="18"/>
                <w:szCs w:val="18"/>
              </w:rPr>
            </w:pPr>
            <w:r>
              <w:rPr>
                <w:rFonts w:ascii="Arial" w:hAnsi="Arial" w:cs="Arial"/>
                <w:sz w:val="18"/>
                <w:szCs w:val="18"/>
              </w:rPr>
              <w:t xml:space="preserve">$ </w:t>
            </w:r>
            <w:r w:rsidRPr="00F9133B">
              <w:rPr>
                <w:rFonts w:ascii="Arial" w:hAnsi="Arial" w:cs="Arial"/>
                <w:sz w:val="18"/>
                <w:szCs w:val="18"/>
              </w:rPr>
              <w:t>2,942</w:t>
            </w:r>
            <w:r>
              <w:rPr>
                <w:rFonts w:ascii="Arial" w:hAnsi="Arial" w:cs="Arial"/>
                <w:sz w:val="18"/>
                <w:szCs w:val="18"/>
              </w:rPr>
              <w:t>,000.00</w:t>
            </w:r>
          </w:p>
        </w:tc>
      </w:tr>
      <w:tr w:rsidR="00ED162D" w:rsidRPr="00ED5555" w14:paraId="767E6A91" w14:textId="77777777" w:rsidTr="00176110">
        <w:trPr>
          <w:trHeight w:val="307"/>
          <w:jc w:val="center"/>
        </w:trPr>
        <w:tc>
          <w:tcPr>
            <w:tcW w:w="762" w:type="dxa"/>
            <w:shd w:val="clear" w:color="auto" w:fill="auto"/>
            <w:vAlign w:val="center"/>
          </w:tcPr>
          <w:p w14:paraId="6C2758C7" w14:textId="77777777" w:rsidR="00ED162D" w:rsidRPr="00F9133B" w:rsidRDefault="00ED162D" w:rsidP="00ED162D">
            <w:pPr>
              <w:spacing w:before="60" w:line="276" w:lineRule="auto"/>
              <w:jc w:val="center"/>
              <w:rPr>
                <w:rFonts w:ascii="Arial" w:hAnsi="Arial" w:cs="Arial"/>
                <w:b/>
                <w:sz w:val="18"/>
                <w:szCs w:val="18"/>
              </w:rPr>
            </w:pPr>
            <w:r w:rsidRPr="00F9133B">
              <w:rPr>
                <w:rFonts w:ascii="Arial" w:hAnsi="Arial" w:cs="Arial"/>
                <w:b/>
                <w:sz w:val="18"/>
                <w:szCs w:val="18"/>
              </w:rPr>
              <w:t>G001</w:t>
            </w:r>
          </w:p>
        </w:tc>
        <w:tc>
          <w:tcPr>
            <w:tcW w:w="4053" w:type="dxa"/>
            <w:shd w:val="clear" w:color="auto" w:fill="auto"/>
            <w:vAlign w:val="center"/>
          </w:tcPr>
          <w:p w14:paraId="3C85ADCC" w14:textId="77777777" w:rsidR="00ED162D" w:rsidRPr="00F9133B" w:rsidRDefault="00ED162D" w:rsidP="007670AF">
            <w:pPr>
              <w:spacing w:before="60" w:line="276" w:lineRule="auto"/>
              <w:jc w:val="both"/>
              <w:rPr>
                <w:rFonts w:ascii="Arial" w:hAnsi="Arial" w:cs="Arial"/>
                <w:sz w:val="18"/>
                <w:szCs w:val="18"/>
              </w:rPr>
            </w:pPr>
            <w:r w:rsidRPr="00F9133B">
              <w:rPr>
                <w:rFonts w:ascii="Arial" w:hAnsi="Arial" w:cs="Arial"/>
                <w:sz w:val="18"/>
                <w:szCs w:val="18"/>
              </w:rPr>
              <w:t>Matriculación y Acreditación de Ases</w:t>
            </w:r>
            <w:r>
              <w:rPr>
                <w:rFonts w:ascii="Arial" w:hAnsi="Arial" w:cs="Arial"/>
                <w:sz w:val="18"/>
                <w:szCs w:val="18"/>
              </w:rPr>
              <w:t>ores Inmobiliarios en el Estado</w:t>
            </w:r>
          </w:p>
        </w:tc>
        <w:tc>
          <w:tcPr>
            <w:tcW w:w="1701" w:type="dxa"/>
            <w:shd w:val="clear" w:color="auto" w:fill="auto"/>
            <w:vAlign w:val="center"/>
          </w:tcPr>
          <w:p w14:paraId="6F694D56" w14:textId="232455CC" w:rsidR="00ED162D" w:rsidRPr="00F9133B" w:rsidRDefault="00ED162D" w:rsidP="00ED162D">
            <w:pPr>
              <w:spacing w:before="60" w:line="276" w:lineRule="auto"/>
              <w:jc w:val="right"/>
              <w:rPr>
                <w:rFonts w:ascii="Arial" w:hAnsi="Arial" w:cs="Arial"/>
                <w:sz w:val="18"/>
                <w:szCs w:val="18"/>
              </w:rPr>
            </w:pPr>
            <w:r>
              <w:rPr>
                <w:rFonts w:ascii="Arial" w:hAnsi="Arial" w:cs="Arial"/>
                <w:sz w:val="18"/>
                <w:szCs w:val="18"/>
              </w:rPr>
              <w:t xml:space="preserve">$ </w:t>
            </w:r>
            <w:r w:rsidRPr="00F9133B">
              <w:rPr>
                <w:rFonts w:ascii="Arial" w:hAnsi="Arial" w:cs="Arial"/>
                <w:sz w:val="18"/>
                <w:szCs w:val="18"/>
              </w:rPr>
              <w:t>1,152</w:t>
            </w:r>
            <w:r>
              <w:rPr>
                <w:rFonts w:ascii="Arial" w:hAnsi="Arial" w:cs="Arial"/>
                <w:sz w:val="18"/>
                <w:szCs w:val="18"/>
              </w:rPr>
              <w:t>,000.00</w:t>
            </w:r>
          </w:p>
        </w:tc>
        <w:tc>
          <w:tcPr>
            <w:tcW w:w="1723" w:type="dxa"/>
            <w:vAlign w:val="center"/>
          </w:tcPr>
          <w:p w14:paraId="35C8E177" w14:textId="43AE5D86" w:rsidR="00ED162D" w:rsidRPr="00F9133B" w:rsidRDefault="00ED162D" w:rsidP="00ED162D">
            <w:pPr>
              <w:spacing w:before="60" w:line="276" w:lineRule="auto"/>
              <w:jc w:val="right"/>
              <w:rPr>
                <w:rFonts w:ascii="Arial" w:hAnsi="Arial" w:cs="Arial"/>
                <w:sz w:val="18"/>
                <w:szCs w:val="18"/>
              </w:rPr>
            </w:pPr>
            <w:r>
              <w:rPr>
                <w:rFonts w:ascii="Arial" w:hAnsi="Arial" w:cs="Arial"/>
                <w:sz w:val="18"/>
                <w:szCs w:val="18"/>
              </w:rPr>
              <w:t xml:space="preserve">$ </w:t>
            </w:r>
            <w:r w:rsidRPr="00F9133B">
              <w:rPr>
                <w:rFonts w:ascii="Arial" w:hAnsi="Arial" w:cs="Arial"/>
                <w:sz w:val="18"/>
                <w:szCs w:val="18"/>
              </w:rPr>
              <w:t>682</w:t>
            </w:r>
            <w:r>
              <w:rPr>
                <w:rFonts w:ascii="Arial" w:hAnsi="Arial" w:cs="Arial"/>
                <w:sz w:val="18"/>
                <w:szCs w:val="18"/>
              </w:rPr>
              <w:t>,000.00</w:t>
            </w:r>
          </w:p>
        </w:tc>
      </w:tr>
      <w:tr w:rsidR="00ED162D" w:rsidRPr="009869C4" w14:paraId="3AE109D6" w14:textId="77777777" w:rsidTr="00176110">
        <w:trPr>
          <w:trHeight w:val="229"/>
          <w:jc w:val="center"/>
        </w:trPr>
        <w:tc>
          <w:tcPr>
            <w:tcW w:w="762" w:type="dxa"/>
            <w:shd w:val="clear" w:color="auto" w:fill="auto"/>
            <w:vAlign w:val="center"/>
          </w:tcPr>
          <w:p w14:paraId="6ACB42CC" w14:textId="77777777" w:rsidR="00ED162D" w:rsidRPr="00F9133B" w:rsidRDefault="00ED162D" w:rsidP="00ED162D">
            <w:pPr>
              <w:spacing w:before="60" w:line="276" w:lineRule="auto"/>
              <w:jc w:val="center"/>
              <w:rPr>
                <w:rFonts w:ascii="Arial" w:hAnsi="Arial" w:cs="Arial"/>
                <w:b/>
                <w:sz w:val="18"/>
                <w:szCs w:val="18"/>
              </w:rPr>
            </w:pPr>
            <w:r w:rsidRPr="00F9133B">
              <w:rPr>
                <w:rFonts w:ascii="Arial" w:hAnsi="Arial" w:cs="Arial"/>
                <w:b/>
                <w:sz w:val="18"/>
                <w:szCs w:val="18"/>
              </w:rPr>
              <w:t>M001</w:t>
            </w:r>
          </w:p>
        </w:tc>
        <w:tc>
          <w:tcPr>
            <w:tcW w:w="4053" w:type="dxa"/>
            <w:shd w:val="clear" w:color="auto" w:fill="auto"/>
            <w:vAlign w:val="center"/>
          </w:tcPr>
          <w:p w14:paraId="12CE6B59" w14:textId="77777777" w:rsidR="00ED162D" w:rsidRPr="00F9133B" w:rsidRDefault="00ED162D" w:rsidP="007670AF">
            <w:pPr>
              <w:spacing w:before="60" w:line="276" w:lineRule="auto"/>
              <w:jc w:val="both"/>
              <w:rPr>
                <w:rFonts w:ascii="Arial" w:hAnsi="Arial" w:cs="Arial"/>
                <w:sz w:val="18"/>
                <w:szCs w:val="18"/>
              </w:rPr>
            </w:pPr>
            <w:r>
              <w:rPr>
                <w:rFonts w:ascii="Arial" w:hAnsi="Arial" w:cs="Arial"/>
                <w:sz w:val="18"/>
                <w:szCs w:val="18"/>
              </w:rPr>
              <w:t>Gestión y Apoyo Institucional</w:t>
            </w:r>
          </w:p>
        </w:tc>
        <w:tc>
          <w:tcPr>
            <w:tcW w:w="1701" w:type="dxa"/>
            <w:shd w:val="clear" w:color="auto" w:fill="auto"/>
            <w:vAlign w:val="center"/>
          </w:tcPr>
          <w:p w14:paraId="13F8E3B7" w14:textId="48324242" w:rsidR="00ED162D" w:rsidRPr="00F9133B" w:rsidRDefault="00ED162D" w:rsidP="00ED162D">
            <w:pPr>
              <w:spacing w:before="60" w:line="276" w:lineRule="auto"/>
              <w:jc w:val="right"/>
              <w:rPr>
                <w:rFonts w:ascii="Arial" w:hAnsi="Arial" w:cs="Arial"/>
                <w:sz w:val="18"/>
                <w:szCs w:val="18"/>
              </w:rPr>
            </w:pPr>
            <w:r>
              <w:rPr>
                <w:rFonts w:ascii="Arial" w:hAnsi="Arial" w:cs="Arial"/>
                <w:sz w:val="18"/>
                <w:szCs w:val="18"/>
              </w:rPr>
              <w:t xml:space="preserve">$ </w:t>
            </w:r>
            <w:r w:rsidRPr="00F9133B">
              <w:rPr>
                <w:rFonts w:ascii="Arial" w:hAnsi="Arial" w:cs="Arial"/>
                <w:sz w:val="18"/>
                <w:szCs w:val="18"/>
              </w:rPr>
              <w:t>27,665</w:t>
            </w:r>
            <w:r>
              <w:rPr>
                <w:rFonts w:ascii="Arial" w:hAnsi="Arial" w:cs="Arial"/>
                <w:sz w:val="18"/>
                <w:szCs w:val="18"/>
              </w:rPr>
              <w:t>,000.00</w:t>
            </w:r>
          </w:p>
        </w:tc>
        <w:tc>
          <w:tcPr>
            <w:tcW w:w="1723" w:type="dxa"/>
            <w:shd w:val="clear" w:color="auto" w:fill="auto"/>
            <w:vAlign w:val="center"/>
          </w:tcPr>
          <w:p w14:paraId="4E44A7AA" w14:textId="40229D15" w:rsidR="00ED162D" w:rsidRPr="00F9133B" w:rsidRDefault="00ED162D" w:rsidP="00ED162D">
            <w:pPr>
              <w:spacing w:before="60" w:line="276" w:lineRule="auto"/>
              <w:jc w:val="right"/>
              <w:rPr>
                <w:rFonts w:ascii="Arial" w:hAnsi="Arial" w:cs="Arial"/>
                <w:sz w:val="18"/>
                <w:szCs w:val="18"/>
              </w:rPr>
            </w:pPr>
            <w:r>
              <w:rPr>
                <w:rFonts w:ascii="Arial" w:hAnsi="Arial" w:cs="Arial"/>
                <w:sz w:val="18"/>
                <w:szCs w:val="18"/>
              </w:rPr>
              <w:t xml:space="preserve">$ </w:t>
            </w:r>
            <w:r w:rsidRPr="00F9133B">
              <w:rPr>
                <w:rFonts w:ascii="Arial" w:hAnsi="Arial" w:cs="Arial"/>
                <w:sz w:val="18"/>
                <w:szCs w:val="18"/>
              </w:rPr>
              <w:t>44,046</w:t>
            </w:r>
            <w:r>
              <w:rPr>
                <w:rFonts w:ascii="Arial" w:hAnsi="Arial" w:cs="Arial"/>
                <w:sz w:val="18"/>
                <w:szCs w:val="18"/>
              </w:rPr>
              <w:t>,000.00</w:t>
            </w:r>
          </w:p>
        </w:tc>
      </w:tr>
      <w:tr w:rsidR="00ED162D" w:rsidRPr="009869C4" w14:paraId="1251E9F6" w14:textId="77777777" w:rsidTr="00176110">
        <w:trPr>
          <w:trHeight w:val="307"/>
          <w:jc w:val="center"/>
        </w:trPr>
        <w:tc>
          <w:tcPr>
            <w:tcW w:w="4815" w:type="dxa"/>
            <w:gridSpan w:val="2"/>
            <w:shd w:val="clear" w:color="auto" w:fill="D9D9D9" w:themeFill="background1" w:themeFillShade="D9"/>
            <w:vAlign w:val="center"/>
          </w:tcPr>
          <w:p w14:paraId="664331DA" w14:textId="1AFFCBD4" w:rsidR="00ED162D" w:rsidRPr="00F9133B" w:rsidRDefault="00ED162D" w:rsidP="00ED162D">
            <w:pPr>
              <w:spacing w:before="60" w:line="276" w:lineRule="auto"/>
              <w:jc w:val="center"/>
              <w:rPr>
                <w:rFonts w:ascii="Arial" w:hAnsi="Arial" w:cs="Arial"/>
                <w:b/>
                <w:sz w:val="18"/>
                <w:szCs w:val="18"/>
              </w:rPr>
            </w:pPr>
            <w:r w:rsidRPr="00F9133B">
              <w:rPr>
                <w:rFonts w:ascii="Arial" w:hAnsi="Arial" w:cs="Arial"/>
                <w:b/>
                <w:sz w:val="18"/>
                <w:szCs w:val="18"/>
              </w:rPr>
              <w:t xml:space="preserve">Total </w:t>
            </w:r>
          </w:p>
        </w:tc>
        <w:tc>
          <w:tcPr>
            <w:tcW w:w="1701" w:type="dxa"/>
            <w:shd w:val="clear" w:color="auto" w:fill="D9D9D9" w:themeFill="background1" w:themeFillShade="D9"/>
            <w:vAlign w:val="center"/>
          </w:tcPr>
          <w:p w14:paraId="3ADC739A" w14:textId="4C4BE722" w:rsidR="00ED162D" w:rsidRPr="00F9133B" w:rsidRDefault="00ED162D" w:rsidP="00ED162D">
            <w:pPr>
              <w:spacing w:before="60" w:line="276" w:lineRule="auto"/>
              <w:jc w:val="right"/>
              <w:rPr>
                <w:rFonts w:ascii="Arial" w:hAnsi="Arial" w:cs="Arial"/>
                <w:b/>
                <w:sz w:val="18"/>
                <w:szCs w:val="18"/>
              </w:rPr>
            </w:pPr>
            <w:r w:rsidRPr="00F9133B">
              <w:rPr>
                <w:rFonts w:ascii="Arial" w:hAnsi="Arial" w:cs="Arial"/>
                <w:b/>
                <w:sz w:val="18"/>
                <w:szCs w:val="18"/>
              </w:rPr>
              <w:t>$</w:t>
            </w:r>
            <w:r>
              <w:rPr>
                <w:rFonts w:ascii="Arial" w:hAnsi="Arial" w:cs="Arial"/>
                <w:b/>
                <w:sz w:val="18"/>
                <w:szCs w:val="18"/>
              </w:rPr>
              <w:t xml:space="preserve"> </w:t>
            </w:r>
            <w:r w:rsidRPr="00F9133B">
              <w:rPr>
                <w:rFonts w:ascii="Arial" w:hAnsi="Arial" w:cs="Arial"/>
                <w:b/>
                <w:sz w:val="18"/>
                <w:szCs w:val="18"/>
              </w:rPr>
              <w:t>83,022</w:t>
            </w:r>
            <w:r>
              <w:rPr>
                <w:rFonts w:ascii="Arial" w:hAnsi="Arial" w:cs="Arial"/>
                <w:b/>
                <w:sz w:val="18"/>
                <w:szCs w:val="18"/>
              </w:rPr>
              <w:t>,000.00</w:t>
            </w:r>
          </w:p>
        </w:tc>
        <w:tc>
          <w:tcPr>
            <w:tcW w:w="1723" w:type="dxa"/>
            <w:shd w:val="clear" w:color="auto" w:fill="D9D9D9" w:themeFill="background1" w:themeFillShade="D9"/>
          </w:tcPr>
          <w:p w14:paraId="364BBB01" w14:textId="5475B3B8" w:rsidR="00ED162D" w:rsidRPr="00F9133B" w:rsidRDefault="00ED162D" w:rsidP="00ED162D">
            <w:pPr>
              <w:spacing w:before="60" w:line="276" w:lineRule="auto"/>
              <w:jc w:val="right"/>
              <w:rPr>
                <w:rFonts w:ascii="Arial" w:hAnsi="Arial" w:cs="Arial"/>
                <w:b/>
                <w:sz w:val="18"/>
                <w:szCs w:val="18"/>
              </w:rPr>
            </w:pPr>
            <w:r w:rsidRPr="00F9133B">
              <w:rPr>
                <w:rFonts w:ascii="Arial" w:hAnsi="Arial" w:cs="Arial"/>
                <w:b/>
                <w:sz w:val="18"/>
                <w:szCs w:val="18"/>
              </w:rPr>
              <w:t>$</w:t>
            </w:r>
            <w:r>
              <w:rPr>
                <w:rFonts w:ascii="Arial" w:hAnsi="Arial" w:cs="Arial"/>
                <w:b/>
                <w:sz w:val="18"/>
                <w:szCs w:val="18"/>
              </w:rPr>
              <w:t xml:space="preserve"> </w:t>
            </w:r>
            <w:r w:rsidRPr="00F9133B">
              <w:rPr>
                <w:rFonts w:ascii="Arial" w:hAnsi="Arial" w:cs="Arial"/>
                <w:b/>
                <w:sz w:val="18"/>
                <w:szCs w:val="18"/>
              </w:rPr>
              <w:t>91,859</w:t>
            </w:r>
            <w:r>
              <w:rPr>
                <w:rFonts w:ascii="Arial" w:hAnsi="Arial" w:cs="Arial"/>
                <w:b/>
                <w:sz w:val="18"/>
                <w:szCs w:val="18"/>
              </w:rPr>
              <w:t>,000.00</w:t>
            </w:r>
          </w:p>
        </w:tc>
      </w:tr>
      <w:tr w:rsidR="00ED162D" w:rsidRPr="009869C4" w14:paraId="7B84756F" w14:textId="77777777" w:rsidTr="00176110">
        <w:trPr>
          <w:trHeight w:val="307"/>
          <w:jc w:val="center"/>
        </w:trPr>
        <w:tc>
          <w:tcPr>
            <w:tcW w:w="4815" w:type="dxa"/>
            <w:gridSpan w:val="2"/>
            <w:tcBorders>
              <w:bottom w:val="single" w:sz="4" w:space="0" w:color="767171" w:themeColor="background2" w:themeShade="80"/>
            </w:tcBorders>
            <w:shd w:val="clear" w:color="auto" w:fill="D9D9D9" w:themeFill="background1" w:themeFillShade="D9"/>
            <w:vAlign w:val="center"/>
          </w:tcPr>
          <w:p w14:paraId="4F03ABC6" w14:textId="4B56DA85" w:rsidR="00ED162D" w:rsidRPr="00F9133B" w:rsidRDefault="00ED162D" w:rsidP="00ED162D">
            <w:pPr>
              <w:spacing w:before="60" w:line="276" w:lineRule="auto"/>
              <w:jc w:val="center"/>
              <w:rPr>
                <w:rFonts w:ascii="Arial" w:hAnsi="Arial" w:cs="Arial"/>
                <w:b/>
                <w:sz w:val="18"/>
                <w:szCs w:val="18"/>
              </w:rPr>
            </w:pPr>
            <w:r>
              <w:rPr>
                <w:rFonts w:ascii="Arial" w:hAnsi="Arial" w:cs="Arial"/>
                <w:b/>
                <w:sz w:val="18"/>
                <w:szCs w:val="18"/>
              </w:rPr>
              <w:t>Diferencia Presupuestal</w:t>
            </w:r>
          </w:p>
        </w:tc>
        <w:tc>
          <w:tcPr>
            <w:tcW w:w="3424" w:type="dxa"/>
            <w:gridSpan w:val="2"/>
            <w:tcBorders>
              <w:bottom w:val="single" w:sz="4" w:space="0" w:color="767171" w:themeColor="background2" w:themeShade="80"/>
            </w:tcBorders>
            <w:shd w:val="clear" w:color="auto" w:fill="D9D9D9" w:themeFill="background1" w:themeFillShade="D9"/>
            <w:vAlign w:val="center"/>
          </w:tcPr>
          <w:p w14:paraId="1D0247AD" w14:textId="346D102D" w:rsidR="00ED162D" w:rsidRPr="00F9133B" w:rsidRDefault="00ED162D" w:rsidP="00ED162D">
            <w:pPr>
              <w:spacing w:before="60" w:line="276" w:lineRule="auto"/>
              <w:jc w:val="center"/>
              <w:rPr>
                <w:rFonts w:ascii="Arial" w:hAnsi="Arial" w:cs="Arial"/>
                <w:b/>
                <w:sz w:val="18"/>
                <w:szCs w:val="18"/>
              </w:rPr>
            </w:pPr>
            <w:r>
              <w:rPr>
                <w:rFonts w:ascii="Arial" w:hAnsi="Arial" w:cs="Arial"/>
                <w:b/>
                <w:sz w:val="18"/>
                <w:szCs w:val="18"/>
              </w:rPr>
              <w:t>$ 8,837,000.00</w:t>
            </w:r>
          </w:p>
        </w:tc>
      </w:tr>
      <w:tr w:rsidR="00ED162D" w:rsidRPr="009869C4" w14:paraId="0C8A5CB7" w14:textId="77777777" w:rsidTr="00176110">
        <w:trPr>
          <w:trHeight w:val="155"/>
          <w:jc w:val="center"/>
        </w:trPr>
        <w:tc>
          <w:tcPr>
            <w:tcW w:w="8239" w:type="dxa"/>
            <w:gridSpan w:val="4"/>
            <w:tcBorders>
              <w:left w:val="nil"/>
              <w:bottom w:val="nil"/>
              <w:right w:val="nil"/>
            </w:tcBorders>
            <w:shd w:val="clear" w:color="auto" w:fill="auto"/>
            <w:vAlign w:val="center"/>
          </w:tcPr>
          <w:p w14:paraId="3ECAFE4B" w14:textId="5A8B0B7D" w:rsidR="00ED162D" w:rsidRPr="00F9133B" w:rsidRDefault="00ED162D" w:rsidP="00ED162D">
            <w:pPr>
              <w:rPr>
                <w:rFonts w:ascii="Arial" w:hAnsi="Arial" w:cs="Arial"/>
                <w:b/>
                <w:sz w:val="18"/>
                <w:szCs w:val="18"/>
              </w:rPr>
            </w:pPr>
            <w:r w:rsidRPr="00ED162D">
              <w:rPr>
                <w:rFonts w:ascii="Arial" w:hAnsi="Arial" w:cs="Arial"/>
                <w:b/>
                <w:sz w:val="14"/>
                <w:szCs w:val="14"/>
              </w:rPr>
              <w:t xml:space="preserve">Fuente: </w:t>
            </w:r>
            <w:r w:rsidRPr="00ED162D">
              <w:rPr>
                <w:rFonts w:ascii="Arial" w:hAnsi="Arial" w:cs="Arial"/>
                <w:sz w:val="14"/>
                <w:szCs w:val="14"/>
              </w:rPr>
              <w:t xml:space="preserve">Elaborado por la ASEQROO de acuerdo con los datos </w:t>
            </w:r>
            <w:r w:rsidR="00176110">
              <w:rPr>
                <w:rFonts w:ascii="Arial" w:hAnsi="Arial" w:cs="Arial"/>
                <w:sz w:val="14"/>
                <w:szCs w:val="14"/>
              </w:rPr>
              <w:t xml:space="preserve">del Tomo II </w:t>
            </w:r>
            <w:r w:rsidRPr="00ED162D">
              <w:rPr>
                <w:rFonts w:ascii="Arial" w:hAnsi="Arial" w:cs="Arial"/>
                <w:sz w:val="14"/>
                <w:szCs w:val="14"/>
              </w:rPr>
              <w:t>de la Cuenta pública 2019, publicada por</w:t>
            </w:r>
            <w:r w:rsidRPr="002A6F94">
              <w:rPr>
                <w:rFonts w:ascii="Arial" w:hAnsi="Arial" w:cs="Arial"/>
                <w:sz w:val="14"/>
                <w:szCs w:val="18"/>
              </w:rPr>
              <w:t xml:space="preserve"> SEFIPLAN.</w:t>
            </w:r>
          </w:p>
        </w:tc>
      </w:tr>
    </w:tbl>
    <w:p w14:paraId="6AF67453" w14:textId="77777777" w:rsidR="00ED162D" w:rsidRPr="004A406B" w:rsidRDefault="00ED162D" w:rsidP="00ED162D">
      <w:pPr>
        <w:jc w:val="both"/>
        <w:rPr>
          <w:rFonts w:ascii="Arial" w:hAnsi="Arial" w:cs="Arial"/>
          <w:color w:val="000000" w:themeColor="text1"/>
        </w:rPr>
      </w:pPr>
    </w:p>
    <w:p w14:paraId="39E745CD" w14:textId="16EE5B00" w:rsidR="0078039D" w:rsidRPr="008C1AB1" w:rsidRDefault="0078039D" w:rsidP="00B82132">
      <w:pPr>
        <w:rPr>
          <w:rFonts w:ascii="Arial" w:hAnsi="Arial" w:cs="Arial"/>
          <w:b/>
          <w:szCs w:val="20"/>
          <w:highlight w:val="yellow"/>
          <w:lang w:val="es-ES"/>
        </w:rPr>
      </w:pPr>
    </w:p>
    <w:p w14:paraId="5DACDDA2" w14:textId="70700E85" w:rsidR="00C2490D" w:rsidRDefault="00B27374" w:rsidP="00B82132">
      <w:pPr>
        <w:numPr>
          <w:ilvl w:val="0"/>
          <w:numId w:val="24"/>
        </w:numPr>
        <w:spacing w:line="276" w:lineRule="auto"/>
        <w:ind w:left="0" w:firstLine="0"/>
        <w:jc w:val="both"/>
        <w:rPr>
          <w:rFonts w:ascii="Arial" w:hAnsi="Arial" w:cs="Arial"/>
        </w:rPr>
      </w:pPr>
      <w:r w:rsidRPr="00C2490D">
        <w:rPr>
          <w:rFonts w:ascii="Arial" w:hAnsi="Arial" w:cs="Arial"/>
          <w:color w:val="000000"/>
        </w:rPr>
        <w:t xml:space="preserve"> </w:t>
      </w:r>
      <w:r w:rsidR="00C2490D" w:rsidRPr="00C2490D">
        <w:rPr>
          <w:rFonts w:ascii="Arial" w:hAnsi="Arial" w:cs="Arial"/>
        </w:rPr>
        <w:t>Del análisis a las Matrices de Indicadores para Resultados se pudo comprobar lo siguiente:</w:t>
      </w:r>
    </w:p>
    <w:p w14:paraId="4BF9FDF8" w14:textId="385F52EA" w:rsidR="00B27374" w:rsidRPr="009A3A0B" w:rsidRDefault="00B27374" w:rsidP="00B82132">
      <w:pPr>
        <w:spacing w:line="276" w:lineRule="auto"/>
        <w:ind w:left="142"/>
        <w:jc w:val="both"/>
        <w:rPr>
          <w:rFonts w:ascii="Arial" w:hAnsi="Arial" w:cs="Arial"/>
          <w:color w:val="000000"/>
          <w:highlight w:val="yellow"/>
        </w:rPr>
      </w:pPr>
    </w:p>
    <w:p w14:paraId="6C8FCD76" w14:textId="77777777" w:rsidR="00321C38" w:rsidRPr="00C81BAE" w:rsidRDefault="00321C38" w:rsidP="003C5405">
      <w:pPr>
        <w:spacing w:line="276" w:lineRule="auto"/>
        <w:ind w:left="709"/>
        <w:jc w:val="both"/>
        <w:rPr>
          <w:rFonts w:ascii="Arial" w:hAnsi="Arial" w:cs="Arial"/>
        </w:rPr>
      </w:pPr>
      <w:r w:rsidRPr="00C81BAE">
        <w:rPr>
          <w:rFonts w:ascii="Arial" w:hAnsi="Arial" w:cs="Arial"/>
          <w:b/>
        </w:rPr>
        <w:t>Respecto a la Lógica Vertical</w:t>
      </w:r>
    </w:p>
    <w:p w14:paraId="5090EF2E" w14:textId="62A373EF" w:rsidR="00B27374" w:rsidRPr="0078039D" w:rsidRDefault="00321C38" w:rsidP="003C5405">
      <w:pPr>
        <w:spacing w:line="276" w:lineRule="auto"/>
        <w:ind w:left="709"/>
        <w:jc w:val="both"/>
        <w:rPr>
          <w:rFonts w:ascii="Arial" w:eastAsia="Calibri" w:hAnsi="Arial" w:cs="Arial"/>
          <w:color w:val="000000"/>
          <w:highlight w:val="yellow"/>
        </w:rPr>
      </w:pPr>
      <w:r w:rsidRPr="00C81BAE">
        <w:rPr>
          <w:rFonts w:ascii="Arial" w:hAnsi="Arial" w:cs="Arial"/>
        </w:rPr>
        <w:t>Se encontró coherencia en un 49.31%, ya que los objetivos de las actividades contribuyen a los de los componentes, los objetivos de los componentes contribuyen al propósito, y los objetivos de los</w:t>
      </w:r>
      <w:r w:rsidRPr="00C81BAE">
        <w:rPr>
          <w:rFonts w:ascii="Arial" w:hAnsi="Arial" w:cs="Arial"/>
          <w:sz w:val="20"/>
          <w:szCs w:val="20"/>
        </w:rPr>
        <w:t xml:space="preserve"> </w:t>
      </w:r>
      <w:r w:rsidRPr="00C81BAE">
        <w:rPr>
          <w:rFonts w:ascii="Arial" w:hAnsi="Arial" w:cs="Arial"/>
        </w:rPr>
        <w:t xml:space="preserve">propósitos contribuyen a los </w:t>
      </w:r>
      <w:r w:rsidR="00EF0531">
        <w:rPr>
          <w:rFonts w:ascii="Arial" w:hAnsi="Arial" w:cs="Arial"/>
        </w:rPr>
        <w:t>f</w:t>
      </w:r>
      <w:r w:rsidRPr="00C81BAE">
        <w:rPr>
          <w:rFonts w:ascii="Arial" w:hAnsi="Arial" w:cs="Arial"/>
        </w:rPr>
        <w:t>ines</w:t>
      </w:r>
      <w:r w:rsidR="00EF0531">
        <w:rPr>
          <w:rFonts w:ascii="Arial" w:hAnsi="Arial" w:cs="Arial"/>
        </w:rPr>
        <w:t>,</w:t>
      </w:r>
      <w:r w:rsidR="00EF0531" w:rsidRPr="00EF0531">
        <w:rPr>
          <w:rFonts w:ascii="Arial" w:hAnsi="Arial" w:cs="Arial"/>
        </w:rPr>
        <w:t xml:space="preserve"> </w:t>
      </w:r>
      <w:r w:rsidR="00EF0531">
        <w:rPr>
          <w:rFonts w:ascii="Arial" w:hAnsi="Arial" w:cs="Arial"/>
        </w:rPr>
        <w:t>y lo</w:t>
      </w:r>
      <w:r w:rsidR="00EF0531" w:rsidRPr="00C81BAE">
        <w:rPr>
          <w:rFonts w:ascii="Arial" w:hAnsi="Arial" w:cs="Arial"/>
        </w:rPr>
        <w:t xml:space="preserve">s </w:t>
      </w:r>
      <w:r w:rsidR="00EF0531">
        <w:rPr>
          <w:rFonts w:ascii="Arial" w:hAnsi="Arial" w:cs="Arial"/>
        </w:rPr>
        <w:t>f</w:t>
      </w:r>
      <w:r w:rsidR="00EF0531" w:rsidRPr="00C81BAE">
        <w:rPr>
          <w:rFonts w:ascii="Arial" w:hAnsi="Arial" w:cs="Arial"/>
        </w:rPr>
        <w:t>ines se encuentran alineados a un objetivo superior establecidos en el Plan Estatal de Desarrollo</w:t>
      </w:r>
      <w:r w:rsidRPr="00C81BAE">
        <w:rPr>
          <w:rFonts w:ascii="Arial" w:hAnsi="Arial" w:cs="Arial"/>
        </w:rPr>
        <w:t xml:space="preserve">; el </w:t>
      </w:r>
      <w:r w:rsidRPr="00EF0531">
        <w:rPr>
          <w:rFonts w:ascii="Arial" w:hAnsi="Arial" w:cs="Arial"/>
          <w:b/>
          <w:bCs/>
        </w:rPr>
        <w:t>50.69% de los objetivos no se encuentran claros</w:t>
      </w:r>
      <w:r w:rsidRPr="00C81BAE">
        <w:rPr>
          <w:rFonts w:ascii="Arial" w:hAnsi="Arial" w:cs="Arial"/>
        </w:rPr>
        <w:t>, lo anterior derivado de que en la mayoría de los casos existen componentes que por la manera inadecuada en la que se encuentran plante</w:t>
      </w:r>
      <w:r>
        <w:rPr>
          <w:rFonts w:ascii="Arial" w:hAnsi="Arial" w:cs="Arial"/>
        </w:rPr>
        <w:t>a</w:t>
      </w:r>
      <w:r w:rsidRPr="00C81BAE">
        <w:rPr>
          <w:rFonts w:ascii="Arial" w:hAnsi="Arial" w:cs="Arial"/>
        </w:rPr>
        <w:t>dos, no contribuyen al logro de los objetivos del propósito</w:t>
      </w:r>
      <w:r w:rsidR="00612B0A">
        <w:rPr>
          <w:rFonts w:ascii="Arial" w:hAnsi="Arial" w:cs="Arial"/>
        </w:rPr>
        <w:t>.</w:t>
      </w:r>
    </w:p>
    <w:p w14:paraId="63349A9D" w14:textId="72C8BB29" w:rsidR="00B27374" w:rsidRPr="009A3A0B" w:rsidRDefault="00B27374" w:rsidP="003C5405">
      <w:pPr>
        <w:spacing w:line="276" w:lineRule="auto"/>
        <w:ind w:left="709"/>
        <w:jc w:val="both"/>
        <w:rPr>
          <w:rFonts w:ascii="Arial" w:hAnsi="Arial" w:cs="Arial"/>
          <w:color w:val="000000"/>
          <w:highlight w:val="yellow"/>
        </w:rPr>
      </w:pPr>
    </w:p>
    <w:p w14:paraId="460C71BB" w14:textId="1E840669" w:rsidR="00E73D44" w:rsidRPr="0078039D" w:rsidRDefault="00EF0531" w:rsidP="003C5405">
      <w:pPr>
        <w:autoSpaceDE w:val="0"/>
        <w:autoSpaceDN w:val="0"/>
        <w:adjustRightInd w:val="0"/>
        <w:spacing w:line="276" w:lineRule="auto"/>
        <w:ind w:left="709"/>
        <w:jc w:val="both"/>
        <w:rPr>
          <w:rFonts w:ascii="Arial" w:hAnsi="Arial" w:cs="Arial"/>
          <w:highlight w:val="yellow"/>
        </w:rPr>
      </w:pPr>
      <w:r>
        <w:rPr>
          <w:rFonts w:ascii="Arial" w:hAnsi="Arial" w:cs="Arial"/>
        </w:rPr>
        <w:t>Se</w:t>
      </w:r>
      <w:r w:rsidR="00C90404" w:rsidRPr="00C81BAE">
        <w:rPr>
          <w:rFonts w:ascii="Arial" w:hAnsi="Arial" w:cs="Arial"/>
          <w:lang w:val="es-ES"/>
        </w:rPr>
        <w:t xml:space="preserve"> observó que en el Resumen Narrativo </w:t>
      </w:r>
      <w:r w:rsidR="00C90404" w:rsidRPr="00C81BAE">
        <w:rPr>
          <w:rFonts w:ascii="Arial" w:hAnsi="Arial" w:cs="Arial"/>
        </w:rPr>
        <w:t xml:space="preserve">el 72.60% </w:t>
      </w:r>
      <w:r w:rsidR="008C49C7">
        <w:rPr>
          <w:rFonts w:ascii="Arial" w:hAnsi="Arial" w:cs="Arial"/>
        </w:rPr>
        <w:t xml:space="preserve">de los objetivos </w:t>
      </w:r>
      <w:r w:rsidR="00C90404" w:rsidRPr="00C81BAE">
        <w:rPr>
          <w:rFonts w:ascii="Arial" w:hAnsi="Arial" w:cs="Arial"/>
        </w:rPr>
        <w:t>cumplieron con la sintaxis recomendada para cada nivel (</w:t>
      </w:r>
      <w:r w:rsidR="008C49C7">
        <w:rPr>
          <w:rFonts w:ascii="Arial" w:hAnsi="Arial" w:cs="Arial"/>
        </w:rPr>
        <w:t>f</w:t>
      </w:r>
      <w:r w:rsidR="00C90404" w:rsidRPr="00C81BAE">
        <w:rPr>
          <w:rFonts w:ascii="Arial" w:hAnsi="Arial" w:cs="Arial"/>
        </w:rPr>
        <w:t xml:space="preserve">ines, propósitos, componentes y actividades). Si bien lo antes señalado indica un porcentaje medio de cumplimiento, se hace la mención de que las inconsistencias se </w:t>
      </w:r>
      <w:r w:rsidR="00C90404" w:rsidRPr="00C81BAE">
        <w:rPr>
          <w:rFonts w:ascii="Arial" w:hAnsi="Arial" w:cs="Arial"/>
        </w:rPr>
        <w:lastRenderedPageBreak/>
        <w:t>debieron a que un 27.40% de los objetivos no cumplen con la sintaxis recomendada</w:t>
      </w:r>
      <w:r w:rsidR="00C90404" w:rsidRPr="00C81BAE">
        <w:rPr>
          <w:rFonts w:ascii="Arial" w:hAnsi="Arial" w:cs="Arial"/>
          <w:lang w:val="es-ES"/>
        </w:rPr>
        <w:t xml:space="preserve"> </w:t>
      </w:r>
      <w:r w:rsidR="00C90404" w:rsidRPr="00C81BAE">
        <w:rPr>
          <w:rFonts w:ascii="Arial" w:hAnsi="Arial" w:cs="Arial"/>
        </w:rPr>
        <w:t>en los siguientes aspectos:</w:t>
      </w:r>
    </w:p>
    <w:p w14:paraId="003D2E4B" w14:textId="2AE1F269" w:rsidR="0078039D" w:rsidRDefault="0078039D" w:rsidP="003C5405">
      <w:pPr>
        <w:spacing w:line="276" w:lineRule="auto"/>
        <w:ind w:left="709"/>
        <w:jc w:val="both"/>
        <w:rPr>
          <w:rFonts w:ascii="Arial" w:hAnsi="Arial" w:cs="Arial"/>
          <w:szCs w:val="20"/>
          <w:lang w:val="es-ES"/>
        </w:rPr>
      </w:pPr>
    </w:p>
    <w:p w14:paraId="5C7A9078" w14:textId="33BBB70A" w:rsidR="006D7FDC" w:rsidRDefault="006D7FDC" w:rsidP="003C5405">
      <w:pPr>
        <w:spacing w:line="276" w:lineRule="auto"/>
        <w:ind w:left="709"/>
        <w:jc w:val="both"/>
        <w:rPr>
          <w:rFonts w:ascii="Arial" w:hAnsi="Arial" w:cs="Arial"/>
        </w:rPr>
      </w:pPr>
      <w:r w:rsidRPr="006D7FDC">
        <w:rPr>
          <w:rFonts w:ascii="Arial" w:hAnsi="Arial" w:cs="Arial"/>
          <w:b/>
        </w:rPr>
        <w:t>A nivel Propósito</w:t>
      </w:r>
      <w:r w:rsidRPr="006D7FDC">
        <w:rPr>
          <w:rFonts w:ascii="Arial" w:hAnsi="Arial" w:cs="Arial"/>
        </w:rPr>
        <w:t xml:space="preserve"> los objetivos contribuyen al logro de los establecidos en su programa sectorial y son consecuencia directa para los componentes, sin embargo, no define el sujeto beneficiario y el resultado logrado.</w:t>
      </w:r>
    </w:p>
    <w:p w14:paraId="4369D419" w14:textId="77777777" w:rsidR="00A267FF" w:rsidRPr="006D7FDC" w:rsidRDefault="00A267FF" w:rsidP="003C5405">
      <w:pPr>
        <w:spacing w:line="276" w:lineRule="auto"/>
        <w:ind w:left="709"/>
        <w:jc w:val="both"/>
        <w:rPr>
          <w:rFonts w:ascii="Arial" w:hAnsi="Arial" w:cs="Arial"/>
        </w:rPr>
      </w:pPr>
    </w:p>
    <w:p w14:paraId="65054367" w14:textId="3A105A25" w:rsidR="006D7FDC" w:rsidRDefault="006D7FDC" w:rsidP="003C5405">
      <w:pPr>
        <w:spacing w:line="276" w:lineRule="auto"/>
        <w:ind w:left="709"/>
        <w:jc w:val="both"/>
        <w:rPr>
          <w:rFonts w:ascii="Arial" w:hAnsi="Arial" w:cs="Arial"/>
        </w:rPr>
      </w:pPr>
      <w:r w:rsidRPr="006D7FDC">
        <w:rPr>
          <w:rFonts w:ascii="Arial" w:hAnsi="Arial" w:cs="Arial"/>
        </w:rPr>
        <w:t>A nivel</w:t>
      </w:r>
      <w:r w:rsidRPr="006D7FDC">
        <w:rPr>
          <w:rFonts w:ascii="Arial" w:hAnsi="Arial" w:cs="Arial"/>
          <w:b/>
        </w:rPr>
        <w:t xml:space="preserve"> Componente</w:t>
      </w:r>
      <w:r w:rsidRPr="006D7FDC">
        <w:rPr>
          <w:rFonts w:ascii="Arial" w:hAnsi="Arial" w:cs="Arial"/>
        </w:rPr>
        <w:t xml:space="preserve"> no cuentan con claridad en los objetivos, debido a que no fue posible determinar de qué manera contribuyen al logro de sus respectivos propósitos y no utilizan el verbo en participio pasado.</w:t>
      </w:r>
    </w:p>
    <w:p w14:paraId="205F1C01" w14:textId="77777777" w:rsidR="00A267FF" w:rsidRPr="006D7FDC" w:rsidRDefault="00A267FF" w:rsidP="003C5405">
      <w:pPr>
        <w:spacing w:line="276" w:lineRule="auto"/>
        <w:ind w:left="709"/>
        <w:jc w:val="both"/>
        <w:rPr>
          <w:rFonts w:ascii="Arial" w:hAnsi="Arial" w:cs="Arial"/>
        </w:rPr>
      </w:pPr>
    </w:p>
    <w:p w14:paraId="15F7B145" w14:textId="35BF9F4E" w:rsidR="006D7FDC" w:rsidRDefault="006D7FDC" w:rsidP="003C5405">
      <w:pPr>
        <w:spacing w:line="276" w:lineRule="auto"/>
        <w:ind w:left="709"/>
        <w:jc w:val="both"/>
        <w:rPr>
          <w:rFonts w:ascii="Arial" w:hAnsi="Arial" w:cs="Arial"/>
        </w:rPr>
      </w:pPr>
      <w:r w:rsidRPr="006D7FDC">
        <w:rPr>
          <w:rFonts w:ascii="Arial" w:hAnsi="Arial" w:cs="Arial"/>
        </w:rPr>
        <w:t>A nivel</w:t>
      </w:r>
      <w:r w:rsidRPr="006D7FDC">
        <w:rPr>
          <w:rFonts w:ascii="Arial" w:hAnsi="Arial" w:cs="Arial"/>
          <w:b/>
        </w:rPr>
        <w:t xml:space="preserve"> Actividad</w:t>
      </w:r>
      <w:r w:rsidRPr="006D7FDC">
        <w:rPr>
          <w:rFonts w:ascii="Arial" w:hAnsi="Arial" w:cs="Arial"/>
        </w:rPr>
        <w:t xml:space="preserve"> los Programas E079 (C1A6), E132 (C3A2 y C5A4;) y G001 (C1A1) no cumplen con la sintaxis ya que presentan una acción con el verbo en infinitivo cuando la sintaxis es “sustantivo derivado de un verbo + complemento”.</w:t>
      </w:r>
    </w:p>
    <w:p w14:paraId="134F5113" w14:textId="77777777" w:rsidR="00A267FF" w:rsidRPr="006D7FDC" w:rsidRDefault="00A267FF" w:rsidP="003C5405">
      <w:pPr>
        <w:spacing w:line="276" w:lineRule="auto"/>
        <w:ind w:left="709"/>
        <w:jc w:val="both"/>
        <w:rPr>
          <w:rFonts w:ascii="Arial" w:hAnsi="Arial" w:cs="Arial"/>
        </w:rPr>
      </w:pPr>
    </w:p>
    <w:p w14:paraId="5A58584A" w14:textId="1B01B87D" w:rsidR="006D7FDC" w:rsidRDefault="006D7FDC" w:rsidP="003C5405">
      <w:pPr>
        <w:spacing w:line="276" w:lineRule="auto"/>
        <w:ind w:left="709"/>
        <w:jc w:val="both"/>
        <w:rPr>
          <w:rFonts w:ascii="Arial" w:hAnsi="Arial" w:cs="Arial"/>
        </w:rPr>
      </w:pPr>
      <w:r w:rsidRPr="006D7FDC">
        <w:rPr>
          <w:rFonts w:ascii="Arial" w:hAnsi="Arial" w:cs="Arial"/>
        </w:rPr>
        <w:t xml:space="preserve">En atención al Programa E079 (C01), E132 (C01 y C05) y E146 (C01), se </w:t>
      </w:r>
      <w:r w:rsidR="00612B0A">
        <w:rPr>
          <w:rFonts w:ascii="Arial" w:hAnsi="Arial" w:cs="Arial"/>
        </w:rPr>
        <w:t>observó</w:t>
      </w:r>
      <w:r w:rsidRPr="006D7FDC">
        <w:rPr>
          <w:rFonts w:ascii="Arial" w:hAnsi="Arial" w:cs="Arial"/>
        </w:rPr>
        <w:t xml:space="preserve"> que cada Componente consta de más de cinco actividades, sin embargo, de acuerdo con las Guías para el diseño y elaboración de Matriz de Indicadores para Resultados, es recomendable no definir demasiadas Actividades por Componente, sino, considerar solamente aquellas necesarias, suficientes y más relevantes para el logro</w:t>
      </w:r>
      <w:r w:rsidRPr="006D7FDC">
        <w:rPr>
          <w:rFonts w:ascii="Arial" w:hAnsi="Arial" w:cs="Arial"/>
          <w:b/>
          <w:lang w:val="es-ES"/>
        </w:rPr>
        <w:t xml:space="preserve"> </w:t>
      </w:r>
      <w:r w:rsidRPr="006D7FDC">
        <w:rPr>
          <w:rFonts w:ascii="Arial" w:hAnsi="Arial" w:cs="Arial"/>
        </w:rPr>
        <w:t>de cada Componente.</w:t>
      </w:r>
    </w:p>
    <w:p w14:paraId="2C0F5DE4" w14:textId="77777777" w:rsidR="00A267FF" w:rsidRPr="006D7FDC" w:rsidRDefault="00A267FF" w:rsidP="003C5405">
      <w:pPr>
        <w:spacing w:line="276" w:lineRule="auto"/>
        <w:ind w:left="709"/>
        <w:jc w:val="both"/>
        <w:rPr>
          <w:rFonts w:ascii="Arial" w:hAnsi="Arial" w:cs="Arial"/>
        </w:rPr>
      </w:pPr>
    </w:p>
    <w:p w14:paraId="689618CE" w14:textId="77777777" w:rsidR="00BD36AC" w:rsidRPr="00C81BAE" w:rsidRDefault="00BD36AC" w:rsidP="003C5405">
      <w:pPr>
        <w:spacing w:line="276" w:lineRule="auto"/>
        <w:ind w:left="709"/>
        <w:jc w:val="both"/>
        <w:rPr>
          <w:rFonts w:ascii="Arial" w:hAnsi="Arial" w:cs="Arial"/>
          <w:b/>
        </w:rPr>
      </w:pPr>
      <w:r w:rsidRPr="00C81BAE">
        <w:rPr>
          <w:rFonts w:ascii="Arial" w:hAnsi="Arial" w:cs="Arial"/>
          <w:b/>
        </w:rPr>
        <w:t>Respecto a la Lógica Horizontal</w:t>
      </w:r>
    </w:p>
    <w:p w14:paraId="4533B12B" w14:textId="213808CF" w:rsidR="000552BA" w:rsidRPr="000552BA" w:rsidRDefault="00BD36AC" w:rsidP="003C5405">
      <w:pPr>
        <w:spacing w:line="276" w:lineRule="auto"/>
        <w:ind w:left="709"/>
        <w:jc w:val="both"/>
        <w:rPr>
          <w:rFonts w:ascii="Arial" w:hAnsi="Arial" w:cs="Arial"/>
        </w:rPr>
      </w:pPr>
      <w:r w:rsidRPr="00C81BAE">
        <w:rPr>
          <w:rFonts w:ascii="Arial" w:hAnsi="Arial" w:cs="Arial"/>
        </w:rPr>
        <w:t>En términos generales, se puede informar que los Programas cuentan con la estructura necesaria establecida en la Metodología del Marco Lógico, sin embargo, no se encuentran adecuadamente diseñadas debido a que los elementos que los integran no permiten dar un seguimiento lógico a los resultados obtenidos de la implementación de los programas. Específicamente se mencionan a continuación</w:t>
      </w:r>
      <w:r w:rsidR="000552BA" w:rsidRPr="000552BA">
        <w:rPr>
          <w:rFonts w:ascii="Arial" w:hAnsi="Arial" w:cs="Arial"/>
        </w:rPr>
        <w:t xml:space="preserve"> cada elemento analizado de izquierda a derecha de la MIR para la congruencia de la lógica horizontal:</w:t>
      </w:r>
    </w:p>
    <w:p w14:paraId="6B20911D" w14:textId="77777777" w:rsidR="000552BA" w:rsidRPr="000552BA" w:rsidRDefault="000552BA" w:rsidP="003C5405">
      <w:pPr>
        <w:autoSpaceDE w:val="0"/>
        <w:autoSpaceDN w:val="0"/>
        <w:adjustRightInd w:val="0"/>
        <w:spacing w:line="276" w:lineRule="auto"/>
        <w:ind w:left="709"/>
        <w:jc w:val="both"/>
        <w:rPr>
          <w:rFonts w:ascii="Arial" w:hAnsi="Arial" w:cs="Arial"/>
          <w:b/>
          <w:color w:val="000000" w:themeColor="text1"/>
        </w:rPr>
      </w:pPr>
    </w:p>
    <w:p w14:paraId="51B9B710" w14:textId="77777777" w:rsidR="00896884" w:rsidRPr="00896884" w:rsidRDefault="00896884" w:rsidP="003C5405">
      <w:pPr>
        <w:spacing w:line="276" w:lineRule="auto"/>
        <w:ind w:left="709"/>
        <w:jc w:val="both"/>
        <w:rPr>
          <w:rFonts w:ascii="Arial" w:hAnsi="Arial" w:cs="Arial"/>
        </w:rPr>
      </w:pPr>
      <w:r w:rsidRPr="00896884">
        <w:rPr>
          <w:rFonts w:ascii="Arial" w:hAnsi="Arial" w:cs="Arial"/>
          <w:b/>
        </w:rPr>
        <w:lastRenderedPageBreak/>
        <w:t>Supuestos:</w:t>
      </w:r>
      <w:r w:rsidRPr="00896884">
        <w:rPr>
          <w:rFonts w:ascii="Arial" w:hAnsi="Arial" w:cs="Arial"/>
        </w:rPr>
        <w:t xml:space="preserve"> Se identificaron supuestos para cada nivel de la Matriz de Indicadores para Resultados, el 100% cumplen con la condición de ser factores externos no controlados por la Secretaría y estaban relacionados con el programa, </w:t>
      </w:r>
      <w:r w:rsidRPr="00896884">
        <w:rPr>
          <w:rFonts w:ascii="Arial" w:hAnsi="Arial" w:cs="Arial"/>
          <w:bCs/>
          <w:lang w:val="es-ES"/>
        </w:rPr>
        <w:t xml:space="preserve">asimismo eran condición para el cumplimiento de los objetivos planteados, sin embargo, </w:t>
      </w:r>
      <w:r w:rsidRPr="00896884">
        <w:rPr>
          <w:rFonts w:ascii="Arial" w:hAnsi="Arial" w:cs="Arial"/>
        </w:rPr>
        <w:t>estaban redactados como un riesgo al anteponer la palabra “QUE”, es decir, faltó formularlos como condición positiva y convertir el verbo a presente indicativo</w:t>
      </w:r>
      <w:r w:rsidRPr="00896884">
        <w:rPr>
          <w:rFonts w:ascii="Arial" w:hAnsi="Arial" w:cs="Arial"/>
          <w:bCs/>
          <w:lang w:val="es-ES"/>
        </w:rPr>
        <w:t>.</w:t>
      </w:r>
    </w:p>
    <w:p w14:paraId="191F46C2" w14:textId="5C924AF5" w:rsidR="009A3A0B" w:rsidRDefault="009A3A0B" w:rsidP="003C5405">
      <w:pPr>
        <w:spacing w:line="276" w:lineRule="auto"/>
        <w:ind w:left="709"/>
        <w:jc w:val="both"/>
        <w:rPr>
          <w:rFonts w:ascii="Arial" w:hAnsi="Arial" w:cs="Arial"/>
          <w:szCs w:val="20"/>
          <w:lang w:val="es-ES"/>
        </w:rPr>
      </w:pPr>
    </w:p>
    <w:p w14:paraId="46243A0F" w14:textId="77777777" w:rsidR="00A666BE" w:rsidRPr="00A666BE" w:rsidRDefault="00A666BE" w:rsidP="003C5405">
      <w:pPr>
        <w:spacing w:line="276" w:lineRule="auto"/>
        <w:ind w:left="709"/>
        <w:jc w:val="both"/>
        <w:rPr>
          <w:rFonts w:ascii="Arial" w:hAnsi="Arial" w:cs="Arial"/>
        </w:rPr>
      </w:pPr>
      <w:r w:rsidRPr="00A666BE">
        <w:rPr>
          <w:rFonts w:ascii="Arial" w:hAnsi="Arial" w:cs="Arial"/>
          <w:b/>
        </w:rPr>
        <w:t>Medios de Verificación</w:t>
      </w:r>
      <w:r w:rsidRPr="00A666BE">
        <w:rPr>
          <w:rFonts w:ascii="Arial" w:hAnsi="Arial" w:cs="Arial"/>
        </w:rPr>
        <w:t xml:space="preserve">: Se identificaron medios de verificación para cada nivel de la Matriz de Indicadores para Resultados, sin embargo, el 100% de los Medios de Verificación no son suficientes debido a que no mencionan el nombre completo del documento, el nombre del área que genera o publica la información, la periodicidad con la que se genera la misma, la liga a la página de la que se obtiene la información, igualmente, hacen uso de siglas sin describir su significado; por todo lo anterior, los medios de verificación no corresponden a las fuentes de información que se puede utilizar para verificar el logro de los objetivos. </w:t>
      </w:r>
    </w:p>
    <w:p w14:paraId="3874DDAC" w14:textId="7F5D885C" w:rsidR="009A3A0B" w:rsidRDefault="009A3A0B" w:rsidP="003C5405">
      <w:pPr>
        <w:spacing w:line="276" w:lineRule="auto"/>
        <w:ind w:left="709"/>
        <w:jc w:val="both"/>
        <w:rPr>
          <w:rFonts w:ascii="Arial" w:hAnsi="Arial" w:cs="Arial"/>
          <w:szCs w:val="20"/>
          <w:lang w:val="es-ES"/>
        </w:rPr>
      </w:pPr>
    </w:p>
    <w:p w14:paraId="1E2A52DB" w14:textId="40145D5F" w:rsidR="009A7889" w:rsidRPr="009A7889" w:rsidRDefault="009A7889" w:rsidP="003C5405">
      <w:pPr>
        <w:spacing w:line="276" w:lineRule="auto"/>
        <w:ind w:left="709"/>
        <w:jc w:val="both"/>
        <w:rPr>
          <w:rFonts w:ascii="Arial" w:hAnsi="Arial" w:cs="Arial"/>
        </w:rPr>
      </w:pPr>
      <w:r w:rsidRPr="009A7889">
        <w:rPr>
          <w:rFonts w:ascii="Arial" w:hAnsi="Arial" w:cs="Arial"/>
          <w:b/>
        </w:rPr>
        <w:t>Indicadores:</w:t>
      </w:r>
      <w:r w:rsidRPr="009A7889">
        <w:rPr>
          <w:rFonts w:ascii="Arial Narrow" w:hAnsi="Arial Narrow"/>
        </w:rPr>
        <w:t xml:space="preserve"> </w:t>
      </w:r>
      <w:r w:rsidRPr="009A7889">
        <w:rPr>
          <w:rFonts w:ascii="Arial" w:hAnsi="Arial" w:cs="Arial"/>
        </w:rPr>
        <w:t>En la Matriz de Indicadores para Resultados de cada programa de la Secretaría se identificaron indicadores para cada nivel (Fin, Propósito, Componentes y Actividades) y el nombre de los indicadores en su mayoría tienen relación con los objetivos de cada nivel, sin embargo, el 26.03% fueron inadecuados, ya que no están planteados con una expresión cuantitativa y no contienen las variables (factores relevantes) que permitan medir el cumplimiento de los objetivos y metas establecidas; también se pudo observar que los indicadores del Programa M001 están condicionados a la disponibilidad presupuesta</w:t>
      </w:r>
      <w:r w:rsidR="00612B0A">
        <w:rPr>
          <w:rFonts w:ascii="Arial" w:hAnsi="Arial" w:cs="Arial"/>
        </w:rPr>
        <w:t>l.</w:t>
      </w:r>
    </w:p>
    <w:p w14:paraId="42452DF4" w14:textId="731E347D" w:rsidR="009A3A0B" w:rsidRDefault="009A3A0B" w:rsidP="003C5405">
      <w:pPr>
        <w:spacing w:line="276" w:lineRule="auto"/>
        <w:ind w:left="709"/>
        <w:jc w:val="both"/>
        <w:rPr>
          <w:rFonts w:ascii="Arial" w:hAnsi="Arial" w:cs="Arial"/>
          <w:szCs w:val="20"/>
          <w:lang w:val="es-ES"/>
        </w:rPr>
      </w:pPr>
    </w:p>
    <w:p w14:paraId="1A505DC4" w14:textId="77777777" w:rsidR="00612B0A" w:rsidRDefault="006E2375" w:rsidP="003C5405">
      <w:pPr>
        <w:spacing w:line="276" w:lineRule="auto"/>
        <w:ind w:left="709"/>
        <w:jc w:val="both"/>
        <w:rPr>
          <w:rFonts w:ascii="Arial" w:hAnsi="Arial" w:cs="Arial"/>
          <w:b/>
        </w:rPr>
      </w:pPr>
      <w:r w:rsidRPr="006E2375">
        <w:rPr>
          <w:rFonts w:ascii="Arial" w:hAnsi="Arial" w:cs="Arial"/>
          <w:b/>
        </w:rPr>
        <w:t>Respecto a las Fichas Técnicas de los Indicadores</w:t>
      </w:r>
    </w:p>
    <w:p w14:paraId="53653F50" w14:textId="320F9192" w:rsidR="00FF793D" w:rsidRPr="00612B0A" w:rsidRDefault="006E2375" w:rsidP="003C5405">
      <w:pPr>
        <w:spacing w:line="276" w:lineRule="auto"/>
        <w:ind w:left="709"/>
        <w:jc w:val="both"/>
        <w:rPr>
          <w:rFonts w:ascii="Arial" w:hAnsi="Arial" w:cs="Arial"/>
          <w:b/>
        </w:rPr>
      </w:pPr>
      <w:r w:rsidRPr="006E2375">
        <w:rPr>
          <w:rFonts w:ascii="Arial" w:hAnsi="Arial" w:cs="Arial"/>
        </w:rPr>
        <w:t>Se constató que la Secretaría cuenta con sus fichas técnicas de indicadores elaboradas, por lo que se procedió a analizar la congruencia del nombre del Indicador, definición del Indicador, método de cálculo, meta, así como la categoría, dimensión y periodicidad, obteniendo que:</w:t>
      </w:r>
    </w:p>
    <w:p w14:paraId="2803CD6E" w14:textId="3CFFE10F" w:rsidR="00FF793D" w:rsidRDefault="00FF793D" w:rsidP="003C5405">
      <w:pPr>
        <w:spacing w:line="276" w:lineRule="auto"/>
        <w:ind w:left="709"/>
        <w:jc w:val="both"/>
        <w:rPr>
          <w:rFonts w:ascii="Arial" w:hAnsi="Arial" w:cs="Arial"/>
        </w:rPr>
      </w:pPr>
    </w:p>
    <w:p w14:paraId="41123050" w14:textId="77777777" w:rsidR="00F51B91" w:rsidRPr="00F51B91" w:rsidRDefault="00F51B91" w:rsidP="003C5405">
      <w:pPr>
        <w:numPr>
          <w:ilvl w:val="0"/>
          <w:numId w:val="25"/>
        </w:numPr>
        <w:spacing w:line="276" w:lineRule="auto"/>
        <w:ind w:left="993" w:hanging="284"/>
        <w:jc w:val="both"/>
        <w:rPr>
          <w:rFonts w:ascii="Arial" w:hAnsi="Arial" w:cs="Arial"/>
        </w:rPr>
      </w:pPr>
      <w:r w:rsidRPr="00F51B91">
        <w:rPr>
          <w:rFonts w:ascii="Arial" w:hAnsi="Arial" w:cs="Arial"/>
        </w:rPr>
        <w:t>El 21.92% de los indicadores son insuficientes, considerando que los métodos de cálculo no cumplen con la función de determinar la forma en la que se relacionan las variables establecidas para el indicador, adicional a que no se encuentra expresado en un lenguaje matemático, y finalmente omite en la mayoría de las veces determinar claramente la temporalidad en la que se realizará la medición.</w:t>
      </w:r>
    </w:p>
    <w:p w14:paraId="71D4507D" w14:textId="77777777" w:rsidR="00F51B91" w:rsidRPr="00F51B91" w:rsidRDefault="00F51B91" w:rsidP="003C5405">
      <w:pPr>
        <w:numPr>
          <w:ilvl w:val="0"/>
          <w:numId w:val="25"/>
        </w:numPr>
        <w:spacing w:line="276" w:lineRule="auto"/>
        <w:ind w:left="993" w:hanging="284"/>
        <w:jc w:val="both"/>
        <w:rPr>
          <w:rFonts w:ascii="Arial" w:hAnsi="Arial" w:cs="Arial"/>
        </w:rPr>
      </w:pPr>
      <w:r w:rsidRPr="00F51B91">
        <w:rPr>
          <w:rFonts w:ascii="Arial" w:hAnsi="Arial" w:cs="Arial"/>
        </w:rPr>
        <w:t xml:space="preserve">La periodicidad es inadecuada en un 17.81%, debido a que en algunas actividades se establecen frecuencias de medición mayores a las establecidas para el componente de la que forman parte.  </w:t>
      </w:r>
      <w:r w:rsidRPr="00F51B91">
        <w:rPr>
          <w:rFonts w:ascii="Arial" w:hAnsi="Arial" w:cs="Arial"/>
          <w:shd w:val="clear" w:color="auto" w:fill="FFD966" w:themeFill="accent4" w:themeFillTint="99"/>
        </w:rPr>
        <w:t xml:space="preserve"> </w:t>
      </w:r>
    </w:p>
    <w:p w14:paraId="7920CD08" w14:textId="09261CF6" w:rsidR="00F51B91" w:rsidRDefault="00F51B91" w:rsidP="003C5405">
      <w:pPr>
        <w:numPr>
          <w:ilvl w:val="0"/>
          <w:numId w:val="25"/>
        </w:numPr>
        <w:spacing w:line="276" w:lineRule="auto"/>
        <w:ind w:left="993" w:hanging="284"/>
        <w:jc w:val="both"/>
        <w:rPr>
          <w:rFonts w:ascii="Arial" w:hAnsi="Arial" w:cs="Arial"/>
        </w:rPr>
      </w:pPr>
      <w:r w:rsidRPr="00F51B91">
        <w:rPr>
          <w:rFonts w:ascii="Arial" w:hAnsi="Arial" w:cs="Arial"/>
        </w:rPr>
        <w:t xml:space="preserve">Se constató que en algunos casos fue omitida en el indicador la unidad de medida (porcentaje, índice, razón, etc.) que se debe asignar a cada indicador de cada programa. </w:t>
      </w:r>
    </w:p>
    <w:p w14:paraId="3F69E3A0" w14:textId="3378BE65" w:rsidR="00FF793D" w:rsidRDefault="00FF793D" w:rsidP="003C5405">
      <w:pPr>
        <w:spacing w:line="276" w:lineRule="auto"/>
        <w:ind w:left="642"/>
        <w:jc w:val="both"/>
        <w:rPr>
          <w:rFonts w:ascii="Arial" w:hAnsi="Arial" w:cs="Arial"/>
        </w:rPr>
      </w:pPr>
    </w:p>
    <w:p w14:paraId="2A04B5AB" w14:textId="2AB64D2E" w:rsidR="008574AB" w:rsidRPr="008574AB" w:rsidRDefault="008574AB" w:rsidP="00B82132">
      <w:pPr>
        <w:numPr>
          <w:ilvl w:val="0"/>
          <w:numId w:val="26"/>
        </w:numPr>
        <w:spacing w:line="276" w:lineRule="auto"/>
        <w:ind w:left="0" w:firstLine="0"/>
        <w:contextualSpacing/>
        <w:jc w:val="both"/>
        <w:rPr>
          <w:rFonts w:ascii="Arial" w:eastAsia="Calibri" w:hAnsi="Arial" w:cs="Arial"/>
          <w:b/>
          <w:lang w:eastAsia="en-US"/>
        </w:rPr>
      </w:pPr>
      <w:r w:rsidRPr="008574AB">
        <w:rPr>
          <w:rFonts w:ascii="Arial" w:eastAsia="Calibri" w:hAnsi="Arial" w:cs="Arial"/>
          <w:lang w:eastAsia="en-US"/>
        </w:rPr>
        <w:t xml:space="preserve">La Secretaría de Desarrollo Territorial Urbano Sustentable, </w:t>
      </w:r>
      <w:r w:rsidR="00612B0A">
        <w:rPr>
          <w:rFonts w:ascii="Arial" w:eastAsia="Calibri" w:hAnsi="Arial" w:cs="Arial"/>
          <w:lang w:eastAsia="en-US"/>
        </w:rPr>
        <w:t xml:space="preserve">no </w:t>
      </w:r>
      <w:r w:rsidRPr="008574AB">
        <w:rPr>
          <w:rFonts w:ascii="Arial" w:eastAsia="Calibri" w:hAnsi="Arial" w:cs="Arial"/>
          <w:lang w:eastAsia="en-US"/>
        </w:rPr>
        <w:t>estableció indicadores que proporcion</w:t>
      </w:r>
      <w:r w:rsidR="00DE13CE">
        <w:rPr>
          <w:rFonts w:ascii="Arial" w:eastAsia="Calibri" w:hAnsi="Arial" w:cs="Arial"/>
          <w:lang w:eastAsia="en-US"/>
        </w:rPr>
        <w:t>en</w:t>
      </w:r>
      <w:r w:rsidRPr="008574AB">
        <w:rPr>
          <w:rFonts w:ascii="Arial" w:eastAsia="Calibri" w:hAnsi="Arial" w:cs="Arial"/>
          <w:lang w:eastAsia="en-US"/>
        </w:rPr>
        <w:t xml:space="preserve"> información clara y precisa sobre el desempeño de los objetivos establecidos en la MIR, no obstante, de acuerdo a la Cédula de Avance del Cumplimiento de los Objetivos y Metas de los Programas Aprobados en el Presupuesto de Egresos del Estado, se pudo verificar</w:t>
      </w:r>
      <w:r w:rsidRPr="008574AB">
        <w:rPr>
          <w:rFonts w:ascii="Calibri" w:eastAsia="Calibri" w:hAnsi="Calibri"/>
          <w:lang w:eastAsia="en-US"/>
        </w:rPr>
        <w:t xml:space="preserve"> </w:t>
      </w:r>
      <w:r w:rsidRPr="008574AB">
        <w:rPr>
          <w:rFonts w:ascii="Arial" w:eastAsia="Calibri" w:hAnsi="Arial" w:cs="Arial"/>
          <w:lang w:eastAsia="en-US"/>
        </w:rPr>
        <w:t xml:space="preserve">que cumplieron con el monitoreo de sus </w:t>
      </w:r>
      <w:r w:rsidR="00DE13CE">
        <w:rPr>
          <w:rFonts w:ascii="Arial" w:eastAsia="Calibri" w:hAnsi="Arial" w:cs="Arial"/>
          <w:lang w:eastAsia="en-US"/>
        </w:rPr>
        <w:t>indicadores</w:t>
      </w:r>
      <w:r w:rsidRPr="008574AB">
        <w:rPr>
          <w:rFonts w:ascii="Arial" w:eastAsia="Calibri" w:hAnsi="Arial" w:cs="Arial"/>
          <w:lang w:eastAsia="en-US"/>
        </w:rPr>
        <w:t xml:space="preserve">, los cuales presentan avances de las metas y objetivos de los cinco Programas presupuestarios que fueron analizados. Para este análisis se tomaron en cuenta los datos numéricos programados y alcanzados a nivel Propósito de cada </w:t>
      </w:r>
      <w:r w:rsidR="005B1CDF">
        <w:rPr>
          <w:rFonts w:ascii="Arial" w:eastAsia="Calibri" w:hAnsi="Arial" w:cs="Arial"/>
          <w:lang w:eastAsia="en-US"/>
        </w:rPr>
        <w:t>p</w:t>
      </w:r>
      <w:r w:rsidRPr="008574AB">
        <w:rPr>
          <w:rFonts w:ascii="Arial" w:eastAsia="Calibri" w:hAnsi="Arial" w:cs="Arial"/>
          <w:lang w:eastAsia="en-US"/>
        </w:rPr>
        <w:t>rograma presupuestario, ya que es el objetivo del programa y la razón de ser del mismo e indica el efecto directo que se propone alcanzar sobre la población o área de enfoque, obteniendo que el Programa G001 sobrepaso la meta logrando un 164.16%; los Programas E079, E132 y M001 alcanzaron una meta de 72.29%, 74.06% y 89.11% respectivamente, y el Programa E146</w:t>
      </w:r>
      <w:r w:rsidRPr="008574AB">
        <w:rPr>
          <w:rFonts w:ascii="Calibri" w:eastAsia="Calibri" w:hAnsi="Calibri"/>
          <w:lang w:eastAsia="en-US"/>
        </w:rPr>
        <w:t xml:space="preserve"> </w:t>
      </w:r>
      <w:r w:rsidRPr="008574AB">
        <w:rPr>
          <w:rFonts w:ascii="Arial" w:eastAsia="Calibri" w:hAnsi="Arial" w:cs="Arial"/>
          <w:lang w:eastAsia="en-US"/>
        </w:rPr>
        <w:t xml:space="preserve">presenta avances del 0%. </w:t>
      </w:r>
    </w:p>
    <w:p w14:paraId="3A2D053B" w14:textId="77777777" w:rsidR="00FF793D" w:rsidRPr="006E2375" w:rsidRDefault="00FF793D" w:rsidP="00B82132">
      <w:pPr>
        <w:spacing w:line="276" w:lineRule="auto"/>
        <w:jc w:val="both"/>
        <w:rPr>
          <w:rFonts w:ascii="Arial" w:hAnsi="Arial" w:cs="Arial"/>
        </w:rPr>
      </w:pPr>
    </w:p>
    <w:p w14:paraId="6E629A86" w14:textId="2C6632A9" w:rsidR="009E04AE" w:rsidRDefault="00EA4658" w:rsidP="009E04AE">
      <w:pPr>
        <w:spacing w:line="276" w:lineRule="auto"/>
        <w:jc w:val="both"/>
        <w:rPr>
          <w:rFonts w:ascii="Arial" w:hAnsi="Arial" w:cs="Arial"/>
        </w:rPr>
      </w:pPr>
      <w:r w:rsidRPr="005F7767">
        <w:rPr>
          <w:rFonts w:ascii="Arial" w:eastAsia="Calibri" w:hAnsi="Arial" w:cs="Arial"/>
          <w:lang w:eastAsia="en-US"/>
        </w:rPr>
        <w:t xml:space="preserve">De acuerdo con la semaforización establecida para dar seguimiento a cada Programa presupuestario, los avances logrados informan que </w:t>
      </w:r>
      <w:r w:rsidR="00A60566">
        <w:rPr>
          <w:rFonts w:ascii="Arial" w:eastAsia="Calibri" w:hAnsi="Arial" w:cs="Arial"/>
          <w:lang w:eastAsia="en-US"/>
        </w:rPr>
        <w:t>los</w:t>
      </w:r>
      <w:r w:rsidRPr="005F7767">
        <w:rPr>
          <w:rFonts w:ascii="Arial" w:eastAsia="Calibri" w:hAnsi="Arial" w:cs="Arial"/>
          <w:lang w:eastAsia="en-US"/>
        </w:rPr>
        <w:t xml:space="preserve"> programas</w:t>
      </w:r>
      <w:r w:rsidR="00A60566">
        <w:rPr>
          <w:rFonts w:ascii="Arial" w:eastAsia="Calibri" w:hAnsi="Arial" w:cs="Arial"/>
          <w:lang w:eastAsia="en-US"/>
        </w:rPr>
        <w:t xml:space="preserve"> M001, E079 y G001</w:t>
      </w:r>
      <w:r w:rsidR="00B55E6B">
        <w:rPr>
          <w:rFonts w:ascii="Arial" w:eastAsia="Calibri" w:hAnsi="Arial" w:cs="Arial"/>
          <w:lang w:eastAsia="en-US"/>
        </w:rPr>
        <w:t xml:space="preserve"> </w:t>
      </w:r>
      <w:r w:rsidRPr="005F7767">
        <w:rPr>
          <w:rFonts w:ascii="Arial" w:eastAsia="Calibri" w:hAnsi="Arial" w:cs="Arial"/>
          <w:lang w:eastAsia="en-US"/>
        </w:rPr>
        <w:t>lograron ejecutar sus metas planteadas posicionándose en el rango de color verde,</w:t>
      </w:r>
      <w:r w:rsidR="00B55E6B">
        <w:rPr>
          <w:rFonts w:ascii="Arial" w:eastAsia="Calibri" w:hAnsi="Arial" w:cs="Arial"/>
          <w:lang w:eastAsia="en-US"/>
        </w:rPr>
        <w:t xml:space="preserve"> el programa </w:t>
      </w:r>
      <w:r w:rsidR="00B55E6B" w:rsidRPr="00A75773">
        <w:rPr>
          <w:rFonts w:ascii="Arial" w:eastAsia="Calibri" w:hAnsi="Arial" w:cs="Arial"/>
          <w:lang w:eastAsia="en-US"/>
        </w:rPr>
        <w:t xml:space="preserve">E132 </w:t>
      </w:r>
      <w:r w:rsidRPr="00A75773">
        <w:rPr>
          <w:rFonts w:ascii="Arial" w:eastAsia="Calibri" w:hAnsi="Arial" w:cs="Arial"/>
          <w:lang w:eastAsia="en-US"/>
        </w:rPr>
        <w:t xml:space="preserve">alcanzó el </w:t>
      </w:r>
      <w:r w:rsidR="005B1CDF">
        <w:rPr>
          <w:rFonts w:ascii="Arial" w:eastAsia="Calibri" w:hAnsi="Arial" w:cs="Arial"/>
          <w:lang w:eastAsia="en-US"/>
        </w:rPr>
        <w:t xml:space="preserve">rango de </w:t>
      </w:r>
      <w:r w:rsidRPr="00A75773">
        <w:rPr>
          <w:rFonts w:ascii="Arial" w:eastAsia="Calibri" w:hAnsi="Arial" w:cs="Arial"/>
          <w:lang w:eastAsia="en-US"/>
        </w:rPr>
        <w:t>color amarillo,</w:t>
      </w:r>
      <w:r w:rsidR="00B55E6B" w:rsidRPr="00A75773">
        <w:rPr>
          <w:rFonts w:ascii="Arial" w:eastAsia="Calibri" w:hAnsi="Arial" w:cs="Arial"/>
          <w:lang w:eastAsia="en-US"/>
        </w:rPr>
        <w:t xml:space="preserve"> posicionándose </w:t>
      </w:r>
      <w:r w:rsidR="00B55E6B" w:rsidRPr="00A75773">
        <w:rPr>
          <w:rFonts w:ascii="Arial" w:eastAsia="Calibri" w:hAnsi="Arial" w:cs="Arial"/>
          <w:lang w:eastAsia="en-US"/>
        </w:rPr>
        <w:lastRenderedPageBreak/>
        <w:t>en un nivel de riesgo al</w:t>
      </w:r>
      <w:r w:rsidRPr="00A75773">
        <w:rPr>
          <w:rFonts w:ascii="Arial" w:eastAsia="Calibri" w:hAnsi="Arial" w:cs="Arial"/>
          <w:lang w:eastAsia="en-US"/>
        </w:rPr>
        <w:t xml:space="preserve"> no logr</w:t>
      </w:r>
      <w:r w:rsidR="00B55E6B" w:rsidRPr="00A75773">
        <w:rPr>
          <w:rFonts w:ascii="Arial" w:eastAsia="Calibri" w:hAnsi="Arial" w:cs="Arial"/>
          <w:lang w:eastAsia="en-US"/>
        </w:rPr>
        <w:t>ar</w:t>
      </w:r>
      <w:r w:rsidRPr="00A75773">
        <w:rPr>
          <w:rFonts w:ascii="Arial" w:eastAsia="Calibri" w:hAnsi="Arial" w:cs="Arial"/>
          <w:lang w:eastAsia="en-US"/>
        </w:rPr>
        <w:t xml:space="preserve"> cumplir totalmente con la meta programada</w:t>
      </w:r>
      <w:r w:rsidR="00B55E6B" w:rsidRPr="00A75773">
        <w:rPr>
          <w:rFonts w:ascii="Arial" w:eastAsia="Calibri" w:hAnsi="Arial" w:cs="Arial"/>
          <w:lang w:eastAsia="en-US"/>
        </w:rPr>
        <w:t>,</w:t>
      </w:r>
      <w:r w:rsidRPr="00A75773">
        <w:rPr>
          <w:rFonts w:ascii="Arial" w:eastAsia="Calibri" w:hAnsi="Arial" w:cs="Arial"/>
          <w:lang w:eastAsia="en-US"/>
        </w:rPr>
        <w:t xml:space="preserve"> y </w:t>
      </w:r>
      <w:r w:rsidR="00B55E6B" w:rsidRPr="00A75773">
        <w:rPr>
          <w:rFonts w:ascii="Arial" w:eastAsia="Calibri" w:hAnsi="Arial" w:cs="Arial"/>
          <w:lang w:eastAsia="en-US"/>
        </w:rPr>
        <w:t>el programa E14</w:t>
      </w:r>
      <w:r w:rsidR="004D5BB7" w:rsidRPr="00A75773">
        <w:rPr>
          <w:rFonts w:ascii="Arial" w:eastAsia="Calibri" w:hAnsi="Arial" w:cs="Arial"/>
          <w:lang w:eastAsia="en-US"/>
        </w:rPr>
        <w:t>6</w:t>
      </w:r>
      <w:r w:rsidRPr="00A75773">
        <w:rPr>
          <w:rFonts w:ascii="Arial" w:eastAsia="Calibri" w:hAnsi="Arial" w:cs="Arial"/>
          <w:lang w:eastAsia="en-US"/>
        </w:rPr>
        <w:t xml:space="preserve"> se encuentra en el rango de color rojo</w:t>
      </w:r>
      <w:r w:rsidR="00B55E6B" w:rsidRPr="00A75773">
        <w:rPr>
          <w:rFonts w:ascii="Arial" w:eastAsia="Calibri" w:hAnsi="Arial" w:cs="Arial"/>
          <w:lang w:eastAsia="en-US"/>
        </w:rPr>
        <w:t xml:space="preserve"> debido a la falta de recursos</w:t>
      </w:r>
      <w:r w:rsidR="009E04AE">
        <w:rPr>
          <w:rFonts w:ascii="Arial" w:eastAsia="Calibri" w:hAnsi="Arial" w:cs="Arial"/>
          <w:lang w:eastAsia="en-US"/>
        </w:rPr>
        <w:t xml:space="preserve">, </w:t>
      </w:r>
      <w:r w:rsidR="009E04AE">
        <w:rPr>
          <w:rFonts w:ascii="Arial" w:hAnsi="Arial" w:cs="Arial"/>
        </w:rPr>
        <w:t>de acuerdo con la siguiente tabla:</w:t>
      </w:r>
    </w:p>
    <w:p w14:paraId="73477D90" w14:textId="0430C61A" w:rsidR="00EA4658" w:rsidRDefault="00EA4658" w:rsidP="00EA4658">
      <w:pPr>
        <w:spacing w:line="276" w:lineRule="auto"/>
        <w:jc w:val="both"/>
        <w:rPr>
          <w:rFonts w:ascii="Arial" w:hAnsi="Arial" w:cs="Arial"/>
          <w:szCs w:val="20"/>
          <w:lang w:val="es-ES"/>
        </w:rPr>
      </w:pP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769"/>
        <w:gridCol w:w="1243"/>
        <w:gridCol w:w="1451"/>
        <w:gridCol w:w="1101"/>
      </w:tblGrid>
      <w:tr w:rsidR="001337F4" w:rsidRPr="00EE20A5" w14:paraId="2B7ACC8A" w14:textId="77777777" w:rsidTr="005B1CDF">
        <w:trPr>
          <w:trHeight w:val="292"/>
          <w:tblHeader/>
          <w:jc w:val="center"/>
        </w:trPr>
        <w:tc>
          <w:tcPr>
            <w:tcW w:w="7564"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D9D9" w:themeFill="background1" w:themeFillShade="D9"/>
            <w:vAlign w:val="center"/>
          </w:tcPr>
          <w:p w14:paraId="6194FB55" w14:textId="77777777" w:rsidR="001337F4" w:rsidRPr="00EE20A5" w:rsidRDefault="001337F4" w:rsidP="00C35811">
            <w:pPr>
              <w:pStyle w:val="Prrafodelista"/>
              <w:spacing w:line="276" w:lineRule="auto"/>
              <w:ind w:left="0" w:right="52"/>
              <w:jc w:val="center"/>
              <w:rPr>
                <w:rFonts w:ascii="Arial" w:hAnsi="Arial" w:cs="Arial"/>
                <w:b/>
                <w:sz w:val="18"/>
                <w:szCs w:val="18"/>
              </w:rPr>
            </w:pPr>
            <w:r>
              <w:rPr>
                <w:rFonts w:ascii="Arial" w:hAnsi="Arial" w:cs="Arial"/>
                <w:b/>
                <w:color w:val="000000"/>
                <w:sz w:val="18"/>
                <w:szCs w:val="18"/>
                <w:lang w:eastAsia="es-MX"/>
              </w:rPr>
              <w:t>Cumplimiento de Objetivos y Metas</w:t>
            </w:r>
          </w:p>
        </w:tc>
      </w:tr>
      <w:tr w:rsidR="001337F4" w:rsidRPr="00EE20A5" w14:paraId="1EA4C8B5" w14:textId="77777777" w:rsidTr="005B1CDF">
        <w:trPr>
          <w:trHeight w:val="292"/>
          <w:tblHeader/>
          <w:jc w:val="center"/>
        </w:trPr>
        <w:tc>
          <w:tcPr>
            <w:tcW w:w="37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D9D9" w:themeFill="background1" w:themeFillShade="D9"/>
            <w:vAlign w:val="center"/>
          </w:tcPr>
          <w:p w14:paraId="210589C0" w14:textId="77777777" w:rsidR="001337F4" w:rsidRPr="00EE20A5" w:rsidRDefault="001337F4" w:rsidP="00C35811">
            <w:pPr>
              <w:pStyle w:val="Prrafodelista"/>
              <w:spacing w:line="276" w:lineRule="auto"/>
              <w:ind w:left="0" w:right="52"/>
              <w:jc w:val="center"/>
              <w:rPr>
                <w:rFonts w:ascii="Arial" w:hAnsi="Arial" w:cs="Arial"/>
                <w:b/>
                <w:sz w:val="18"/>
                <w:szCs w:val="18"/>
              </w:rPr>
            </w:pPr>
            <w:r w:rsidRPr="00EE20A5">
              <w:rPr>
                <w:rFonts w:ascii="Arial" w:hAnsi="Arial" w:cs="Arial"/>
                <w:b/>
                <w:sz w:val="18"/>
                <w:szCs w:val="18"/>
              </w:rPr>
              <w:t>Programa Presupuestario</w:t>
            </w:r>
          </w:p>
        </w:tc>
        <w:tc>
          <w:tcPr>
            <w:tcW w:w="124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70AD47"/>
            <w:vAlign w:val="center"/>
          </w:tcPr>
          <w:p w14:paraId="6C824664" w14:textId="77777777" w:rsidR="001337F4" w:rsidRPr="00EE20A5" w:rsidRDefault="001337F4" w:rsidP="00C35811">
            <w:pPr>
              <w:pStyle w:val="Prrafodelista"/>
              <w:spacing w:line="276" w:lineRule="auto"/>
              <w:ind w:left="0" w:right="52"/>
              <w:jc w:val="center"/>
              <w:rPr>
                <w:rFonts w:ascii="Arial" w:hAnsi="Arial" w:cs="Arial"/>
                <w:b/>
                <w:sz w:val="18"/>
                <w:szCs w:val="18"/>
              </w:rPr>
            </w:pPr>
            <w:r w:rsidRPr="00EE20A5">
              <w:rPr>
                <w:rFonts w:ascii="Arial" w:hAnsi="Arial" w:cs="Arial"/>
                <w:b/>
                <w:sz w:val="18"/>
                <w:szCs w:val="18"/>
              </w:rPr>
              <w:t>VERDE</w:t>
            </w:r>
          </w:p>
        </w:tc>
        <w:tc>
          <w:tcPr>
            <w:tcW w:w="14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00"/>
            <w:vAlign w:val="center"/>
          </w:tcPr>
          <w:p w14:paraId="5CD35AA5" w14:textId="77777777" w:rsidR="001337F4" w:rsidRPr="00EE20A5" w:rsidRDefault="001337F4" w:rsidP="00C35811">
            <w:pPr>
              <w:pStyle w:val="Prrafodelista"/>
              <w:spacing w:line="276" w:lineRule="auto"/>
              <w:ind w:left="0" w:right="52"/>
              <w:jc w:val="center"/>
              <w:rPr>
                <w:rFonts w:ascii="Arial" w:hAnsi="Arial" w:cs="Arial"/>
                <w:b/>
                <w:sz w:val="18"/>
                <w:szCs w:val="18"/>
              </w:rPr>
            </w:pPr>
            <w:r w:rsidRPr="00EE20A5">
              <w:rPr>
                <w:rFonts w:ascii="Arial" w:hAnsi="Arial" w:cs="Arial"/>
                <w:b/>
                <w:sz w:val="18"/>
                <w:szCs w:val="18"/>
              </w:rPr>
              <w:t>AMARILLO</w:t>
            </w:r>
          </w:p>
        </w:tc>
        <w:tc>
          <w:tcPr>
            <w:tcW w:w="11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0000"/>
            <w:vAlign w:val="center"/>
          </w:tcPr>
          <w:p w14:paraId="33495092" w14:textId="77777777" w:rsidR="001337F4" w:rsidRPr="00EE20A5" w:rsidRDefault="001337F4" w:rsidP="00C35811">
            <w:pPr>
              <w:pStyle w:val="Prrafodelista"/>
              <w:spacing w:line="276" w:lineRule="auto"/>
              <w:ind w:left="0" w:right="52"/>
              <w:jc w:val="center"/>
              <w:rPr>
                <w:rFonts w:ascii="Arial" w:hAnsi="Arial" w:cs="Arial"/>
                <w:b/>
                <w:sz w:val="18"/>
                <w:szCs w:val="18"/>
              </w:rPr>
            </w:pPr>
            <w:r w:rsidRPr="00EE20A5">
              <w:rPr>
                <w:rFonts w:ascii="Arial" w:hAnsi="Arial" w:cs="Arial"/>
                <w:b/>
                <w:sz w:val="18"/>
                <w:szCs w:val="18"/>
              </w:rPr>
              <w:t>ROJO</w:t>
            </w:r>
          </w:p>
        </w:tc>
      </w:tr>
      <w:tr w:rsidR="001337F4" w:rsidRPr="00EE20A5" w14:paraId="13416F06" w14:textId="77777777" w:rsidTr="00C35811">
        <w:trPr>
          <w:trHeight w:val="292"/>
          <w:jc w:val="center"/>
        </w:trPr>
        <w:tc>
          <w:tcPr>
            <w:tcW w:w="37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2B48F29" w14:textId="64C8B9BB" w:rsidR="001337F4" w:rsidRPr="00EE20A5" w:rsidRDefault="001337F4" w:rsidP="001337F4">
            <w:pPr>
              <w:rPr>
                <w:rFonts w:ascii="Arial" w:hAnsi="Arial" w:cs="Arial"/>
                <w:sz w:val="18"/>
                <w:szCs w:val="18"/>
              </w:rPr>
            </w:pPr>
            <w:r>
              <w:rPr>
                <w:rFonts w:ascii="Arial" w:hAnsi="Arial" w:cs="Arial"/>
                <w:sz w:val="18"/>
                <w:szCs w:val="18"/>
              </w:rPr>
              <w:t>E079 - Vivienda Digna y Decorosa</w:t>
            </w:r>
          </w:p>
        </w:tc>
        <w:tc>
          <w:tcPr>
            <w:tcW w:w="124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3E4F5B4" w14:textId="24B52499" w:rsidR="001337F4" w:rsidRPr="00EE20A5" w:rsidRDefault="001337F4" w:rsidP="001337F4">
            <w:pPr>
              <w:spacing w:line="276" w:lineRule="auto"/>
              <w:ind w:right="52"/>
              <w:jc w:val="center"/>
              <w:rPr>
                <w:rFonts w:ascii="Arial" w:hAnsi="Arial" w:cs="Arial"/>
                <w:b/>
                <w:sz w:val="18"/>
                <w:szCs w:val="18"/>
              </w:rPr>
            </w:pPr>
            <w:r>
              <w:rPr>
                <w:rFonts w:ascii="Webdings" w:hAnsi="Webdings" w:cs="Arial"/>
                <w:sz w:val="16"/>
              </w:rPr>
              <w:t></w:t>
            </w:r>
          </w:p>
        </w:tc>
        <w:tc>
          <w:tcPr>
            <w:tcW w:w="14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1B2E41E" w14:textId="77777777" w:rsidR="001337F4" w:rsidRPr="00EE20A5" w:rsidRDefault="001337F4" w:rsidP="001337F4">
            <w:pPr>
              <w:pStyle w:val="Prrafodelista"/>
              <w:spacing w:line="276" w:lineRule="auto"/>
              <w:ind w:left="0" w:right="52"/>
              <w:jc w:val="center"/>
              <w:rPr>
                <w:rFonts w:ascii="Arial" w:hAnsi="Arial" w:cs="Arial"/>
                <w:sz w:val="18"/>
                <w:szCs w:val="18"/>
              </w:rPr>
            </w:pPr>
          </w:p>
        </w:tc>
        <w:tc>
          <w:tcPr>
            <w:tcW w:w="11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6E611B1" w14:textId="77777777" w:rsidR="001337F4" w:rsidRPr="00EE20A5" w:rsidRDefault="001337F4" w:rsidP="001337F4">
            <w:pPr>
              <w:pStyle w:val="Prrafodelista"/>
              <w:spacing w:line="276" w:lineRule="auto"/>
              <w:ind w:left="0" w:right="52"/>
              <w:jc w:val="center"/>
              <w:rPr>
                <w:rFonts w:ascii="Arial" w:hAnsi="Arial" w:cs="Arial"/>
                <w:sz w:val="18"/>
                <w:szCs w:val="18"/>
              </w:rPr>
            </w:pPr>
          </w:p>
        </w:tc>
      </w:tr>
      <w:tr w:rsidR="001337F4" w:rsidRPr="00EE20A5" w14:paraId="3694FEF2" w14:textId="77777777" w:rsidTr="00C35811">
        <w:trPr>
          <w:trHeight w:val="292"/>
          <w:jc w:val="center"/>
        </w:trPr>
        <w:tc>
          <w:tcPr>
            <w:tcW w:w="37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04CE3BD" w14:textId="2BB7D3AE" w:rsidR="001337F4" w:rsidRPr="00EE20A5" w:rsidRDefault="001337F4" w:rsidP="001337F4">
            <w:pPr>
              <w:pStyle w:val="Prrafodelista"/>
              <w:spacing w:line="276" w:lineRule="auto"/>
              <w:ind w:left="0" w:right="52"/>
              <w:jc w:val="both"/>
              <w:rPr>
                <w:rFonts w:ascii="Arial" w:hAnsi="Arial" w:cs="Arial"/>
                <w:sz w:val="18"/>
                <w:szCs w:val="18"/>
              </w:rPr>
            </w:pPr>
            <w:r>
              <w:rPr>
                <w:rFonts w:ascii="Arial" w:hAnsi="Arial" w:cs="Arial"/>
                <w:sz w:val="18"/>
                <w:szCs w:val="18"/>
              </w:rPr>
              <w:t xml:space="preserve">E132 </w:t>
            </w:r>
            <w:r w:rsidRPr="00E705CD">
              <w:rPr>
                <w:rFonts w:ascii="Arial" w:hAnsi="Arial" w:cs="Arial"/>
                <w:sz w:val="18"/>
                <w:szCs w:val="18"/>
              </w:rPr>
              <w:t xml:space="preserve">- Ordenamiento Territorial y Desarrollo Urbano con Visión Metropolitana. </w:t>
            </w:r>
          </w:p>
        </w:tc>
        <w:tc>
          <w:tcPr>
            <w:tcW w:w="124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0C9AA18" w14:textId="120CFEEB" w:rsidR="001337F4" w:rsidRPr="00EE20A5" w:rsidRDefault="001337F4" w:rsidP="001337F4">
            <w:pPr>
              <w:spacing w:line="276" w:lineRule="auto"/>
              <w:ind w:right="52"/>
              <w:jc w:val="center"/>
              <w:rPr>
                <w:rFonts w:ascii="Arial" w:hAnsi="Arial" w:cs="Arial"/>
                <w:sz w:val="18"/>
                <w:szCs w:val="18"/>
              </w:rPr>
            </w:pPr>
          </w:p>
        </w:tc>
        <w:tc>
          <w:tcPr>
            <w:tcW w:w="14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38F2BCB" w14:textId="0D194B37" w:rsidR="001337F4" w:rsidRPr="00EE20A5" w:rsidRDefault="001337F4" w:rsidP="001337F4">
            <w:pPr>
              <w:spacing w:line="276" w:lineRule="auto"/>
              <w:ind w:right="52"/>
              <w:jc w:val="center"/>
              <w:rPr>
                <w:rFonts w:ascii="Arial" w:hAnsi="Arial" w:cs="Arial"/>
                <w:sz w:val="18"/>
                <w:szCs w:val="18"/>
              </w:rPr>
            </w:pPr>
            <w:r>
              <w:rPr>
                <w:rFonts w:ascii="Webdings" w:hAnsi="Webdings" w:cs="Arial"/>
                <w:sz w:val="16"/>
              </w:rPr>
              <w:t></w:t>
            </w:r>
          </w:p>
        </w:tc>
        <w:tc>
          <w:tcPr>
            <w:tcW w:w="11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68FD2C0" w14:textId="77777777" w:rsidR="001337F4" w:rsidRPr="00EE20A5" w:rsidRDefault="001337F4" w:rsidP="001337F4">
            <w:pPr>
              <w:pStyle w:val="Prrafodelista"/>
              <w:spacing w:line="276" w:lineRule="auto"/>
              <w:ind w:left="0" w:right="52"/>
              <w:jc w:val="center"/>
              <w:rPr>
                <w:rFonts w:ascii="Arial" w:hAnsi="Arial" w:cs="Arial"/>
                <w:sz w:val="18"/>
                <w:szCs w:val="18"/>
              </w:rPr>
            </w:pPr>
          </w:p>
        </w:tc>
      </w:tr>
      <w:tr w:rsidR="001337F4" w:rsidRPr="00EE20A5" w14:paraId="1C1F6B06" w14:textId="77777777" w:rsidTr="00C35811">
        <w:trPr>
          <w:trHeight w:val="292"/>
          <w:jc w:val="center"/>
        </w:trPr>
        <w:tc>
          <w:tcPr>
            <w:tcW w:w="37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42C98D3" w14:textId="6ED921A9" w:rsidR="001337F4" w:rsidRPr="00EE20A5" w:rsidRDefault="001337F4" w:rsidP="001337F4">
            <w:pPr>
              <w:pStyle w:val="Prrafodelista"/>
              <w:spacing w:line="276" w:lineRule="auto"/>
              <w:ind w:left="0" w:right="52"/>
              <w:jc w:val="both"/>
              <w:rPr>
                <w:rFonts w:ascii="Arial" w:hAnsi="Arial" w:cs="Arial"/>
                <w:sz w:val="18"/>
                <w:szCs w:val="18"/>
              </w:rPr>
            </w:pPr>
            <w:r>
              <w:rPr>
                <w:rFonts w:ascii="Arial" w:hAnsi="Arial" w:cs="Arial"/>
                <w:sz w:val="18"/>
                <w:szCs w:val="18"/>
              </w:rPr>
              <w:t xml:space="preserve">E146 </w:t>
            </w:r>
            <w:r w:rsidRPr="009869C4">
              <w:rPr>
                <w:rFonts w:ascii="Arial" w:hAnsi="Arial" w:cs="Arial"/>
                <w:sz w:val="18"/>
                <w:szCs w:val="18"/>
              </w:rPr>
              <w:t xml:space="preserve">- </w:t>
            </w:r>
            <w:r>
              <w:rPr>
                <w:rFonts w:ascii="Arial" w:hAnsi="Arial" w:cs="Arial"/>
                <w:sz w:val="18"/>
                <w:szCs w:val="18"/>
              </w:rPr>
              <w:t>Rescate del Espacio Público en los Municipios del Estado</w:t>
            </w:r>
          </w:p>
        </w:tc>
        <w:tc>
          <w:tcPr>
            <w:tcW w:w="124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DEFAF5E" w14:textId="77777777" w:rsidR="001337F4" w:rsidRPr="00EE20A5" w:rsidRDefault="001337F4" w:rsidP="001337F4">
            <w:pPr>
              <w:spacing w:line="276" w:lineRule="auto"/>
              <w:ind w:right="52"/>
              <w:jc w:val="center"/>
              <w:rPr>
                <w:rFonts w:ascii="Webdings" w:hAnsi="Webdings" w:cs="Calibri"/>
                <w:b/>
                <w:color w:val="000000"/>
                <w:sz w:val="18"/>
                <w:szCs w:val="18"/>
                <w:lang w:eastAsia="es-MX"/>
              </w:rPr>
            </w:pPr>
          </w:p>
        </w:tc>
        <w:tc>
          <w:tcPr>
            <w:tcW w:w="14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F278562" w14:textId="77777777" w:rsidR="001337F4" w:rsidRPr="00EE20A5" w:rsidRDefault="001337F4" w:rsidP="001337F4">
            <w:pPr>
              <w:spacing w:line="276" w:lineRule="auto"/>
              <w:ind w:right="52"/>
              <w:jc w:val="center"/>
              <w:rPr>
                <w:rFonts w:ascii="Arial" w:hAnsi="Arial" w:cs="Arial"/>
                <w:sz w:val="18"/>
                <w:szCs w:val="18"/>
              </w:rPr>
            </w:pPr>
          </w:p>
        </w:tc>
        <w:tc>
          <w:tcPr>
            <w:tcW w:w="11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A34F172" w14:textId="6B185AA2" w:rsidR="001337F4" w:rsidRPr="00EE20A5" w:rsidRDefault="001337F4" w:rsidP="001337F4">
            <w:pPr>
              <w:pStyle w:val="Prrafodelista"/>
              <w:spacing w:line="276" w:lineRule="auto"/>
              <w:ind w:left="0" w:right="52"/>
              <w:jc w:val="center"/>
              <w:rPr>
                <w:rFonts w:ascii="Arial" w:hAnsi="Arial" w:cs="Arial"/>
                <w:sz w:val="18"/>
                <w:szCs w:val="18"/>
              </w:rPr>
            </w:pPr>
            <w:r>
              <w:rPr>
                <w:rFonts w:ascii="Webdings" w:hAnsi="Webdings" w:cs="Arial"/>
                <w:sz w:val="16"/>
              </w:rPr>
              <w:t></w:t>
            </w:r>
          </w:p>
        </w:tc>
      </w:tr>
      <w:tr w:rsidR="001337F4" w:rsidRPr="00EE20A5" w14:paraId="4CEF12AB" w14:textId="77777777" w:rsidTr="00C35811">
        <w:trPr>
          <w:trHeight w:val="292"/>
          <w:jc w:val="center"/>
        </w:trPr>
        <w:tc>
          <w:tcPr>
            <w:tcW w:w="37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C139D4D" w14:textId="4A7D404D" w:rsidR="001337F4" w:rsidRPr="00EE20A5" w:rsidRDefault="001337F4" w:rsidP="001337F4">
            <w:pPr>
              <w:pStyle w:val="Prrafodelista"/>
              <w:spacing w:line="276" w:lineRule="auto"/>
              <w:ind w:left="0" w:right="52"/>
              <w:jc w:val="both"/>
              <w:rPr>
                <w:rFonts w:ascii="Arial" w:hAnsi="Arial" w:cs="Arial"/>
                <w:sz w:val="18"/>
                <w:szCs w:val="18"/>
              </w:rPr>
            </w:pPr>
            <w:r>
              <w:rPr>
                <w:rFonts w:ascii="Arial" w:hAnsi="Arial" w:cs="Arial"/>
                <w:sz w:val="18"/>
                <w:szCs w:val="18"/>
              </w:rPr>
              <w:t xml:space="preserve">G001 </w:t>
            </w:r>
            <w:r w:rsidRPr="009869C4">
              <w:rPr>
                <w:rFonts w:ascii="Arial" w:hAnsi="Arial" w:cs="Arial"/>
                <w:sz w:val="18"/>
                <w:szCs w:val="18"/>
              </w:rPr>
              <w:t xml:space="preserve">- </w:t>
            </w:r>
            <w:r>
              <w:rPr>
                <w:rFonts w:ascii="Arial" w:hAnsi="Arial" w:cs="Arial"/>
                <w:sz w:val="18"/>
                <w:szCs w:val="18"/>
              </w:rPr>
              <w:t>Matriculación y Acreditación de Asesores Inmobiliarios en el Estado</w:t>
            </w:r>
          </w:p>
        </w:tc>
        <w:tc>
          <w:tcPr>
            <w:tcW w:w="124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78651D7" w14:textId="6E1873AE" w:rsidR="001337F4" w:rsidRPr="00EE20A5" w:rsidRDefault="001337F4" w:rsidP="001337F4">
            <w:pPr>
              <w:spacing w:line="276" w:lineRule="auto"/>
              <w:ind w:right="52"/>
              <w:jc w:val="center"/>
              <w:rPr>
                <w:rFonts w:ascii="Webdings" w:hAnsi="Webdings" w:cs="Calibri"/>
                <w:b/>
                <w:color w:val="000000"/>
                <w:sz w:val="18"/>
                <w:szCs w:val="18"/>
                <w:lang w:eastAsia="es-MX"/>
              </w:rPr>
            </w:pPr>
            <w:r w:rsidRPr="002B3CAF">
              <w:rPr>
                <w:rFonts w:ascii="Webdings" w:hAnsi="Webdings" w:cs="Arial"/>
                <w:sz w:val="16"/>
              </w:rPr>
              <w:t></w:t>
            </w:r>
          </w:p>
        </w:tc>
        <w:tc>
          <w:tcPr>
            <w:tcW w:w="14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6FE67CB" w14:textId="77777777" w:rsidR="001337F4" w:rsidRPr="00EE20A5" w:rsidRDefault="001337F4" w:rsidP="001337F4">
            <w:pPr>
              <w:spacing w:line="276" w:lineRule="auto"/>
              <w:ind w:right="52"/>
              <w:jc w:val="center"/>
              <w:rPr>
                <w:rFonts w:ascii="Arial" w:hAnsi="Arial" w:cs="Arial"/>
                <w:sz w:val="18"/>
                <w:szCs w:val="18"/>
              </w:rPr>
            </w:pPr>
          </w:p>
        </w:tc>
        <w:tc>
          <w:tcPr>
            <w:tcW w:w="11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8E0A38D" w14:textId="77777777" w:rsidR="001337F4" w:rsidRPr="00EE20A5" w:rsidRDefault="001337F4" w:rsidP="001337F4">
            <w:pPr>
              <w:pStyle w:val="Prrafodelista"/>
              <w:spacing w:line="276" w:lineRule="auto"/>
              <w:ind w:left="0" w:right="52"/>
              <w:jc w:val="center"/>
              <w:rPr>
                <w:rFonts w:ascii="Arial" w:hAnsi="Arial" w:cs="Arial"/>
                <w:sz w:val="18"/>
                <w:szCs w:val="18"/>
              </w:rPr>
            </w:pPr>
          </w:p>
        </w:tc>
      </w:tr>
      <w:tr w:rsidR="001337F4" w:rsidRPr="00EE20A5" w14:paraId="412BCC16" w14:textId="77777777" w:rsidTr="00C35811">
        <w:trPr>
          <w:trHeight w:val="292"/>
          <w:jc w:val="center"/>
        </w:trPr>
        <w:tc>
          <w:tcPr>
            <w:tcW w:w="37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6C18A2E" w14:textId="6C492C79" w:rsidR="001337F4" w:rsidRPr="00EE20A5" w:rsidRDefault="001337F4" w:rsidP="001337F4">
            <w:pPr>
              <w:pStyle w:val="Prrafodelista"/>
              <w:spacing w:line="276" w:lineRule="auto"/>
              <w:ind w:left="0" w:right="52"/>
              <w:jc w:val="both"/>
              <w:rPr>
                <w:rFonts w:ascii="Arial" w:hAnsi="Arial" w:cs="Arial"/>
                <w:sz w:val="18"/>
                <w:szCs w:val="18"/>
              </w:rPr>
            </w:pPr>
            <w:r>
              <w:rPr>
                <w:rFonts w:ascii="Arial" w:hAnsi="Arial" w:cs="Arial"/>
                <w:sz w:val="18"/>
                <w:szCs w:val="18"/>
              </w:rPr>
              <w:t xml:space="preserve">M001 </w:t>
            </w:r>
            <w:r w:rsidRPr="009869C4">
              <w:rPr>
                <w:rFonts w:ascii="Arial" w:hAnsi="Arial" w:cs="Arial"/>
                <w:sz w:val="18"/>
                <w:szCs w:val="18"/>
              </w:rPr>
              <w:t>- Gestión y Apoyo Institucional</w:t>
            </w:r>
          </w:p>
        </w:tc>
        <w:tc>
          <w:tcPr>
            <w:tcW w:w="124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9DEF469" w14:textId="3B1AD41F" w:rsidR="001337F4" w:rsidRPr="00EE20A5" w:rsidRDefault="001337F4" w:rsidP="001337F4">
            <w:pPr>
              <w:spacing w:line="276" w:lineRule="auto"/>
              <w:ind w:right="52"/>
              <w:jc w:val="center"/>
              <w:rPr>
                <w:rFonts w:ascii="Webdings" w:hAnsi="Webdings" w:cs="Calibri"/>
                <w:b/>
                <w:color w:val="000000"/>
                <w:sz w:val="18"/>
                <w:szCs w:val="18"/>
                <w:lang w:eastAsia="es-MX"/>
              </w:rPr>
            </w:pPr>
            <w:r w:rsidRPr="002B3CAF">
              <w:rPr>
                <w:rFonts w:ascii="Webdings" w:hAnsi="Webdings" w:cs="Arial"/>
                <w:sz w:val="16"/>
              </w:rPr>
              <w:t></w:t>
            </w:r>
          </w:p>
        </w:tc>
        <w:tc>
          <w:tcPr>
            <w:tcW w:w="145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953109F" w14:textId="77777777" w:rsidR="001337F4" w:rsidRPr="00EE20A5" w:rsidRDefault="001337F4" w:rsidP="001337F4">
            <w:pPr>
              <w:spacing w:line="276" w:lineRule="auto"/>
              <w:ind w:right="52"/>
              <w:jc w:val="center"/>
              <w:rPr>
                <w:rFonts w:ascii="Arial" w:hAnsi="Arial" w:cs="Arial"/>
                <w:sz w:val="18"/>
                <w:szCs w:val="18"/>
              </w:rPr>
            </w:pPr>
          </w:p>
        </w:tc>
        <w:tc>
          <w:tcPr>
            <w:tcW w:w="11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2B1919C" w14:textId="77777777" w:rsidR="001337F4" w:rsidRPr="00EE20A5" w:rsidRDefault="001337F4" w:rsidP="001337F4">
            <w:pPr>
              <w:pStyle w:val="Prrafodelista"/>
              <w:spacing w:line="276" w:lineRule="auto"/>
              <w:ind w:left="0" w:right="52"/>
              <w:jc w:val="center"/>
              <w:rPr>
                <w:rFonts w:ascii="Arial" w:hAnsi="Arial" w:cs="Arial"/>
                <w:sz w:val="18"/>
                <w:szCs w:val="18"/>
              </w:rPr>
            </w:pPr>
          </w:p>
        </w:tc>
      </w:tr>
      <w:tr w:rsidR="001337F4" w:rsidRPr="00EE20A5" w14:paraId="20415246" w14:textId="77777777" w:rsidTr="00C35811">
        <w:trPr>
          <w:trHeight w:val="292"/>
          <w:jc w:val="center"/>
        </w:trPr>
        <w:tc>
          <w:tcPr>
            <w:tcW w:w="7564" w:type="dxa"/>
            <w:gridSpan w:val="4"/>
            <w:tcBorders>
              <w:top w:val="single" w:sz="4" w:space="0" w:color="767171" w:themeColor="background2" w:themeShade="80"/>
              <w:left w:val="nil"/>
              <w:bottom w:val="nil"/>
              <w:right w:val="nil"/>
            </w:tcBorders>
            <w:shd w:val="clear" w:color="auto" w:fill="auto"/>
            <w:vAlign w:val="center"/>
          </w:tcPr>
          <w:p w14:paraId="0D0552AC" w14:textId="78E04873" w:rsidR="001337F4" w:rsidRPr="00EE20A5" w:rsidRDefault="001337F4" w:rsidP="007670AF">
            <w:pPr>
              <w:pStyle w:val="Prrafodelista"/>
              <w:spacing w:line="276" w:lineRule="auto"/>
              <w:ind w:left="0" w:right="52"/>
              <w:jc w:val="both"/>
              <w:rPr>
                <w:rFonts w:ascii="Arial" w:hAnsi="Arial" w:cs="Arial"/>
                <w:sz w:val="18"/>
                <w:szCs w:val="18"/>
              </w:rPr>
            </w:pPr>
            <w:r w:rsidRPr="002A6F94">
              <w:rPr>
                <w:rFonts w:ascii="Arial" w:hAnsi="Arial" w:cs="Arial"/>
                <w:b/>
                <w:sz w:val="14"/>
                <w:szCs w:val="18"/>
              </w:rPr>
              <w:t>Fuente:</w:t>
            </w:r>
            <w:r>
              <w:rPr>
                <w:rFonts w:ascii="Arial" w:hAnsi="Arial" w:cs="Arial"/>
                <w:sz w:val="14"/>
                <w:szCs w:val="18"/>
              </w:rPr>
              <w:t xml:space="preserve"> Elaborado por la ASEQROO, </w:t>
            </w:r>
            <w:r w:rsidRPr="0087713B">
              <w:rPr>
                <w:rFonts w:ascii="Arial" w:hAnsi="Arial" w:cs="Arial"/>
                <w:sz w:val="14"/>
                <w:szCs w:val="14"/>
              </w:rPr>
              <w:t xml:space="preserve">con base en </w:t>
            </w:r>
            <w:r>
              <w:rPr>
                <w:rFonts w:ascii="Arial" w:hAnsi="Arial" w:cs="Arial"/>
                <w:sz w:val="14"/>
                <w:szCs w:val="14"/>
              </w:rPr>
              <w:t>información proporcionada por el SEDETUS.</w:t>
            </w:r>
          </w:p>
        </w:tc>
      </w:tr>
    </w:tbl>
    <w:p w14:paraId="5785BA09" w14:textId="1A6693C1" w:rsidR="00FB4236" w:rsidRDefault="00FB4236" w:rsidP="00EA4658">
      <w:pPr>
        <w:spacing w:line="276" w:lineRule="auto"/>
        <w:jc w:val="both"/>
        <w:rPr>
          <w:rFonts w:ascii="Arial" w:hAnsi="Arial" w:cs="Arial"/>
          <w:szCs w:val="20"/>
          <w:lang w:val="es-ES"/>
        </w:rPr>
      </w:pPr>
    </w:p>
    <w:p w14:paraId="123D67E1" w14:textId="77777777" w:rsidR="00830AD6" w:rsidRPr="00830AD6" w:rsidRDefault="00830AD6" w:rsidP="00830AD6">
      <w:pPr>
        <w:spacing w:line="276" w:lineRule="auto"/>
        <w:jc w:val="both"/>
        <w:rPr>
          <w:rFonts w:ascii="Arial" w:hAnsi="Arial" w:cs="Arial"/>
          <w:b/>
          <w:color w:val="000000" w:themeColor="text1"/>
        </w:rPr>
      </w:pPr>
      <w:r w:rsidRPr="00830AD6">
        <w:rPr>
          <w:rFonts w:ascii="Arial" w:hAnsi="Arial" w:cs="Arial"/>
          <w:b/>
          <w:color w:val="000000" w:themeColor="text1"/>
        </w:rPr>
        <w:t>Normatividad relacionada con las Observaciones</w:t>
      </w:r>
    </w:p>
    <w:p w14:paraId="58C6D22B" w14:textId="77777777" w:rsidR="00830AD6" w:rsidRPr="00830AD6" w:rsidRDefault="00830AD6" w:rsidP="00830AD6">
      <w:pPr>
        <w:spacing w:line="276" w:lineRule="auto"/>
        <w:jc w:val="both"/>
        <w:rPr>
          <w:rFonts w:ascii="Arial" w:hAnsi="Arial" w:cs="Arial"/>
        </w:rPr>
      </w:pPr>
    </w:p>
    <w:p w14:paraId="5E7994A2" w14:textId="77777777" w:rsidR="00830AD6" w:rsidRPr="00830AD6" w:rsidRDefault="00830AD6" w:rsidP="00576B24">
      <w:pPr>
        <w:spacing w:line="276" w:lineRule="auto"/>
        <w:jc w:val="both"/>
        <w:rPr>
          <w:rFonts w:ascii="Arial" w:hAnsi="Arial" w:cs="Arial"/>
        </w:rPr>
      </w:pPr>
      <w:r w:rsidRPr="00830AD6">
        <w:rPr>
          <w:rFonts w:ascii="Arial" w:hAnsi="Arial" w:cs="Arial"/>
        </w:rPr>
        <w:t>Constitución Política de los Estados Unidos Mexicanos, artículo 134.</w:t>
      </w:r>
    </w:p>
    <w:p w14:paraId="5D964CB7" w14:textId="74323930" w:rsidR="00830AD6" w:rsidRPr="00830AD6" w:rsidRDefault="00830AD6" w:rsidP="00576B24">
      <w:pPr>
        <w:spacing w:line="276" w:lineRule="auto"/>
        <w:jc w:val="both"/>
        <w:rPr>
          <w:rFonts w:ascii="Arial" w:hAnsi="Arial" w:cs="Arial"/>
        </w:rPr>
      </w:pPr>
      <w:r w:rsidRPr="00830AD6">
        <w:rPr>
          <w:rFonts w:ascii="Arial" w:hAnsi="Arial" w:cs="Arial"/>
        </w:rPr>
        <w:t>Ley de Disciplina Financiera de las Entidades Federativ</w:t>
      </w:r>
      <w:r w:rsidR="00FB4236">
        <w:rPr>
          <w:rFonts w:ascii="Arial" w:hAnsi="Arial" w:cs="Arial"/>
        </w:rPr>
        <w:t>as y los Municipios, artículo 5</w:t>
      </w:r>
      <w:r w:rsidRPr="00830AD6">
        <w:rPr>
          <w:rFonts w:ascii="Arial" w:hAnsi="Arial" w:cs="Arial"/>
        </w:rPr>
        <w:t xml:space="preserve"> fracción I.</w:t>
      </w:r>
    </w:p>
    <w:p w14:paraId="139E1AAC" w14:textId="4576B4C1" w:rsidR="00830AD6" w:rsidRPr="00830AD6" w:rsidRDefault="00830AD6" w:rsidP="00576B24">
      <w:pPr>
        <w:spacing w:line="276" w:lineRule="auto"/>
        <w:jc w:val="both"/>
        <w:rPr>
          <w:rFonts w:ascii="Arial" w:hAnsi="Arial" w:cs="Arial"/>
        </w:rPr>
      </w:pPr>
      <w:r w:rsidRPr="00830AD6">
        <w:rPr>
          <w:rFonts w:ascii="Arial" w:hAnsi="Arial" w:cs="Arial"/>
        </w:rPr>
        <w:t>Ley General de Contabilidad Gubernamental, artículos 46 fracción III inciso</w:t>
      </w:r>
      <w:r w:rsidR="00FB4236">
        <w:rPr>
          <w:rFonts w:ascii="Arial" w:hAnsi="Arial" w:cs="Arial"/>
        </w:rPr>
        <w:t>s</w:t>
      </w:r>
      <w:r w:rsidRPr="00830AD6">
        <w:rPr>
          <w:rFonts w:ascii="Arial" w:hAnsi="Arial" w:cs="Arial"/>
        </w:rPr>
        <w:t xml:space="preserve"> a y c, 54, 61 fracción II</w:t>
      </w:r>
      <w:r w:rsidR="00FB4236">
        <w:rPr>
          <w:rFonts w:ascii="Arial" w:hAnsi="Arial" w:cs="Arial"/>
        </w:rPr>
        <w:t>,</w:t>
      </w:r>
      <w:r w:rsidRPr="00830AD6">
        <w:rPr>
          <w:rFonts w:ascii="Arial" w:hAnsi="Arial" w:cs="Arial"/>
        </w:rPr>
        <w:t xml:space="preserve"> y 79.</w:t>
      </w:r>
    </w:p>
    <w:p w14:paraId="3371F9AC" w14:textId="30B88BEB" w:rsidR="00830AD6" w:rsidRPr="00830AD6" w:rsidRDefault="00830AD6" w:rsidP="00576B24">
      <w:pPr>
        <w:spacing w:line="276" w:lineRule="auto"/>
        <w:jc w:val="both"/>
        <w:rPr>
          <w:rFonts w:ascii="Arial" w:hAnsi="Arial" w:cs="Arial"/>
          <w:bCs/>
        </w:rPr>
      </w:pPr>
      <w:r w:rsidRPr="00830AD6">
        <w:rPr>
          <w:rFonts w:ascii="Arial" w:hAnsi="Arial" w:cs="Arial"/>
        </w:rPr>
        <w:t xml:space="preserve">Ley General de Responsabilidades Administrativas, </w:t>
      </w:r>
      <w:r w:rsidR="00FB4236">
        <w:rPr>
          <w:rFonts w:ascii="Arial" w:hAnsi="Arial" w:cs="Arial"/>
          <w:bCs/>
        </w:rPr>
        <w:t>artículo 7</w:t>
      </w:r>
      <w:r w:rsidRPr="00830AD6">
        <w:rPr>
          <w:rFonts w:ascii="Arial" w:hAnsi="Arial" w:cs="Arial"/>
          <w:bCs/>
        </w:rPr>
        <w:t xml:space="preserve"> incisos I y V.</w:t>
      </w:r>
    </w:p>
    <w:p w14:paraId="045B2105" w14:textId="77777777" w:rsidR="00830AD6" w:rsidRPr="00830AD6" w:rsidRDefault="00830AD6" w:rsidP="00576B24">
      <w:pPr>
        <w:spacing w:line="276" w:lineRule="auto"/>
        <w:jc w:val="both"/>
        <w:rPr>
          <w:rFonts w:ascii="Arial" w:hAnsi="Arial" w:cs="Arial"/>
        </w:rPr>
      </w:pPr>
      <w:r w:rsidRPr="00830AD6">
        <w:rPr>
          <w:rFonts w:ascii="Arial" w:hAnsi="Arial" w:cs="Arial"/>
        </w:rPr>
        <w:t>Constitución Política del Estado Libre y Soberano de Quintana Roo, artículo 166.</w:t>
      </w:r>
    </w:p>
    <w:p w14:paraId="3CFFE10F" w14:textId="77777777" w:rsidR="00830AD6" w:rsidRPr="00830AD6" w:rsidRDefault="00830AD6" w:rsidP="00576B24">
      <w:pPr>
        <w:spacing w:line="276" w:lineRule="auto"/>
        <w:jc w:val="both"/>
        <w:rPr>
          <w:rFonts w:ascii="Arial" w:hAnsi="Arial" w:cs="Arial"/>
        </w:rPr>
      </w:pPr>
      <w:r w:rsidRPr="00830AD6">
        <w:rPr>
          <w:rFonts w:ascii="Arial" w:hAnsi="Arial" w:cs="Arial"/>
        </w:rPr>
        <w:t>Ley de Presupuesto y Gasto Público del Estado de Quintana Roo, artículos 16, 17, 18 y 63.</w:t>
      </w:r>
    </w:p>
    <w:p w14:paraId="434E0F83" w14:textId="27B03553" w:rsidR="00830AD6" w:rsidRPr="00830AD6" w:rsidRDefault="00830AD6" w:rsidP="00576B24">
      <w:pPr>
        <w:spacing w:line="276" w:lineRule="auto"/>
        <w:jc w:val="both"/>
        <w:rPr>
          <w:rFonts w:ascii="Arial" w:hAnsi="Arial" w:cs="Arial"/>
        </w:rPr>
      </w:pPr>
      <w:r w:rsidRPr="00830AD6">
        <w:rPr>
          <w:rFonts w:ascii="Arial" w:hAnsi="Arial" w:cs="Arial"/>
        </w:rPr>
        <w:t>Reglamento Interior de la Secretaría de Desarrollo Urbano y Vi</w:t>
      </w:r>
      <w:r w:rsidR="00FB4236">
        <w:rPr>
          <w:rFonts w:ascii="Arial" w:hAnsi="Arial" w:cs="Arial"/>
        </w:rPr>
        <w:t>vienda del Estado, artículos 10</w:t>
      </w:r>
      <w:r w:rsidRPr="00830AD6">
        <w:rPr>
          <w:rFonts w:ascii="Arial" w:hAnsi="Arial" w:cs="Arial"/>
        </w:rPr>
        <w:t xml:space="preserve"> fracciones XI y XIII, 17 fracciones II, V y VI, 20 fracción XV y 28 fracciones IV, V y VI.</w:t>
      </w:r>
    </w:p>
    <w:p w14:paraId="7509C6CA" w14:textId="1EC33D15" w:rsidR="00830AD6" w:rsidRDefault="00830AD6" w:rsidP="00576B24">
      <w:pPr>
        <w:spacing w:line="276" w:lineRule="auto"/>
        <w:jc w:val="both"/>
        <w:rPr>
          <w:rFonts w:ascii="Arial" w:hAnsi="Arial" w:cs="Arial"/>
          <w:bCs/>
        </w:rPr>
      </w:pPr>
      <w:r w:rsidRPr="00830AD6">
        <w:rPr>
          <w:rFonts w:ascii="Arial" w:hAnsi="Arial" w:cs="Arial"/>
          <w:bCs/>
        </w:rPr>
        <w:t xml:space="preserve">Plan Estatal de Desarrollo 2016-2022, Eje 3, Programa 17, Línea de acción 5, Programa 19, Línea de acción 2, 14 y 16. </w:t>
      </w:r>
    </w:p>
    <w:p w14:paraId="430B0002" w14:textId="1B6E4FE5" w:rsidR="00E47AEB" w:rsidRDefault="00E47AEB" w:rsidP="00576B24">
      <w:pPr>
        <w:spacing w:line="276" w:lineRule="auto"/>
        <w:jc w:val="both"/>
        <w:rPr>
          <w:rFonts w:ascii="Arial" w:hAnsi="Arial" w:cs="Arial"/>
          <w:bCs/>
        </w:rPr>
      </w:pPr>
    </w:p>
    <w:p w14:paraId="3EBDBD63" w14:textId="309BCDEC" w:rsidR="00750258" w:rsidRDefault="00750258" w:rsidP="008E47D6">
      <w:pPr>
        <w:spacing w:line="276" w:lineRule="auto"/>
        <w:jc w:val="both"/>
        <w:outlineLvl w:val="0"/>
        <w:rPr>
          <w:rFonts w:ascii="Arial" w:eastAsia="Calibri" w:hAnsi="Arial" w:cs="Arial"/>
          <w:bCs/>
          <w:szCs w:val="20"/>
          <w:lang w:eastAsia="en-US"/>
        </w:rPr>
      </w:pPr>
      <w:bookmarkStart w:id="29" w:name="_Toc51083024"/>
      <w:bookmarkStart w:id="30" w:name="_Toc535405186"/>
      <w:r w:rsidRPr="00A22640">
        <w:rPr>
          <w:rFonts w:ascii="Arial" w:eastAsia="Calibri" w:hAnsi="Arial" w:cs="Arial"/>
          <w:b/>
          <w:bCs/>
          <w:szCs w:val="20"/>
          <w:lang w:eastAsia="en-US"/>
        </w:rPr>
        <w:t>Acción Promovida:</w:t>
      </w:r>
      <w:r w:rsidRPr="00A22640">
        <w:rPr>
          <w:rFonts w:ascii="Arial" w:eastAsia="Calibri" w:hAnsi="Arial" w:cs="Arial"/>
          <w:bCs/>
          <w:szCs w:val="20"/>
          <w:lang w:eastAsia="en-US"/>
        </w:rPr>
        <w:t xml:space="preserve">   Recomendación al Desempeño</w:t>
      </w:r>
      <w:bookmarkEnd w:id="29"/>
    </w:p>
    <w:p w14:paraId="643798D2" w14:textId="77777777" w:rsidR="00E47AEB" w:rsidRPr="00A22640" w:rsidRDefault="00E47AEB" w:rsidP="008E47D6">
      <w:pPr>
        <w:spacing w:line="276" w:lineRule="auto"/>
        <w:jc w:val="both"/>
        <w:outlineLvl w:val="0"/>
        <w:rPr>
          <w:rFonts w:ascii="Arial" w:eastAsia="Calibri" w:hAnsi="Arial" w:cs="Arial"/>
          <w:bCs/>
          <w:szCs w:val="20"/>
          <w:lang w:eastAsia="en-US"/>
        </w:rPr>
      </w:pPr>
    </w:p>
    <w:p w14:paraId="68218640" w14:textId="35334EF7" w:rsidR="00750258" w:rsidRDefault="00750258" w:rsidP="008E47D6">
      <w:pPr>
        <w:spacing w:line="276" w:lineRule="auto"/>
        <w:jc w:val="both"/>
        <w:outlineLvl w:val="0"/>
        <w:rPr>
          <w:rFonts w:ascii="Arial" w:eastAsia="Calibri" w:hAnsi="Arial" w:cs="Arial"/>
          <w:bCs/>
          <w:szCs w:val="20"/>
          <w:lang w:eastAsia="en-US"/>
        </w:rPr>
      </w:pPr>
      <w:bookmarkStart w:id="31" w:name="_Toc51083025"/>
      <w:r w:rsidRPr="00A22640">
        <w:rPr>
          <w:rFonts w:ascii="Arial" w:eastAsia="Calibri" w:hAnsi="Arial" w:cs="Arial"/>
          <w:bCs/>
          <w:szCs w:val="20"/>
          <w:lang w:eastAsia="en-US"/>
        </w:rPr>
        <w:lastRenderedPageBreak/>
        <w:t>La Auditoría Superior del Esta</w:t>
      </w:r>
      <w:r>
        <w:rPr>
          <w:rFonts w:ascii="Arial" w:eastAsia="Calibri" w:hAnsi="Arial" w:cs="Arial"/>
          <w:bCs/>
          <w:szCs w:val="20"/>
          <w:lang w:eastAsia="en-US"/>
        </w:rPr>
        <w:t xml:space="preserve">do de Quintana Roo recomienda </w:t>
      </w:r>
      <w:r w:rsidR="00CE3493" w:rsidRPr="00EF0D71">
        <w:rPr>
          <w:rFonts w:ascii="Arial" w:eastAsia="Calibri" w:hAnsi="Arial" w:cs="Arial"/>
          <w:bCs/>
          <w:szCs w:val="20"/>
          <w:lang w:eastAsia="en-US"/>
        </w:rPr>
        <w:t xml:space="preserve">a la </w:t>
      </w:r>
      <w:r w:rsidR="000A2E52" w:rsidRPr="00EF0D71">
        <w:rPr>
          <w:rFonts w:ascii="Arial" w:hAnsi="Arial" w:cs="Arial"/>
          <w:b/>
          <w:bCs/>
        </w:rPr>
        <w:t>Se</w:t>
      </w:r>
      <w:r w:rsidR="00EF0D71" w:rsidRPr="00EF0D71">
        <w:rPr>
          <w:rFonts w:ascii="Arial" w:hAnsi="Arial" w:cs="Arial"/>
          <w:b/>
          <w:bCs/>
        </w:rPr>
        <w:t>cretaría de Desarrollo Territorial Urbano Sustentable</w:t>
      </w:r>
      <w:r w:rsidR="000A2E52" w:rsidRPr="00EF0D71">
        <w:rPr>
          <w:rFonts w:ascii="Arial" w:hAnsi="Arial" w:cs="Arial"/>
          <w:b/>
          <w:bCs/>
        </w:rPr>
        <w:t xml:space="preserve"> del Estado de Quintana Roo</w:t>
      </w:r>
      <w:r w:rsidRPr="00EF0D71">
        <w:rPr>
          <w:rFonts w:ascii="Arial" w:eastAsia="Calibri" w:hAnsi="Arial" w:cs="Arial"/>
          <w:bCs/>
          <w:szCs w:val="20"/>
          <w:lang w:eastAsia="en-US"/>
        </w:rPr>
        <w:t>,</w:t>
      </w:r>
      <w:r w:rsidRPr="00A22640">
        <w:rPr>
          <w:rFonts w:ascii="Arial" w:eastAsia="Calibri" w:hAnsi="Arial" w:cs="Arial"/>
          <w:bCs/>
          <w:szCs w:val="20"/>
          <w:lang w:eastAsia="en-US"/>
        </w:rPr>
        <w:t xml:space="preserve"> lo siguiente:</w:t>
      </w:r>
      <w:bookmarkEnd w:id="31"/>
    </w:p>
    <w:p w14:paraId="0C691DC5" w14:textId="77777777" w:rsidR="00E47AEB" w:rsidRDefault="00E47AEB" w:rsidP="008E47D6">
      <w:pPr>
        <w:spacing w:line="276" w:lineRule="auto"/>
        <w:jc w:val="both"/>
        <w:outlineLvl w:val="0"/>
        <w:rPr>
          <w:rFonts w:ascii="Arial" w:eastAsia="Calibri" w:hAnsi="Arial" w:cs="Arial"/>
          <w:bCs/>
          <w:szCs w:val="20"/>
          <w:lang w:eastAsia="en-US"/>
        </w:rPr>
      </w:pPr>
    </w:p>
    <w:p w14:paraId="327B0D6A" w14:textId="7A6B5910" w:rsidR="00287FE3" w:rsidRPr="00287FE3" w:rsidRDefault="00B82132" w:rsidP="00287FE3">
      <w:pPr>
        <w:spacing w:line="276" w:lineRule="auto"/>
        <w:jc w:val="both"/>
        <w:outlineLvl w:val="0"/>
        <w:rPr>
          <w:rFonts w:ascii="Arial" w:eastAsia="Calibri" w:hAnsi="Arial" w:cs="Arial"/>
          <w:b/>
          <w:bCs/>
          <w:szCs w:val="20"/>
          <w:lang w:eastAsia="en-US"/>
        </w:rPr>
      </w:pPr>
      <w:r>
        <w:rPr>
          <w:rFonts w:ascii="Arial" w:eastAsia="Calibri" w:hAnsi="Arial" w:cs="Arial"/>
          <w:b/>
          <w:bCs/>
          <w:szCs w:val="20"/>
          <w:lang w:eastAsia="en-US"/>
        </w:rPr>
        <w:t>Para</w:t>
      </w:r>
      <w:r w:rsidR="00287FE3" w:rsidRPr="00287FE3">
        <w:rPr>
          <w:rFonts w:ascii="Arial" w:eastAsia="Calibri" w:hAnsi="Arial" w:cs="Arial"/>
          <w:b/>
          <w:bCs/>
          <w:szCs w:val="20"/>
          <w:lang w:eastAsia="en-US"/>
        </w:rPr>
        <w:t xml:space="preserve"> la</w:t>
      </w:r>
      <w:r w:rsidR="00B552C9">
        <w:rPr>
          <w:rFonts w:ascii="Arial" w:eastAsia="Calibri" w:hAnsi="Arial" w:cs="Arial"/>
          <w:b/>
          <w:bCs/>
          <w:szCs w:val="20"/>
          <w:lang w:eastAsia="en-US"/>
        </w:rPr>
        <w:t>s</w:t>
      </w:r>
      <w:r w:rsidR="00287FE3" w:rsidRPr="00287FE3">
        <w:rPr>
          <w:rFonts w:ascii="Arial" w:eastAsia="Calibri" w:hAnsi="Arial" w:cs="Arial"/>
          <w:b/>
          <w:bCs/>
          <w:szCs w:val="20"/>
          <w:lang w:eastAsia="en-US"/>
        </w:rPr>
        <w:t xml:space="preserve"> Observaci</w:t>
      </w:r>
      <w:r w:rsidR="00B552C9">
        <w:rPr>
          <w:rFonts w:ascii="Arial" w:eastAsia="Calibri" w:hAnsi="Arial" w:cs="Arial"/>
          <w:b/>
          <w:bCs/>
          <w:szCs w:val="20"/>
          <w:lang w:eastAsia="en-US"/>
        </w:rPr>
        <w:t>ones</w:t>
      </w:r>
      <w:r w:rsidR="00287FE3" w:rsidRPr="00287FE3">
        <w:rPr>
          <w:rFonts w:ascii="Arial" w:eastAsia="Calibri" w:hAnsi="Arial" w:cs="Arial"/>
          <w:b/>
          <w:bCs/>
          <w:szCs w:val="20"/>
          <w:lang w:eastAsia="en-US"/>
        </w:rPr>
        <w:t xml:space="preserve"> 1 y 3</w:t>
      </w:r>
    </w:p>
    <w:p w14:paraId="114702BE" w14:textId="77777777" w:rsidR="00226D3A" w:rsidRDefault="00226D3A" w:rsidP="00DE13CE">
      <w:pPr>
        <w:spacing w:after="160" w:line="276" w:lineRule="auto"/>
        <w:contextualSpacing/>
        <w:jc w:val="both"/>
        <w:rPr>
          <w:rFonts w:ascii="Arial" w:eastAsia="Calibri" w:hAnsi="Arial" w:cs="Arial"/>
          <w:lang w:eastAsia="en-US"/>
        </w:rPr>
      </w:pPr>
    </w:p>
    <w:p w14:paraId="72397B88" w14:textId="1B388EBF" w:rsidR="003B3214" w:rsidRPr="003B3214" w:rsidRDefault="003B3214" w:rsidP="00DE13CE">
      <w:pPr>
        <w:spacing w:after="160" w:line="276" w:lineRule="auto"/>
        <w:contextualSpacing/>
        <w:jc w:val="both"/>
        <w:rPr>
          <w:rFonts w:ascii="Arial" w:eastAsia="Calibri" w:hAnsi="Arial" w:cs="Arial"/>
          <w:lang w:eastAsia="en-US"/>
        </w:rPr>
      </w:pPr>
      <w:r w:rsidRPr="003B3214">
        <w:rPr>
          <w:rFonts w:ascii="Arial" w:eastAsia="Calibri" w:hAnsi="Arial" w:cs="Arial"/>
          <w:lang w:eastAsia="en-US"/>
        </w:rPr>
        <w:t xml:space="preserve">La entidad deberá presentar un documento válido y oficial en el que se indiquen las ampliaciones presupuestales realizadas o en su caso, un análisis del presupuesto aprobado, ejercido y devengado por Programas </w:t>
      </w:r>
      <w:r w:rsidR="00226D3A">
        <w:rPr>
          <w:rFonts w:ascii="Arial" w:eastAsia="Calibri" w:hAnsi="Arial" w:cs="Arial"/>
          <w:lang w:eastAsia="en-US"/>
        </w:rPr>
        <w:t>P</w:t>
      </w:r>
      <w:r w:rsidRPr="003B3214">
        <w:rPr>
          <w:rFonts w:ascii="Arial" w:eastAsia="Calibri" w:hAnsi="Arial" w:cs="Arial"/>
          <w:lang w:eastAsia="en-US"/>
        </w:rPr>
        <w:t xml:space="preserve">resupuestarios y por Clasificación del Objeto de Gasto del ejercicio fiscal 2019, con las reasignaciones finales </w:t>
      </w:r>
      <w:r w:rsidR="00287FE3">
        <w:rPr>
          <w:rFonts w:ascii="Arial" w:eastAsia="Calibri" w:hAnsi="Arial" w:cs="Arial"/>
          <w:lang w:eastAsia="en-US"/>
        </w:rPr>
        <w:t>d</w:t>
      </w:r>
      <w:r w:rsidRPr="003B3214">
        <w:rPr>
          <w:rFonts w:ascii="Arial" w:eastAsia="Calibri" w:hAnsi="Arial" w:cs="Arial"/>
          <w:lang w:eastAsia="en-US"/>
        </w:rPr>
        <w:t>el recurso, para esclarecer las diferencias de las ampliaciones en los montos aprobados del Presupuesto de la Secretaría</w:t>
      </w:r>
      <w:r w:rsidR="00226D3A">
        <w:rPr>
          <w:rFonts w:ascii="Arial" w:eastAsia="Calibri" w:hAnsi="Arial" w:cs="Arial"/>
          <w:lang w:eastAsia="en-US"/>
        </w:rPr>
        <w:t xml:space="preserve">, así como </w:t>
      </w:r>
      <w:r w:rsidR="00226D3A" w:rsidRPr="003B3214">
        <w:rPr>
          <w:rFonts w:ascii="Arial" w:eastAsia="Calibri" w:hAnsi="Arial" w:cs="Arial"/>
          <w:lang w:eastAsia="en-US"/>
        </w:rPr>
        <w:t xml:space="preserve">presentar la justificación a nivel propósito de la MIR del Programa presupuestario </w:t>
      </w:r>
      <w:r w:rsidR="005C70D7" w:rsidRPr="00287FE3">
        <w:rPr>
          <w:rFonts w:ascii="Arial" w:eastAsia="Calibri" w:hAnsi="Arial" w:cs="Arial"/>
          <w:lang w:eastAsia="en-US"/>
        </w:rPr>
        <w:t>E</w:t>
      </w:r>
      <w:r w:rsidR="005C70D7">
        <w:rPr>
          <w:rFonts w:ascii="Arial" w:eastAsia="Calibri" w:hAnsi="Arial" w:cs="Arial"/>
          <w:lang w:eastAsia="en-US"/>
        </w:rPr>
        <w:t>132</w:t>
      </w:r>
      <w:r w:rsidR="005C70D7" w:rsidRPr="00287FE3">
        <w:rPr>
          <w:rFonts w:ascii="Arial" w:eastAsia="Calibri" w:hAnsi="Arial" w:cs="Arial"/>
          <w:lang w:eastAsia="en-US"/>
        </w:rPr>
        <w:t>-</w:t>
      </w:r>
      <w:r w:rsidR="005C70D7" w:rsidRPr="00A75773">
        <w:t xml:space="preserve"> </w:t>
      </w:r>
      <w:r w:rsidR="005C70D7" w:rsidRPr="00A75773">
        <w:rPr>
          <w:rFonts w:ascii="Arial" w:eastAsia="Calibri" w:hAnsi="Arial" w:cs="Arial"/>
          <w:lang w:eastAsia="en-US"/>
        </w:rPr>
        <w:t>Ordenamiento Territorial y Desarrollo Urbano con Visión Metropolitano</w:t>
      </w:r>
      <w:r w:rsidR="00226D3A" w:rsidRPr="003B3214">
        <w:rPr>
          <w:rFonts w:ascii="Arial" w:eastAsia="Calibri" w:hAnsi="Arial" w:cs="Arial"/>
          <w:lang w:eastAsia="en-US"/>
        </w:rPr>
        <w:t>, debido a que</w:t>
      </w:r>
      <w:r w:rsidR="005C70D7">
        <w:rPr>
          <w:rFonts w:ascii="Arial" w:eastAsia="Calibri" w:hAnsi="Arial" w:cs="Arial"/>
          <w:lang w:eastAsia="en-US"/>
        </w:rPr>
        <w:t xml:space="preserve"> no alcanzó su meta, posicionándose en un nivel de riesgo de acuerdo a su semaforización.</w:t>
      </w:r>
    </w:p>
    <w:p w14:paraId="7E60C95C" w14:textId="5A180AF2" w:rsidR="003B3214" w:rsidRPr="003B3214" w:rsidRDefault="003B3214" w:rsidP="00DE4830">
      <w:pPr>
        <w:spacing w:after="160" w:line="276" w:lineRule="auto"/>
        <w:contextualSpacing/>
        <w:jc w:val="both"/>
        <w:rPr>
          <w:rFonts w:ascii="Arial" w:eastAsia="Calibri" w:hAnsi="Arial" w:cs="Arial"/>
          <w:lang w:eastAsia="en-US"/>
        </w:rPr>
      </w:pPr>
    </w:p>
    <w:p w14:paraId="39C3A71F" w14:textId="0CD444B8" w:rsidR="00226D3A" w:rsidRDefault="00226D3A" w:rsidP="00226D3A">
      <w:pPr>
        <w:spacing w:after="160" w:line="276" w:lineRule="auto"/>
        <w:contextualSpacing/>
        <w:jc w:val="both"/>
        <w:rPr>
          <w:rFonts w:ascii="Arial" w:eastAsia="Calibri" w:hAnsi="Arial" w:cs="Arial"/>
          <w:lang w:eastAsia="en-US"/>
        </w:rPr>
      </w:pPr>
      <w:r w:rsidRPr="00287FE3">
        <w:rPr>
          <w:rFonts w:ascii="Arial" w:eastAsia="Calibri" w:hAnsi="Arial" w:cs="Arial"/>
          <w:lang w:eastAsia="en-US"/>
        </w:rPr>
        <w:t>Con motivo de la reunión de trabajo efectuada para la presentación de resultados finales de auditoría y observaciones preliminares, la Secretaría de Desarrollo Territorial Urbano Sustentable del Estado de Quintana Roo se comprometió a presentar los oficios de autorización de A</w:t>
      </w:r>
      <w:r>
        <w:rPr>
          <w:rFonts w:ascii="Arial" w:eastAsia="Calibri" w:hAnsi="Arial" w:cs="Arial"/>
          <w:lang w:eastAsia="en-US"/>
        </w:rPr>
        <w:t>plic</w:t>
      </w:r>
      <w:r w:rsidRPr="00287FE3">
        <w:rPr>
          <w:rFonts w:ascii="Arial" w:eastAsia="Calibri" w:hAnsi="Arial" w:cs="Arial"/>
          <w:lang w:eastAsia="en-US"/>
        </w:rPr>
        <w:t>ación Presupuestal correspondientes al ejercicio fiscal 2019, para esclarecer las diferencias de las ampliaciones en los montos aprobados del Presupuesto de Egresos 2019, así como presentar la justificaci</w:t>
      </w:r>
      <w:r w:rsidR="00A75773">
        <w:rPr>
          <w:rFonts w:ascii="Arial" w:eastAsia="Calibri" w:hAnsi="Arial" w:cs="Arial"/>
          <w:lang w:eastAsia="en-US"/>
        </w:rPr>
        <w:t>ón</w:t>
      </w:r>
      <w:r w:rsidRPr="00287FE3">
        <w:rPr>
          <w:rFonts w:ascii="Arial" w:eastAsia="Calibri" w:hAnsi="Arial" w:cs="Arial"/>
          <w:lang w:eastAsia="en-US"/>
        </w:rPr>
        <w:t xml:space="preserve"> correspondiente del avance de cumplimiento de objetivos y metas del Programa presupuestario E</w:t>
      </w:r>
      <w:r w:rsidR="00A75773">
        <w:rPr>
          <w:rFonts w:ascii="Arial" w:eastAsia="Calibri" w:hAnsi="Arial" w:cs="Arial"/>
          <w:lang w:eastAsia="en-US"/>
        </w:rPr>
        <w:t>132</w:t>
      </w:r>
      <w:r w:rsidRPr="00287FE3">
        <w:rPr>
          <w:rFonts w:ascii="Arial" w:eastAsia="Calibri" w:hAnsi="Arial" w:cs="Arial"/>
          <w:lang w:eastAsia="en-US"/>
        </w:rPr>
        <w:t>-</w:t>
      </w:r>
      <w:r w:rsidR="00A75773" w:rsidRPr="00A75773">
        <w:t xml:space="preserve"> </w:t>
      </w:r>
      <w:r w:rsidR="00A75773" w:rsidRPr="00A75773">
        <w:rPr>
          <w:rFonts w:ascii="Arial" w:eastAsia="Calibri" w:hAnsi="Arial" w:cs="Arial"/>
          <w:lang w:eastAsia="en-US"/>
        </w:rPr>
        <w:t>Ordenamiento Territorial y Desarrollo Urbano con Visión Metropolitano</w:t>
      </w:r>
      <w:r w:rsidRPr="00287FE3">
        <w:rPr>
          <w:rFonts w:ascii="Arial" w:eastAsia="Calibri" w:hAnsi="Arial" w:cs="Arial"/>
          <w:lang w:eastAsia="en-US"/>
        </w:rPr>
        <w:t>; por consiguiente, se estableció la fecha compromiso para su cumplimiento a más tardar el 15 de noviembre de 2020, por lo que la</w:t>
      </w:r>
      <w:r w:rsidR="005C70D7">
        <w:rPr>
          <w:rFonts w:ascii="Arial" w:eastAsia="Calibri" w:hAnsi="Arial" w:cs="Arial"/>
          <w:lang w:eastAsia="en-US"/>
        </w:rPr>
        <w:t>s</w:t>
      </w:r>
      <w:r w:rsidRPr="00287FE3">
        <w:rPr>
          <w:rFonts w:ascii="Arial" w:eastAsia="Calibri" w:hAnsi="Arial" w:cs="Arial"/>
          <w:lang w:eastAsia="en-US"/>
        </w:rPr>
        <w:t xml:space="preserve"> observaci</w:t>
      </w:r>
      <w:r w:rsidR="005C70D7">
        <w:rPr>
          <w:rFonts w:ascii="Arial" w:eastAsia="Calibri" w:hAnsi="Arial" w:cs="Arial"/>
          <w:lang w:eastAsia="en-US"/>
        </w:rPr>
        <w:t>ones</w:t>
      </w:r>
      <w:r w:rsidRPr="00287FE3">
        <w:rPr>
          <w:rFonts w:ascii="Arial" w:eastAsia="Calibri" w:hAnsi="Arial" w:cs="Arial"/>
          <w:lang w:eastAsia="en-US"/>
        </w:rPr>
        <w:t xml:space="preserve"> persiste</w:t>
      </w:r>
      <w:r w:rsidR="005C70D7">
        <w:rPr>
          <w:rFonts w:ascii="Arial" w:eastAsia="Calibri" w:hAnsi="Arial" w:cs="Arial"/>
          <w:lang w:eastAsia="en-US"/>
        </w:rPr>
        <w:t>n</w:t>
      </w:r>
      <w:r w:rsidRPr="00287FE3">
        <w:rPr>
          <w:rFonts w:ascii="Arial" w:eastAsia="Calibri" w:hAnsi="Arial" w:cs="Arial"/>
          <w:lang w:eastAsia="en-US"/>
        </w:rPr>
        <w:t xml:space="preserve"> hasta su atención.</w:t>
      </w:r>
    </w:p>
    <w:p w14:paraId="70514C0D" w14:textId="08371257" w:rsidR="00226D3A" w:rsidRDefault="00226D3A" w:rsidP="00226D3A">
      <w:pPr>
        <w:spacing w:after="160" w:line="276" w:lineRule="auto"/>
        <w:contextualSpacing/>
        <w:jc w:val="both"/>
        <w:rPr>
          <w:rFonts w:ascii="Arial" w:eastAsia="Calibri" w:hAnsi="Arial" w:cs="Arial"/>
          <w:lang w:eastAsia="en-US"/>
        </w:rPr>
      </w:pPr>
    </w:p>
    <w:p w14:paraId="1FAE0A42" w14:textId="2A31BEBA" w:rsidR="00226D3A" w:rsidRPr="00287FE3" w:rsidRDefault="00B82132" w:rsidP="00226D3A">
      <w:pPr>
        <w:spacing w:line="276" w:lineRule="auto"/>
        <w:jc w:val="both"/>
        <w:outlineLvl w:val="0"/>
        <w:rPr>
          <w:rFonts w:ascii="Arial" w:eastAsia="Calibri" w:hAnsi="Arial" w:cs="Arial"/>
          <w:b/>
          <w:bCs/>
          <w:szCs w:val="20"/>
          <w:lang w:eastAsia="en-US"/>
        </w:rPr>
      </w:pPr>
      <w:r>
        <w:rPr>
          <w:rFonts w:ascii="Arial" w:eastAsia="Calibri" w:hAnsi="Arial" w:cs="Arial"/>
          <w:b/>
          <w:bCs/>
          <w:szCs w:val="20"/>
          <w:lang w:eastAsia="en-US"/>
        </w:rPr>
        <w:t>Para</w:t>
      </w:r>
      <w:r w:rsidR="00226D3A" w:rsidRPr="00287FE3">
        <w:rPr>
          <w:rFonts w:ascii="Arial" w:eastAsia="Calibri" w:hAnsi="Arial" w:cs="Arial"/>
          <w:b/>
          <w:bCs/>
          <w:szCs w:val="20"/>
          <w:lang w:eastAsia="en-US"/>
        </w:rPr>
        <w:t xml:space="preserve"> la Observación </w:t>
      </w:r>
      <w:r w:rsidR="00226D3A">
        <w:rPr>
          <w:rFonts w:ascii="Arial" w:eastAsia="Calibri" w:hAnsi="Arial" w:cs="Arial"/>
          <w:b/>
          <w:bCs/>
          <w:szCs w:val="20"/>
          <w:lang w:eastAsia="en-US"/>
        </w:rPr>
        <w:t>2</w:t>
      </w:r>
    </w:p>
    <w:p w14:paraId="02D77B9E" w14:textId="77777777" w:rsidR="00226D3A" w:rsidRPr="00287FE3" w:rsidRDefault="00226D3A" w:rsidP="00226D3A">
      <w:pPr>
        <w:spacing w:after="160" w:line="276" w:lineRule="auto"/>
        <w:contextualSpacing/>
        <w:jc w:val="both"/>
        <w:rPr>
          <w:rFonts w:ascii="Arial" w:eastAsia="Calibri" w:hAnsi="Arial" w:cs="Arial"/>
          <w:lang w:eastAsia="en-US"/>
        </w:rPr>
      </w:pPr>
    </w:p>
    <w:p w14:paraId="552CABFD" w14:textId="2FD93400" w:rsidR="0078039D" w:rsidRPr="00631F3B" w:rsidRDefault="003B3214" w:rsidP="00DE13CE">
      <w:pPr>
        <w:spacing w:after="160" w:line="276" w:lineRule="auto"/>
        <w:contextualSpacing/>
        <w:jc w:val="both"/>
        <w:rPr>
          <w:rFonts w:ascii="Arial" w:eastAsia="Calibri" w:hAnsi="Arial" w:cs="Arial"/>
          <w:lang w:eastAsia="en-US"/>
        </w:rPr>
      </w:pPr>
      <w:r w:rsidRPr="003B3214">
        <w:rPr>
          <w:rFonts w:ascii="Arial" w:eastAsia="Calibri" w:hAnsi="Arial" w:cs="Arial"/>
          <w:lang w:eastAsia="en-US"/>
        </w:rPr>
        <w:t xml:space="preserve">La Secretaría de Desarrollo Territorial Urbano Sustentable del Estado de Quintana Roo, deberá adecuar las Matrices de Indicadores para Resultados (MIR) de los Programas presupuestarios que se realizarán a partir del ejercicio 2021, atendiendo </w:t>
      </w:r>
      <w:r w:rsidRPr="003B3214">
        <w:rPr>
          <w:rFonts w:ascii="Arial" w:eastAsia="Calibri" w:hAnsi="Arial" w:cs="Arial"/>
          <w:lang w:eastAsia="en-US"/>
        </w:rPr>
        <w:lastRenderedPageBreak/>
        <w:t>los detalles de la observación y de acuerdo con la Metodología del Marco Lógico (MML), con la finalidad de trabajar con matrices que mantengan una estructura que cumpla con la congruencia de la Lógica Vertical y la Lógica Horizontal. En el caso de las actividades de cada programa presupuestario, se deberá establecer que éstas incluyan todas las acciones de tal manera que se cumpla con los criterios de “necesarias” y “suficientes” sin desagregar excesivamente la lista de las actividades,  al ser la MIR un resumen del programa y de esta manera cumplir la relación causa-efecto con los componentes y a la par, mantener la congruencia para el logro del propósito y a su vez del Fin; asimismo, verificar que cada indicador contenido en las fichas técnicas, cuenten con los elementos necesarios para su correcta evaluación y seguimiento.</w:t>
      </w:r>
    </w:p>
    <w:p w14:paraId="3D618690" w14:textId="411ADA0B" w:rsidR="00054D1B" w:rsidRDefault="00054D1B" w:rsidP="00054D1B">
      <w:pPr>
        <w:spacing w:after="160" w:line="276" w:lineRule="auto"/>
        <w:contextualSpacing/>
        <w:jc w:val="both"/>
        <w:rPr>
          <w:rFonts w:ascii="Arial" w:eastAsia="Calibri" w:hAnsi="Arial" w:cs="Arial"/>
          <w:b/>
          <w:lang w:eastAsia="en-US"/>
        </w:rPr>
      </w:pPr>
    </w:p>
    <w:p w14:paraId="4C436011" w14:textId="305F6307" w:rsidR="00054D1B" w:rsidRDefault="00054D1B" w:rsidP="00054D1B">
      <w:pPr>
        <w:spacing w:after="160" w:line="276" w:lineRule="auto"/>
        <w:contextualSpacing/>
        <w:jc w:val="both"/>
        <w:rPr>
          <w:rFonts w:ascii="Arial" w:eastAsia="Calibri" w:hAnsi="Arial" w:cs="Arial"/>
          <w:lang w:eastAsia="en-US"/>
        </w:rPr>
      </w:pPr>
      <w:r w:rsidRPr="00054D1B">
        <w:rPr>
          <w:rFonts w:ascii="Arial" w:eastAsia="Calibri" w:hAnsi="Arial" w:cs="Arial"/>
          <w:lang w:eastAsia="en-US"/>
        </w:rPr>
        <w:t>Con motivo de la reunión de trabajo efectuada para la presentación de resultados finales de auditoría y observaciones preliminares, la Secretaría de Desarrollo Territorial Urbano Sustentable del Estado de Quintana Roo se comprometió a presentar, las Matrices de Indicadores para Resultados (MIR) de los Programas Presupuestarios, correspondiente al ejercicio fiscal 2021, para dar cumplimento con la Metodología del Marco Lógico en congruencia con la Lógico Vertical y Horizontal; por consiguiente, se estableció la fecha compromiso para su cumplimiento a más tardar el 31 de marzo de 2021, por lo que, la observación persiste hasta su atención.</w:t>
      </w:r>
    </w:p>
    <w:p w14:paraId="6642BD08" w14:textId="77777777" w:rsidR="00E47AEB" w:rsidRDefault="00E47AEB" w:rsidP="00054D1B">
      <w:pPr>
        <w:spacing w:after="160" w:line="276" w:lineRule="auto"/>
        <w:contextualSpacing/>
        <w:jc w:val="both"/>
        <w:rPr>
          <w:rFonts w:ascii="Arial" w:eastAsia="Calibri" w:hAnsi="Arial" w:cs="Arial"/>
          <w:lang w:eastAsia="en-US"/>
        </w:rPr>
      </w:pPr>
    </w:p>
    <w:p w14:paraId="15D39B54" w14:textId="400C52A0" w:rsidR="00C16679" w:rsidRPr="00CA3406" w:rsidRDefault="000A2E52" w:rsidP="0078651E">
      <w:pPr>
        <w:pStyle w:val="Ttulo2"/>
        <w:numPr>
          <w:ilvl w:val="0"/>
          <w:numId w:val="12"/>
        </w:numPr>
        <w:ind w:left="426" w:hanging="142"/>
        <w:rPr>
          <w:rFonts w:cs="Arial"/>
          <w:bCs/>
        </w:rPr>
      </w:pPr>
      <w:bookmarkStart w:id="32" w:name="_Toc51083027"/>
      <w:r w:rsidRPr="00CA3406">
        <w:rPr>
          <w:rFonts w:cs="Arial"/>
          <w:bCs/>
        </w:rPr>
        <w:t>COMENTARIOS DE LA ENTIDAD FISCALIZADA</w:t>
      </w:r>
      <w:bookmarkEnd w:id="30"/>
      <w:bookmarkEnd w:id="32"/>
    </w:p>
    <w:p w14:paraId="71FAAA4C" w14:textId="77777777" w:rsidR="00C16679" w:rsidRPr="00692326" w:rsidRDefault="00C16679" w:rsidP="008E47D6">
      <w:pPr>
        <w:spacing w:line="276" w:lineRule="auto"/>
      </w:pPr>
    </w:p>
    <w:p w14:paraId="38641C12" w14:textId="42CFE2BA" w:rsidR="00C16679" w:rsidRPr="00E6436F" w:rsidRDefault="00C16679" w:rsidP="008E47D6">
      <w:pPr>
        <w:spacing w:line="276" w:lineRule="auto"/>
        <w:jc w:val="both"/>
        <w:rPr>
          <w:rFonts w:ascii="Arial" w:hAnsi="Arial" w:cs="Arial"/>
          <w:bCs/>
        </w:rPr>
      </w:pPr>
      <w:r w:rsidRPr="00E6436F">
        <w:rPr>
          <w:rFonts w:ascii="Arial" w:hAnsi="Arial" w:cs="Arial"/>
        </w:rPr>
        <w:t xml:space="preserve">Es importante señalar que la documentación proporcionada por </w:t>
      </w:r>
      <w:r w:rsidR="00935DF0">
        <w:rPr>
          <w:rFonts w:ascii="Arial" w:hAnsi="Arial" w:cs="Arial"/>
        </w:rPr>
        <w:t>la entidad</w:t>
      </w:r>
      <w:r w:rsidR="004563C3">
        <w:rPr>
          <w:rFonts w:ascii="Arial" w:hAnsi="Arial" w:cs="Arial"/>
        </w:rPr>
        <w:t xml:space="preserve"> fiscalizad</w:t>
      </w:r>
      <w:r w:rsidR="00935DF0">
        <w:rPr>
          <w:rFonts w:ascii="Arial" w:hAnsi="Arial" w:cs="Arial"/>
        </w:rPr>
        <w:t>a</w:t>
      </w:r>
      <w:r w:rsidRPr="00E6436F">
        <w:rPr>
          <w:rFonts w:ascii="Arial" w:hAnsi="Arial" w:cs="Arial"/>
        </w:rPr>
        <w:t xml:space="preserve"> para aclarar o justificar los resultados y las observaciones presentadas en las reuniones de trabajo, fue analizada con el fin de determinar la procedencia</w:t>
      </w:r>
      <w:r>
        <w:rPr>
          <w:rFonts w:ascii="Arial" w:hAnsi="Arial" w:cs="Arial"/>
        </w:rPr>
        <w:t>,</w:t>
      </w:r>
      <w:r w:rsidRPr="00E6436F">
        <w:rPr>
          <w:rFonts w:ascii="Arial" w:hAnsi="Arial" w:cs="Arial"/>
        </w:rPr>
        <w:t xml:space="preserve"> de eliminar, rectificar o ratificar los resultados y las observaciones preliminares determinadas por la Auditoría Superior del Estado de Quintana Roo y que se presentó a esta entidad fiscalizadora para efectos de la elaboración definitiva de este Informe.</w:t>
      </w:r>
      <w:r w:rsidRPr="00E6436F">
        <w:rPr>
          <w:rFonts w:ascii="Arial" w:hAnsi="Arial" w:cs="Arial"/>
          <w:bCs/>
        </w:rPr>
        <w:t xml:space="preserve"> </w:t>
      </w:r>
    </w:p>
    <w:p w14:paraId="45B7C88D" w14:textId="77777777" w:rsidR="00C35811" w:rsidRDefault="00C35811" w:rsidP="00C16679">
      <w:pPr>
        <w:jc w:val="both"/>
        <w:rPr>
          <w:rFonts w:ascii="Arial" w:hAnsi="Arial" w:cs="Arial"/>
          <w:b/>
          <w:bCs/>
        </w:rPr>
      </w:pPr>
    </w:p>
    <w:p w14:paraId="59A22831" w14:textId="1120A49F" w:rsidR="00C16679" w:rsidRPr="00CA3406" w:rsidRDefault="000A2E52" w:rsidP="0078651E">
      <w:pPr>
        <w:pStyle w:val="Ttulo2"/>
        <w:numPr>
          <w:ilvl w:val="0"/>
          <w:numId w:val="12"/>
        </w:numPr>
        <w:ind w:left="426" w:hanging="142"/>
        <w:rPr>
          <w:rFonts w:cs="Arial"/>
        </w:rPr>
      </w:pPr>
      <w:bookmarkStart w:id="33" w:name="_Toc535405187"/>
      <w:bookmarkStart w:id="34" w:name="_Toc51083028"/>
      <w:r w:rsidRPr="00CA3406">
        <w:rPr>
          <w:rFonts w:cs="Arial"/>
        </w:rPr>
        <w:t>TABLA DE JUSTIFICACIONES Y ACLARACIONES DE LOS RESULTADOS</w:t>
      </w:r>
      <w:bookmarkEnd w:id="33"/>
      <w:bookmarkEnd w:id="34"/>
    </w:p>
    <w:p w14:paraId="3CECCFBF" w14:textId="77777777" w:rsidR="00C16679" w:rsidRDefault="00C16679" w:rsidP="00C16679">
      <w:pPr>
        <w:jc w:val="both"/>
        <w:rPr>
          <w:rFonts w:ascii="Arial" w:hAnsi="Arial" w:cs="Arial"/>
        </w:rPr>
      </w:pPr>
    </w:p>
    <w:tbl>
      <w:tblPr>
        <w:tblW w:w="879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6374"/>
        <w:gridCol w:w="2421"/>
      </w:tblGrid>
      <w:tr w:rsidR="00C16679" w:rsidRPr="00155FA7" w14:paraId="76F1679E" w14:textId="77777777" w:rsidTr="002E28B2">
        <w:trPr>
          <w:trHeight w:val="269"/>
          <w:tblHeader/>
          <w:jc w:val="center"/>
        </w:trPr>
        <w:tc>
          <w:tcPr>
            <w:tcW w:w="6374" w:type="dxa"/>
            <w:tcBorders>
              <w:bottom w:val="single" w:sz="4" w:space="0" w:color="BFBFBF" w:themeColor="background1" w:themeShade="BF"/>
            </w:tcBorders>
            <w:shd w:val="clear" w:color="000000" w:fill="D9D9D9"/>
            <w:noWrap/>
            <w:vAlign w:val="center"/>
            <w:hideMark/>
          </w:tcPr>
          <w:p w14:paraId="63EA9419" w14:textId="77777777" w:rsidR="00C16679" w:rsidRPr="00155FA7" w:rsidRDefault="00C16679" w:rsidP="008E47D6">
            <w:pPr>
              <w:spacing w:line="276" w:lineRule="auto"/>
              <w:jc w:val="center"/>
              <w:rPr>
                <w:rFonts w:ascii="Arial" w:hAnsi="Arial" w:cs="Arial"/>
                <w:b/>
                <w:bCs/>
                <w:sz w:val="18"/>
                <w:lang w:val="es-ES"/>
              </w:rPr>
            </w:pPr>
            <w:r w:rsidRPr="00155FA7">
              <w:rPr>
                <w:rFonts w:ascii="Arial" w:hAnsi="Arial" w:cs="Arial"/>
                <w:b/>
                <w:bCs/>
                <w:sz w:val="18"/>
                <w:lang w:val="es-ES"/>
              </w:rPr>
              <w:lastRenderedPageBreak/>
              <w:t>Concepto</w:t>
            </w:r>
          </w:p>
        </w:tc>
        <w:tc>
          <w:tcPr>
            <w:tcW w:w="2421" w:type="dxa"/>
            <w:shd w:val="clear" w:color="000000" w:fill="D9D9D9"/>
            <w:noWrap/>
            <w:vAlign w:val="center"/>
            <w:hideMark/>
          </w:tcPr>
          <w:p w14:paraId="39406863" w14:textId="77777777" w:rsidR="00C16679" w:rsidRPr="00155FA7" w:rsidRDefault="00C16679" w:rsidP="008E47D6">
            <w:pPr>
              <w:spacing w:line="276" w:lineRule="auto"/>
              <w:jc w:val="center"/>
              <w:rPr>
                <w:rFonts w:ascii="Arial" w:hAnsi="Arial" w:cs="Arial"/>
                <w:b/>
                <w:bCs/>
                <w:sz w:val="18"/>
                <w:highlight w:val="yellow"/>
                <w:lang w:val="es-ES"/>
              </w:rPr>
            </w:pPr>
            <w:r w:rsidRPr="00155FA7">
              <w:rPr>
                <w:rFonts w:ascii="Arial" w:hAnsi="Arial" w:cs="Arial"/>
                <w:b/>
                <w:bCs/>
                <w:sz w:val="18"/>
                <w:lang w:val="es-ES"/>
              </w:rPr>
              <w:t>Atención</w:t>
            </w:r>
          </w:p>
        </w:tc>
      </w:tr>
      <w:tr w:rsidR="00C16679" w:rsidRPr="00155FA7" w14:paraId="6CE99691" w14:textId="77777777" w:rsidTr="002E28B2">
        <w:trPr>
          <w:trHeight w:val="269"/>
          <w:jc w:val="center"/>
        </w:trPr>
        <w:tc>
          <w:tcPr>
            <w:tcW w:w="6374" w:type="dxa"/>
            <w:tcBorders>
              <w:right w:val="nil"/>
            </w:tcBorders>
            <w:shd w:val="clear" w:color="000000" w:fill="D9D9D9"/>
            <w:noWrap/>
            <w:vAlign w:val="center"/>
          </w:tcPr>
          <w:p w14:paraId="26210772" w14:textId="77777777" w:rsidR="00C16679" w:rsidRPr="00A91C15" w:rsidRDefault="00A91C15" w:rsidP="002E28B2">
            <w:pPr>
              <w:spacing w:line="276" w:lineRule="auto"/>
              <w:jc w:val="both"/>
              <w:rPr>
                <w:rFonts w:ascii="Arial" w:hAnsi="Arial" w:cs="Arial"/>
                <w:b/>
                <w:bCs/>
                <w:sz w:val="18"/>
                <w:lang w:val="es-ES"/>
              </w:rPr>
            </w:pPr>
            <w:r w:rsidRPr="00A91C15">
              <w:rPr>
                <w:rFonts w:ascii="Arial" w:hAnsi="Arial" w:cs="Arial"/>
                <w:b/>
                <w:bCs/>
                <w:sz w:val="18"/>
                <w:lang w:val="es-ES"/>
              </w:rPr>
              <w:t>Auditoría de Desempeño a los Programas Presupuestarios, análisis de Matriz de Indicadores de Resultados y revisión del cumplimiento de los objetivos, metas e indicadores de la Secretaría de Desarrollo Territorial Urbano Sustentable del Estado de Quintana Roo</w:t>
            </w:r>
            <w:r w:rsidR="00DE03E1">
              <w:rPr>
                <w:rFonts w:ascii="Arial" w:hAnsi="Arial" w:cs="Arial"/>
                <w:b/>
                <w:bCs/>
                <w:sz w:val="18"/>
                <w:lang w:val="es-ES"/>
              </w:rPr>
              <w:t>.</w:t>
            </w:r>
          </w:p>
        </w:tc>
        <w:tc>
          <w:tcPr>
            <w:tcW w:w="2421" w:type="dxa"/>
            <w:tcBorders>
              <w:left w:val="nil"/>
            </w:tcBorders>
            <w:shd w:val="clear" w:color="000000" w:fill="D9D9D9"/>
            <w:noWrap/>
            <w:vAlign w:val="center"/>
          </w:tcPr>
          <w:p w14:paraId="5C275B62" w14:textId="77777777" w:rsidR="00C16679" w:rsidRPr="0016279C" w:rsidRDefault="00C16679" w:rsidP="008E47D6">
            <w:pPr>
              <w:spacing w:line="276" w:lineRule="auto"/>
              <w:jc w:val="both"/>
              <w:rPr>
                <w:rFonts w:ascii="Arial" w:hAnsi="Arial" w:cs="Arial"/>
                <w:b/>
                <w:bCs/>
                <w:sz w:val="18"/>
                <w:highlight w:val="yellow"/>
                <w:lang w:val="es-ES"/>
              </w:rPr>
            </w:pPr>
          </w:p>
        </w:tc>
      </w:tr>
      <w:tr w:rsidR="00C16679" w:rsidRPr="00155FA7" w14:paraId="1487889D" w14:textId="77777777" w:rsidTr="002E28B2">
        <w:trPr>
          <w:trHeight w:val="269"/>
          <w:jc w:val="center"/>
        </w:trPr>
        <w:tc>
          <w:tcPr>
            <w:tcW w:w="6374" w:type="dxa"/>
            <w:shd w:val="clear" w:color="auto" w:fill="auto"/>
            <w:vAlign w:val="center"/>
          </w:tcPr>
          <w:p w14:paraId="58421BF4" w14:textId="77777777" w:rsidR="00C16679" w:rsidRPr="00174D2C" w:rsidRDefault="004563C3" w:rsidP="008E47D6">
            <w:pPr>
              <w:spacing w:line="276" w:lineRule="auto"/>
              <w:jc w:val="both"/>
              <w:rPr>
                <w:rFonts w:ascii="Arial" w:hAnsi="Arial" w:cs="Arial"/>
                <w:sz w:val="18"/>
                <w:lang w:val="es-ES"/>
              </w:rPr>
            </w:pPr>
            <w:r w:rsidRPr="00CD60FA">
              <w:rPr>
                <w:rFonts w:ascii="Arial" w:hAnsi="Arial" w:cs="Arial"/>
                <w:sz w:val="18"/>
              </w:rPr>
              <w:t>Control Interno/Ambiente de Control</w:t>
            </w:r>
          </w:p>
        </w:tc>
        <w:tc>
          <w:tcPr>
            <w:tcW w:w="2421" w:type="dxa"/>
            <w:shd w:val="clear" w:color="auto" w:fill="auto"/>
            <w:vAlign w:val="center"/>
          </w:tcPr>
          <w:p w14:paraId="7B375367" w14:textId="77777777" w:rsidR="00C16679" w:rsidRPr="00174D2C" w:rsidRDefault="00C16679" w:rsidP="004563C3">
            <w:pPr>
              <w:spacing w:line="276" w:lineRule="auto"/>
              <w:jc w:val="center"/>
              <w:rPr>
                <w:rFonts w:ascii="Arial" w:hAnsi="Arial" w:cs="Arial"/>
                <w:sz w:val="18"/>
                <w:lang w:val="es-ES"/>
              </w:rPr>
            </w:pPr>
            <w:r w:rsidRPr="00174D2C">
              <w:rPr>
                <w:rFonts w:ascii="Arial" w:hAnsi="Arial" w:cs="Arial"/>
                <w:sz w:val="18"/>
                <w:lang w:val="es-ES"/>
              </w:rPr>
              <w:t>Seguimiento</w:t>
            </w:r>
          </w:p>
        </w:tc>
      </w:tr>
      <w:tr w:rsidR="004563C3" w:rsidRPr="00155FA7" w14:paraId="5ACDCEC9" w14:textId="77777777" w:rsidTr="002E28B2">
        <w:trPr>
          <w:trHeight w:val="269"/>
          <w:jc w:val="center"/>
        </w:trPr>
        <w:tc>
          <w:tcPr>
            <w:tcW w:w="6374" w:type="dxa"/>
            <w:shd w:val="clear" w:color="auto" w:fill="auto"/>
            <w:vAlign w:val="center"/>
          </w:tcPr>
          <w:p w14:paraId="2E909B9E" w14:textId="77777777" w:rsidR="004563C3" w:rsidRPr="003A19AB" w:rsidRDefault="004563C3" w:rsidP="008E47D6">
            <w:pPr>
              <w:spacing w:line="276" w:lineRule="auto"/>
              <w:jc w:val="both"/>
              <w:rPr>
                <w:rFonts w:ascii="Arial" w:hAnsi="Arial" w:cs="Arial"/>
                <w:sz w:val="18"/>
                <w:lang w:val="es-ES"/>
              </w:rPr>
            </w:pPr>
            <w:r w:rsidRPr="003A19AB">
              <w:rPr>
                <w:rFonts w:ascii="Arial" w:hAnsi="Arial" w:cs="Arial"/>
                <w:sz w:val="18"/>
                <w:lang w:val="es-ES"/>
              </w:rPr>
              <w:t>Matriz de Indicadores para Resultados</w:t>
            </w:r>
          </w:p>
        </w:tc>
        <w:tc>
          <w:tcPr>
            <w:tcW w:w="2421" w:type="dxa"/>
            <w:shd w:val="clear" w:color="auto" w:fill="auto"/>
            <w:vAlign w:val="center"/>
          </w:tcPr>
          <w:p w14:paraId="7CAED928" w14:textId="77777777" w:rsidR="004563C3" w:rsidRPr="00174D2C" w:rsidRDefault="004563C3" w:rsidP="004563C3">
            <w:pPr>
              <w:spacing w:line="276" w:lineRule="auto"/>
              <w:jc w:val="center"/>
              <w:rPr>
                <w:rFonts w:ascii="Arial" w:hAnsi="Arial" w:cs="Arial"/>
                <w:sz w:val="18"/>
                <w:lang w:val="es-ES"/>
              </w:rPr>
            </w:pPr>
            <w:r w:rsidRPr="00174D2C">
              <w:rPr>
                <w:rFonts w:ascii="Arial" w:hAnsi="Arial" w:cs="Arial"/>
                <w:sz w:val="18"/>
                <w:lang w:val="es-ES"/>
              </w:rPr>
              <w:t>Seguimiento</w:t>
            </w:r>
          </w:p>
        </w:tc>
      </w:tr>
      <w:tr w:rsidR="004563C3" w:rsidRPr="00155FA7" w14:paraId="4DE12A92" w14:textId="77777777" w:rsidTr="002E28B2">
        <w:trPr>
          <w:trHeight w:val="269"/>
          <w:jc w:val="center"/>
        </w:trPr>
        <w:tc>
          <w:tcPr>
            <w:tcW w:w="8795" w:type="dxa"/>
            <w:gridSpan w:val="2"/>
            <w:shd w:val="clear" w:color="auto" w:fill="auto"/>
            <w:vAlign w:val="center"/>
          </w:tcPr>
          <w:p w14:paraId="2482ED95" w14:textId="77777777" w:rsidR="004563C3" w:rsidRPr="004563C3" w:rsidRDefault="004563C3" w:rsidP="004563C3">
            <w:pPr>
              <w:jc w:val="both"/>
              <w:rPr>
                <w:rFonts w:ascii="Arial" w:hAnsi="Arial" w:cs="Arial"/>
                <w:sz w:val="18"/>
                <w:highlight w:val="yellow"/>
                <w:lang w:val="es-ES"/>
              </w:rPr>
            </w:pPr>
            <w:r w:rsidRPr="000E1C85">
              <w:rPr>
                <w:rFonts w:ascii="Arial" w:hAnsi="Arial" w:cs="Arial"/>
                <w:b/>
                <w:bCs/>
                <w:sz w:val="18"/>
                <w:lang w:val="es-ES"/>
              </w:rPr>
              <w:t>Recomendación al Desempeño:</w:t>
            </w:r>
            <w:r w:rsidRPr="000E1C85">
              <w:rPr>
                <w:rFonts w:ascii="Arial" w:hAnsi="Arial" w:cs="Arial"/>
                <w:sz w:val="18"/>
                <w:lang w:val="es-ES"/>
              </w:rPr>
              <w:t xml:space="preserve"> Es el tipo de sugerencias que se emite a las Entidades Fiscalizadas para promover el cumplimiento de los objetivos y metas de las instituciones, políticas públicas, programas y procesos operativos y atribuciones, a fin de fomentar las prácticas de buen gobierno, mejorar la eficiencia, eficacia, la economía, la calidad, la satisfacción del ciudadano y la competencia de los actores.</w:t>
            </w:r>
          </w:p>
        </w:tc>
      </w:tr>
      <w:tr w:rsidR="00C16679" w:rsidRPr="00155FA7" w14:paraId="55E39908" w14:textId="77777777" w:rsidTr="002E28B2">
        <w:trPr>
          <w:trHeight w:val="269"/>
          <w:jc w:val="center"/>
        </w:trPr>
        <w:tc>
          <w:tcPr>
            <w:tcW w:w="8795" w:type="dxa"/>
            <w:gridSpan w:val="2"/>
            <w:shd w:val="clear" w:color="auto" w:fill="auto"/>
            <w:vAlign w:val="center"/>
            <w:hideMark/>
          </w:tcPr>
          <w:p w14:paraId="522AFAC8" w14:textId="77777777" w:rsidR="00C16679" w:rsidRPr="004563C3" w:rsidRDefault="00C16679" w:rsidP="008E47D6">
            <w:pPr>
              <w:spacing w:line="276" w:lineRule="auto"/>
              <w:jc w:val="both"/>
              <w:rPr>
                <w:rFonts w:ascii="Arial" w:hAnsi="Arial" w:cs="Arial"/>
                <w:sz w:val="18"/>
                <w:lang w:val="es-ES"/>
              </w:rPr>
            </w:pPr>
            <w:r w:rsidRPr="00155FA7">
              <w:rPr>
                <w:rFonts w:ascii="Arial" w:hAnsi="Arial" w:cs="Arial"/>
                <w:b/>
                <w:bCs/>
                <w:sz w:val="18"/>
                <w:lang w:val="es-ES"/>
              </w:rPr>
              <w:t>Atendid</w:t>
            </w:r>
            <w:r w:rsidR="004563C3">
              <w:rPr>
                <w:rFonts w:ascii="Arial" w:hAnsi="Arial" w:cs="Arial"/>
                <w:b/>
                <w:bCs/>
                <w:sz w:val="18"/>
                <w:lang w:val="es-ES"/>
              </w:rPr>
              <w:t>o</w:t>
            </w:r>
            <w:r w:rsidR="00454B25">
              <w:rPr>
                <w:rFonts w:ascii="Arial" w:hAnsi="Arial" w:cs="Arial"/>
                <w:sz w:val="18"/>
                <w:lang w:val="es-ES"/>
              </w:rPr>
              <w:t xml:space="preserve">: Información remitida por la </w:t>
            </w:r>
            <w:r w:rsidR="004563C3">
              <w:rPr>
                <w:rFonts w:ascii="Arial" w:hAnsi="Arial" w:cs="Arial"/>
                <w:sz w:val="18"/>
                <w:lang w:val="es-ES"/>
              </w:rPr>
              <w:t>E</w:t>
            </w:r>
            <w:r w:rsidR="004563C3" w:rsidRPr="00155FA7">
              <w:rPr>
                <w:rFonts w:ascii="Arial" w:hAnsi="Arial" w:cs="Arial"/>
                <w:sz w:val="18"/>
                <w:lang w:val="es-ES"/>
              </w:rPr>
              <w:t>ntidad Fiscaliza</w:t>
            </w:r>
            <w:r w:rsidR="004563C3">
              <w:rPr>
                <w:rFonts w:ascii="Arial" w:hAnsi="Arial" w:cs="Arial"/>
                <w:sz w:val="18"/>
                <w:lang w:val="es-ES"/>
              </w:rPr>
              <w:t>da</w:t>
            </w:r>
            <w:r w:rsidR="004563C3" w:rsidRPr="00155FA7">
              <w:rPr>
                <w:rFonts w:ascii="Arial" w:hAnsi="Arial" w:cs="Arial"/>
                <w:sz w:val="18"/>
                <w:lang w:val="es-ES"/>
              </w:rPr>
              <w:t xml:space="preserve"> </w:t>
            </w:r>
            <w:r w:rsidRPr="00155FA7">
              <w:rPr>
                <w:rFonts w:ascii="Arial" w:hAnsi="Arial" w:cs="Arial"/>
                <w:sz w:val="18"/>
                <w:lang w:val="es-ES"/>
              </w:rPr>
              <w:t>en atención</w:t>
            </w:r>
            <w:r w:rsidR="004563C3">
              <w:rPr>
                <w:rFonts w:ascii="Arial" w:hAnsi="Arial" w:cs="Arial"/>
                <w:sz w:val="18"/>
                <w:lang w:val="es-ES"/>
              </w:rPr>
              <w:t xml:space="preserve"> a los resultados preliminares.</w:t>
            </w:r>
          </w:p>
        </w:tc>
      </w:tr>
      <w:tr w:rsidR="00C16679" w:rsidRPr="00155FA7" w14:paraId="23AE2E52" w14:textId="77777777" w:rsidTr="002E28B2">
        <w:trPr>
          <w:trHeight w:val="269"/>
          <w:jc w:val="center"/>
        </w:trPr>
        <w:tc>
          <w:tcPr>
            <w:tcW w:w="8795" w:type="dxa"/>
            <w:gridSpan w:val="2"/>
            <w:shd w:val="clear" w:color="auto" w:fill="auto"/>
            <w:vAlign w:val="center"/>
            <w:hideMark/>
          </w:tcPr>
          <w:p w14:paraId="1772A199" w14:textId="77777777" w:rsidR="00C16679" w:rsidRPr="004563C3" w:rsidRDefault="00C16679" w:rsidP="008E47D6">
            <w:pPr>
              <w:spacing w:line="276" w:lineRule="auto"/>
              <w:jc w:val="both"/>
              <w:rPr>
                <w:rFonts w:ascii="Arial" w:hAnsi="Arial" w:cs="Arial"/>
                <w:sz w:val="18"/>
                <w:lang w:val="es-ES"/>
              </w:rPr>
            </w:pPr>
            <w:r w:rsidRPr="00155FA7">
              <w:rPr>
                <w:rFonts w:ascii="Arial" w:hAnsi="Arial" w:cs="Arial"/>
                <w:b/>
                <w:bCs/>
                <w:sz w:val="18"/>
                <w:lang w:val="es-ES"/>
              </w:rPr>
              <w:t>No atendid</w:t>
            </w:r>
            <w:r w:rsidR="004563C3">
              <w:rPr>
                <w:rFonts w:ascii="Arial" w:hAnsi="Arial" w:cs="Arial"/>
                <w:b/>
                <w:bCs/>
                <w:sz w:val="18"/>
                <w:lang w:val="es-ES"/>
              </w:rPr>
              <w:t>o</w:t>
            </w:r>
            <w:r w:rsidRPr="00155FA7">
              <w:rPr>
                <w:rFonts w:ascii="Arial" w:hAnsi="Arial" w:cs="Arial"/>
                <w:sz w:val="18"/>
                <w:lang w:val="es-ES"/>
              </w:rPr>
              <w:t xml:space="preserve">: Las observaciones que no se atendieron en la reunión de trabajo de </w:t>
            </w:r>
            <w:r w:rsidR="00454B25">
              <w:rPr>
                <w:rFonts w:ascii="Arial" w:hAnsi="Arial" w:cs="Arial"/>
                <w:sz w:val="18"/>
                <w:lang w:val="es-ES"/>
              </w:rPr>
              <w:t xml:space="preserve">resultados preliminares por la </w:t>
            </w:r>
            <w:r w:rsidR="004563C3">
              <w:rPr>
                <w:rFonts w:ascii="Arial" w:hAnsi="Arial" w:cs="Arial"/>
                <w:sz w:val="18"/>
                <w:lang w:val="es-ES"/>
              </w:rPr>
              <w:t>E</w:t>
            </w:r>
            <w:r w:rsidR="004563C3" w:rsidRPr="00155FA7">
              <w:rPr>
                <w:rFonts w:ascii="Arial" w:hAnsi="Arial" w:cs="Arial"/>
                <w:sz w:val="18"/>
                <w:lang w:val="es-ES"/>
              </w:rPr>
              <w:t>ntidad</w:t>
            </w:r>
            <w:r w:rsidR="004563C3">
              <w:rPr>
                <w:rFonts w:ascii="Arial" w:hAnsi="Arial" w:cs="Arial"/>
                <w:sz w:val="18"/>
                <w:lang w:val="es-ES"/>
              </w:rPr>
              <w:t xml:space="preserve"> Fiscalizada</w:t>
            </w:r>
            <w:r w:rsidR="004563C3" w:rsidRPr="00155FA7">
              <w:rPr>
                <w:rFonts w:ascii="Arial" w:hAnsi="Arial" w:cs="Arial"/>
                <w:sz w:val="18"/>
                <w:lang w:val="es-ES"/>
              </w:rPr>
              <w:t>.</w:t>
            </w:r>
          </w:p>
        </w:tc>
      </w:tr>
      <w:tr w:rsidR="00C16679" w:rsidRPr="00671FE0" w14:paraId="179BFBEE" w14:textId="77777777" w:rsidTr="002E28B2">
        <w:trPr>
          <w:trHeight w:val="269"/>
          <w:jc w:val="center"/>
        </w:trPr>
        <w:tc>
          <w:tcPr>
            <w:tcW w:w="8795" w:type="dxa"/>
            <w:gridSpan w:val="2"/>
            <w:shd w:val="clear" w:color="auto" w:fill="auto"/>
            <w:vAlign w:val="center"/>
            <w:hideMark/>
          </w:tcPr>
          <w:p w14:paraId="6C33BB0E" w14:textId="77777777" w:rsidR="00C16679" w:rsidRPr="00155FA7" w:rsidRDefault="00C16679" w:rsidP="008E47D6">
            <w:pPr>
              <w:spacing w:line="276" w:lineRule="auto"/>
              <w:jc w:val="both"/>
              <w:rPr>
                <w:rFonts w:ascii="Arial" w:hAnsi="Arial" w:cs="Arial"/>
                <w:b/>
                <w:bCs/>
                <w:sz w:val="18"/>
                <w:lang w:val="es-ES"/>
              </w:rPr>
            </w:pPr>
            <w:r w:rsidRPr="00155FA7">
              <w:rPr>
                <w:rFonts w:ascii="Arial" w:hAnsi="Arial" w:cs="Arial"/>
                <w:b/>
                <w:bCs/>
                <w:sz w:val="18"/>
                <w:lang w:val="es-ES"/>
              </w:rPr>
              <w:t>Seguimiento de las Recomendaciones</w:t>
            </w:r>
            <w:r w:rsidRPr="00155FA7">
              <w:rPr>
                <w:rFonts w:ascii="Arial" w:hAnsi="Arial" w:cs="Arial"/>
                <w:sz w:val="18"/>
                <w:lang w:val="es-ES"/>
              </w:rPr>
              <w:t>: Las observaciones en las que se estableció una fe</w:t>
            </w:r>
            <w:r w:rsidR="00454B25">
              <w:rPr>
                <w:rFonts w:ascii="Arial" w:hAnsi="Arial" w:cs="Arial"/>
                <w:sz w:val="18"/>
                <w:lang w:val="es-ES"/>
              </w:rPr>
              <w:t xml:space="preserve">cha compromiso por parte de la </w:t>
            </w:r>
            <w:r w:rsidR="004563C3">
              <w:rPr>
                <w:rFonts w:ascii="Arial" w:hAnsi="Arial" w:cs="Arial"/>
                <w:sz w:val="18"/>
                <w:lang w:val="es-ES"/>
              </w:rPr>
              <w:t>E</w:t>
            </w:r>
            <w:r w:rsidR="004563C3" w:rsidRPr="00155FA7">
              <w:rPr>
                <w:rFonts w:ascii="Arial" w:hAnsi="Arial" w:cs="Arial"/>
                <w:sz w:val="18"/>
                <w:lang w:val="es-ES"/>
              </w:rPr>
              <w:t>ntidad Fiscaliza</w:t>
            </w:r>
            <w:r w:rsidR="004563C3">
              <w:rPr>
                <w:rFonts w:ascii="Arial" w:hAnsi="Arial" w:cs="Arial"/>
                <w:sz w:val="18"/>
                <w:lang w:val="es-ES"/>
              </w:rPr>
              <w:t>da</w:t>
            </w:r>
            <w:r w:rsidR="004563C3" w:rsidRPr="00155FA7">
              <w:rPr>
                <w:rFonts w:ascii="Arial" w:hAnsi="Arial" w:cs="Arial"/>
                <w:sz w:val="18"/>
                <w:lang w:val="es-ES"/>
              </w:rPr>
              <w:t xml:space="preserve"> </w:t>
            </w:r>
            <w:r w:rsidRPr="00155FA7">
              <w:rPr>
                <w:rFonts w:ascii="Arial" w:hAnsi="Arial" w:cs="Arial"/>
                <w:sz w:val="18"/>
                <w:lang w:val="es-ES"/>
              </w:rPr>
              <w:t>para su atención en la mejora e implementación de las recomendaciones.</w:t>
            </w:r>
          </w:p>
        </w:tc>
      </w:tr>
    </w:tbl>
    <w:p w14:paraId="22A72810" w14:textId="4822EAF1" w:rsidR="007E387B" w:rsidRDefault="007E387B" w:rsidP="00C16679">
      <w:pPr>
        <w:jc w:val="both"/>
        <w:rPr>
          <w:rFonts w:ascii="Arial" w:hAnsi="Arial" w:cs="Arial"/>
          <w:b/>
          <w:bCs/>
          <w:szCs w:val="26"/>
        </w:rPr>
      </w:pPr>
    </w:p>
    <w:p w14:paraId="1F4F30C2" w14:textId="63E047D3" w:rsidR="00A77B43" w:rsidRDefault="00A77B43" w:rsidP="00C16679">
      <w:pPr>
        <w:jc w:val="both"/>
        <w:rPr>
          <w:rFonts w:ascii="Arial" w:hAnsi="Arial" w:cs="Arial"/>
          <w:b/>
          <w:bCs/>
          <w:szCs w:val="26"/>
        </w:rPr>
      </w:pPr>
    </w:p>
    <w:p w14:paraId="0D3AA9A3" w14:textId="1C88CC63" w:rsidR="00C16679" w:rsidRPr="00EC018B" w:rsidRDefault="00C16679" w:rsidP="0078651E">
      <w:pPr>
        <w:pStyle w:val="Ttulo2"/>
        <w:numPr>
          <w:ilvl w:val="0"/>
          <w:numId w:val="12"/>
        </w:numPr>
        <w:ind w:left="567" w:hanging="283"/>
        <w:rPr>
          <w:rFonts w:cs="Arial"/>
        </w:rPr>
      </w:pPr>
      <w:bookmarkStart w:id="35" w:name="_Toc535405188"/>
      <w:bookmarkStart w:id="36" w:name="_Toc51083029"/>
      <w:r w:rsidRPr="00EC018B">
        <w:rPr>
          <w:rFonts w:cs="Arial"/>
        </w:rPr>
        <w:t>DICTAMEN</w:t>
      </w:r>
      <w:bookmarkEnd w:id="35"/>
      <w:bookmarkEnd w:id="36"/>
    </w:p>
    <w:p w14:paraId="1E8A88B1" w14:textId="77777777" w:rsidR="00C16679" w:rsidRPr="00DC3137" w:rsidRDefault="00C16679" w:rsidP="00C16679">
      <w:pPr>
        <w:spacing w:line="360" w:lineRule="auto"/>
        <w:ind w:right="190"/>
        <w:jc w:val="both"/>
        <w:rPr>
          <w:rFonts w:ascii="Arial" w:hAnsi="Arial" w:cs="Arial"/>
          <w:b/>
        </w:rPr>
      </w:pPr>
    </w:p>
    <w:p w14:paraId="524015B8" w14:textId="36C974DE" w:rsidR="00FB4236" w:rsidRDefault="00FB4236" w:rsidP="00FB4236">
      <w:pPr>
        <w:spacing w:line="276" w:lineRule="auto"/>
        <w:jc w:val="both"/>
        <w:rPr>
          <w:rFonts w:ascii="Arial" w:hAnsi="Arial" w:cs="Arial"/>
        </w:rPr>
      </w:pPr>
      <w:r>
        <w:rPr>
          <w:rFonts w:ascii="Arial" w:hAnsi="Arial" w:cs="Arial"/>
        </w:rPr>
        <w:t>El presente dictamen se emite con fecha 1</w:t>
      </w:r>
      <w:r w:rsidR="00F350D5">
        <w:rPr>
          <w:rFonts w:ascii="Arial" w:hAnsi="Arial" w:cs="Arial"/>
        </w:rPr>
        <w:t>3</w:t>
      </w:r>
      <w:r>
        <w:rPr>
          <w:rFonts w:ascii="Arial" w:hAnsi="Arial" w:cs="Arial"/>
        </w:rPr>
        <w:t xml:space="preserve"> de octubre de 2020, fecha de conclusión de los trabajos de auditoría, la cual se practicó sobre la información proporcionada por la entidad fiscalizada de cuya veracidad es responsable; fue planeada y desarrollada de acuerdo con el alcance y objetivo para el análisis y revisión de la normativa de mediano plazo y Matriz de Indicadores para Resultados de los programas aprobados </w:t>
      </w:r>
      <w:r w:rsidR="00A84150" w:rsidRPr="006D296B">
        <w:rPr>
          <w:rFonts w:ascii="Arial" w:hAnsi="Arial" w:cs="Arial"/>
        </w:rPr>
        <w:t>d</w:t>
      </w:r>
      <w:r w:rsidR="00AE2FD2" w:rsidRPr="006D296B">
        <w:rPr>
          <w:rFonts w:ascii="Arial" w:hAnsi="Arial" w:cs="Arial"/>
        </w:rPr>
        <w:t>e</w:t>
      </w:r>
      <w:r w:rsidR="00987BB9" w:rsidRPr="006D296B">
        <w:rPr>
          <w:rFonts w:ascii="Arial" w:hAnsi="Arial" w:cs="Arial"/>
        </w:rPr>
        <w:t xml:space="preserve"> la </w:t>
      </w:r>
      <w:r w:rsidR="00987BB9" w:rsidRPr="00CA4CA9">
        <w:rPr>
          <w:rFonts w:ascii="Arial" w:hAnsi="Arial" w:cs="Arial"/>
          <w:b/>
        </w:rPr>
        <w:t>Se</w:t>
      </w:r>
      <w:r w:rsidR="006D296B" w:rsidRPr="00CA4CA9">
        <w:rPr>
          <w:rFonts w:ascii="Arial" w:hAnsi="Arial" w:cs="Arial"/>
          <w:b/>
        </w:rPr>
        <w:t>cretaría de Desarrollo Territorial Urbano Sustentable del Estado de Quintana Roo</w:t>
      </w:r>
      <w:r w:rsidR="00E85164" w:rsidRPr="006D296B">
        <w:rPr>
          <w:rFonts w:ascii="Arial" w:hAnsi="Arial" w:cs="Arial"/>
        </w:rPr>
        <w:t xml:space="preserve">, </w:t>
      </w:r>
      <w:r>
        <w:rPr>
          <w:rFonts w:ascii="Arial" w:hAnsi="Arial" w:cs="Arial"/>
        </w:rPr>
        <w:t xml:space="preserve">con el fin de verificar la homologación de la normativa y el cumplimiento de las disposiciones señaladas en la Metodología de Marco Lógico para la elaboración de las Matrices de Indicadores para Resultados, así como corroborar el cumplimiento de los objetivos y metas de los indicadores establecidos en el presupuesto de egresos. Se aplicaron los procedimientos y las pruebas selectivas que se consideraron necesarios; en consecuencia, existe una base razonable para sustentar el presente dictamen. </w:t>
      </w:r>
    </w:p>
    <w:p w14:paraId="045ABD7A" w14:textId="7518C4BA" w:rsidR="00C16679" w:rsidRPr="006D296B" w:rsidRDefault="00C16679" w:rsidP="00FB4236">
      <w:pPr>
        <w:spacing w:line="276" w:lineRule="auto"/>
        <w:jc w:val="both"/>
        <w:rPr>
          <w:rFonts w:ascii="Arial" w:hAnsi="Arial" w:cs="Arial"/>
        </w:rPr>
      </w:pPr>
    </w:p>
    <w:p w14:paraId="2823A82B" w14:textId="77777777" w:rsidR="00E85164" w:rsidRPr="006D296B" w:rsidRDefault="00815A60" w:rsidP="003A19AB">
      <w:pPr>
        <w:spacing w:line="276" w:lineRule="auto"/>
        <w:jc w:val="both"/>
        <w:rPr>
          <w:rFonts w:ascii="Arial" w:hAnsi="Arial" w:cs="Arial"/>
        </w:rPr>
      </w:pPr>
      <w:r w:rsidRPr="006D296B">
        <w:rPr>
          <w:rFonts w:ascii="Arial" w:hAnsi="Arial" w:cs="Arial"/>
        </w:rPr>
        <w:t>En opinión de la Auditoría Superior del Estado</w:t>
      </w:r>
      <w:r w:rsidR="00097BB0" w:rsidRPr="006D296B">
        <w:rPr>
          <w:rFonts w:ascii="Arial" w:hAnsi="Arial" w:cs="Arial"/>
        </w:rPr>
        <w:t xml:space="preserve"> de Quintana Roo</w:t>
      </w:r>
      <w:r w:rsidR="00E85164" w:rsidRPr="006D296B">
        <w:rPr>
          <w:rFonts w:ascii="Arial" w:hAnsi="Arial" w:cs="Arial"/>
        </w:rPr>
        <w:t xml:space="preserve"> se identificaron oportunidades, áreas de mejora, fortalezas y debilidades que se deberán atender como parte de las recomendaciones emitidas.</w:t>
      </w:r>
    </w:p>
    <w:p w14:paraId="7AF751F5" w14:textId="5C1ED1F8" w:rsidR="00C16679" w:rsidRDefault="00C16679" w:rsidP="008D699F">
      <w:pPr>
        <w:tabs>
          <w:tab w:val="left" w:pos="3465"/>
        </w:tabs>
        <w:spacing w:line="276" w:lineRule="auto"/>
        <w:jc w:val="both"/>
        <w:rPr>
          <w:rFonts w:ascii="Arial" w:hAnsi="Arial"/>
        </w:rPr>
      </w:pPr>
    </w:p>
    <w:p w14:paraId="256A0A69" w14:textId="01F4444F" w:rsidR="00BA3DF7" w:rsidRPr="00BA3DF7" w:rsidRDefault="00BA3DF7" w:rsidP="00BA3DF7">
      <w:pPr>
        <w:spacing w:line="276" w:lineRule="auto"/>
        <w:jc w:val="both"/>
        <w:rPr>
          <w:rFonts w:ascii="Arial" w:hAnsi="Arial" w:cs="Arial"/>
        </w:rPr>
      </w:pPr>
      <w:r w:rsidRPr="00BA3DF7">
        <w:rPr>
          <w:rFonts w:ascii="Arial" w:hAnsi="Arial" w:cs="Arial"/>
        </w:rPr>
        <w:t>En materia de control interno, se identificaron aspectos que requieren ajustes como el marco normativo administrativo y manuales, por lo que deberán continuar con su actualización y fortalecimiento, hasta lograr gestionar su autorización y publicación correspondiente en el Periódico Oficial del Estado de Quintana Roo.</w:t>
      </w:r>
    </w:p>
    <w:p w14:paraId="66BE4968" w14:textId="77777777" w:rsidR="00054D1B" w:rsidRPr="006D296B" w:rsidRDefault="00054D1B" w:rsidP="008D699F">
      <w:pPr>
        <w:tabs>
          <w:tab w:val="left" w:pos="3465"/>
        </w:tabs>
        <w:spacing w:line="276" w:lineRule="auto"/>
        <w:jc w:val="both"/>
        <w:rPr>
          <w:rFonts w:ascii="Arial" w:hAnsi="Arial"/>
        </w:rPr>
      </w:pPr>
    </w:p>
    <w:p w14:paraId="1CD38DE1" w14:textId="74FC6A68" w:rsidR="007873CB" w:rsidRDefault="008D699F" w:rsidP="00BA3DF7">
      <w:pPr>
        <w:spacing w:line="276" w:lineRule="auto"/>
        <w:jc w:val="both"/>
        <w:rPr>
          <w:rFonts w:ascii="Arial" w:hAnsi="Arial" w:cs="Arial"/>
        </w:rPr>
      </w:pPr>
      <w:r w:rsidRPr="006D296B">
        <w:rPr>
          <w:rFonts w:ascii="Arial" w:hAnsi="Arial"/>
        </w:rPr>
        <w:t xml:space="preserve">El presupuesto autorizado para la </w:t>
      </w:r>
      <w:r w:rsidR="00CA4CA9">
        <w:rPr>
          <w:rFonts w:ascii="Arial" w:hAnsi="Arial"/>
        </w:rPr>
        <w:t>S</w:t>
      </w:r>
      <w:r w:rsidRPr="006D296B">
        <w:rPr>
          <w:rFonts w:ascii="Arial" w:hAnsi="Arial"/>
        </w:rPr>
        <w:t>ecretaría</w:t>
      </w:r>
      <w:r w:rsidR="00DE03E1">
        <w:rPr>
          <w:rFonts w:ascii="Arial" w:hAnsi="Arial"/>
        </w:rPr>
        <w:t xml:space="preserve"> tuvo ampliaciones presupuestales y</w:t>
      </w:r>
      <w:r w:rsidRPr="006D296B">
        <w:rPr>
          <w:rFonts w:ascii="Arial" w:hAnsi="Arial"/>
        </w:rPr>
        <w:t xml:space="preserve"> fue distribuido en su totalidad en los programas presupuestarios autorizad</w:t>
      </w:r>
      <w:r w:rsidR="006D296B" w:rsidRPr="006D296B">
        <w:rPr>
          <w:rFonts w:ascii="Arial" w:hAnsi="Arial"/>
        </w:rPr>
        <w:t>os para el ejercicio fiscal 2019</w:t>
      </w:r>
      <w:r w:rsidRPr="006D296B">
        <w:rPr>
          <w:rFonts w:ascii="Arial" w:hAnsi="Arial" w:cs="Arial"/>
        </w:rPr>
        <w:t xml:space="preserve">; </w:t>
      </w:r>
      <w:r w:rsidRPr="006D296B">
        <w:rPr>
          <w:rFonts w:ascii="Arial" w:hAnsi="Arial"/>
        </w:rPr>
        <w:t xml:space="preserve">la </w:t>
      </w:r>
      <w:r w:rsidR="00CA4CA9">
        <w:rPr>
          <w:rFonts w:ascii="Arial" w:hAnsi="Arial"/>
        </w:rPr>
        <w:t>M</w:t>
      </w:r>
      <w:r w:rsidRPr="006D296B">
        <w:rPr>
          <w:rFonts w:ascii="Arial" w:hAnsi="Arial" w:cs="Arial"/>
        </w:rPr>
        <w:t xml:space="preserve">atriz de </w:t>
      </w:r>
      <w:r w:rsidR="00CA4CA9">
        <w:rPr>
          <w:rFonts w:ascii="Arial" w:hAnsi="Arial" w:cs="Arial"/>
        </w:rPr>
        <w:t>I</w:t>
      </w:r>
      <w:r w:rsidRPr="006D296B">
        <w:rPr>
          <w:rFonts w:ascii="Arial" w:hAnsi="Arial" w:cs="Arial"/>
        </w:rPr>
        <w:t xml:space="preserve">ndicadores para </w:t>
      </w:r>
      <w:r w:rsidR="00CA4CA9">
        <w:rPr>
          <w:rFonts w:ascii="Arial" w:hAnsi="Arial" w:cs="Arial"/>
        </w:rPr>
        <w:t>R</w:t>
      </w:r>
      <w:r w:rsidRPr="006D296B">
        <w:rPr>
          <w:rFonts w:ascii="Arial" w:hAnsi="Arial" w:cs="Arial"/>
        </w:rPr>
        <w:t xml:space="preserve">esultados de los programas presupuestarios presentó deficiencias en la redacción de sus elementos </w:t>
      </w:r>
      <w:r w:rsidR="00B552C9">
        <w:rPr>
          <w:rFonts w:ascii="Arial" w:hAnsi="Arial" w:cs="Arial"/>
        </w:rPr>
        <w:t>evitando</w:t>
      </w:r>
      <w:r w:rsidRPr="006D296B">
        <w:rPr>
          <w:rFonts w:ascii="Arial" w:hAnsi="Arial" w:cs="Arial"/>
        </w:rPr>
        <w:t xml:space="preserve"> establecer la relación causa-efecto en</w:t>
      </w:r>
      <w:r w:rsidR="00F82093" w:rsidRPr="006D296B">
        <w:rPr>
          <w:rFonts w:ascii="Arial" w:hAnsi="Arial" w:cs="Arial"/>
        </w:rPr>
        <w:t xml:space="preserve"> su lógica horizontal y vertical</w:t>
      </w:r>
      <w:r w:rsidR="00037BBF" w:rsidRPr="006D296B">
        <w:rPr>
          <w:rFonts w:ascii="Arial" w:hAnsi="Arial" w:cs="Arial"/>
        </w:rPr>
        <w:t xml:space="preserve">; </w:t>
      </w:r>
      <w:r w:rsidR="00BA3DF7">
        <w:rPr>
          <w:rFonts w:ascii="Arial" w:hAnsi="Arial" w:cs="Arial"/>
        </w:rPr>
        <w:t>d</w:t>
      </w:r>
      <w:r w:rsidR="00BA3DF7" w:rsidRPr="00BA3DF7">
        <w:rPr>
          <w:rFonts w:ascii="Arial" w:hAnsi="Arial" w:cs="Arial"/>
        </w:rPr>
        <w:t>e igual manera, se detectaron</w:t>
      </w:r>
      <w:r w:rsidR="00BA3DF7">
        <w:rPr>
          <w:rFonts w:ascii="Arial" w:hAnsi="Arial" w:cs="Arial"/>
        </w:rPr>
        <w:t xml:space="preserve"> </w:t>
      </w:r>
      <w:r w:rsidR="00BA3DF7" w:rsidRPr="00BA3DF7">
        <w:rPr>
          <w:rFonts w:ascii="Arial" w:hAnsi="Arial" w:cs="Arial"/>
        </w:rPr>
        <w:t>inconsistencias en el avance del cumplimiento de los objetivos y metas de los</w:t>
      </w:r>
      <w:r w:rsidR="00BA3DF7">
        <w:rPr>
          <w:rFonts w:ascii="Arial" w:hAnsi="Arial" w:cs="Arial"/>
        </w:rPr>
        <w:t xml:space="preserve"> </w:t>
      </w:r>
      <w:r w:rsidR="00BA3DF7" w:rsidRPr="00BA3DF7">
        <w:rPr>
          <w:rFonts w:ascii="Arial" w:hAnsi="Arial" w:cs="Arial"/>
        </w:rPr>
        <w:t>programas aprobados en el presupuesto de egresos del Estado</w:t>
      </w:r>
      <w:r w:rsidR="007873CB">
        <w:rPr>
          <w:rFonts w:ascii="Arial" w:hAnsi="Arial" w:cs="Arial"/>
        </w:rPr>
        <w:t>.</w:t>
      </w:r>
    </w:p>
    <w:p w14:paraId="66289F92" w14:textId="77777777" w:rsidR="007873CB" w:rsidRDefault="007873CB" w:rsidP="00BA3DF7">
      <w:pPr>
        <w:spacing w:line="276" w:lineRule="auto"/>
        <w:jc w:val="both"/>
        <w:rPr>
          <w:rFonts w:ascii="Arial" w:hAnsi="Arial" w:cs="Arial"/>
        </w:rPr>
      </w:pPr>
    </w:p>
    <w:p w14:paraId="52B79149" w14:textId="4081E02C" w:rsidR="00E85164" w:rsidRPr="00500D90" w:rsidRDefault="00E85164" w:rsidP="008D699F">
      <w:pPr>
        <w:tabs>
          <w:tab w:val="left" w:pos="3975"/>
        </w:tabs>
        <w:spacing w:line="276" w:lineRule="auto"/>
        <w:jc w:val="both"/>
        <w:rPr>
          <w:rFonts w:ascii="Arial" w:hAnsi="Arial" w:cs="Arial"/>
        </w:rPr>
      </w:pPr>
      <w:r w:rsidRPr="006D296B">
        <w:rPr>
          <w:rFonts w:ascii="Arial" w:hAnsi="Arial" w:cs="Arial"/>
        </w:rPr>
        <w:t xml:space="preserve">Con la fiscalización y la atención de las recomendaciones al desempeño se contribuirá a que </w:t>
      </w:r>
      <w:r w:rsidR="00987BB9" w:rsidRPr="006D296B">
        <w:rPr>
          <w:rFonts w:ascii="Arial" w:hAnsi="Arial" w:cs="Arial"/>
        </w:rPr>
        <w:t xml:space="preserve">la </w:t>
      </w:r>
      <w:r w:rsidR="00987BB9" w:rsidRPr="006D296B">
        <w:rPr>
          <w:rFonts w:ascii="Arial" w:hAnsi="Arial" w:cs="Arial"/>
          <w:b/>
        </w:rPr>
        <w:t>Se</w:t>
      </w:r>
      <w:r w:rsidR="006D296B" w:rsidRPr="006D296B">
        <w:rPr>
          <w:rFonts w:ascii="Arial" w:hAnsi="Arial" w:cs="Arial"/>
          <w:b/>
        </w:rPr>
        <w:t>cretaría de Desarrollo Territorial Urbano Sustentable</w:t>
      </w:r>
      <w:r w:rsidR="00E87E7D" w:rsidRPr="006D296B">
        <w:rPr>
          <w:rFonts w:ascii="Arial" w:hAnsi="Arial" w:cs="Arial"/>
          <w:b/>
        </w:rPr>
        <w:t xml:space="preserve"> del Estado de Quintana Roo</w:t>
      </w:r>
      <w:r w:rsidRPr="006D296B">
        <w:rPr>
          <w:rFonts w:ascii="Arial" w:hAnsi="Arial" w:cs="Arial"/>
        </w:rPr>
        <w:t xml:space="preserve">, subsane las debilidades detectadas en la </w:t>
      </w:r>
      <w:r w:rsidR="007873CB">
        <w:rPr>
          <w:rFonts w:ascii="Arial" w:hAnsi="Arial" w:cs="Arial"/>
        </w:rPr>
        <w:t xml:space="preserve">integración </w:t>
      </w:r>
      <w:r w:rsidR="007873CB" w:rsidRPr="006D296B">
        <w:rPr>
          <w:rFonts w:ascii="Arial" w:hAnsi="Arial" w:cs="Arial"/>
        </w:rPr>
        <w:t xml:space="preserve">de </w:t>
      </w:r>
      <w:r w:rsidR="007873CB">
        <w:rPr>
          <w:rFonts w:ascii="Arial" w:hAnsi="Arial" w:cs="Arial"/>
        </w:rPr>
        <w:t xml:space="preserve">su normativa, así como en la </w:t>
      </w:r>
      <w:r w:rsidRPr="006D296B">
        <w:rPr>
          <w:rFonts w:ascii="Arial" w:hAnsi="Arial" w:cs="Arial"/>
        </w:rPr>
        <w:t>planeación</w:t>
      </w:r>
      <w:r w:rsidR="00153B5B" w:rsidRPr="006D296B">
        <w:rPr>
          <w:rFonts w:ascii="Arial" w:hAnsi="Arial" w:cs="Arial"/>
        </w:rPr>
        <w:t xml:space="preserve">, formulación y contenido </w:t>
      </w:r>
      <w:r w:rsidR="007873CB">
        <w:rPr>
          <w:rFonts w:ascii="Arial" w:hAnsi="Arial" w:cs="Arial"/>
        </w:rPr>
        <w:t xml:space="preserve">de las </w:t>
      </w:r>
      <w:r w:rsidR="00153B5B" w:rsidRPr="006D296B">
        <w:rPr>
          <w:rFonts w:ascii="Arial" w:hAnsi="Arial" w:cs="Arial"/>
        </w:rPr>
        <w:t>Matrices de Indicadores para Resultados</w:t>
      </w:r>
      <w:r w:rsidR="007873CB">
        <w:rPr>
          <w:rFonts w:ascii="Arial" w:hAnsi="Arial" w:cs="Arial"/>
        </w:rPr>
        <w:t xml:space="preserve">, lo que </w:t>
      </w:r>
      <w:r w:rsidR="007873CB" w:rsidRPr="007873CB">
        <w:rPr>
          <w:rFonts w:ascii="Arial" w:hAnsi="Arial" w:cs="Arial"/>
        </w:rPr>
        <w:t xml:space="preserve"> le permitirá tener una mejor estructura </w:t>
      </w:r>
      <w:r w:rsidR="009F1911">
        <w:rPr>
          <w:rFonts w:ascii="Arial" w:hAnsi="Arial" w:cs="Arial"/>
        </w:rPr>
        <w:t>y</w:t>
      </w:r>
      <w:r w:rsidR="007873CB" w:rsidRPr="007873CB">
        <w:rPr>
          <w:rFonts w:ascii="Arial" w:hAnsi="Arial" w:cs="Arial"/>
        </w:rPr>
        <w:t xml:space="preserve"> contar con</w:t>
      </w:r>
      <w:r w:rsidR="007873CB">
        <w:rPr>
          <w:rFonts w:ascii="Arial" w:hAnsi="Arial" w:cs="Arial"/>
        </w:rPr>
        <w:t xml:space="preserve"> normas e</w:t>
      </w:r>
      <w:r w:rsidR="007873CB" w:rsidRPr="007873CB">
        <w:rPr>
          <w:rFonts w:ascii="Arial" w:hAnsi="Arial" w:cs="Arial"/>
        </w:rPr>
        <w:t xml:space="preserve"> indicadores que midan y coadyuven a proporcionar sus servicios con eficiencia, eficacia y economía a su población objetivo.</w:t>
      </w:r>
    </w:p>
    <w:p w14:paraId="217B9B03" w14:textId="77777777" w:rsidR="007A7978" w:rsidRDefault="007A7978" w:rsidP="007A5C39">
      <w:pPr>
        <w:spacing w:line="276" w:lineRule="auto"/>
        <w:jc w:val="both"/>
        <w:rPr>
          <w:rFonts w:ascii="Arial" w:hAnsi="Arial" w:cs="Arial"/>
        </w:rPr>
      </w:pPr>
    </w:p>
    <w:p w14:paraId="1DF67844" w14:textId="77777777" w:rsidR="00A77B43" w:rsidRPr="00C91950" w:rsidRDefault="00A77B43" w:rsidP="007A5C39">
      <w:pPr>
        <w:spacing w:line="276" w:lineRule="auto"/>
        <w:jc w:val="both"/>
        <w:rPr>
          <w:rFonts w:ascii="Arial" w:hAnsi="Arial" w:cs="Arial"/>
        </w:rPr>
      </w:pPr>
    </w:p>
    <w:p w14:paraId="137088B2" w14:textId="77777777" w:rsidR="00354B93" w:rsidRPr="00C91950" w:rsidRDefault="00354B93" w:rsidP="007A5C39">
      <w:pPr>
        <w:pStyle w:val="Ttulo6"/>
        <w:spacing w:line="276" w:lineRule="auto"/>
        <w:jc w:val="center"/>
        <w:rPr>
          <w:rFonts w:ascii="Arial" w:hAnsi="Arial" w:cs="Arial"/>
          <w:sz w:val="24"/>
          <w:szCs w:val="24"/>
        </w:rPr>
      </w:pPr>
      <w:r w:rsidRPr="00C91950">
        <w:rPr>
          <w:rFonts w:ascii="Arial" w:hAnsi="Arial" w:cs="Arial"/>
          <w:sz w:val="24"/>
          <w:szCs w:val="24"/>
        </w:rPr>
        <w:t>EL AUDITOR SUPERIOR DEL ESTADO</w:t>
      </w:r>
    </w:p>
    <w:tbl>
      <w:tblPr>
        <w:tblW w:w="2744" w:type="pct"/>
        <w:jc w:val="center"/>
        <w:tblCellMar>
          <w:left w:w="70" w:type="dxa"/>
          <w:right w:w="70" w:type="dxa"/>
        </w:tblCellMar>
        <w:tblLook w:val="0000" w:firstRow="0" w:lastRow="0" w:firstColumn="0" w:lastColumn="0" w:noHBand="0" w:noVBand="0"/>
      </w:tblPr>
      <w:tblGrid>
        <w:gridCol w:w="4850"/>
      </w:tblGrid>
      <w:tr w:rsidR="00354B93" w:rsidRPr="00C91950" w14:paraId="47AA58F7" w14:textId="77777777" w:rsidTr="006531A5">
        <w:trPr>
          <w:cantSplit/>
          <w:trHeight w:val="1609"/>
          <w:jc w:val="center"/>
        </w:trPr>
        <w:tc>
          <w:tcPr>
            <w:tcW w:w="5000" w:type="pct"/>
          </w:tcPr>
          <w:p w14:paraId="5F38CCC9" w14:textId="77777777" w:rsidR="00354B93" w:rsidRPr="00C91950" w:rsidRDefault="00354B93" w:rsidP="007A5C39">
            <w:pPr>
              <w:spacing w:line="276" w:lineRule="auto"/>
              <w:jc w:val="both"/>
              <w:rPr>
                <w:rFonts w:ascii="Arial" w:hAnsi="Arial" w:cs="Arial"/>
                <w:b/>
              </w:rPr>
            </w:pPr>
          </w:p>
          <w:p w14:paraId="211516BC" w14:textId="77777777" w:rsidR="00B940C3" w:rsidRPr="00C91950" w:rsidRDefault="00B940C3" w:rsidP="007A5C39">
            <w:pPr>
              <w:spacing w:line="276" w:lineRule="auto"/>
              <w:jc w:val="both"/>
              <w:rPr>
                <w:rFonts w:ascii="Arial" w:hAnsi="Arial" w:cs="Arial"/>
                <w:b/>
              </w:rPr>
            </w:pPr>
          </w:p>
          <w:p w14:paraId="4115EA5C" w14:textId="77777777" w:rsidR="00354B93" w:rsidRPr="00C91950" w:rsidRDefault="00354B93" w:rsidP="007A5C39">
            <w:pPr>
              <w:spacing w:line="276" w:lineRule="auto"/>
              <w:jc w:val="both"/>
              <w:rPr>
                <w:rFonts w:ascii="Arial" w:hAnsi="Arial" w:cs="Arial"/>
                <w:b/>
              </w:rPr>
            </w:pPr>
          </w:p>
          <w:p w14:paraId="00CCB0E1" w14:textId="77777777" w:rsidR="00354B93" w:rsidRPr="00C91950" w:rsidRDefault="006531A5" w:rsidP="007A5C39">
            <w:pPr>
              <w:pStyle w:val="Ttulo5"/>
              <w:spacing w:line="276" w:lineRule="auto"/>
              <w:rPr>
                <w:rFonts w:ascii="Arial" w:hAnsi="Arial" w:cs="Arial"/>
                <w:sz w:val="24"/>
                <w:szCs w:val="24"/>
              </w:rPr>
            </w:pPr>
            <w:r>
              <w:rPr>
                <w:rFonts w:ascii="Arial" w:hAnsi="Arial" w:cs="Arial"/>
                <w:sz w:val="24"/>
                <w:szCs w:val="24"/>
              </w:rPr>
              <w:t>L.C.C. MANUEL PALACIOS HERRERA</w:t>
            </w:r>
          </w:p>
        </w:tc>
      </w:tr>
    </w:tbl>
    <w:p w14:paraId="6D23E288" w14:textId="77777777" w:rsidR="00F54CB4" w:rsidRDefault="00F54CB4" w:rsidP="00980667">
      <w:pPr>
        <w:pStyle w:val="Ttulo1"/>
        <w:spacing w:line="276" w:lineRule="auto"/>
      </w:pPr>
      <w:bookmarkStart w:id="37" w:name="_Toc520277598"/>
      <w:bookmarkEnd w:id="37"/>
    </w:p>
    <w:sectPr w:rsidR="00F54CB4" w:rsidSect="00935DF0">
      <w:headerReference w:type="even" r:id="rId8"/>
      <w:headerReference w:type="default" r:id="rId9"/>
      <w:footerReference w:type="default" r:id="rId10"/>
      <w:pgSz w:w="12240" w:h="15840" w:code="1"/>
      <w:pgMar w:top="141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02589" w14:textId="77777777" w:rsidR="00C35811" w:rsidRDefault="00C35811" w:rsidP="00354B93">
      <w:r>
        <w:separator/>
      </w:r>
    </w:p>
  </w:endnote>
  <w:endnote w:type="continuationSeparator" w:id="0">
    <w:p w14:paraId="41B6F6A7" w14:textId="77777777" w:rsidR="00C35811" w:rsidRDefault="00C35811" w:rsidP="0035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Overlap w:val="never"/>
      <w:tblW w:w="0" w:type="auto"/>
      <w:jc w:val="center"/>
      <w:tblBorders>
        <w:top w:val="thinThickSmallGap" w:sz="24" w:space="0" w:color="000000"/>
      </w:tblBorders>
      <w:tblLook w:val="04A0" w:firstRow="1" w:lastRow="0" w:firstColumn="1" w:lastColumn="0" w:noHBand="0" w:noVBand="1"/>
    </w:tblPr>
    <w:tblGrid>
      <w:gridCol w:w="6152"/>
      <w:gridCol w:w="2686"/>
    </w:tblGrid>
    <w:tr w:rsidR="00C35811" w:rsidRPr="000C14DF" w14:paraId="7900617E" w14:textId="77777777" w:rsidTr="00DB7740">
      <w:trPr>
        <w:trHeight w:val="500"/>
        <w:jc w:val="center"/>
      </w:trPr>
      <w:tc>
        <w:tcPr>
          <w:tcW w:w="8500" w:type="dxa"/>
          <w:shd w:val="clear" w:color="auto" w:fill="auto"/>
          <w:tcMar>
            <w:top w:w="10" w:type="dxa"/>
            <w:left w:w="10" w:type="dxa"/>
            <w:bottom w:w="10" w:type="dxa"/>
            <w:right w:w="10" w:type="dxa"/>
          </w:tcMar>
        </w:tcPr>
        <w:p w14:paraId="033D3432" w14:textId="77777777" w:rsidR="00C35811" w:rsidRPr="008718C5" w:rsidRDefault="00C35811" w:rsidP="00A01D6C">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5E0821AA" w14:textId="5053836F" w:rsidR="00C35811" w:rsidRPr="000945EC" w:rsidRDefault="00C35811" w:rsidP="00980667">
          <w:pPr>
            <w:jc w:val="right"/>
            <w:rPr>
              <w:rFonts w:ascii="Arial Narrow" w:eastAsia="Arial Narrow" w:hAnsi="Arial Narrow" w:cs="Arial"/>
              <w:b/>
              <w:sz w:val="18"/>
              <w:szCs w:val="18"/>
            </w:rPr>
          </w:pPr>
          <w:r w:rsidRPr="000945EC">
            <w:rPr>
              <w:rFonts w:ascii="Arial Narrow" w:hAnsi="Arial Narrow"/>
              <w:sz w:val="18"/>
              <w:szCs w:val="18"/>
            </w:rPr>
            <w:t xml:space="preserve">Página  </w:t>
          </w:r>
          <w:r w:rsidRPr="000945EC">
            <w:rPr>
              <w:rFonts w:ascii="Arial Narrow" w:hAnsi="Arial Narrow"/>
              <w:sz w:val="18"/>
              <w:szCs w:val="18"/>
            </w:rPr>
            <w:fldChar w:fldCharType="begin"/>
          </w:r>
          <w:r w:rsidRPr="000945EC">
            <w:rPr>
              <w:rFonts w:ascii="Arial Narrow" w:hAnsi="Arial Narrow"/>
              <w:sz w:val="18"/>
              <w:szCs w:val="18"/>
            </w:rPr>
            <w:instrText>PAGE</w:instrText>
          </w:r>
          <w:r w:rsidRPr="000945EC">
            <w:rPr>
              <w:rFonts w:ascii="Arial Narrow" w:hAnsi="Arial Narrow"/>
              <w:sz w:val="18"/>
              <w:szCs w:val="18"/>
            </w:rPr>
            <w:fldChar w:fldCharType="separate"/>
          </w:r>
          <w:r w:rsidR="00D40075">
            <w:rPr>
              <w:rFonts w:ascii="Arial Narrow" w:hAnsi="Arial Narrow"/>
              <w:noProof/>
              <w:sz w:val="18"/>
              <w:szCs w:val="18"/>
            </w:rPr>
            <w:t>21</w:t>
          </w:r>
          <w:r w:rsidRPr="000945EC">
            <w:rPr>
              <w:rFonts w:ascii="Arial Narrow" w:hAnsi="Arial Narrow"/>
              <w:noProof/>
              <w:sz w:val="18"/>
              <w:szCs w:val="18"/>
            </w:rPr>
            <w:fldChar w:fldCharType="end"/>
          </w:r>
          <w:r w:rsidRPr="000945EC">
            <w:rPr>
              <w:rFonts w:ascii="Arial Narrow" w:hAnsi="Arial Narrow"/>
              <w:sz w:val="18"/>
              <w:szCs w:val="18"/>
            </w:rPr>
            <w:t xml:space="preserve"> de </w:t>
          </w:r>
          <w:r w:rsidRPr="000945EC">
            <w:rPr>
              <w:rFonts w:ascii="Arial Narrow" w:hAnsi="Arial Narrow"/>
              <w:sz w:val="18"/>
              <w:szCs w:val="18"/>
            </w:rPr>
            <w:fldChar w:fldCharType="begin"/>
          </w:r>
          <w:r w:rsidRPr="000945EC">
            <w:rPr>
              <w:rFonts w:ascii="Arial Narrow" w:hAnsi="Arial Narrow"/>
              <w:sz w:val="18"/>
              <w:szCs w:val="18"/>
            </w:rPr>
            <w:instrText>NUMPAGES</w:instrText>
          </w:r>
          <w:r w:rsidRPr="000945EC">
            <w:rPr>
              <w:rFonts w:ascii="Arial Narrow" w:hAnsi="Arial Narrow"/>
              <w:sz w:val="18"/>
              <w:szCs w:val="18"/>
            </w:rPr>
            <w:fldChar w:fldCharType="separate"/>
          </w:r>
          <w:r w:rsidR="00D40075">
            <w:rPr>
              <w:rFonts w:ascii="Arial Narrow" w:hAnsi="Arial Narrow"/>
              <w:noProof/>
              <w:sz w:val="18"/>
              <w:szCs w:val="18"/>
            </w:rPr>
            <w:t>25</w:t>
          </w:r>
          <w:r w:rsidRPr="000945EC">
            <w:rPr>
              <w:rFonts w:ascii="Arial Narrow" w:hAnsi="Arial Narrow"/>
              <w:noProof/>
              <w:sz w:val="18"/>
              <w:szCs w:val="18"/>
            </w:rPr>
            <w:fldChar w:fldCharType="end"/>
          </w:r>
        </w:p>
      </w:tc>
    </w:tr>
  </w:tbl>
  <w:p w14:paraId="1EA9190F" w14:textId="77777777" w:rsidR="00C35811" w:rsidRDefault="00C35811" w:rsidP="000B22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3D0C6" w14:textId="77777777" w:rsidR="00C35811" w:rsidRDefault="00C35811" w:rsidP="00354B93">
      <w:r>
        <w:separator/>
      </w:r>
    </w:p>
  </w:footnote>
  <w:footnote w:type="continuationSeparator" w:id="0">
    <w:p w14:paraId="3B03EACA" w14:textId="77777777" w:rsidR="00C35811" w:rsidRDefault="00C35811" w:rsidP="00354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12666" w14:textId="77777777" w:rsidR="00C35811" w:rsidRDefault="00C35811">
    <w:pPr>
      <w:pStyle w:val="Encabezado"/>
    </w:pPr>
  </w:p>
  <w:p w14:paraId="438B1695" w14:textId="77777777" w:rsidR="00C35811" w:rsidRDefault="00C35811"/>
  <w:p w14:paraId="49EE31D0" w14:textId="77777777" w:rsidR="00C35811" w:rsidRDefault="00C35811"/>
  <w:p w14:paraId="51F9D0AD" w14:textId="77777777" w:rsidR="00C35811" w:rsidRDefault="00C3581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21" w:type="dxa"/>
      <w:jc w:val="center"/>
      <w:tblCellMar>
        <w:left w:w="70" w:type="dxa"/>
        <w:right w:w="70" w:type="dxa"/>
      </w:tblCellMar>
      <w:tblLook w:val="0000" w:firstRow="0" w:lastRow="0" w:firstColumn="0" w:lastColumn="0" w:noHBand="0" w:noVBand="0"/>
    </w:tblPr>
    <w:tblGrid>
      <w:gridCol w:w="2234"/>
      <w:gridCol w:w="4592"/>
      <w:gridCol w:w="2336"/>
      <w:gridCol w:w="359"/>
    </w:tblGrid>
    <w:tr w:rsidR="00C35811" w14:paraId="2CB55E5D" w14:textId="77777777" w:rsidTr="00263DB3">
      <w:trPr>
        <w:cantSplit/>
        <w:jc w:val="center"/>
      </w:trPr>
      <w:tc>
        <w:tcPr>
          <w:tcW w:w="2234" w:type="dxa"/>
        </w:tcPr>
        <w:p w14:paraId="38D64743" w14:textId="77777777" w:rsidR="00C35811" w:rsidRDefault="00C35811" w:rsidP="006C1DD1">
          <w:pPr>
            <w:pStyle w:val="Encabezado"/>
          </w:pPr>
          <w:r w:rsidRPr="00F368DE">
            <w:rPr>
              <w:noProof/>
              <w:lang w:eastAsia="es-MX"/>
            </w:rPr>
            <w:drawing>
              <wp:anchor distT="0" distB="0" distL="114300" distR="114300" simplePos="0" relativeHeight="251660288" behindDoc="0" locked="0" layoutInCell="1" allowOverlap="1" wp14:anchorId="45DF1314" wp14:editId="19EBC50D">
                <wp:simplePos x="0" y="0"/>
                <wp:positionH relativeFrom="column">
                  <wp:posOffset>114935</wp:posOffset>
                </wp:positionH>
                <wp:positionV relativeFrom="paragraph">
                  <wp:posOffset>153035</wp:posOffset>
                </wp:positionV>
                <wp:extent cx="990600" cy="1094740"/>
                <wp:effectExtent l="0" t="0" r="0" b="0"/>
                <wp:wrapSquare wrapText="bothSides"/>
                <wp:docPr id="15" name="Imagen 14"/>
                <wp:cNvGraphicFramePr/>
                <a:graphic xmlns:a="http://schemas.openxmlformats.org/drawingml/2006/main">
                  <a:graphicData uri="http://schemas.openxmlformats.org/drawingml/2006/picture">
                    <pic:pic xmlns:pic="http://schemas.openxmlformats.org/drawingml/2006/picture">
                      <pic:nvPicPr>
                        <pic:cNvPr id="15" name="Imagen 14"/>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1094740"/>
                        </a:xfrm>
                        <a:prstGeom prst="rect">
                          <a:avLst/>
                        </a:prstGeom>
                      </pic:spPr>
                    </pic:pic>
                  </a:graphicData>
                </a:graphic>
                <wp14:sizeRelH relativeFrom="margin">
                  <wp14:pctWidth>0</wp14:pctWidth>
                </wp14:sizeRelH>
                <wp14:sizeRelV relativeFrom="margin">
                  <wp14:pctHeight>0</wp14:pctHeight>
                </wp14:sizeRelV>
              </wp:anchor>
            </w:drawing>
          </w:r>
        </w:p>
      </w:tc>
      <w:tc>
        <w:tcPr>
          <w:tcW w:w="4592" w:type="dxa"/>
          <w:vAlign w:val="center"/>
        </w:tcPr>
        <w:p w14:paraId="0F789B1A" w14:textId="77777777" w:rsidR="00C35811" w:rsidRDefault="00C35811" w:rsidP="006C1DD1">
          <w:pPr>
            <w:pStyle w:val="Encabezado"/>
            <w:jc w:val="center"/>
            <w:rPr>
              <w:rFonts w:ascii="Algerian" w:hAnsi="Algerian"/>
              <w:bCs/>
              <w:sz w:val="40"/>
            </w:rPr>
          </w:pPr>
          <w:r w:rsidRPr="00AC5DB0">
            <w:rPr>
              <w:rFonts w:ascii="Algerian" w:hAnsi="Algerian"/>
              <w:bCs/>
              <w:sz w:val="40"/>
            </w:rPr>
            <w:t>AUDITORÍA SUPERIOR</w:t>
          </w:r>
          <w:r>
            <w:rPr>
              <w:rFonts w:ascii="Algerian" w:hAnsi="Algerian"/>
              <w:bCs/>
              <w:sz w:val="40"/>
            </w:rPr>
            <w:t xml:space="preserve"> </w:t>
          </w:r>
        </w:p>
        <w:p w14:paraId="20E2EC0B" w14:textId="77777777" w:rsidR="00C35811" w:rsidRDefault="00C35811" w:rsidP="006C1DD1">
          <w:pPr>
            <w:pStyle w:val="Encabezado"/>
            <w:jc w:val="center"/>
            <w:rPr>
              <w:rFonts w:ascii="AlgerianD" w:hAnsi="AlgerianD"/>
              <w:sz w:val="40"/>
            </w:rPr>
          </w:pPr>
          <w:r w:rsidRPr="00AC5DB0">
            <w:rPr>
              <w:rFonts w:ascii="Algerian" w:hAnsi="Algerian"/>
              <w:bCs/>
              <w:sz w:val="40"/>
            </w:rPr>
            <w:t>DEL ESTADO</w:t>
          </w:r>
        </w:p>
      </w:tc>
      <w:tc>
        <w:tcPr>
          <w:tcW w:w="2336" w:type="dxa"/>
        </w:tcPr>
        <w:p w14:paraId="3C86334B" w14:textId="77777777" w:rsidR="00C35811" w:rsidRPr="00131350" w:rsidRDefault="00C35811" w:rsidP="006C1DD1">
          <w:pPr>
            <w:pStyle w:val="Encabezado"/>
            <w:ind w:right="-129"/>
            <w:rPr>
              <w:rFonts w:ascii="Arial" w:hAnsi="Arial" w:cs="Arial"/>
              <w:sz w:val="18"/>
            </w:rPr>
          </w:pPr>
          <w:r w:rsidRPr="00131350">
            <w:rPr>
              <w:rFonts w:ascii="Arial" w:hAnsi="Arial" w:cs="Arial"/>
              <w:noProof/>
              <w:lang w:eastAsia="es-MX"/>
            </w:rPr>
            <w:drawing>
              <wp:anchor distT="0" distB="0" distL="114300" distR="114300" simplePos="0" relativeHeight="251659264" behindDoc="0" locked="0" layoutInCell="1" allowOverlap="1" wp14:anchorId="04F354F3" wp14:editId="060E9DDC">
                <wp:simplePos x="0" y="0"/>
                <wp:positionH relativeFrom="column">
                  <wp:posOffset>10795</wp:posOffset>
                </wp:positionH>
                <wp:positionV relativeFrom="paragraph">
                  <wp:posOffset>248285</wp:posOffset>
                </wp:positionV>
                <wp:extent cx="1121777" cy="1009650"/>
                <wp:effectExtent l="0" t="0" r="254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1777"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1350">
            <w:rPr>
              <w:rFonts w:ascii="Arial" w:hAnsi="Arial" w:cs="Arial"/>
              <w:sz w:val="20"/>
            </w:rPr>
            <w:t>AEMD-FO-01</w:t>
          </w:r>
          <w:r>
            <w:rPr>
              <w:rFonts w:ascii="Arial" w:hAnsi="Arial" w:cs="Arial"/>
              <w:sz w:val="20"/>
            </w:rPr>
            <w:t>8-R01</w:t>
          </w:r>
        </w:p>
      </w:tc>
      <w:tc>
        <w:tcPr>
          <w:tcW w:w="359" w:type="dxa"/>
        </w:tcPr>
        <w:p w14:paraId="036AA129" w14:textId="77777777" w:rsidR="00C35811" w:rsidRDefault="00C35811" w:rsidP="006C1DD1">
          <w:pPr>
            <w:pStyle w:val="Encabezado"/>
            <w:jc w:val="center"/>
          </w:pPr>
        </w:p>
      </w:tc>
    </w:tr>
    <w:tr w:rsidR="00C35811" w14:paraId="016F1EBB" w14:textId="77777777" w:rsidTr="00263DB3">
      <w:trPr>
        <w:cantSplit/>
        <w:jc w:val="center"/>
      </w:trPr>
      <w:tc>
        <w:tcPr>
          <w:tcW w:w="2234" w:type="dxa"/>
          <w:tcBorders>
            <w:bottom w:val="thinThickSmallGap" w:sz="24" w:space="0" w:color="auto"/>
          </w:tcBorders>
        </w:tcPr>
        <w:p w14:paraId="44F1DFAA" w14:textId="77777777" w:rsidR="00C35811" w:rsidRDefault="00C35811" w:rsidP="006C1DD1">
          <w:pPr>
            <w:pStyle w:val="Encabezado"/>
            <w:jc w:val="center"/>
            <w:rPr>
              <w:sz w:val="10"/>
            </w:rPr>
          </w:pPr>
        </w:p>
      </w:tc>
      <w:tc>
        <w:tcPr>
          <w:tcW w:w="4592" w:type="dxa"/>
          <w:tcBorders>
            <w:bottom w:val="thinThickSmallGap" w:sz="24" w:space="0" w:color="auto"/>
          </w:tcBorders>
        </w:tcPr>
        <w:p w14:paraId="0E1E5A59" w14:textId="77777777" w:rsidR="00C35811" w:rsidRDefault="00C35811" w:rsidP="006C1DD1">
          <w:pPr>
            <w:pStyle w:val="Encabezado"/>
            <w:rPr>
              <w:sz w:val="10"/>
            </w:rPr>
          </w:pPr>
        </w:p>
      </w:tc>
      <w:tc>
        <w:tcPr>
          <w:tcW w:w="2336" w:type="dxa"/>
          <w:tcBorders>
            <w:bottom w:val="thinThickSmallGap" w:sz="24" w:space="0" w:color="auto"/>
          </w:tcBorders>
        </w:tcPr>
        <w:p w14:paraId="3D7CB6CA" w14:textId="77777777" w:rsidR="00C35811" w:rsidRDefault="00C35811" w:rsidP="006C1DD1">
          <w:pPr>
            <w:pStyle w:val="Encabezado"/>
            <w:jc w:val="center"/>
            <w:rPr>
              <w:sz w:val="10"/>
            </w:rPr>
          </w:pPr>
        </w:p>
      </w:tc>
      <w:tc>
        <w:tcPr>
          <w:tcW w:w="359" w:type="dxa"/>
          <w:tcBorders>
            <w:bottom w:val="thinThickSmallGap" w:sz="24" w:space="0" w:color="auto"/>
          </w:tcBorders>
        </w:tcPr>
        <w:p w14:paraId="747D2E88" w14:textId="77777777" w:rsidR="00C35811" w:rsidRDefault="00C35811" w:rsidP="006C1DD1">
          <w:pPr>
            <w:pStyle w:val="Encabezado"/>
            <w:jc w:val="center"/>
            <w:rPr>
              <w:sz w:val="10"/>
            </w:rPr>
          </w:pPr>
        </w:p>
      </w:tc>
    </w:tr>
  </w:tbl>
  <w:p w14:paraId="1EFAA136" w14:textId="77777777" w:rsidR="00C35811" w:rsidRPr="004A658E" w:rsidRDefault="00C35811" w:rsidP="004A65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D184F"/>
    <w:multiLevelType w:val="hybridMultilevel"/>
    <w:tmpl w:val="6A4C3E54"/>
    <w:lvl w:ilvl="0" w:tplc="398C0A04">
      <w:start w:val="1"/>
      <w:numFmt w:val="lowerLetter"/>
      <w:lvlText w:val="%1)"/>
      <w:lvlJc w:val="left"/>
      <w:pPr>
        <w:ind w:left="1800" w:hanging="360"/>
      </w:pPr>
      <w:rPr>
        <w:b w:val="0"/>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15:restartNumberingAfterBreak="0">
    <w:nsid w:val="08AA1037"/>
    <w:multiLevelType w:val="hybridMultilevel"/>
    <w:tmpl w:val="92A42804"/>
    <w:lvl w:ilvl="0" w:tplc="080A000D">
      <w:start w:val="1"/>
      <w:numFmt w:val="bullet"/>
      <w:lvlText w:val=""/>
      <w:lvlJc w:val="left"/>
      <w:pPr>
        <w:ind w:left="502" w:hanging="360"/>
      </w:pPr>
      <w:rPr>
        <w:rFonts w:ascii="Wingdings" w:hAnsi="Wingdings"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 w15:restartNumberingAfterBreak="0">
    <w:nsid w:val="09E53A38"/>
    <w:multiLevelType w:val="hybridMultilevel"/>
    <w:tmpl w:val="636A583E"/>
    <w:lvl w:ilvl="0" w:tplc="398C0A04">
      <w:start w:val="1"/>
      <w:numFmt w:val="lowerLetter"/>
      <w:lvlText w:val="%1)"/>
      <w:lvlJc w:val="left"/>
      <w:pPr>
        <w:ind w:left="1429" w:hanging="360"/>
      </w:pPr>
      <w:rPr>
        <w:b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10331BD8"/>
    <w:multiLevelType w:val="hybridMultilevel"/>
    <w:tmpl w:val="AF26F852"/>
    <w:lvl w:ilvl="0" w:tplc="F9BA0E56">
      <w:start w:val="1"/>
      <w:numFmt w:val="decimal"/>
      <w:lvlText w:val="%1.1"/>
      <w:lvlJc w:val="right"/>
      <w:pPr>
        <w:ind w:left="720" w:hanging="360"/>
      </w:pPr>
      <w:rPr>
        <w:rFonts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691BDD"/>
    <w:multiLevelType w:val="hybridMultilevel"/>
    <w:tmpl w:val="43A6967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39854BC"/>
    <w:multiLevelType w:val="hybridMultilevel"/>
    <w:tmpl w:val="E0E432CA"/>
    <w:lvl w:ilvl="0" w:tplc="080A0015">
      <w:start w:val="1"/>
      <w:numFmt w:val="upperLetter"/>
      <w:lvlText w:val="%1."/>
      <w:lvlJc w:val="left"/>
      <w:pPr>
        <w:ind w:left="305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6" w15:restartNumberingAfterBreak="0">
    <w:nsid w:val="16D467E4"/>
    <w:multiLevelType w:val="hybridMultilevel"/>
    <w:tmpl w:val="8BE08656"/>
    <w:lvl w:ilvl="0" w:tplc="23ACC6C6">
      <w:start w:val="1"/>
      <w:numFmt w:val="decimal"/>
      <w:lvlText w:val="%1."/>
      <w:lvlJc w:val="left"/>
      <w:pPr>
        <w:ind w:left="720" w:hanging="360"/>
      </w:pPr>
      <w:rPr>
        <w:rFonts w:eastAsia="Calibr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830CBB"/>
    <w:multiLevelType w:val="hybridMultilevel"/>
    <w:tmpl w:val="DE920E1E"/>
    <w:lvl w:ilvl="0" w:tplc="080A000D">
      <w:start w:val="1"/>
      <w:numFmt w:val="bullet"/>
      <w:lvlText w:val=""/>
      <w:lvlJc w:val="left"/>
      <w:pPr>
        <w:ind w:left="3196" w:hanging="360"/>
      </w:pPr>
      <w:rPr>
        <w:rFonts w:ascii="Wingdings" w:hAnsi="Wingdings" w:hint="default"/>
      </w:rPr>
    </w:lvl>
    <w:lvl w:ilvl="1" w:tplc="080A0003" w:tentative="1">
      <w:start w:val="1"/>
      <w:numFmt w:val="bullet"/>
      <w:lvlText w:val="o"/>
      <w:lvlJc w:val="left"/>
      <w:pPr>
        <w:ind w:left="3916" w:hanging="360"/>
      </w:pPr>
      <w:rPr>
        <w:rFonts w:ascii="Courier New" w:hAnsi="Courier New" w:cs="Courier New" w:hint="default"/>
      </w:rPr>
    </w:lvl>
    <w:lvl w:ilvl="2" w:tplc="080A0005" w:tentative="1">
      <w:start w:val="1"/>
      <w:numFmt w:val="bullet"/>
      <w:lvlText w:val=""/>
      <w:lvlJc w:val="left"/>
      <w:pPr>
        <w:ind w:left="4636" w:hanging="360"/>
      </w:pPr>
      <w:rPr>
        <w:rFonts w:ascii="Wingdings" w:hAnsi="Wingdings" w:hint="default"/>
      </w:rPr>
    </w:lvl>
    <w:lvl w:ilvl="3" w:tplc="080A0001" w:tentative="1">
      <w:start w:val="1"/>
      <w:numFmt w:val="bullet"/>
      <w:lvlText w:val=""/>
      <w:lvlJc w:val="left"/>
      <w:pPr>
        <w:ind w:left="5356" w:hanging="360"/>
      </w:pPr>
      <w:rPr>
        <w:rFonts w:ascii="Symbol" w:hAnsi="Symbol" w:hint="default"/>
      </w:rPr>
    </w:lvl>
    <w:lvl w:ilvl="4" w:tplc="080A0003" w:tentative="1">
      <w:start w:val="1"/>
      <w:numFmt w:val="bullet"/>
      <w:lvlText w:val="o"/>
      <w:lvlJc w:val="left"/>
      <w:pPr>
        <w:ind w:left="6076" w:hanging="360"/>
      </w:pPr>
      <w:rPr>
        <w:rFonts w:ascii="Courier New" w:hAnsi="Courier New" w:cs="Courier New" w:hint="default"/>
      </w:rPr>
    </w:lvl>
    <w:lvl w:ilvl="5" w:tplc="080A0005" w:tentative="1">
      <w:start w:val="1"/>
      <w:numFmt w:val="bullet"/>
      <w:lvlText w:val=""/>
      <w:lvlJc w:val="left"/>
      <w:pPr>
        <w:ind w:left="6796" w:hanging="360"/>
      </w:pPr>
      <w:rPr>
        <w:rFonts w:ascii="Wingdings" w:hAnsi="Wingdings" w:hint="default"/>
      </w:rPr>
    </w:lvl>
    <w:lvl w:ilvl="6" w:tplc="080A0001" w:tentative="1">
      <w:start w:val="1"/>
      <w:numFmt w:val="bullet"/>
      <w:lvlText w:val=""/>
      <w:lvlJc w:val="left"/>
      <w:pPr>
        <w:ind w:left="7516" w:hanging="360"/>
      </w:pPr>
      <w:rPr>
        <w:rFonts w:ascii="Symbol" w:hAnsi="Symbol" w:hint="default"/>
      </w:rPr>
    </w:lvl>
    <w:lvl w:ilvl="7" w:tplc="080A0003" w:tentative="1">
      <w:start w:val="1"/>
      <w:numFmt w:val="bullet"/>
      <w:lvlText w:val="o"/>
      <w:lvlJc w:val="left"/>
      <w:pPr>
        <w:ind w:left="8236" w:hanging="360"/>
      </w:pPr>
      <w:rPr>
        <w:rFonts w:ascii="Courier New" w:hAnsi="Courier New" w:cs="Courier New" w:hint="default"/>
      </w:rPr>
    </w:lvl>
    <w:lvl w:ilvl="8" w:tplc="080A0005" w:tentative="1">
      <w:start w:val="1"/>
      <w:numFmt w:val="bullet"/>
      <w:lvlText w:val=""/>
      <w:lvlJc w:val="left"/>
      <w:pPr>
        <w:ind w:left="8956" w:hanging="360"/>
      </w:pPr>
      <w:rPr>
        <w:rFonts w:ascii="Wingdings" w:hAnsi="Wingdings" w:hint="default"/>
      </w:rPr>
    </w:lvl>
  </w:abstractNum>
  <w:abstractNum w:abstractNumId="8" w15:restartNumberingAfterBreak="0">
    <w:nsid w:val="2F406A47"/>
    <w:multiLevelType w:val="hybridMultilevel"/>
    <w:tmpl w:val="CEECE4DC"/>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2175634"/>
    <w:multiLevelType w:val="hybridMultilevel"/>
    <w:tmpl w:val="37006818"/>
    <w:lvl w:ilvl="0" w:tplc="1AB85B3A">
      <w:start w:val="1"/>
      <w:numFmt w:val="upp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35A36BEF"/>
    <w:multiLevelType w:val="hybridMultilevel"/>
    <w:tmpl w:val="7EF62896"/>
    <w:lvl w:ilvl="0" w:tplc="71322F58">
      <w:start w:val="1"/>
      <w:numFmt w:val="decimal"/>
      <w:lvlText w:val="%1."/>
      <w:lvlJc w:val="right"/>
      <w:pPr>
        <w:ind w:left="720" w:hanging="360"/>
      </w:pPr>
      <w:rPr>
        <w:rFonts w:hint="default"/>
        <w:b/>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8F010A"/>
    <w:multiLevelType w:val="hybridMultilevel"/>
    <w:tmpl w:val="583C8A8A"/>
    <w:lvl w:ilvl="0" w:tplc="080A000D">
      <w:start w:val="1"/>
      <w:numFmt w:val="bullet"/>
      <w:lvlText w:val=""/>
      <w:lvlJc w:val="left"/>
      <w:pPr>
        <w:ind w:left="3054" w:hanging="360"/>
      </w:pPr>
      <w:rPr>
        <w:rFonts w:ascii="Wingdings" w:hAnsi="Wingdings" w:hint="default"/>
      </w:rPr>
    </w:lvl>
    <w:lvl w:ilvl="1" w:tplc="080A0003" w:tentative="1">
      <w:start w:val="1"/>
      <w:numFmt w:val="bullet"/>
      <w:lvlText w:val="o"/>
      <w:lvlJc w:val="left"/>
      <w:pPr>
        <w:ind w:left="3774" w:hanging="360"/>
      </w:pPr>
      <w:rPr>
        <w:rFonts w:ascii="Courier New" w:hAnsi="Courier New" w:cs="Courier New" w:hint="default"/>
      </w:rPr>
    </w:lvl>
    <w:lvl w:ilvl="2" w:tplc="080A0005" w:tentative="1">
      <w:start w:val="1"/>
      <w:numFmt w:val="bullet"/>
      <w:lvlText w:val=""/>
      <w:lvlJc w:val="left"/>
      <w:pPr>
        <w:ind w:left="4494" w:hanging="360"/>
      </w:pPr>
      <w:rPr>
        <w:rFonts w:ascii="Wingdings" w:hAnsi="Wingdings" w:hint="default"/>
      </w:rPr>
    </w:lvl>
    <w:lvl w:ilvl="3" w:tplc="080A0001" w:tentative="1">
      <w:start w:val="1"/>
      <w:numFmt w:val="bullet"/>
      <w:lvlText w:val=""/>
      <w:lvlJc w:val="left"/>
      <w:pPr>
        <w:ind w:left="5214" w:hanging="360"/>
      </w:pPr>
      <w:rPr>
        <w:rFonts w:ascii="Symbol" w:hAnsi="Symbol" w:hint="default"/>
      </w:rPr>
    </w:lvl>
    <w:lvl w:ilvl="4" w:tplc="080A0003" w:tentative="1">
      <w:start w:val="1"/>
      <w:numFmt w:val="bullet"/>
      <w:lvlText w:val="o"/>
      <w:lvlJc w:val="left"/>
      <w:pPr>
        <w:ind w:left="5934" w:hanging="360"/>
      </w:pPr>
      <w:rPr>
        <w:rFonts w:ascii="Courier New" w:hAnsi="Courier New" w:cs="Courier New" w:hint="default"/>
      </w:rPr>
    </w:lvl>
    <w:lvl w:ilvl="5" w:tplc="080A0005" w:tentative="1">
      <w:start w:val="1"/>
      <w:numFmt w:val="bullet"/>
      <w:lvlText w:val=""/>
      <w:lvlJc w:val="left"/>
      <w:pPr>
        <w:ind w:left="6654" w:hanging="360"/>
      </w:pPr>
      <w:rPr>
        <w:rFonts w:ascii="Wingdings" w:hAnsi="Wingdings" w:hint="default"/>
      </w:rPr>
    </w:lvl>
    <w:lvl w:ilvl="6" w:tplc="080A0001" w:tentative="1">
      <w:start w:val="1"/>
      <w:numFmt w:val="bullet"/>
      <w:lvlText w:val=""/>
      <w:lvlJc w:val="left"/>
      <w:pPr>
        <w:ind w:left="7374" w:hanging="360"/>
      </w:pPr>
      <w:rPr>
        <w:rFonts w:ascii="Symbol" w:hAnsi="Symbol" w:hint="default"/>
      </w:rPr>
    </w:lvl>
    <w:lvl w:ilvl="7" w:tplc="080A0003" w:tentative="1">
      <w:start w:val="1"/>
      <w:numFmt w:val="bullet"/>
      <w:lvlText w:val="o"/>
      <w:lvlJc w:val="left"/>
      <w:pPr>
        <w:ind w:left="8094" w:hanging="360"/>
      </w:pPr>
      <w:rPr>
        <w:rFonts w:ascii="Courier New" w:hAnsi="Courier New" w:cs="Courier New" w:hint="default"/>
      </w:rPr>
    </w:lvl>
    <w:lvl w:ilvl="8" w:tplc="080A0005" w:tentative="1">
      <w:start w:val="1"/>
      <w:numFmt w:val="bullet"/>
      <w:lvlText w:val=""/>
      <w:lvlJc w:val="left"/>
      <w:pPr>
        <w:ind w:left="8814" w:hanging="360"/>
      </w:pPr>
      <w:rPr>
        <w:rFonts w:ascii="Wingdings" w:hAnsi="Wingdings" w:hint="default"/>
      </w:rPr>
    </w:lvl>
  </w:abstractNum>
  <w:abstractNum w:abstractNumId="12" w15:restartNumberingAfterBreak="0">
    <w:nsid w:val="3CF71A37"/>
    <w:multiLevelType w:val="hybridMultilevel"/>
    <w:tmpl w:val="B75839C2"/>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467C3CD8"/>
    <w:multiLevelType w:val="hybridMultilevel"/>
    <w:tmpl w:val="8DF69586"/>
    <w:lvl w:ilvl="0" w:tplc="132CDD1E">
      <w:start w:val="1"/>
      <w:numFmt w:val="decimal"/>
      <w:lvlText w:val="%1."/>
      <w:lvlJc w:val="left"/>
      <w:pPr>
        <w:ind w:left="76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785EDA"/>
    <w:multiLevelType w:val="hybridMultilevel"/>
    <w:tmpl w:val="255A615A"/>
    <w:lvl w:ilvl="0" w:tplc="398C0A04">
      <w:start w:val="1"/>
      <w:numFmt w:val="lowerLetter"/>
      <w:lvlText w:val="%1)"/>
      <w:lvlJc w:val="left"/>
      <w:pPr>
        <w:ind w:left="1080" w:hanging="360"/>
      </w:pPr>
      <w:rPr>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4A9F6C14"/>
    <w:multiLevelType w:val="hybridMultilevel"/>
    <w:tmpl w:val="16064DA8"/>
    <w:lvl w:ilvl="0" w:tplc="398C0A04">
      <w:start w:val="1"/>
      <w:numFmt w:val="lowerLetter"/>
      <w:lvlText w:val="%1)"/>
      <w:lvlJc w:val="left"/>
      <w:pPr>
        <w:ind w:left="1080" w:hanging="360"/>
      </w:pPr>
      <w:rPr>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4CC5752A"/>
    <w:multiLevelType w:val="hybridMultilevel"/>
    <w:tmpl w:val="53C2BB1A"/>
    <w:lvl w:ilvl="0" w:tplc="398C0A04">
      <w:start w:val="1"/>
      <w:numFmt w:val="lowerLetter"/>
      <w:lvlText w:val="%1)"/>
      <w:lvlJc w:val="left"/>
      <w:pPr>
        <w:ind w:left="1080" w:hanging="360"/>
      </w:pPr>
      <w:rPr>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50AD4784"/>
    <w:multiLevelType w:val="hybridMultilevel"/>
    <w:tmpl w:val="976EE4C2"/>
    <w:lvl w:ilvl="0" w:tplc="398C0A04">
      <w:start w:val="1"/>
      <w:numFmt w:val="lowerLetter"/>
      <w:lvlText w:val="%1)"/>
      <w:lvlJc w:val="left"/>
      <w:pPr>
        <w:ind w:left="1080" w:hanging="360"/>
      </w:pPr>
      <w:rPr>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13363D5"/>
    <w:multiLevelType w:val="hybridMultilevel"/>
    <w:tmpl w:val="4E966872"/>
    <w:lvl w:ilvl="0" w:tplc="398C0A04">
      <w:start w:val="1"/>
      <w:numFmt w:val="lowerLetter"/>
      <w:lvlText w:val="%1)"/>
      <w:lvlJc w:val="left"/>
      <w:pPr>
        <w:ind w:left="1080" w:hanging="360"/>
      </w:pPr>
      <w:rPr>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61217FF3"/>
    <w:multiLevelType w:val="multilevel"/>
    <w:tmpl w:val="0324CC16"/>
    <w:lvl w:ilvl="0">
      <w:start w:val="1"/>
      <w:numFmt w:val="upperRoman"/>
      <w:lvlText w:val="%1."/>
      <w:lvlJc w:val="right"/>
      <w:pPr>
        <w:ind w:left="720" w:hanging="360"/>
      </w:pPr>
    </w:lvl>
    <w:lvl w:ilvl="1">
      <w:start w:val="2"/>
      <w:numFmt w:val="decimal"/>
      <w:isLgl/>
      <w:lvlText w:val="%1.%2"/>
      <w:lvlJc w:val="left"/>
      <w:pPr>
        <w:ind w:left="1440" w:hanging="360"/>
      </w:pPr>
      <w:rPr>
        <w:rFonts w:hint="default"/>
        <w:b w:val="0"/>
      </w:rPr>
    </w:lvl>
    <w:lvl w:ilvl="2">
      <w:start w:val="1"/>
      <w:numFmt w:val="decimal"/>
      <w:isLgl/>
      <w:lvlText w:val="%1.%2.%3"/>
      <w:lvlJc w:val="left"/>
      <w:pPr>
        <w:ind w:left="2520" w:hanging="720"/>
      </w:pPr>
      <w:rPr>
        <w:rFonts w:hint="default"/>
        <w:b w:val="0"/>
      </w:rPr>
    </w:lvl>
    <w:lvl w:ilvl="3">
      <w:start w:val="1"/>
      <w:numFmt w:val="decimal"/>
      <w:isLgl/>
      <w:lvlText w:val="%1.%2.%3.%4"/>
      <w:lvlJc w:val="left"/>
      <w:pPr>
        <w:ind w:left="3600" w:hanging="1080"/>
      </w:pPr>
      <w:rPr>
        <w:rFonts w:hint="default"/>
        <w:b w:val="0"/>
      </w:rPr>
    </w:lvl>
    <w:lvl w:ilvl="4">
      <w:start w:val="1"/>
      <w:numFmt w:val="decimal"/>
      <w:isLgl/>
      <w:lvlText w:val="%1.%2.%3.%4.%5"/>
      <w:lvlJc w:val="left"/>
      <w:pPr>
        <w:ind w:left="4320" w:hanging="1080"/>
      </w:pPr>
      <w:rPr>
        <w:rFonts w:hint="default"/>
        <w:b w:val="0"/>
      </w:rPr>
    </w:lvl>
    <w:lvl w:ilvl="5">
      <w:start w:val="1"/>
      <w:numFmt w:val="decimal"/>
      <w:isLgl/>
      <w:lvlText w:val="%1.%2.%3.%4.%5.%6"/>
      <w:lvlJc w:val="left"/>
      <w:pPr>
        <w:ind w:left="5400" w:hanging="1440"/>
      </w:pPr>
      <w:rPr>
        <w:rFonts w:hint="default"/>
        <w:b w:val="0"/>
      </w:rPr>
    </w:lvl>
    <w:lvl w:ilvl="6">
      <w:start w:val="1"/>
      <w:numFmt w:val="decimal"/>
      <w:isLgl/>
      <w:lvlText w:val="%1.%2.%3.%4.%5.%6.%7"/>
      <w:lvlJc w:val="left"/>
      <w:pPr>
        <w:ind w:left="6120" w:hanging="1440"/>
      </w:pPr>
      <w:rPr>
        <w:rFonts w:hint="default"/>
        <w:b w:val="0"/>
      </w:rPr>
    </w:lvl>
    <w:lvl w:ilvl="7">
      <w:start w:val="1"/>
      <w:numFmt w:val="decimal"/>
      <w:isLgl/>
      <w:lvlText w:val="%1.%2.%3.%4.%5.%6.%7.%8"/>
      <w:lvlJc w:val="left"/>
      <w:pPr>
        <w:ind w:left="7200" w:hanging="1800"/>
      </w:pPr>
      <w:rPr>
        <w:rFonts w:hint="default"/>
        <w:b w:val="0"/>
      </w:rPr>
    </w:lvl>
    <w:lvl w:ilvl="8">
      <w:start w:val="1"/>
      <w:numFmt w:val="decimal"/>
      <w:isLgl/>
      <w:lvlText w:val="%1.%2.%3.%4.%5.%6.%7.%8.%9"/>
      <w:lvlJc w:val="left"/>
      <w:pPr>
        <w:ind w:left="7920" w:hanging="1800"/>
      </w:pPr>
      <w:rPr>
        <w:rFonts w:hint="default"/>
        <w:b w:val="0"/>
      </w:rPr>
    </w:lvl>
  </w:abstractNum>
  <w:abstractNum w:abstractNumId="20" w15:restartNumberingAfterBreak="0">
    <w:nsid w:val="66192124"/>
    <w:multiLevelType w:val="hybridMultilevel"/>
    <w:tmpl w:val="720C956A"/>
    <w:lvl w:ilvl="0" w:tplc="14D0E1AA">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66A2133A"/>
    <w:multiLevelType w:val="hybridMultilevel"/>
    <w:tmpl w:val="A9884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A3E15A1"/>
    <w:multiLevelType w:val="hybridMultilevel"/>
    <w:tmpl w:val="EAE4AAAC"/>
    <w:lvl w:ilvl="0" w:tplc="6A6064BC">
      <w:start w:val="1"/>
      <w:numFmt w:val="decimal"/>
      <w:lvlText w:val="%1."/>
      <w:lvlJc w:val="left"/>
      <w:pPr>
        <w:ind w:left="1006" w:hanging="360"/>
      </w:pPr>
      <w:rPr>
        <w:rFonts w:hint="default"/>
        <w:b/>
      </w:rPr>
    </w:lvl>
    <w:lvl w:ilvl="1" w:tplc="080A0019" w:tentative="1">
      <w:start w:val="1"/>
      <w:numFmt w:val="lowerLetter"/>
      <w:lvlText w:val="%2."/>
      <w:lvlJc w:val="left"/>
      <w:pPr>
        <w:ind w:left="1726" w:hanging="360"/>
      </w:pPr>
    </w:lvl>
    <w:lvl w:ilvl="2" w:tplc="080A001B" w:tentative="1">
      <w:start w:val="1"/>
      <w:numFmt w:val="lowerRoman"/>
      <w:lvlText w:val="%3."/>
      <w:lvlJc w:val="right"/>
      <w:pPr>
        <w:ind w:left="2446" w:hanging="180"/>
      </w:pPr>
    </w:lvl>
    <w:lvl w:ilvl="3" w:tplc="080A000F" w:tentative="1">
      <w:start w:val="1"/>
      <w:numFmt w:val="decimal"/>
      <w:lvlText w:val="%4."/>
      <w:lvlJc w:val="left"/>
      <w:pPr>
        <w:ind w:left="3166" w:hanging="360"/>
      </w:pPr>
    </w:lvl>
    <w:lvl w:ilvl="4" w:tplc="080A0019" w:tentative="1">
      <w:start w:val="1"/>
      <w:numFmt w:val="lowerLetter"/>
      <w:lvlText w:val="%5."/>
      <w:lvlJc w:val="left"/>
      <w:pPr>
        <w:ind w:left="3886" w:hanging="360"/>
      </w:pPr>
    </w:lvl>
    <w:lvl w:ilvl="5" w:tplc="080A001B" w:tentative="1">
      <w:start w:val="1"/>
      <w:numFmt w:val="lowerRoman"/>
      <w:lvlText w:val="%6."/>
      <w:lvlJc w:val="right"/>
      <w:pPr>
        <w:ind w:left="4606" w:hanging="180"/>
      </w:pPr>
    </w:lvl>
    <w:lvl w:ilvl="6" w:tplc="080A000F" w:tentative="1">
      <w:start w:val="1"/>
      <w:numFmt w:val="decimal"/>
      <w:lvlText w:val="%7."/>
      <w:lvlJc w:val="left"/>
      <w:pPr>
        <w:ind w:left="5326" w:hanging="360"/>
      </w:pPr>
    </w:lvl>
    <w:lvl w:ilvl="7" w:tplc="080A0019" w:tentative="1">
      <w:start w:val="1"/>
      <w:numFmt w:val="lowerLetter"/>
      <w:lvlText w:val="%8."/>
      <w:lvlJc w:val="left"/>
      <w:pPr>
        <w:ind w:left="6046" w:hanging="360"/>
      </w:pPr>
    </w:lvl>
    <w:lvl w:ilvl="8" w:tplc="080A001B" w:tentative="1">
      <w:start w:val="1"/>
      <w:numFmt w:val="lowerRoman"/>
      <w:lvlText w:val="%9."/>
      <w:lvlJc w:val="right"/>
      <w:pPr>
        <w:ind w:left="6766" w:hanging="180"/>
      </w:pPr>
    </w:lvl>
  </w:abstractNum>
  <w:abstractNum w:abstractNumId="23" w15:restartNumberingAfterBreak="0">
    <w:nsid w:val="6D035894"/>
    <w:multiLevelType w:val="hybridMultilevel"/>
    <w:tmpl w:val="F0661DCC"/>
    <w:lvl w:ilvl="0" w:tplc="7B5291D8">
      <w:start w:val="1"/>
      <w:numFmt w:val="bullet"/>
      <w:lvlText w:val=""/>
      <w:lvlJc w:val="left"/>
      <w:pPr>
        <w:ind w:left="720" w:hanging="360"/>
      </w:pPr>
      <w:rPr>
        <w:rFonts w:ascii="Wingdings" w:hAnsi="Wingdings"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03F7763"/>
    <w:multiLevelType w:val="hybridMultilevel"/>
    <w:tmpl w:val="915CE966"/>
    <w:lvl w:ilvl="0" w:tplc="EE7CCAE2">
      <w:start w:val="4"/>
      <w:numFmt w:val="upperRoman"/>
      <w:lvlText w:val="%1."/>
      <w:lvlJc w:val="right"/>
      <w:pPr>
        <w:ind w:left="100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087401D"/>
    <w:multiLevelType w:val="hybridMultilevel"/>
    <w:tmpl w:val="1AC4155C"/>
    <w:lvl w:ilvl="0" w:tplc="080A000D">
      <w:start w:val="1"/>
      <w:numFmt w:val="bullet"/>
      <w:lvlText w:val=""/>
      <w:lvlJc w:val="left"/>
      <w:pPr>
        <w:ind w:left="3196" w:hanging="360"/>
      </w:pPr>
      <w:rPr>
        <w:rFonts w:ascii="Wingdings" w:hAnsi="Wingdings" w:hint="default"/>
      </w:rPr>
    </w:lvl>
    <w:lvl w:ilvl="1" w:tplc="080A0003" w:tentative="1">
      <w:start w:val="1"/>
      <w:numFmt w:val="bullet"/>
      <w:lvlText w:val="o"/>
      <w:lvlJc w:val="left"/>
      <w:pPr>
        <w:ind w:left="3850" w:hanging="360"/>
      </w:pPr>
      <w:rPr>
        <w:rFonts w:ascii="Courier New" w:hAnsi="Courier New" w:cs="Courier New" w:hint="default"/>
      </w:rPr>
    </w:lvl>
    <w:lvl w:ilvl="2" w:tplc="080A0005" w:tentative="1">
      <w:start w:val="1"/>
      <w:numFmt w:val="bullet"/>
      <w:lvlText w:val=""/>
      <w:lvlJc w:val="left"/>
      <w:pPr>
        <w:ind w:left="4570" w:hanging="360"/>
      </w:pPr>
      <w:rPr>
        <w:rFonts w:ascii="Wingdings" w:hAnsi="Wingdings" w:hint="default"/>
      </w:rPr>
    </w:lvl>
    <w:lvl w:ilvl="3" w:tplc="080A0001" w:tentative="1">
      <w:start w:val="1"/>
      <w:numFmt w:val="bullet"/>
      <w:lvlText w:val=""/>
      <w:lvlJc w:val="left"/>
      <w:pPr>
        <w:ind w:left="5290" w:hanging="360"/>
      </w:pPr>
      <w:rPr>
        <w:rFonts w:ascii="Symbol" w:hAnsi="Symbol" w:hint="default"/>
      </w:rPr>
    </w:lvl>
    <w:lvl w:ilvl="4" w:tplc="080A0003" w:tentative="1">
      <w:start w:val="1"/>
      <w:numFmt w:val="bullet"/>
      <w:lvlText w:val="o"/>
      <w:lvlJc w:val="left"/>
      <w:pPr>
        <w:ind w:left="6010" w:hanging="360"/>
      </w:pPr>
      <w:rPr>
        <w:rFonts w:ascii="Courier New" w:hAnsi="Courier New" w:cs="Courier New" w:hint="default"/>
      </w:rPr>
    </w:lvl>
    <w:lvl w:ilvl="5" w:tplc="080A0005" w:tentative="1">
      <w:start w:val="1"/>
      <w:numFmt w:val="bullet"/>
      <w:lvlText w:val=""/>
      <w:lvlJc w:val="left"/>
      <w:pPr>
        <w:ind w:left="6730" w:hanging="360"/>
      </w:pPr>
      <w:rPr>
        <w:rFonts w:ascii="Wingdings" w:hAnsi="Wingdings" w:hint="default"/>
      </w:rPr>
    </w:lvl>
    <w:lvl w:ilvl="6" w:tplc="080A0001" w:tentative="1">
      <w:start w:val="1"/>
      <w:numFmt w:val="bullet"/>
      <w:lvlText w:val=""/>
      <w:lvlJc w:val="left"/>
      <w:pPr>
        <w:ind w:left="7450" w:hanging="360"/>
      </w:pPr>
      <w:rPr>
        <w:rFonts w:ascii="Symbol" w:hAnsi="Symbol" w:hint="default"/>
      </w:rPr>
    </w:lvl>
    <w:lvl w:ilvl="7" w:tplc="080A0003" w:tentative="1">
      <w:start w:val="1"/>
      <w:numFmt w:val="bullet"/>
      <w:lvlText w:val="o"/>
      <w:lvlJc w:val="left"/>
      <w:pPr>
        <w:ind w:left="8170" w:hanging="360"/>
      </w:pPr>
      <w:rPr>
        <w:rFonts w:ascii="Courier New" w:hAnsi="Courier New" w:cs="Courier New" w:hint="default"/>
      </w:rPr>
    </w:lvl>
    <w:lvl w:ilvl="8" w:tplc="080A0005" w:tentative="1">
      <w:start w:val="1"/>
      <w:numFmt w:val="bullet"/>
      <w:lvlText w:val=""/>
      <w:lvlJc w:val="left"/>
      <w:pPr>
        <w:ind w:left="8890" w:hanging="360"/>
      </w:pPr>
      <w:rPr>
        <w:rFonts w:ascii="Wingdings" w:hAnsi="Wingdings" w:hint="default"/>
      </w:rPr>
    </w:lvl>
  </w:abstractNum>
  <w:abstractNum w:abstractNumId="26" w15:restartNumberingAfterBreak="0">
    <w:nsid w:val="70C20030"/>
    <w:multiLevelType w:val="hybridMultilevel"/>
    <w:tmpl w:val="D7429190"/>
    <w:lvl w:ilvl="0" w:tplc="64069112">
      <w:start w:val="3"/>
      <w:numFmt w:val="upperRoman"/>
      <w:lvlText w:val="%1."/>
      <w:lvlJc w:val="right"/>
      <w:pPr>
        <w:ind w:left="100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1EF23AC"/>
    <w:multiLevelType w:val="hybridMultilevel"/>
    <w:tmpl w:val="4446B496"/>
    <w:lvl w:ilvl="0" w:tplc="91FC0684">
      <w:start w:val="3"/>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8" w15:restartNumberingAfterBreak="0">
    <w:nsid w:val="7CFE74CE"/>
    <w:multiLevelType w:val="hybridMultilevel"/>
    <w:tmpl w:val="98768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1"/>
  </w:num>
  <w:num w:numId="4">
    <w:abstractNumId w:val="4"/>
  </w:num>
  <w:num w:numId="5">
    <w:abstractNumId w:val="25"/>
  </w:num>
  <w:num w:numId="6">
    <w:abstractNumId w:val="7"/>
  </w:num>
  <w:num w:numId="7">
    <w:abstractNumId w:val="10"/>
  </w:num>
  <w:num w:numId="8">
    <w:abstractNumId w:val="3"/>
  </w:num>
  <w:num w:numId="9">
    <w:abstractNumId w:val="19"/>
  </w:num>
  <w:num w:numId="10">
    <w:abstractNumId w:val="26"/>
  </w:num>
  <w:num w:numId="11">
    <w:abstractNumId w:val="9"/>
  </w:num>
  <w:num w:numId="12">
    <w:abstractNumId w:val="24"/>
  </w:num>
  <w:num w:numId="13">
    <w:abstractNumId w:val="21"/>
  </w:num>
  <w:num w:numId="14">
    <w:abstractNumId w:val="8"/>
  </w:num>
  <w:num w:numId="15">
    <w:abstractNumId w:val="2"/>
  </w:num>
  <w:num w:numId="16">
    <w:abstractNumId w:val="15"/>
  </w:num>
  <w:num w:numId="17">
    <w:abstractNumId w:val="17"/>
  </w:num>
  <w:num w:numId="18">
    <w:abstractNumId w:val="14"/>
  </w:num>
  <w:num w:numId="19">
    <w:abstractNumId w:val="18"/>
  </w:num>
  <w:num w:numId="20">
    <w:abstractNumId w:val="16"/>
  </w:num>
  <w:num w:numId="21">
    <w:abstractNumId w:val="0"/>
  </w:num>
  <w:num w:numId="22">
    <w:abstractNumId w:val="6"/>
  </w:num>
  <w:num w:numId="23">
    <w:abstractNumId w:val="13"/>
  </w:num>
  <w:num w:numId="24">
    <w:abstractNumId w:val="20"/>
  </w:num>
  <w:num w:numId="25">
    <w:abstractNumId w:val="1"/>
  </w:num>
  <w:num w:numId="26">
    <w:abstractNumId w:val="27"/>
  </w:num>
  <w:num w:numId="27">
    <w:abstractNumId w:val="22"/>
  </w:num>
  <w:num w:numId="28">
    <w:abstractNumId w:val="23"/>
  </w:num>
  <w:num w:numId="29">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B93"/>
    <w:rsid w:val="0000126C"/>
    <w:rsid w:val="000024FB"/>
    <w:rsid w:val="0000278B"/>
    <w:rsid w:val="000041C6"/>
    <w:rsid w:val="00007348"/>
    <w:rsid w:val="00013137"/>
    <w:rsid w:val="0001575E"/>
    <w:rsid w:val="00023252"/>
    <w:rsid w:val="000239D6"/>
    <w:rsid w:val="00027C36"/>
    <w:rsid w:val="0003018B"/>
    <w:rsid w:val="00031026"/>
    <w:rsid w:val="00032121"/>
    <w:rsid w:val="00032189"/>
    <w:rsid w:val="00037704"/>
    <w:rsid w:val="00037BBF"/>
    <w:rsid w:val="00041D0B"/>
    <w:rsid w:val="0004342C"/>
    <w:rsid w:val="000435DA"/>
    <w:rsid w:val="0005283F"/>
    <w:rsid w:val="00053425"/>
    <w:rsid w:val="00054C67"/>
    <w:rsid w:val="00054D1B"/>
    <w:rsid w:val="000552BA"/>
    <w:rsid w:val="00057571"/>
    <w:rsid w:val="00062A62"/>
    <w:rsid w:val="000702F5"/>
    <w:rsid w:val="00071126"/>
    <w:rsid w:val="00081DF5"/>
    <w:rsid w:val="00083EBA"/>
    <w:rsid w:val="0008490C"/>
    <w:rsid w:val="00084EFA"/>
    <w:rsid w:val="00086589"/>
    <w:rsid w:val="000874E2"/>
    <w:rsid w:val="00092E9F"/>
    <w:rsid w:val="00093368"/>
    <w:rsid w:val="000945EC"/>
    <w:rsid w:val="00094C7E"/>
    <w:rsid w:val="00097BB0"/>
    <w:rsid w:val="00097C3F"/>
    <w:rsid w:val="000A0A2B"/>
    <w:rsid w:val="000A2E52"/>
    <w:rsid w:val="000A2F4E"/>
    <w:rsid w:val="000A4756"/>
    <w:rsid w:val="000B1CFA"/>
    <w:rsid w:val="000B22C5"/>
    <w:rsid w:val="000B33D1"/>
    <w:rsid w:val="000C4DE9"/>
    <w:rsid w:val="000C65D2"/>
    <w:rsid w:val="000C71DA"/>
    <w:rsid w:val="000D31CB"/>
    <w:rsid w:val="000D409C"/>
    <w:rsid w:val="000D49C9"/>
    <w:rsid w:val="000D5996"/>
    <w:rsid w:val="000E1E8D"/>
    <w:rsid w:val="000E20A0"/>
    <w:rsid w:val="000E601B"/>
    <w:rsid w:val="000F1265"/>
    <w:rsid w:val="000F331D"/>
    <w:rsid w:val="000F36AF"/>
    <w:rsid w:val="000F76D8"/>
    <w:rsid w:val="000F7C71"/>
    <w:rsid w:val="00100FC0"/>
    <w:rsid w:val="001025E3"/>
    <w:rsid w:val="0010590E"/>
    <w:rsid w:val="00107885"/>
    <w:rsid w:val="001132C6"/>
    <w:rsid w:val="0011476F"/>
    <w:rsid w:val="001164CE"/>
    <w:rsid w:val="001255BB"/>
    <w:rsid w:val="001337F4"/>
    <w:rsid w:val="00137633"/>
    <w:rsid w:val="00140108"/>
    <w:rsid w:val="00140D72"/>
    <w:rsid w:val="00141399"/>
    <w:rsid w:val="00141E3A"/>
    <w:rsid w:val="00142743"/>
    <w:rsid w:val="001427D5"/>
    <w:rsid w:val="00142841"/>
    <w:rsid w:val="00143CB2"/>
    <w:rsid w:val="00143F85"/>
    <w:rsid w:val="001463C4"/>
    <w:rsid w:val="00146AD6"/>
    <w:rsid w:val="00151C6B"/>
    <w:rsid w:val="00152ACD"/>
    <w:rsid w:val="00153B5B"/>
    <w:rsid w:val="001546B1"/>
    <w:rsid w:val="0016245D"/>
    <w:rsid w:val="001631A0"/>
    <w:rsid w:val="00163ED0"/>
    <w:rsid w:val="00164430"/>
    <w:rsid w:val="00164E81"/>
    <w:rsid w:val="00171EF2"/>
    <w:rsid w:val="00172530"/>
    <w:rsid w:val="0017562C"/>
    <w:rsid w:val="00176110"/>
    <w:rsid w:val="00176FEF"/>
    <w:rsid w:val="0018265B"/>
    <w:rsid w:val="0018480F"/>
    <w:rsid w:val="00190B3E"/>
    <w:rsid w:val="001929E6"/>
    <w:rsid w:val="00194487"/>
    <w:rsid w:val="00194953"/>
    <w:rsid w:val="00197D9A"/>
    <w:rsid w:val="001A066E"/>
    <w:rsid w:val="001A09CB"/>
    <w:rsid w:val="001A6143"/>
    <w:rsid w:val="001A6347"/>
    <w:rsid w:val="001A66AC"/>
    <w:rsid w:val="001A7305"/>
    <w:rsid w:val="001B03E8"/>
    <w:rsid w:val="001B03ED"/>
    <w:rsid w:val="001B1911"/>
    <w:rsid w:val="001B5D80"/>
    <w:rsid w:val="001C076E"/>
    <w:rsid w:val="001C27B8"/>
    <w:rsid w:val="001C6974"/>
    <w:rsid w:val="001D088C"/>
    <w:rsid w:val="001D1C71"/>
    <w:rsid w:val="001D3321"/>
    <w:rsid w:val="001D4103"/>
    <w:rsid w:val="001D65A7"/>
    <w:rsid w:val="001D6769"/>
    <w:rsid w:val="001D68A6"/>
    <w:rsid w:val="001E1C1F"/>
    <w:rsid w:val="001E240F"/>
    <w:rsid w:val="001E303A"/>
    <w:rsid w:val="001E331D"/>
    <w:rsid w:val="001E364B"/>
    <w:rsid w:val="001E7115"/>
    <w:rsid w:val="001F0389"/>
    <w:rsid w:val="001F052B"/>
    <w:rsid w:val="001F10AC"/>
    <w:rsid w:val="001F221B"/>
    <w:rsid w:val="001F33C6"/>
    <w:rsid w:val="001F3F32"/>
    <w:rsid w:val="001F4004"/>
    <w:rsid w:val="001F5E39"/>
    <w:rsid w:val="002003BB"/>
    <w:rsid w:val="002015B9"/>
    <w:rsid w:val="002023BC"/>
    <w:rsid w:val="00202B83"/>
    <w:rsid w:val="00202BDE"/>
    <w:rsid w:val="0020433F"/>
    <w:rsid w:val="00204A26"/>
    <w:rsid w:val="002067F3"/>
    <w:rsid w:val="00207668"/>
    <w:rsid w:val="002142E4"/>
    <w:rsid w:val="0022363C"/>
    <w:rsid w:val="00226D3A"/>
    <w:rsid w:val="0023474A"/>
    <w:rsid w:val="00235225"/>
    <w:rsid w:val="00235A60"/>
    <w:rsid w:val="00236243"/>
    <w:rsid w:val="002425A5"/>
    <w:rsid w:val="002551E2"/>
    <w:rsid w:val="00263D33"/>
    <w:rsid w:val="00263DB3"/>
    <w:rsid w:val="002662A1"/>
    <w:rsid w:val="002748D4"/>
    <w:rsid w:val="002819CE"/>
    <w:rsid w:val="00287FE3"/>
    <w:rsid w:val="0029059B"/>
    <w:rsid w:val="002911D6"/>
    <w:rsid w:val="00291444"/>
    <w:rsid w:val="00292A20"/>
    <w:rsid w:val="00297D03"/>
    <w:rsid w:val="002A049A"/>
    <w:rsid w:val="002A2A32"/>
    <w:rsid w:val="002A2B49"/>
    <w:rsid w:val="002A4FCB"/>
    <w:rsid w:val="002A7218"/>
    <w:rsid w:val="002B21BD"/>
    <w:rsid w:val="002B4C62"/>
    <w:rsid w:val="002C114C"/>
    <w:rsid w:val="002C1B5E"/>
    <w:rsid w:val="002C3A63"/>
    <w:rsid w:val="002C3CFA"/>
    <w:rsid w:val="002C5428"/>
    <w:rsid w:val="002C63FB"/>
    <w:rsid w:val="002C659A"/>
    <w:rsid w:val="002C7BCD"/>
    <w:rsid w:val="002D184E"/>
    <w:rsid w:val="002D4066"/>
    <w:rsid w:val="002D487A"/>
    <w:rsid w:val="002D4CC3"/>
    <w:rsid w:val="002E0D66"/>
    <w:rsid w:val="002E154C"/>
    <w:rsid w:val="002E28B2"/>
    <w:rsid w:val="002E525B"/>
    <w:rsid w:val="002E7E23"/>
    <w:rsid w:val="002F08C3"/>
    <w:rsid w:val="002F0AE2"/>
    <w:rsid w:val="002F78A6"/>
    <w:rsid w:val="002F7F38"/>
    <w:rsid w:val="00302E0E"/>
    <w:rsid w:val="00305502"/>
    <w:rsid w:val="00312F66"/>
    <w:rsid w:val="00315E9A"/>
    <w:rsid w:val="00315F81"/>
    <w:rsid w:val="00317F45"/>
    <w:rsid w:val="00320203"/>
    <w:rsid w:val="00321C38"/>
    <w:rsid w:val="003255DC"/>
    <w:rsid w:val="00325BF6"/>
    <w:rsid w:val="003273F3"/>
    <w:rsid w:val="00335D51"/>
    <w:rsid w:val="00337CDB"/>
    <w:rsid w:val="003420BF"/>
    <w:rsid w:val="0034547E"/>
    <w:rsid w:val="00350F6C"/>
    <w:rsid w:val="003533AD"/>
    <w:rsid w:val="0035405B"/>
    <w:rsid w:val="003542F9"/>
    <w:rsid w:val="00354B93"/>
    <w:rsid w:val="003561F6"/>
    <w:rsid w:val="003574D5"/>
    <w:rsid w:val="00357DBD"/>
    <w:rsid w:val="0036397A"/>
    <w:rsid w:val="00370FD3"/>
    <w:rsid w:val="00371C4B"/>
    <w:rsid w:val="00373CC3"/>
    <w:rsid w:val="00373FB4"/>
    <w:rsid w:val="0038080F"/>
    <w:rsid w:val="00381E46"/>
    <w:rsid w:val="00383ABE"/>
    <w:rsid w:val="00384108"/>
    <w:rsid w:val="0038607A"/>
    <w:rsid w:val="00390323"/>
    <w:rsid w:val="003903F5"/>
    <w:rsid w:val="0039545B"/>
    <w:rsid w:val="003965C0"/>
    <w:rsid w:val="003A19AB"/>
    <w:rsid w:val="003A2EAF"/>
    <w:rsid w:val="003B0B65"/>
    <w:rsid w:val="003B12A4"/>
    <w:rsid w:val="003B3214"/>
    <w:rsid w:val="003B4233"/>
    <w:rsid w:val="003B476D"/>
    <w:rsid w:val="003C0178"/>
    <w:rsid w:val="003C1BEB"/>
    <w:rsid w:val="003C5405"/>
    <w:rsid w:val="003C64EA"/>
    <w:rsid w:val="003D0D67"/>
    <w:rsid w:val="003D58C6"/>
    <w:rsid w:val="003D628B"/>
    <w:rsid w:val="003D77ED"/>
    <w:rsid w:val="003E0262"/>
    <w:rsid w:val="003E0C65"/>
    <w:rsid w:val="003E2585"/>
    <w:rsid w:val="003E48D7"/>
    <w:rsid w:val="003E6811"/>
    <w:rsid w:val="003F0425"/>
    <w:rsid w:val="003F0B31"/>
    <w:rsid w:val="003F0DFE"/>
    <w:rsid w:val="003F6980"/>
    <w:rsid w:val="004013EB"/>
    <w:rsid w:val="0040140F"/>
    <w:rsid w:val="00401871"/>
    <w:rsid w:val="00404B42"/>
    <w:rsid w:val="00411479"/>
    <w:rsid w:val="004127A2"/>
    <w:rsid w:val="004143CC"/>
    <w:rsid w:val="004155D0"/>
    <w:rsid w:val="00415D71"/>
    <w:rsid w:val="00420BD6"/>
    <w:rsid w:val="004217F3"/>
    <w:rsid w:val="004227AB"/>
    <w:rsid w:val="00423822"/>
    <w:rsid w:val="00423BE9"/>
    <w:rsid w:val="00427920"/>
    <w:rsid w:val="00431142"/>
    <w:rsid w:val="00434DC6"/>
    <w:rsid w:val="004355DA"/>
    <w:rsid w:val="0043662E"/>
    <w:rsid w:val="0043724A"/>
    <w:rsid w:val="00437BFF"/>
    <w:rsid w:val="00441526"/>
    <w:rsid w:val="00441552"/>
    <w:rsid w:val="004424C9"/>
    <w:rsid w:val="00444AFD"/>
    <w:rsid w:val="00451323"/>
    <w:rsid w:val="00454528"/>
    <w:rsid w:val="004548B3"/>
    <w:rsid w:val="00454B25"/>
    <w:rsid w:val="00454BF8"/>
    <w:rsid w:val="004563C3"/>
    <w:rsid w:val="00456BB3"/>
    <w:rsid w:val="00461EE8"/>
    <w:rsid w:val="0046216B"/>
    <w:rsid w:val="00462C1C"/>
    <w:rsid w:val="004638DD"/>
    <w:rsid w:val="00470AD0"/>
    <w:rsid w:val="00472802"/>
    <w:rsid w:val="004743A7"/>
    <w:rsid w:val="00480906"/>
    <w:rsid w:val="00480C9F"/>
    <w:rsid w:val="004818BB"/>
    <w:rsid w:val="00486A3F"/>
    <w:rsid w:val="00486C47"/>
    <w:rsid w:val="00487EBE"/>
    <w:rsid w:val="0049049E"/>
    <w:rsid w:val="004913AB"/>
    <w:rsid w:val="004956F9"/>
    <w:rsid w:val="004A3E71"/>
    <w:rsid w:val="004A406B"/>
    <w:rsid w:val="004A658E"/>
    <w:rsid w:val="004A7244"/>
    <w:rsid w:val="004A7B4B"/>
    <w:rsid w:val="004B1A95"/>
    <w:rsid w:val="004B2019"/>
    <w:rsid w:val="004B4159"/>
    <w:rsid w:val="004B572F"/>
    <w:rsid w:val="004B6569"/>
    <w:rsid w:val="004B6D17"/>
    <w:rsid w:val="004C038D"/>
    <w:rsid w:val="004C0552"/>
    <w:rsid w:val="004C41D0"/>
    <w:rsid w:val="004C4459"/>
    <w:rsid w:val="004C4F36"/>
    <w:rsid w:val="004C5D88"/>
    <w:rsid w:val="004C7FAD"/>
    <w:rsid w:val="004D5BB7"/>
    <w:rsid w:val="004D6B2E"/>
    <w:rsid w:val="004E1BBA"/>
    <w:rsid w:val="004E26C1"/>
    <w:rsid w:val="004E3F6D"/>
    <w:rsid w:val="004E46AF"/>
    <w:rsid w:val="004F2721"/>
    <w:rsid w:val="004F44B8"/>
    <w:rsid w:val="00500895"/>
    <w:rsid w:val="00502D05"/>
    <w:rsid w:val="0050322C"/>
    <w:rsid w:val="0050375E"/>
    <w:rsid w:val="00506326"/>
    <w:rsid w:val="00516362"/>
    <w:rsid w:val="00517858"/>
    <w:rsid w:val="00521EA6"/>
    <w:rsid w:val="00523BE7"/>
    <w:rsid w:val="0052620A"/>
    <w:rsid w:val="0053163F"/>
    <w:rsid w:val="00533D3B"/>
    <w:rsid w:val="00534047"/>
    <w:rsid w:val="0053558D"/>
    <w:rsid w:val="0053592D"/>
    <w:rsid w:val="005361E8"/>
    <w:rsid w:val="005365D7"/>
    <w:rsid w:val="00545EA8"/>
    <w:rsid w:val="0054652B"/>
    <w:rsid w:val="00551781"/>
    <w:rsid w:val="005537DE"/>
    <w:rsid w:val="00553B3A"/>
    <w:rsid w:val="00556E2D"/>
    <w:rsid w:val="00557213"/>
    <w:rsid w:val="005615F8"/>
    <w:rsid w:val="00562DC1"/>
    <w:rsid w:val="00562E10"/>
    <w:rsid w:val="005635EC"/>
    <w:rsid w:val="00572822"/>
    <w:rsid w:val="00576B24"/>
    <w:rsid w:val="00577940"/>
    <w:rsid w:val="00584590"/>
    <w:rsid w:val="0058502C"/>
    <w:rsid w:val="0059000A"/>
    <w:rsid w:val="00591ED2"/>
    <w:rsid w:val="00593BD5"/>
    <w:rsid w:val="00593DBB"/>
    <w:rsid w:val="00596053"/>
    <w:rsid w:val="005A02B8"/>
    <w:rsid w:val="005A030B"/>
    <w:rsid w:val="005A3291"/>
    <w:rsid w:val="005A36B5"/>
    <w:rsid w:val="005A38FC"/>
    <w:rsid w:val="005A3AE4"/>
    <w:rsid w:val="005B0880"/>
    <w:rsid w:val="005B15A5"/>
    <w:rsid w:val="005B1CDF"/>
    <w:rsid w:val="005B2D33"/>
    <w:rsid w:val="005B2FC7"/>
    <w:rsid w:val="005B35BC"/>
    <w:rsid w:val="005B6668"/>
    <w:rsid w:val="005B7D91"/>
    <w:rsid w:val="005C0EEA"/>
    <w:rsid w:val="005C16CE"/>
    <w:rsid w:val="005C2184"/>
    <w:rsid w:val="005C557A"/>
    <w:rsid w:val="005C653A"/>
    <w:rsid w:val="005C6949"/>
    <w:rsid w:val="005C7046"/>
    <w:rsid w:val="005C70D7"/>
    <w:rsid w:val="005D3772"/>
    <w:rsid w:val="005D56BD"/>
    <w:rsid w:val="005E107D"/>
    <w:rsid w:val="005E5D34"/>
    <w:rsid w:val="005E5DE4"/>
    <w:rsid w:val="005E74D4"/>
    <w:rsid w:val="005F01D7"/>
    <w:rsid w:val="005F053E"/>
    <w:rsid w:val="005F05A3"/>
    <w:rsid w:val="005F18D8"/>
    <w:rsid w:val="005F2A42"/>
    <w:rsid w:val="005F2C38"/>
    <w:rsid w:val="00601C35"/>
    <w:rsid w:val="0060438F"/>
    <w:rsid w:val="0060540F"/>
    <w:rsid w:val="00605698"/>
    <w:rsid w:val="00605C78"/>
    <w:rsid w:val="0061164F"/>
    <w:rsid w:val="00612B0A"/>
    <w:rsid w:val="00631F3B"/>
    <w:rsid w:val="00632584"/>
    <w:rsid w:val="00634DB8"/>
    <w:rsid w:val="00635616"/>
    <w:rsid w:val="00636E8A"/>
    <w:rsid w:val="00640482"/>
    <w:rsid w:val="0064172B"/>
    <w:rsid w:val="00641CAD"/>
    <w:rsid w:val="00644C26"/>
    <w:rsid w:val="00647E49"/>
    <w:rsid w:val="0065102D"/>
    <w:rsid w:val="006531A5"/>
    <w:rsid w:val="00654845"/>
    <w:rsid w:val="0065488D"/>
    <w:rsid w:val="00657417"/>
    <w:rsid w:val="0066395F"/>
    <w:rsid w:val="00666764"/>
    <w:rsid w:val="00673EC3"/>
    <w:rsid w:val="006772A4"/>
    <w:rsid w:val="00680A6E"/>
    <w:rsid w:val="00680FDB"/>
    <w:rsid w:val="00681576"/>
    <w:rsid w:val="00686E65"/>
    <w:rsid w:val="00687846"/>
    <w:rsid w:val="0068796E"/>
    <w:rsid w:val="00690D35"/>
    <w:rsid w:val="006910D9"/>
    <w:rsid w:val="00693B21"/>
    <w:rsid w:val="006A0E8E"/>
    <w:rsid w:val="006A165E"/>
    <w:rsid w:val="006A7032"/>
    <w:rsid w:val="006B1820"/>
    <w:rsid w:val="006B54A8"/>
    <w:rsid w:val="006B5BE3"/>
    <w:rsid w:val="006B6BA7"/>
    <w:rsid w:val="006C1C43"/>
    <w:rsid w:val="006C1DD1"/>
    <w:rsid w:val="006C2366"/>
    <w:rsid w:val="006C36CE"/>
    <w:rsid w:val="006C400A"/>
    <w:rsid w:val="006C7928"/>
    <w:rsid w:val="006C7E02"/>
    <w:rsid w:val="006D0064"/>
    <w:rsid w:val="006D296B"/>
    <w:rsid w:val="006D3FC3"/>
    <w:rsid w:val="006D4BE5"/>
    <w:rsid w:val="006D7FDC"/>
    <w:rsid w:val="006E00B1"/>
    <w:rsid w:val="006E2375"/>
    <w:rsid w:val="006E3162"/>
    <w:rsid w:val="006E48A1"/>
    <w:rsid w:val="006E6EBB"/>
    <w:rsid w:val="006E778E"/>
    <w:rsid w:val="006E7B99"/>
    <w:rsid w:val="006F37BC"/>
    <w:rsid w:val="006F7207"/>
    <w:rsid w:val="006F7721"/>
    <w:rsid w:val="00701136"/>
    <w:rsid w:val="007036AA"/>
    <w:rsid w:val="00706EDB"/>
    <w:rsid w:val="00707EE5"/>
    <w:rsid w:val="0071129C"/>
    <w:rsid w:val="00712575"/>
    <w:rsid w:val="00714D44"/>
    <w:rsid w:val="0072028E"/>
    <w:rsid w:val="007206A9"/>
    <w:rsid w:val="00723683"/>
    <w:rsid w:val="00724889"/>
    <w:rsid w:val="00726DE1"/>
    <w:rsid w:val="00727A09"/>
    <w:rsid w:val="00731F37"/>
    <w:rsid w:val="0073289B"/>
    <w:rsid w:val="00732907"/>
    <w:rsid w:val="007329F7"/>
    <w:rsid w:val="0073501C"/>
    <w:rsid w:val="00740F36"/>
    <w:rsid w:val="007448B8"/>
    <w:rsid w:val="00746A43"/>
    <w:rsid w:val="00747672"/>
    <w:rsid w:val="00750258"/>
    <w:rsid w:val="0075095A"/>
    <w:rsid w:val="00752D17"/>
    <w:rsid w:val="00753AE9"/>
    <w:rsid w:val="00755D5D"/>
    <w:rsid w:val="00757106"/>
    <w:rsid w:val="0076408C"/>
    <w:rsid w:val="00765769"/>
    <w:rsid w:val="007670AF"/>
    <w:rsid w:val="007712A4"/>
    <w:rsid w:val="007713A3"/>
    <w:rsid w:val="00773043"/>
    <w:rsid w:val="00777475"/>
    <w:rsid w:val="0078039D"/>
    <w:rsid w:val="0078402F"/>
    <w:rsid w:val="0078651E"/>
    <w:rsid w:val="007873CB"/>
    <w:rsid w:val="007873CC"/>
    <w:rsid w:val="00787B61"/>
    <w:rsid w:val="00791DAF"/>
    <w:rsid w:val="00791F8F"/>
    <w:rsid w:val="0079251C"/>
    <w:rsid w:val="00793F70"/>
    <w:rsid w:val="00794C24"/>
    <w:rsid w:val="007953B2"/>
    <w:rsid w:val="0079540A"/>
    <w:rsid w:val="007956FD"/>
    <w:rsid w:val="0079740D"/>
    <w:rsid w:val="007A2C11"/>
    <w:rsid w:val="007A5C39"/>
    <w:rsid w:val="007A5CB1"/>
    <w:rsid w:val="007A66C4"/>
    <w:rsid w:val="007A7978"/>
    <w:rsid w:val="007B117D"/>
    <w:rsid w:val="007B5F20"/>
    <w:rsid w:val="007C005C"/>
    <w:rsid w:val="007C0921"/>
    <w:rsid w:val="007C1A26"/>
    <w:rsid w:val="007C2A79"/>
    <w:rsid w:val="007C2E10"/>
    <w:rsid w:val="007C3500"/>
    <w:rsid w:val="007C5B95"/>
    <w:rsid w:val="007C5BD0"/>
    <w:rsid w:val="007C7177"/>
    <w:rsid w:val="007D0D34"/>
    <w:rsid w:val="007D2990"/>
    <w:rsid w:val="007D2EC7"/>
    <w:rsid w:val="007D565A"/>
    <w:rsid w:val="007E13BA"/>
    <w:rsid w:val="007E2D37"/>
    <w:rsid w:val="007E387B"/>
    <w:rsid w:val="007E417E"/>
    <w:rsid w:val="007E491A"/>
    <w:rsid w:val="007E5A30"/>
    <w:rsid w:val="007F07A4"/>
    <w:rsid w:val="007F3D53"/>
    <w:rsid w:val="007F3D98"/>
    <w:rsid w:val="007F4BCD"/>
    <w:rsid w:val="007F678F"/>
    <w:rsid w:val="0080050C"/>
    <w:rsid w:val="008008FD"/>
    <w:rsid w:val="00801313"/>
    <w:rsid w:val="00803440"/>
    <w:rsid w:val="0080431D"/>
    <w:rsid w:val="00807A2F"/>
    <w:rsid w:val="0081578F"/>
    <w:rsid w:val="00815A60"/>
    <w:rsid w:val="008162C0"/>
    <w:rsid w:val="008173F7"/>
    <w:rsid w:val="00820720"/>
    <w:rsid w:val="00827471"/>
    <w:rsid w:val="00830AD6"/>
    <w:rsid w:val="0083416F"/>
    <w:rsid w:val="00834564"/>
    <w:rsid w:val="008352EB"/>
    <w:rsid w:val="00850AAD"/>
    <w:rsid w:val="00850D5A"/>
    <w:rsid w:val="008519A8"/>
    <w:rsid w:val="00853061"/>
    <w:rsid w:val="00856D72"/>
    <w:rsid w:val="008574AB"/>
    <w:rsid w:val="00860F0F"/>
    <w:rsid w:val="00862081"/>
    <w:rsid w:val="00862CEC"/>
    <w:rsid w:val="00866FC8"/>
    <w:rsid w:val="00870136"/>
    <w:rsid w:val="008765BC"/>
    <w:rsid w:val="00876C6F"/>
    <w:rsid w:val="0087761B"/>
    <w:rsid w:val="00880E43"/>
    <w:rsid w:val="00882AB0"/>
    <w:rsid w:val="0089071C"/>
    <w:rsid w:val="00892333"/>
    <w:rsid w:val="00896884"/>
    <w:rsid w:val="00896921"/>
    <w:rsid w:val="008B0EE2"/>
    <w:rsid w:val="008B10A4"/>
    <w:rsid w:val="008B63AD"/>
    <w:rsid w:val="008C1279"/>
    <w:rsid w:val="008C175E"/>
    <w:rsid w:val="008C1AB1"/>
    <w:rsid w:val="008C49C7"/>
    <w:rsid w:val="008D020D"/>
    <w:rsid w:val="008D08C6"/>
    <w:rsid w:val="008D1CCE"/>
    <w:rsid w:val="008D21E0"/>
    <w:rsid w:val="008D3FF7"/>
    <w:rsid w:val="008D551B"/>
    <w:rsid w:val="008D699F"/>
    <w:rsid w:val="008D732B"/>
    <w:rsid w:val="008E31BA"/>
    <w:rsid w:val="008E472A"/>
    <w:rsid w:val="008E47D6"/>
    <w:rsid w:val="008E511B"/>
    <w:rsid w:val="008E5C84"/>
    <w:rsid w:val="008E68FF"/>
    <w:rsid w:val="008F05B2"/>
    <w:rsid w:val="008F25B5"/>
    <w:rsid w:val="008F5EE9"/>
    <w:rsid w:val="00904235"/>
    <w:rsid w:val="009046E3"/>
    <w:rsid w:val="0090523C"/>
    <w:rsid w:val="00905247"/>
    <w:rsid w:val="00905675"/>
    <w:rsid w:val="00905D5F"/>
    <w:rsid w:val="00906A31"/>
    <w:rsid w:val="00910418"/>
    <w:rsid w:val="009107D6"/>
    <w:rsid w:val="009114F2"/>
    <w:rsid w:val="009155BB"/>
    <w:rsid w:val="00916955"/>
    <w:rsid w:val="00920DAE"/>
    <w:rsid w:val="009221A3"/>
    <w:rsid w:val="00922D9C"/>
    <w:rsid w:val="009243C1"/>
    <w:rsid w:val="00924418"/>
    <w:rsid w:val="00925C12"/>
    <w:rsid w:val="00930F99"/>
    <w:rsid w:val="00932976"/>
    <w:rsid w:val="00933301"/>
    <w:rsid w:val="00933395"/>
    <w:rsid w:val="009352D1"/>
    <w:rsid w:val="00935BD8"/>
    <w:rsid w:val="00935DF0"/>
    <w:rsid w:val="009407D0"/>
    <w:rsid w:val="00941C4F"/>
    <w:rsid w:val="009450B3"/>
    <w:rsid w:val="00945B70"/>
    <w:rsid w:val="00946512"/>
    <w:rsid w:val="009475F6"/>
    <w:rsid w:val="00947EAF"/>
    <w:rsid w:val="00951EEC"/>
    <w:rsid w:val="00952513"/>
    <w:rsid w:val="00954D8B"/>
    <w:rsid w:val="00957CAC"/>
    <w:rsid w:val="00957F70"/>
    <w:rsid w:val="009620BE"/>
    <w:rsid w:val="00963798"/>
    <w:rsid w:val="00963C53"/>
    <w:rsid w:val="00964390"/>
    <w:rsid w:val="00965C02"/>
    <w:rsid w:val="00966B83"/>
    <w:rsid w:val="0097000D"/>
    <w:rsid w:val="0097003C"/>
    <w:rsid w:val="00974E3A"/>
    <w:rsid w:val="0097687A"/>
    <w:rsid w:val="00980667"/>
    <w:rsid w:val="00986B3B"/>
    <w:rsid w:val="00987BB9"/>
    <w:rsid w:val="00990FD3"/>
    <w:rsid w:val="00991C77"/>
    <w:rsid w:val="0099249F"/>
    <w:rsid w:val="00993AB5"/>
    <w:rsid w:val="009940EB"/>
    <w:rsid w:val="0099582C"/>
    <w:rsid w:val="00996DD4"/>
    <w:rsid w:val="009A091B"/>
    <w:rsid w:val="009A3A0B"/>
    <w:rsid w:val="009A3E54"/>
    <w:rsid w:val="009A5795"/>
    <w:rsid w:val="009A5AE4"/>
    <w:rsid w:val="009A763A"/>
    <w:rsid w:val="009A77D9"/>
    <w:rsid w:val="009A7889"/>
    <w:rsid w:val="009B06F2"/>
    <w:rsid w:val="009B42F5"/>
    <w:rsid w:val="009B59D5"/>
    <w:rsid w:val="009C1560"/>
    <w:rsid w:val="009C5846"/>
    <w:rsid w:val="009C6C2E"/>
    <w:rsid w:val="009D130B"/>
    <w:rsid w:val="009D1DFB"/>
    <w:rsid w:val="009D423E"/>
    <w:rsid w:val="009D4B32"/>
    <w:rsid w:val="009D5916"/>
    <w:rsid w:val="009D741F"/>
    <w:rsid w:val="009E04AE"/>
    <w:rsid w:val="009E2034"/>
    <w:rsid w:val="009E5F44"/>
    <w:rsid w:val="009E77E8"/>
    <w:rsid w:val="009F17CF"/>
    <w:rsid w:val="009F1911"/>
    <w:rsid w:val="009F4EA5"/>
    <w:rsid w:val="009F6078"/>
    <w:rsid w:val="00A01343"/>
    <w:rsid w:val="00A01D6C"/>
    <w:rsid w:val="00A03C51"/>
    <w:rsid w:val="00A05C14"/>
    <w:rsid w:val="00A07875"/>
    <w:rsid w:val="00A079A2"/>
    <w:rsid w:val="00A13C33"/>
    <w:rsid w:val="00A14DB3"/>
    <w:rsid w:val="00A17ABD"/>
    <w:rsid w:val="00A23788"/>
    <w:rsid w:val="00A25230"/>
    <w:rsid w:val="00A267FF"/>
    <w:rsid w:val="00A2747A"/>
    <w:rsid w:val="00A31854"/>
    <w:rsid w:val="00A33696"/>
    <w:rsid w:val="00A37075"/>
    <w:rsid w:val="00A40095"/>
    <w:rsid w:val="00A4022B"/>
    <w:rsid w:val="00A469A6"/>
    <w:rsid w:val="00A51A7A"/>
    <w:rsid w:val="00A523FB"/>
    <w:rsid w:val="00A554C5"/>
    <w:rsid w:val="00A572C9"/>
    <w:rsid w:val="00A60566"/>
    <w:rsid w:val="00A62C2E"/>
    <w:rsid w:val="00A66476"/>
    <w:rsid w:val="00A6665A"/>
    <w:rsid w:val="00A666BE"/>
    <w:rsid w:val="00A678CA"/>
    <w:rsid w:val="00A719D2"/>
    <w:rsid w:val="00A75773"/>
    <w:rsid w:val="00A7652D"/>
    <w:rsid w:val="00A77B43"/>
    <w:rsid w:val="00A81BA3"/>
    <w:rsid w:val="00A82B04"/>
    <w:rsid w:val="00A8336D"/>
    <w:rsid w:val="00A83B3A"/>
    <w:rsid w:val="00A84150"/>
    <w:rsid w:val="00A84D74"/>
    <w:rsid w:val="00A86D9D"/>
    <w:rsid w:val="00A91C15"/>
    <w:rsid w:val="00A951C6"/>
    <w:rsid w:val="00AA0E2F"/>
    <w:rsid w:val="00AA2DDF"/>
    <w:rsid w:val="00AB1038"/>
    <w:rsid w:val="00AB407C"/>
    <w:rsid w:val="00AB4CA0"/>
    <w:rsid w:val="00AB792F"/>
    <w:rsid w:val="00AC0FA6"/>
    <w:rsid w:val="00AC263C"/>
    <w:rsid w:val="00AC263E"/>
    <w:rsid w:val="00AC6CB3"/>
    <w:rsid w:val="00AD58BE"/>
    <w:rsid w:val="00AD671A"/>
    <w:rsid w:val="00AD766C"/>
    <w:rsid w:val="00AE01C0"/>
    <w:rsid w:val="00AE0EB1"/>
    <w:rsid w:val="00AE2FD2"/>
    <w:rsid w:val="00AE59C4"/>
    <w:rsid w:val="00AF150E"/>
    <w:rsid w:val="00AF2C21"/>
    <w:rsid w:val="00AF5E24"/>
    <w:rsid w:val="00AF6892"/>
    <w:rsid w:val="00B00173"/>
    <w:rsid w:val="00B0074C"/>
    <w:rsid w:val="00B05FFD"/>
    <w:rsid w:val="00B06D89"/>
    <w:rsid w:val="00B10148"/>
    <w:rsid w:val="00B126CD"/>
    <w:rsid w:val="00B171BC"/>
    <w:rsid w:val="00B2286A"/>
    <w:rsid w:val="00B25E52"/>
    <w:rsid w:val="00B261B2"/>
    <w:rsid w:val="00B27374"/>
    <w:rsid w:val="00B314EF"/>
    <w:rsid w:val="00B3172C"/>
    <w:rsid w:val="00B40D29"/>
    <w:rsid w:val="00B42558"/>
    <w:rsid w:val="00B4271C"/>
    <w:rsid w:val="00B42801"/>
    <w:rsid w:val="00B44937"/>
    <w:rsid w:val="00B4542B"/>
    <w:rsid w:val="00B4718A"/>
    <w:rsid w:val="00B479F7"/>
    <w:rsid w:val="00B50022"/>
    <w:rsid w:val="00B501E3"/>
    <w:rsid w:val="00B51CEC"/>
    <w:rsid w:val="00B52225"/>
    <w:rsid w:val="00B55289"/>
    <w:rsid w:val="00B552C9"/>
    <w:rsid w:val="00B55E6B"/>
    <w:rsid w:val="00B70922"/>
    <w:rsid w:val="00B744CF"/>
    <w:rsid w:val="00B7717A"/>
    <w:rsid w:val="00B82132"/>
    <w:rsid w:val="00B8340C"/>
    <w:rsid w:val="00B940C3"/>
    <w:rsid w:val="00B956CC"/>
    <w:rsid w:val="00B97E7E"/>
    <w:rsid w:val="00BA1AE1"/>
    <w:rsid w:val="00BA3DB9"/>
    <w:rsid w:val="00BA3DF7"/>
    <w:rsid w:val="00BA5904"/>
    <w:rsid w:val="00BA635C"/>
    <w:rsid w:val="00BA6502"/>
    <w:rsid w:val="00BA6935"/>
    <w:rsid w:val="00BB1426"/>
    <w:rsid w:val="00BB1E0C"/>
    <w:rsid w:val="00BB6461"/>
    <w:rsid w:val="00BB7CFB"/>
    <w:rsid w:val="00BB7E34"/>
    <w:rsid w:val="00BC128E"/>
    <w:rsid w:val="00BC1CF7"/>
    <w:rsid w:val="00BC3C73"/>
    <w:rsid w:val="00BC5B68"/>
    <w:rsid w:val="00BC653A"/>
    <w:rsid w:val="00BC6D47"/>
    <w:rsid w:val="00BD1305"/>
    <w:rsid w:val="00BD36AC"/>
    <w:rsid w:val="00BD627D"/>
    <w:rsid w:val="00BD6817"/>
    <w:rsid w:val="00BE0B6C"/>
    <w:rsid w:val="00BE4866"/>
    <w:rsid w:val="00BE7345"/>
    <w:rsid w:val="00BF24D1"/>
    <w:rsid w:val="00BF3C12"/>
    <w:rsid w:val="00BF4CF1"/>
    <w:rsid w:val="00BF7816"/>
    <w:rsid w:val="00BF799F"/>
    <w:rsid w:val="00C01EF8"/>
    <w:rsid w:val="00C03265"/>
    <w:rsid w:val="00C03370"/>
    <w:rsid w:val="00C04575"/>
    <w:rsid w:val="00C07A25"/>
    <w:rsid w:val="00C1517D"/>
    <w:rsid w:val="00C16679"/>
    <w:rsid w:val="00C22997"/>
    <w:rsid w:val="00C24120"/>
    <w:rsid w:val="00C2490D"/>
    <w:rsid w:val="00C27236"/>
    <w:rsid w:val="00C3125E"/>
    <w:rsid w:val="00C32147"/>
    <w:rsid w:val="00C3314E"/>
    <w:rsid w:val="00C35811"/>
    <w:rsid w:val="00C36C99"/>
    <w:rsid w:val="00C40098"/>
    <w:rsid w:val="00C40382"/>
    <w:rsid w:val="00C40818"/>
    <w:rsid w:val="00C42FD7"/>
    <w:rsid w:val="00C44CBF"/>
    <w:rsid w:val="00C464C7"/>
    <w:rsid w:val="00C4726C"/>
    <w:rsid w:val="00C515DB"/>
    <w:rsid w:val="00C53AD6"/>
    <w:rsid w:val="00C54E86"/>
    <w:rsid w:val="00C575D1"/>
    <w:rsid w:val="00C62A1D"/>
    <w:rsid w:val="00C6768A"/>
    <w:rsid w:val="00C73246"/>
    <w:rsid w:val="00C74293"/>
    <w:rsid w:val="00C76D35"/>
    <w:rsid w:val="00C83F2A"/>
    <w:rsid w:val="00C8474C"/>
    <w:rsid w:val="00C86867"/>
    <w:rsid w:val="00C90404"/>
    <w:rsid w:val="00C91950"/>
    <w:rsid w:val="00C95DBB"/>
    <w:rsid w:val="00CA3406"/>
    <w:rsid w:val="00CA4CA9"/>
    <w:rsid w:val="00CA7507"/>
    <w:rsid w:val="00CB17E7"/>
    <w:rsid w:val="00CB21E9"/>
    <w:rsid w:val="00CB2A0B"/>
    <w:rsid w:val="00CB2F7C"/>
    <w:rsid w:val="00CC4EB8"/>
    <w:rsid w:val="00CC6C77"/>
    <w:rsid w:val="00CD3684"/>
    <w:rsid w:val="00CE3493"/>
    <w:rsid w:val="00CE50E7"/>
    <w:rsid w:val="00CE7BFB"/>
    <w:rsid w:val="00CE7ED7"/>
    <w:rsid w:val="00CF708F"/>
    <w:rsid w:val="00CF74DE"/>
    <w:rsid w:val="00D01522"/>
    <w:rsid w:val="00D0219A"/>
    <w:rsid w:val="00D02732"/>
    <w:rsid w:val="00D0515F"/>
    <w:rsid w:val="00D07AEF"/>
    <w:rsid w:val="00D10E84"/>
    <w:rsid w:val="00D12622"/>
    <w:rsid w:val="00D13DCD"/>
    <w:rsid w:val="00D1476A"/>
    <w:rsid w:val="00D1523C"/>
    <w:rsid w:val="00D179D6"/>
    <w:rsid w:val="00D200BF"/>
    <w:rsid w:val="00D26922"/>
    <w:rsid w:val="00D27401"/>
    <w:rsid w:val="00D278BF"/>
    <w:rsid w:val="00D32E6F"/>
    <w:rsid w:val="00D349CF"/>
    <w:rsid w:val="00D37153"/>
    <w:rsid w:val="00D40075"/>
    <w:rsid w:val="00D422D0"/>
    <w:rsid w:val="00D43EF1"/>
    <w:rsid w:val="00D444B2"/>
    <w:rsid w:val="00D46342"/>
    <w:rsid w:val="00D47C5D"/>
    <w:rsid w:val="00D47C95"/>
    <w:rsid w:val="00D51639"/>
    <w:rsid w:val="00D52555"/>
    <w:rsid w:val="00D544DE"/>
    <w:rsid w:val="00D5649D"/>
    <w:rsid w:val="00D57E37"/>
    <w:rsid w:val="00D6170F"/>
    <w:rsid w:val="00D64148"/>
    <w:rsid w:val="00D64933"/>
    <w:rsid w:val="00D667B3"/>
    <w:rsid w:val="00D67951"/>
    <w:rsid w:val="00D70251"/>
    <w:rsid w:val="00D7063C"/>
    <w:rsid w:val="00D711B5"/>
    <w:rsid w:val="00D72A0F"/>
    <w:rsid w:val="00D7696E"/>
    <w:rsid w:val="00D81C89"/>
    <w:rsid w:val="00D8375C"/>
    <w:rsid w:val="00D8696A"/>
    <w:rsid w:val="00D87F92"/>
    <w:rsid w:val="00D90524"/>
    <w:rsid w:val="00D946E0"/>
    <w:rsid w:val="00DA2B79"/>
    <w:rsid w:val="00DA3A42"/>
    <w:rsid w:val="00DB15B2"/>
    <w:rsid w:val="00DB2EF7"/>
    <w:rsid w:val="00DB4B69"/>
    <w:rsid w:val="00DB5F0F"/>
    <w:rsid w:val="00DB64B2"/>
    <w:rsid w:val="00DB7740"/>
    <w:rsid w:val="00DB7AA0"/>
    <w:rsid w:val="00DB7B41"/>
    <w:rsid w:val="00DC2BA9"/>
    <w:rsid w:val="00DC3464"/>
    <w:rsid w:val="00DC5E11"/>
    <w:rsid w:val="00DC7DE4"/>
    <w:rsid w:val="00DD3FD7"/>
    <w:rsid w:val="00DD711E"/>
    <w:rsid w:val="00DE00EE"/>
    <w:rsid w:val="00DE03E1"/>
    <w:rsid w:val="00DE13CE"/>
    <w:rsid w:val="00DE274A"/>
    <w:rsid w:val="00DE4830"/>
    <w:rsid w:val="00DE7268"/>
    <w:rsid w:val="00DF1775"/>
    <w:rsid w:val="00DF3DE8"/>
    <w:rsid w:val="00DF4E54"/>
    <w:rsid w:val="00DF55B8"/>
    <w:rsid w:val="00E03E32"/>
    <w:rsid w:val="00E070BE"/>
    <w:rsid w:val="00E075FA"/>
    <w:rsid w:val="00E0768F"/>
    <w:rsid w:val="00E1059F"/>
    <w:rsid w:val="00E105F4"/>
    <w:rsid w:val="00E115BB"/>
    <w:rsid w:val="00E12B7B"/>
    <w:rsid w:val="00E12C9F"/>
    <w:rsid w:val="00E12FD8"/>
    <w:rsid w:val="00E15D83"/>
    <w:rsid w:val="00E1646D"/>
    <w:rsid w:val="00E30016"/>
    <w:rsid w:val="00E3018F"/>
    <w:rsid w:val="00E368A7"/>
    <w:rsid w:val="00E37361"/>
    <w:rsid w:val="00E4214A"/>
    <w:rsid w:val="00E43714"/>
    <w:rsid w:val="00E43B25"/>
    <w:rsid w:val="00E47AEB"/>
    <w:rsid w:val="00E51ADF"/>
    <w:rsid w:val="00E53B6E"/>
    <w:rsid w:val="00E55A7A"/>
    <w:rsid w:val="00E574C3"/>
    <w:rsid w:val="00E57A9F"/>
    <w:rsid w:val="00E60816"/>
    <w:rsid w:val="00E63178"/>
    <w:rsid w:val="00E641C8"/>
    <w:rsid w:val="00E65D87"/>
    <w:rsid w:val="00E66E63"/>
    <w:rsid w:val="00E67F65"/>
    <w:rsid w:val="00E71F41"/>
    <w:rsid w:val="00E72114"/>
    <w:rsid w:val="00E73D44"/>
    <w:rsid w:val="00E75BD5"/>
    <w:rsid w:val="00E77DE3"/>
    <w:rsid w:val="00E85164"/>
    <w:rsid w:val="00E85F74"/>
    <w:rsid w:val="00E86186"/>
    <w:rsid w:val="00E87E7D"/>
    <w:rsid w:val="00E91938"/>
    <w:rsid w:val="00EA1C9F"/>
    <w:rsid w:val="00EA4658"/>
    <w:rsid w:val="00EB041B"/>
    <w:rsid w:val="00EB16E9"/>
    <w:rsid w:val="00EB3100"/>
    <w:rsid w:val="00EB3BA4"/>
    <w:rsid w:val="00EB4650"/>
    <w:rsid w:val="00EC40E1"/>
    <w:rsid w:val="00EC5732"/>
    <w:rsid w:val="00EC5E86"/>
    <w:rsid w:val="00ED162D"/>
    <w:rsid w:val="00ED1ADD"/>
    <w:rsid w:val="00ED1B14"/>
    <w:rsid w:val="00ED4FAF"/>
    <w:rsid w:val="00EE05AC"/>
    <w:rsid w:val="00EE2467"/>
    <w:rsid w:val="00EE3E5C"/>
    <w:rsid w:val="00EE5E02"/>
    <w:rsid w:val="00EE6DDA"/>
    <w:rsid w:val="00EF027E"/>
    <w:rsid w:val="00EF0531"/>
    <w:rsid w:val="00EF0D71"/>
    <w:rsid w:val="00EF7A61"/>
    <w:rsid w:val="00F01368"/>
    <w:rsid w:val="00F014B1"/>
    <w:rsid w:val="00F024AD"/>
    <w:rsid w:val="00F025DB"/>
    <w:rsid w:val="00F03250"/>
    <w:rsid w:val="00F04817"/>
    <w:rsid w:val="00F101E3"/>
    <w:rsid w:val="00F11C89"/>
    <w:rsid w:val="00F11E24"/>
    <w:rsid w:val="00F203AA"/>
    <w:rsid w:val="00F216AA"/>
    <w:rsid w:val="00F23BC2"/>
    <w:rsid w:val="00F26A62"/>
    <w:rsid w:val="00F26E08"/>
    <w:rsid w:val="00F27B0A"/>
    <w:rsid w:val="00F27EFF"/>
    <w:rsid w:val="00F30271"/>
    <w:rsid w:val="00F309DC"/>
    <w:rsid w:val="00F329E9"/>
    <w:rsid w:val="00F3408E"/>
    <w:rsid w:val="00F34FB9"/>
    <w:rsid w:val="00F350D5"/>
    <w:rsid w:val="00F366BB"/>
    <w:rsid w:val="00F42562"/>
    <w:rsid w:val="00F444C7"/>
    <w:rsid w:val="00F44E30"/>
    <w:rsid w:val="00F467F4"/>
    <w:rsid w:val="00F46D8A"/>
    <w:rsid w:val="00F51B91"/>
    <w:rsid w:val="00F54CB4"/>
    <w:rsid w:val="00F5524D"/>
    <w:rsid w:val="00F5689C"/>
    <w:rsid w:val="00F642C5"/>
    <w:rsid w:val="00F643C3"/>
    <w:rsid w:val="00F65C04"/>
    <w:rsid w:val="00F670B9"/>
    <w:rsid w:val="00F70F3B"/>
    <w:rsid w:val="00F74621"/>
    <w:rsid w:val="00F74D59"/>
    <w:rsid w:val="00F75F63"/>
    <w:rsid w:val="00F7674E"/>
    <w:rsid w:val="00F82093"/>
    <w:rsid w:val="00F838E8"/>
    <w:rsid w:val="00F843CD"/>
    <w:rsid w:val="00F864D8"/>
    <w:rsid w:val="00F909F4"/>
    <w:rsid w:val="00F91089"/>
    <w:rsid w:val="00F9361B"/>
    <w:rsid w:val="00F9399C"/>
    <w:rsid w:val="00F93D43"/>
    <w:rsid w:val="00F959CF"/>
    <w:rsid w:val="00F95E1C"/>
    <w:rsid w:val="00F961C5"/>
    <w:rsid w:val="00F96DFA"/>
    <w:rsid w:val="00FA17C2"/>
    <w:rsid w:val="00FA3540"/>
    <w:rsid w:val="00FA4005"/>
    <w:rsid w:val="00FA4AD1"/>
    <w:rsid w:val="00FA4E4B"/>
    <w:rsid w:val="00FB22B4"/>
    <w:rsid w:val="00FB31CB"/>
    <w:rsid w:val="00FB3698"/>
    <w:rsid w:val="00FB4236"/>
    <w:rsid w:val="00FB78E7"/>
    <w:rsid w:val="00FC008C"/>
    <w:rsid w:val="00FC1850"/>
    <w:rsid w:val="00FC2335"/>
    <w:rsid w:val="00FC7DC0"/>
    <w:rsid w:val="00FD2966"/>
    <w:rsid w:val="00FD3463"/>
    <w:rsid w:val="00FD3812"/>
    <w:rsid w:val="00FD3D31"/>
    <w:rsid w:val="00FD581E"/>
    <w:rsid w:val="00FE0FA1"/>
    <w:rsid w:val="00FE3645"/>
    <w:rsid w:val="00FE4279"/>
    <w:rsid w:val="00FE696C"/>
    <w:rsid w:val="00FE6B50"/>
    <w:rsid w:val="00FF449A"/>
    <w:rsid w:val="00FF519D"/>
    <w:rsid w:val="00FF79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9CAC182"/>
  <w15:chartTrackingRefBased/>
  <w15:docId w15:val="{73CAB7B1-C6F7-4C9B-BA10-0497601E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B9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8080F"/>
    <w:pPr>
      <w:keepNext/>
      <w:jc w:val="both"/>
      <w:outlineLvl w:val="0"/>
    </w:pPr>
    <w:rPr>
      <w:rFonts w:ascii="Arial" w:hAnsi="Arial"/>
      <w:b/>
      <w:szCs w:val="20"/>
    </w:rPr>
  </w:style>
  <w:style w:type="paragraph" w:styleId="Ttulo2">
    <w:name w:val="heading 2"/>
    <w:basedOn w:val="Normal"/>
    <w:next w:val="Normal"/>
    <w:link w:val="Ttulo2Car"/>
    <w:uiPriority w:val="9"/>
    <w:unhideWhenUsed/>
    <w:qFormat/>
    <w:rsid w:val="0038080F"/>
    <w:pPr>
      <w:keepNext/>
      <w:keepLines/>
      <w:spacing w:before="40"/>
      <w:outlineLvl w:val="1"/>
    </w:pPr>
    <w:rPr>
      <w:rFonts w:ascii="Arial" w:eastAsiaTheme="majorEastAsia" w:hAnsi="Arial" w:cstheme="majorBidi"/>
      <w:b/>
      <w:color w:val="000000" w:themeColor="text1"/>
      <w:szCs w:val="26"/>
    </w:rPr>
  </w:style>
  <w:style w:type="paragraph" w:styleId="Ttulo3">
    <w:name w:val="heading 3"/>
    <w:basedOn w:val="Normal"/>
    <w:next w:val="Normal"/>
    <w:link w:val="Ttulo3Car"/>
    <w:uiPriority w:val="9"/>
    <w:unhideWhenUsed/>
    <w:qFormat/>
    <w:rsid w:val="00E72114"/>
    <w:pPr>
      <w:keepNext/>
      <w:keepLines/>
      <w:spacing w:before="40"/>
      <w:outlineLvl w:val="2"/>
    </w:pPr>
    <w:rPr>
      <w:rFonts w:ascii="Arial" w:eastAsiaTheme="majorEastAsia" w:hAnsi="Arial" w:cstheme="majorBidi"/>
      <w:b/>
    </w:rPr>
  </w:style>
  <w:style w:type="paragraph" w:styleId="Ttulo5">
    <w:name w:val="heading 5"/>
    <w:basedOn w:val="Normal"/>
    <w:next w:val="Normal"/>
    <w:link w:val="Ttulo5Car"/>
    <w:qFormat/>
    <w:rsid w:val="00354B93"/>
    <w:pPr>
      <w:keepNext/>
      <w:jc w:val="center"/>
      <w:outlineLvl w:val="4"/>
    </w:pPr>
    <w:rPr>
      <w:b/>
      <w:sz w:val="22"/>
      <w:szCs w:val="20"/>
    </w:rPr>
  </w:style>
  <w:style w:type="paragraph" w:styleId="Ttulo6">
    <w:name w:val="heading 6"/>
    <w:basedOn w:val="Normal"/>
    <w:next w:val="Normal"/>
    <w:link w:val="Ttulo6Car"/>
    <w:qFormat/>
    <w:rsid w:val="00354B93"/>
    <w:pPr>
      <w:keepNext/>
      <w:jc w:val="both"/>
      <w:outlineLvl w:val="5"/>
    </w:pPr>
    <w:rPr>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54B93"/>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354B93"/>
  </w:style>
  <w:style w:type="paragraph" w:styleId="Piedepgina">
    <w:name w:val="footer"/>
    <w:basedOn w:val="Normal"/>
    <w:link w:val="PiedepginaCar"/>
    <w:uiPriority w:val="99"/>
    <w:unhideWhenUsed/>
    <w:rsid w:val="00354B93"/>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354B93"/>
  </w:style>
  <w:style w:type="character" w:customStyle="1" w:styleId="Ttulo1Car">
    <w:name w:val="Título 1 Car"/>
    <w:basedOn w:val="Fuentedeprrafopredeter"/>
    <w:link w:val="Ttulo1"/>
    <w:rsid w:val="0038080F"/>
    <w:rPr>
      <w:rFonts w:ascii="Arial" w:eastAsia="Times New Roman" w:hAnsi="Arial" w:cs="Times New Roman"/>
      <w:b/>
      <w:sz w:val="24"/>
      <w:szCs w:val="20"/>
      <w:lang w:eastAsia="es-ES"/>
    </w:rPr>
  </w:style>
  <w:style w:type="character" w:customStyle="1" w:styleId="Ttulo5Car">
    <w:name w:val="Título 5 Car"/>
    <w:basedOn w:val="Fuentedeprrafopredeter"/>
    <w:link w:val="Ttulo5"/>
    <w:rsid w:val="00354B93"/>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354B93"/>
    <w:rPr>
      <w:rFonts w:ascii="Times New Roman" w:eastAsia="Times New Roman" w:hAnsi="Times New Roman" w:cs="Times New Roman"/>
      <w:b/>
      <w:szCs w:val="20"/>
      <w:lang w:eastAsia="es-ES"/>
    </w:rPr>
  </w:style>
  <w:style w:type="paragraph" w:styleId="Textoindependiente">
    <w:name w:val="Body Text"/>
    <w:basedOn w:val="Normal"/>
    <w:link w:val="TextoindependienteCar"/>
    <w:rsid w:val="00354B93"/>
    <w:pPr>
      <w:jc w:val="both"/>
    </w:pPr>
  </w:style>
  <w:style w:type="character" w:customStyle="1" w:styleId="TextoindependienteCar">
    <w:name w:val="Texto independiente Car"/>
    <w:basedOn w:val="Fuentedeprrafopredeter"/>
    <w:link w:val="Textoindependiente"/>
    <w:rsid w:val="00354B93"/>
    <w:rPr>
      <w:rFonts w:ascii="Times New Roman" w:eastAsia="Times New Roman" w:hAnsi="Times New Roman" w:cs="Times New Roman"/>
      <w:sz w:val="24"/>
      <w:szCs w:val="24"/>
      <w:lang w:eastAsia="es-ES"/>
    </w:rPr>
  </w:style>
  <w:style w:type="table" w:customStyle="1" w:styleId="TableGridPHPDOCX">
    <w:name w:val="Table Grid PHPDOCX"/>
    <w:uiPriority w:val="59"/>
    <w:rsid w:val="0080050C"/>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791DA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PHPDOCX">
    <w:name w:val="List Paragraph PHPDOCX"/>
    <w:basedOn w:val="Normal"/>
    <w:uiPriority w:val="34"/>
    <w:qFormat/>
    <w:rsid w:val="00791DAF"/>
    <w:pPr>
      <w:spacing w:after="200" w:line="276" w:lineRule="auto"/>
      <w:ind w:left="720"/>
      <w:contextualSpacing/>
    </w:pPr>
    <w:rPr>
      <w:rFonts w:asciiTheme="minorHAnsi" w:eastAsiaTheme="minorHAnsi" w:hAnsiTheme="minorHAnsi" w:cstheme="minorBidi"/>
      <w:sz w:val="22"/>
      <w:szCs w:val="22"/>
      <w:lang w:val="es-ES"/>
    </w:rPr>
  </w:style>
  <w:style w:type="table" w:styleId="Tablaconcuadrculaclara">
    <w:name w:val="Grid Table Light"/>
    <w:basedOn w:val="Tablanormal"/>
    <w:uiPriority w:val="40"/>
    <w:rsid w:val="00791DAF"/>
    <w:pPr>
      <w:spacing w:after="0" w:line="240" w:lineRule="auto"/>
    </w:pPr>
    <w:rPr>
      <w:rFonts w:ascii="Times New Roman" w:eastAsia="Times New Roman" w:hAnsi="Times New Roman" w:cs="Times New Roman"/>
      <w:sz w:val="20"/>
      <w:szCs w:val="20"/>
      <w:lang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142841"/>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paragraph" w:styleId="TDC1">
    <w:name w:val="toc 1"/>
    <w:basedOn w:val="Normal"/>
    <w:next w:val="Normal"/>
    <w:autoRedefine/>
    <w:uiPriority w:val="39"/>
    <w:unhideWhenUsed/>
    <w:rsid w:val="002E28B2"/>
    <w:pPr>
      <w:tabs>
        <w:tab w:val="left" w:pos="567"/>
        <w:tab w:val="right" w:pos="9923"/>
      </w:tabs>
      <w:spacing w:after="100" w:line="276" w:lineRule="auto"/>
      <w:ind w:left="567" w:hanging="425"/>
      <w:jc w:val="both"/>
    </w:pPr>
    <w:rPr>
      <w:rFonts w:ascii="Arial" w:hAnsi="Arial"/>
      <w:b/>
    </w:rPr>
  </w:style>
  <w:style w:type="character" w:styleId="Hipervnculo">
    <w:name w:val="Hyperlink"/>
    <w:basedOn w:val="Fuentedeprrafopredeter"/>
    <w:uiPriority w:val="99"/>
    <w:unhideWhenUsed/>
    <w:rsid w:val="00142841"/>
    <w:rPr>
      <w:color w:val="0563C1" w:themeColor="hyperlink"/>
      <w:u w:val="single"/>
    </w:rPr>
  </w:style>
  <w:style w:type="paragraph" w:styleId="Textodeglobo">
    <w:name w:val="Balloon Text"/>
    <w:basedOn w:val="Normal"/>
    <w:link w:val="TextodegloboCar"/>
    <w:uiPriority w:val="99"/>
    <w:semiHidden/>
    <w:unhideWhenUsed/>
    <w:rsid w:val="00C83F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3F2A"/>
    <w:rPr>
      <w:rFonts w:ascii="Segoe UI" w:eastAsia="Times New Roman" w:hAnsi="Segoe UI" w:cs="Segoe UI"/>
      <w:sz w:val="18"/>
      <w:szCs w:val="18"/>
      <w:lang w:eastAsia="es-ES"/>
    </w:rPr>
  </w:style>
  <w:style w:type="paragraph" w:styleId="Prrafodelista">
    <w:name w:val="List Paragraph"/>
    <w:aliases w:val="List Paragraph-Thesis,Dot pt,List Paragraph Char Char Char,Indicator Text,Numbered Para 1,No Spacing1,List Paragraph1,CNBV Parrafo1,lp1,TITUTOS,Párrafo Título 3,Bullet List,FooterText,numbered,Paragraphe de liste1,Bulletr List Paragraph"/>
    <w:basedOn w:val="Normal"/>
    <w:link w:val="PrrafodelistaCar"/>
    <w:uiPriority w:val="34"/>
    <w:qFormat/>
    <w:rsid w:val="008E31BA"/>
    <w:pPr>
      <w:ind w:left="720"/>
      <w:contextualSpacing/>
    </w:pPr>
  </w:style>
  <w:style w:type="character" w:customStyle="1" w:styleId="Ttulo2Car">
    <w:name w:val="Título 2 Car"/>
    <w:basedOn w:val="Fuentedeprrafopredeter"/>
    <w:link w:val="Ttulo2"/>
    <w:uiPriority w:val="9"/>
    <w:rsid w:val="0038080F"/>
    <w:rPr>
      <w:rFonts w:ascii="Arial" w:eastAsiaTheme="majorEastAsia" w:hAnsi="Arial" w:cstheme="majorBidi"/>
      <w:b/>
      <w:color w:val="000000" w:themeColor="text1"/>
      <w:sz w:val="24"/>
      <w:szCs w:val="26"/>
      <w:lang w:eastAsia="es-ES"/>
    </w:rPr>
  </w:style>
  <w:style w:type="paragraph" w:styleId="TDC2">
    <w:name w:val="toc 2"/>
    <w:basedOn w:val="Normal"/>
    <w:next w:val="Normal"/>
    <w:autoRedefine/>
    <w:uiPriority w:val="39"/>
    <w:unhideWhenUsed/>
    <w:rsid w:val="002E28B2"/>
    <w:pPr>
      <w:tabs>
        <w:tab w:val="left" w:pos="567"/>
        <w:tab w:val="right" w:leader="dot" w:pos="8828"/>
      </w:tabs>
      <w:spacing w:after="100" w:line="276" w:lineRule="auto"/>
      <w:ind w:left="567" w:hanging="425"/>
      <w:jc w:val="both"/>
    </w:pPr>
    <w:rPr>
      <w:rFonts w:ascii="Arial" w:hAnsi="Arial"/>
      <w:b/>
    </w:rPr>
  </w:style>
  <w:style w:type="character" w:customStyle="1" w:styleId="Ttulo3Car">
    <w:name w:val="Título 3 Car"/>
    <w:basedOn w:val="Fuentedeprrafopredeter"/>
    <w:link w:val="Ttulo3"/>
    <w:uiPriority w:val="9"/>
    <w:rsid w:val="00E72114"/>
    <w:rPr>
      <w:rFonts w:ascii="Arial" w:eastAsiaTheme="majorEastAsia" w:hAnsi="Arial" w:cstheme="majorBidi"/>
      <w:b/>
      <w:sz w:val="24"/>
      <w:szCs w:val="24"/>
      <w:lang w:eastAsia="es-ES"/>
    </w:rPr>
  </w:style>
  <w:style w:type="paragraph" w:styleId="TDC3">
    <w:name w:val="toc 3"/>
    <w:basedOn w:val="Normal"/>
    <w:next w:val="Normal"/>
    <w:autoRedefine/>
    <w:uiPriority w:val="39"/>
    <w:unhideWhenUsed/>
    <w:rsid w:val="00E72114"/>
    <w:pPr>
      <w:spacing w:after="100"/>
      <w:ind w:left="480"/>
    </w:pPr>
    <w:rPr>
      <w:rFonts w:ascii="Arial" w:hAnsi="Arial"/>
      <w:b/>
    </w:rPr>
  </w:style>
  <w:style w:type="paragraph" w:styleId="Textonotapie">
    <w:name w:val="footnote text"/>
    <w:basedOn w:val="Normal"/>
    <w:link w:val="TextonotapieCar"/>
    <w:uiPriority w:val="99"/>
    <w:unhideWhenUsed/>
    <w:rsid w:val="00140D72"/>
    <w:rPr>
      <w:rFonts w:ascii="Calibri" w:eastAsia="Calibri" w:hAnsi="Calibri"/>
      <w:sz w:val="20"/>
      <w:szCs w:val="20"/>
      <w:lang w:eastAsia="en-US"/>
    </w:rPr>
  </w:style>
  <w:style w:type="character" w:customStyle="1" w:styleId="TextonotapieCar">
    <w:name w:val="Texto nota pie Car"/>
    <w:basedOn w:val="Fuentedeprrafopredeter"/>
    <w:link w:val="Textonotapie"/>
    <w:uiPriority w:val="99"/>
    <w:rsid w:val="00140D72"/>
    <w:rPr>
      <w:rFonts w:ascii="Calibri" w:eastAsia="Calibri" w:hAnsi="Calibri" w:cs="Times New Roman"/>
      <w:sz w:val="20"/>
      <w:szCs w:val="20"/>
    </w:rPr>
  </w:style>
  <w:style w:type="table" w:styleId="Tabladecuadrcula2">
    <w:name w:val="Grid Table 2"/>
    <w:basedOn w:val="Tablanormal"/>
    <w:uiPriority w:val="47"/>
    <w:rsid w:val="00140D7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normal3">
    <w:name w:val="Plain Table 3"/>
    <w:basedOn w:val="Tablanormal"/>
    <w:uiPriority w:val="43"/>
    <w:rsid w:val="00140D7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1">
    <w:name w:val="Plain Table 1"/>
    <w:basedOn w:val="Tablanormal"/>
    <w:uiPriority w:val="41"/>
    <w:rsid w:val="009C6C2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ennegrita">
    <w:name w:val="Strong"/>
    <w:basedOn w:val="Fuentedeprrafopredeter"/>
    <w:uiPriority w:val="22"/>
    <w:qFormat/>
    <w:rsid w:val="00A7652D"/>
    <w:rPr>
      <w:b/>
      <w:bCs/>
    </w:rPr>
  </w:style>
  <w:style w:type="paragraph" w:styleId="NormalWeb">
    <w:name w:val="Normal (Web)"/>
    <w:basedOn w:val="Normal"/>
    <w:uiPriority w:val="99"/>
    <w:unhideWhenUsed/>
    <w:rsid w:val="00A7652D"/>
    <w:pPr>
      <w:spacing w:before="100" w:beforeAutospacing="1" w:after="100" w:afterAutospacing="1"/>
    </w:pPr>
    <w:rPr>
      <w:lang w:eastAsia="es-MX"/>
    </w:rPr>
  </w:style>
  <w:style w:type="paragraph" w:customStyle="1" w:styleId="Default">
    <w:name w:val="Default"/>
    <w:rsid w:val="000B22C5"/>
    <w:pPr>
      <w:autoSpaceDE w:val="0"/>
      <w:autoSpaceDN w:val="0"/>
      <w:adjustRightInd w:val="0"/>
      <w:spacing w:after="0" w:line="240" w:lineRule="auto"/>
    </w:pPr>
    <w:rPr>
      <w:rFonts w:ascii="Arial" w:hAnsi="Arial" w:cs="Arial"/>
      <w:color w:val="000000"/>
      <w:sz w:val="24"/>
      <w:szCs w:val="24"/>
    </w:rPr>
  </w:style>
  <w:style w:type="table" w:customStyle="1" w:styleId="Tablanormal11">
    <w:name w:val="Tabla normal 11"/>
    <w:basedOn w:val="Tablanormal"/>
    <w:uiPriority w:val="41"/>
    <w:rsid w:val="00084EF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
    <w:name w:val="Tabla con cuadrícula1"/>
    <w:basedOn w:val="Tablanormal"/>
    <w:next w:val="Tablaconcuadrcula"/>
    <w:uiPriority w:val="39"/>
    <w:rsid w:val="00327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B4C62"/>
    <w:rPr>
      <w:sz w:val="16"/>
      <w:szCs w:val="16"/>
    </w:rPr>
  </w:style>
  <w:style w:type="paragraph" w:styleId="Textocomentario">
    <w:name w:val="annotation text"/>
    <w:basedOn w:val="Normal"/>
    <w:link w:val="TextocomentarioCar"/>
    <w:uiPriority w:val="99"/>
    <w:semiHidden/>
    <w:unhideWhenUsed/>
    <w:rsid w:val="002B4C62"/>
    <w:rPr>
      <w:sz w:val="20"/>
      <w:szCs w:val="20"/>
    </w:rPr>
  </w:style>
  <w:style w:type="character" w:customStyle="1" w:styleId="TextocomentarioCar">
    <w:name w:val="Texto comentario Car"/>
    <w:basedOn w:val="Fuentedeprrafopredeter"/>
    <w:link w:val="Textocomentario"/>
    <w:uiPriority w:val="99"/>
    <w:semiHidden/>
    <w:rsid w:val="002B4C62"/>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B4C62"/>
    <w:rPr>
      <w:b/>
      <w:bCs/>
    </w:rPr>
  </w:style>
  <w:style w:type="character" w:customStyle="1" w:styleId="AsuntodelcomentarioCar">
    <w:name w:val="Asunto del comentario Car"/>
    <w:basedOn w:val="TextocomentarioCar"/>
    <w:link w:val="Asuntodelcomentario"/>
    <w:uiPriority w:val="99"/>
    <w:semiHidden/>
    <w:rsid w:val="002B4C62"/>
    <w:rPr>
      <w:rFonts w:ascii="Times New Roman" w:eastAsia="Times New Roman" w:hAnsi="Times New Roman" w:cs="Times New Roman"/>
      <w:b/>
      <w:bCs/>
      <w:sz w:val="20"/>
      <w:szCs w:val="20"/>
      <w:lang w:eastAsia="es-ES"/>
    </w:rPr>
  </w:style>
  <w:style w:type="character" w:customStyle="1" w:styleId="PrrafodelistaCar">
    <w:name w:val="Párrafo de lista Car"/>
    <w:aliases w:val="List Paragraph-Thesis Car,Dot pt Car,List Paragraph Char Char Char Car,Indicator Text Car,Numbered Para 1 Car,No Spacing1 Car,List Paragraph1 Car,CNBV Parrafo1 Car,lp1 Car,TITUTOS Car,Párrafo Título 3 Car,Bullet List Car"/>
    <w:link w:val="Prrafodelista"/>
    <w:uiPriority w:val="34"/>
    <w:rsid w:val="00B27374"/>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456B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638133">
      <w:bodyDiv w:val="1"/>
      <w:marLeft w:val="0"/>
      <w:marRight w:val="0"/>
      <w:marTop w:val="0"/>
      <w:marBottom w:val="0"/>
      <w:divBdr>
        <w:top w:val="none" w:sz="0" w:space="0" w:color="auto"/>
        <w:left w:val="none" w:sz="0" w:space="0" w:color="auto"/>
        <w:bottom w:val="none" w:sz="0" w:space="0" w:color="auto"/>
        <w:right w:val="none" w:sz="0" w:space="0" w:color="auto"/>
      </w:divBdr>
    </w:div>
    <w:div w:id="271522406">
      <w:bodyDiv w:val="1"/>
      <w:marLeft w:val="0"/>
      <w:marRight w:val="0"/>
      <w:marTop w:val="0"/>
      <w:marBottom w:val="0"/>
      <w:divBdr>
        <w:top w:val="none" w:sz="0" w:space="0" w:color="auto"/>
        <w:left w:val="none" w:sz="0" w:space="0" w:color="auto"/>
        <w:bottom w:val="none" w:sz="0" w:space="0" w:color="auto"/>
        <w:right w:val="none" w:sz="0" w:space="0" w:color="auto"/>
      </w:divBdr>
    </w:div>
    <w:div w:id="345442095">
      <w:bodyDiv w:val="1"/>
      <w:marLeft w:val="0"/>
      <w:marRight w:val="0"/>
      <w:marTop w:val="0"/>
      <w:marBottom w:val="0"/>
      <w:divBdr>
        <w:top w:val="none" w:sz="0" w:space="0" w:color="auto"/>
        <w:left w:val="none" w:sz="0" w:space="0" w:color="auto"/>
        <w:bottom w:val="none" w:sz="0" w:space="0" w:color="auto"/>
        <w:right w:val="none" w:sz="0" w:space="0" w:color="auto"/>
      </w:divBdr>
    </w:div>
    <w:div w:id="949164266">
      <w:bodyDiv w:val="1"/>
      <w:marLeft w:val="0"/>
      <w:marRight w:val="0"/>
      <w:marTop w:val="0"/>
      <w:marBottom w:val="0"/>
      <w:divBdr>
        <w:top w:val="none" w:sz="0" w:space="0" w:color="auto"/>
        <w:left w:val="none" w:sz="0" w:space="0" w:color="auto"/>
        <w:bottom w:val="none" w:sz="0" w:space="0" w:color="auto"/>
        <w:right w:val="none" w:sz="0" w:space="0" w:color="auto"/>
      </w:divBdr>
    </w:div>
    <w:div w:id="976029654">
      <w:bodyDiv w:val="1"/>
      <w:marLeft w:val="0"/>
      <w:marRight w:val="0"/>
      <w:marTop w:val="0"/>
      <w:marBottom w:val="0"/>
      <w:divBdr>
        <w:top w:val="none" w:sz="0" w:space="0" w:color="auto"/>
        <w:left w:val="none" w:sz="0" w:space="0" w:color="auto"/>
        <w:bottom w:val="none" w:sz="0" w:space="0" w:color="auto"/>
        <w:right w:val="none" w:sz="0" w:space="0" w:color="auto"/>
      </w:divBdr>
      <w:divsChild>
        <w:div w:id="1992562110">
          <w:marLeft w:val="0"/>
          <w:marRight w:val="0"/>
          <w:marTop w:val="0"/>
          <w:marBottom w:val="0"/>
          <w:divBdr>
            <w:top w:val="none" w:sz="0" w:space="0" w:color="auto"/>
            <w:left w:val="none" w:sz="0" w:space="0" w:color="auto"/>
            <w:bottom w:val="none" w:sz="0" w:space="0" w:color="auto"/>
            <w:right w:val="none" w:sz="0" w:space="0" w:color="auto"/>
          </w:divBdr>
          <w:divsChild>
            <w:div w:id="1522276644">
              <w:marLeft w:val="0"/>
              <w:marRight w:val="0"/>
              <w:marTop w:val="0"/>
              <w:marBottom w:val="0"/>
              <w:divBdr>
                <w:top w:val="none" w:sz="0" w:space="0" w:color="auto"/>
                <w:left w:val="none" w:sz="0" w:space="0" w:color="auto"/>
                <w:bottom w:val="none" w:sz="0" w:space="0" w:color="auto"/>
                <w:right w:val="none" w:sz="0" w:space="0" w:color="auto"/>
              </w:divBdr>
              <w:divsChild>
                <w:div w:id="1864200032">
                  <w:marLeft w:val="0"/>
                  <w:marRight w:val="0"/>
                  <w:marTop w:val="0"/>
                  <w:marBottom w:val="0"/>
                  <w:divBdr>
                    <w:top w:val="none" w:sz="0" w:space="0" w:color="auto"/>
                    <w:left w:val="none" w:sz="0" w:space="0" w:color="auto"/>
                    <w:bottom w:val="none" w:sz="0" w:space="0" w:color="auto"/>
                    <w:right w:val="none" w:sz="0" w:space="0" w:color="auto"/>
                  </w:divBdr>
                  <w:divsChild>
                    <w:div w:id="1155104156">
                      <w:marLeft w:val="0"/>
                      <w:marRight w:val="0"/>
                      <w:marTop w:val="0"/>
                      <w:marBottom w:val="0"/>
                      <w:divBdr>
                        <w:top w:val="none" w:sz="0" w:space="0" w:color="auto"/>
                        <w:left w:val="none" w:sz="0" w:space="0" w:color="auto"/>
                        <w:bottom w:val="none" w:sz="0" w:space="0" w:color="auto"/>
                        <w:right w:val="none" w:sz="0" w:space="0" w:color="auto"/>
                      </w:divBdr>
                      <w:divsChild>
                        <w:div w:id="1490826622">
                          <w:marLeft w:val="-225"/>
                          <w:marRight w:val="-225"/>
                          <w:marTop w:val="0"/>
                          <w:marBottom w:val="0"/>
                          <w:divBdr>
                            <w:top w:val="none" w:sz="0" w:space="0" w:color="auto"/>
                            <w:left w:val="none" w:sz="0" w:space="0" w:color="auto"/>
                            <w:bottom w:val="none" w:sz="0" w:space="0" w:color="auto"/>
                            <w:right w:val="none" w:sz="0" w:space="0" w:color="auto"/>
                          </w:divBdr>
                          <w:divsChild>
                            <w:div w:id="651787885">
                              <w:marLeft w:val="0"/>
                              <w:marRight w:val="0"/>
                              <w:marTop w:val="0"/>
                              <w:marBottom w:val="0"/>
                              <w:divBdr>
                                <w:top w:val="none" w:sz="0" w:space="0" w:color="auto"/>
                                <w:left w:val="none" w:sz="0" w:space="0" w:color="auto"/>
                                <w:bottom w:val="none" w:sz="0" w:space="0" w:color="auto"/>
                                <w:right w:val="none" w:sz="0" w:space="0" w:color="auto"/>
                              </w:divBdr>
                              <w:divsChild>
                                <w:div w:id="1222982754">
                                  <w:marLeft w:val="0"/>
                                  <w:marRight w:val="0"/>
                                  <w:marTop w:val="0"/>
                                  <w:marBottom w:val="0"/>
                                  <w:divBdr>
                                    <w:top w:val="none" w:sz="0" w:space="0" w:color="auto"/>
                                    <w:left w:val="none" w:sz="0" w:space="0" w:color="auto"/>
                                    <w:bottom w:val="none" w:sz="0" w:space="0" w:color="auto"/>
                                    <w:right w:val="none" w:sz="0" w:space="0" w:color="auto"/>
                                  </w:divBdr>
                                  <w:divsChild>
                                    <w:div w:id="1831677420">
                                      <w:marLeft w:val="-225"/>
                                      <w:marRight w:val="-225"/>
                                      <w:marTop w:val="0"/>
                                      <w:marBottom w:val="0"/>
                                      <w:divBdr>
                                        <w:top w:val="none" w:sz="0" w:space="0" w:color="auto"/>
                                        <w:left w:val="none" w:sz="0" w:space="0" w:color="auto"/>
                                        <w:bottom w:val="none" w:sz="0" w:space="0" w:color="auto"/>
                                        <w:right w:val="none" w:sz="0" w:space="0" w:color="auto"/>
                                      </w:divBdr>
                                      <w:divsChild>
                                        <w:div w:id="811561678">
                                          <w:marLeft w:val="0"/>
                                          <w:marRight w:val="0"/>
                                          <w:marTop w:val="0"/>
                                          <w:marBottom w:val="0"/>
                                          <w:divBdr>
                                            <w:top w:val="none" w:sz="0" w:space="0" w:color="auto"/>
                                            <w:left w:val="none" w:sz="0" w:space="0" w:color="auto"/>
                                            <w:bottom w:val="none" w:sz="0" w:space="0" w:color="auto"/>
                                            <w:right w:val="none" w:sz="0" w:space="0" w:color="auto"/>
                                          </w:divBdr>
                                          <w:divsChild>
                                            <w:div w:id="1824665318">
                                              <w:marLeft w:val="0"/>
                                              <w:marRight w:val="0"/>
                                              <w:marTop w:val="75"/>
                                              <w:marBottom w:val="0"/>
                                              <w:divBdr>
                                                <w:top w:val="single" w:sz="6" w:space="0" w:color="D0CFCF"/>
                                                <w:left w:val="single" w:sz="6" w:space="15" w:color="D0CFCF"/>
                                                <w:bottom w:val="single" w:sz="6" w:space="4" w:color="D0CFCF"/>
                                                <w:right w:val="single" w:sz="6" w:space="15" w:color="D0CFCF"/>
                                              </w:divBdr>
                                              <w:divsChild>
                                                <w:div w:id="1608584392">
                                                  <w:marLeft w:val="0"/>
                                                  <w:marRight w:val="0"/>
                                                  <w:marTop w:val="0"/>
                                                  <w:marBottom w:val="0"/>
                                                  <w:divBdr>
                                                    <w:top w:val="none" w:sz="0" w:space="0" w:color="auto"/>
                                                    <w:left w:val="none" w:sz="0" w:space="0" w:color="auto"/>
                                                    <w:bottom w:val="none" w:sz="0" w:space="0" w:color="auto"/>
                                                    <w:right w:val="none" w:sz="0" w:space="0" w:color="auto"/>
                                                  </w:divBdr>
                                                  <w:divsChild>
                                                    <w:div w:id="1794909019">
                                                      <w:marLeft w:val="0"/>
                                                      <w:marRight w:val="0"/>
                                                      <w:marTop w:val="0"/>
                                                      <w:marBottom w:val="0"/>
                                                      <w:divBdr>
                                                        <w:top w:val="none" w:sz="0" w:space="0" w:color="auto"/>
                                                        <w:left w:val="none" w:sz="0" w:space="0" w:color="auto"/>
                                                        <w:bottom w:val="none" w:sz="0" w:space="0" w:color="auto"/>
                                                        <w:right w:val="none" w:sz="0" w:space="0" w:color="auto"/>
                                                      </w:divBdr>
                                                      <w:divsChild>
                                                        <w:div w:id="2120029448">
                                                          <w:marLeft w:val="0"/>
                                                          <w:marRight w:val="0"/>
                                                          <w:marTop w:val="0"/>
                                                          <w:marBottom w:val="0"/>
                                                          <w:divBdr>
                                                            <w:top w:val="none" w:sz="0" w:space="0" w:color="auto"/>
                                                            <w:left w:val="none" w:sz="0" w:space="0" w:color="auto"/>
                                                            <w:bottom w:val="none" w:sz="0" w:space="0" w:color="auto"/>
                                                            <w:right w:val="none" w:sz="0" w:space="0" w:color="auto"/>
                                                          </w:divBdr>
                                                          <w:divsChild>
                                                            <w:div w:id="601184225">
                                                              <w:marLeft w:val="0"/>
                                                              <w:marRight w:val="0"/>
                                                              <w:marTop w:val="0"/>
                                                              <w:marBottom w:val="0"/>
                                                              <w:divBdr>
                                                                <w:top w:val="none" w:sz="0" w:space="0" w:color="auto"/>
                                                                <w:left w:val="none" w:sz="0" w:space="0" w:color="auto"/>
                                                                <w:bottom w:val="none" w:sz="0" w:space="0" w:color="auto"/>
                                                                <w:right w:val="none" w:sz="0" w:space="0" w:color="auto"/>
                                                              </w:divBdr>
                                                              <w:divsChild>
                                                                <w:div w:id="2026249115">
                                                                  <w:marLeft w:val="0"/>
                                                                  <w:marRight w:val="0"/>
                                                                  <w:marTop w:val="0"/>
                                                                  <w:marBottom w:val="0"/>
                                                                  <w:divBdr>
                                                                    <w:top w:val="none" w:sz="0" w:space="0" w:color="auto"/>
                                                                    <w:left w:val="none" w:sz="0" w:space="0" w:color="auto"/>
                                                                    <w:bottom w:val="none" w:sz="0" w:space="0" w:color="auto"/>
                                                                    <w:right w:val="none" w:sz="0" w:space="0" w:color="auto"/>
                                                                  </w:divBdr>
                                                                  <w:divsChild>
                                                                    <w:div w:id="2048752355">
                                                                      <w:marLeft w:val="0"/>
                                                                      <w:marRight w:val="0"/>
                                                                      <w:marTop w:val="0"/>
                                                                      <w:marBottom w:val="0"/>
                                                                      <w:divBdr>
                                                                        <w:top w:val="none" w:sz="0" w:space="0" w:color="auto"/>
                                                                        <w:left w:val="none" w:sz="0" w:space="0" w:color="auto"/>
                                                                        <w:bottom w:val="none" w:sz="0" w:space="0" w:color="auto"/>
                                                                        <w:right w:val="none" w:sz="0" w:space="0" w:color="auto"/>
                                                                      </w:divBdr>
                                                                      <w:divsChild>
                                                                        <w:div w:id="48274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9137419">
      <w:bodyDiv w:val="1"/>
      <w:marLeft w:val="0"/>
      <w:marRight w:val="0"/>
      <w:marTop w:val="0"/>
      <w:marBottom w:val="0"/>
      <w:divBdr>
        <w:top w:val="none" w:sz="0" w:space="0" w:color="auto"/>
        <w:left w:val="none" w:sz="0" w:space="0" w:color="auto"/>
        <w:bottom w:val="none" w:sz="0" w:space="0" w:color="auto"/>
        <w:right w:val="none" w:sz="0" w:space="0" w:color="auto"/>
      </w:divBdr>
    </w:div>
    <w:div w:id="1388408291">
      <w:bodyDiv w:val="1"/>
      <w:marLeft w:val="0"/>
      <w:marRight w:val="0"/>
      <w:marTop w:val="0"/>
      <w:marBottom w:val="0"/>
      <w:divBdr>
        <w:top w:val="none" w:sz="0" w:space="0" w:color="auto"/>
        <w:left w:val="none" w:sz="0" w:space="0" w:color="auto"/>
        <w:bottom w:val="none" w:sz="0" w:space="0" w:color="auto"/>
        <w:right w:val="none" w:sz="0" w:space="0" w:color="auto"/>
      </w:divBdr>
    </w:div>
    <w:div w:id="1401296264">
      <w:bodyDiv w:val="1"/>
      <w:marLeft w:val="0"/>
      <w:marRight w:val="0"/>
      <w:marTop w:val="0"/>
      <w:marBottom w:val="0"/>
      <w:divBdr>
        <w:top w:val="none" w:sz="0" w:space="0" w:color="auto"/>
        <w:left w:val="none" w:sz="0" w:space="0" w:color="auto"/>
        <w:bottom w:val="none" w:sz="0" w:space="0" w:color="auto"/>
        <w:right w:val="none" w:sz="0" w:space="0" w:color="auto"/>
      </w:divBdr>
      <w:divsChild>
        <w:div w:id="373434344">
          <w:marLeft w:val="0"/>
          <w:marRight w:val="0"/>
          <w:marTop w:val="0"/>
          <w:marBottom w:val="0"/>
          <w:divBdr>
            <w:top w:val="none" w:sz="0" w:space="0" w:color="auto"/>
            <w:left w:val="none" w:sz="0" w:space="0" w:color="auto"/>
            <w:bottom w:val="none" w:sz="0" w:space="0" w:color="auto"/>
            <w:right w:val="none" w:sz="0" w:space="0" w:color="auto"/>
          </w:divBdr>
        </w:div>
      </w:divsChild>
    </w:div>
    <w:div w:id="155616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C5CBD-BCEF-4C5B-9ED5-000F910DE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25</Pages>
  <Words>7055</Words>
  <Characters>38808</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Muñoz Ancona</dc:creator>
  <cp:keywords/>
  <dc:description/>
  <cp:lastModifiedBy>Saidy Espinosa</cp:lastModifiedBy>
  <cp:revision>16</cp:revision>
  <cp:lastPrinted>2020-10-26T17:58:00Z</cp:lastPrinted>
  <dcterms:created xsi:type="dcterms:W3CDTF">2020-10-22T15:21:00Z</dcterms:created>
  <dcterms:modified xsi:type="dcterms:W3CDTF">2020-10-27T14:39:00Z</dcterms:modified>
</cp:coreProperties>
</file>