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20277593" w:displacedByCustomXml="next"/>
    <w:bookmarkStart w:id="1" w:name="_Toc519096396" w:displacedByCustomXml="next"/>
    <w:sdt>
      <w:sdtPr>
        <w:rPr>
          <w:rFonts w:ascii="Arial" w:hAnsi="Arial" w:cs="Arial"/>
          <w:lang w:val="es-ES"/>
        </w:rPr>
        <w:id w:val="-1756276677"/>
        <w:docPartObj>
          <w:docPartGallery w:val="Table of Contents"/>
          <w:docPartUnique/>
        </w:docPartObj>
      </w:sdtPr>
      <w:sdtEndPr>
        <w:rPr>
          <w:b/>
          <w:bCs/>
        </w:rPr>
      </w:sdtEndPr>
      <w:sdtContent>
        <w:p w14:paraId="59523026" w14:textId="67EA0BCC" w:rsidR="0078651E" w:rsidRPr="004B3352" w:rsidRDefault="0078651E" w:rsidP="0078651E">
          <w:pPr>
            <w:spacing w:line="276" w:lineRule="auto"/>
            <w:jc w:val="center"/>
            <w:rPr>
              <w:rFonts w:ascii="Arial" w:hAnsi="Arial" w:cs="Arial"/>
              <w:b/>
            </w:rPr>
          </w:pPr>
          <w:r>
            <w:rPr>
              <w:rFonts w:ascii="Arial" w:hAnsi="Arial" w:cs="Arial"/>
              <w:lang w:val="es-ES"/>
            </w:rPr>
            <w:t xml:space="preserve">                                              </w:t>
          </w:r>
          <w:r w:rsidRPr="0078651E">
            <w:rPr>
              <w:rFonts w:ascii="Arial" w:hAnsi="Arial" w:cs="Arial"/>
              <w:b/>
            </w:rPr>
            <w:t>Í N   D   I   C   E</w:t>
          </w:r>
          <w:r>
            <w:rPr>
              <w:rFonts w:ascii="Arial" w:hAnsi="Arial" w:cs="Arial"/>
              <w:b/>
            </w:rPr>
            <w:t xml:space="preserve">                                              </w:t>
          </w:r>
          <w:r w:rsidRPr="004B3352">
            <w:rPr>
              <w:rFonts w:ascii="Arial" w:hAnsi="Arial" w:cs="Arial"/>
              <w:b/>
            </w:rPr>
            <w:t>PÁGINA</w:t>
          </w:r>
        </w:p>
        <w:p w14:paraId="410E017D" w14:textId="77777777" w:rsidR="0078651E" w:rsidRPr="002E28B2" w:rsidRDefault="0078651E" w:rsidP="007E6230">
          <w:pPr>
            <w:pStyle w:val="TtuloTDC"/>
            <w:tabs>
              <w:tab w:val="left" w:pos="851"/>
            </w:tabs>
            <w:spacing w:before="0" w:line="276" w:lineRule="auto"/>
            <w:jc w:val="both"/>
            <w:rPr>
              <w:rFonts w:ascii="Arial" w:hAnsi="Arial" w:cs="Arial"/>
              <w:sz w:val="24"/>
              <w:szCs w:val="24"/>
            </w:rPr>
          </w:pPr>
        </w:p>
        <w:p w14:paraId="515BF086" w14:textId="2EBA3783" w:rsidR="0078651E" w:rsidRPr="002E28B2" w:rsidRDefault="0078651E" w:rsidP="0078651E">
          <w:pPr>
            <w:pStyle w:val="TDC1"/>
            <w:rPr>
              <w:rStyle w:val="Hipervnculo"/>
              <w:rFonts w:cs="Arial"/>
              <w:noProof/>
            </w:rPr>
          </w:pPr>
          <w:r w:rsidRPr="002E28B2">
            <w:fldChar w:fldCharType="begin"/>
          </w:r>
          <w:r w:rsidRPr="002E28B2">
            <w:instrText xml:space="preserve"> TOC \o "1-3" \h \z \u </w:instrText>
          </w:r>
          <w:r w:rsidRPr="002E28B2">
            <w:fldChar w:fldCharType="separate"/>
          </w:r>
          <w:hyperlink w:anchor="_Toc51083008" w:history="1">
            <w:r w:rsidRPr="002E28B2">
              <w:rPr>
                <w:rStyle w:val="Hipervnculo"/>
                <w:rFonts w:cs="Arial"/>
                <w:noProof/>
              </w:rPr>
              <w:t>INTRODUCCIÓN</w:t>
            </w:r>
            <w:r w:rsidR="005E3D09">
              <w:rPr>
                <w:rStyle w:val="Hipervnculo"/>
                <w:rFonts w:cs="Arial"/>
                <w:noProof/>
              </w:rPr>
              <w:t>………………………………………………………………………...</w:t>
            </w:r>
            <w:r w:rsidRPr="002E28B2">
              <w:rPr>
                <w:rStyle w:val="Hipervnculo"/>
                <w:rFonts w:cs="Arial"/>
                <w:noProof/>
                <w:webHidden/>
              </w:rPr>
              <w:tab/>
            </w:r>
            <w:r w:rsidRPr="002E28B2">
              <w:rPr>
                <w:rStyle w:val="Hipervnculo"/>
                <w:rFonts w:cs="Arial"/>
                <w:noProof/>
                <w:webHidden/>
              </w:rPr>
              <w:fldChar w:fldCharType="begin"/>
            </w:r>
            <w:r w:rsidRPr="002E28B2">
              <w:rPr>
                <w:rStyle w:val="Hipervnculo"/>
                <w:rFonts w:cs="Arial"/>
                <w:noProof/>
                <w:webHidden/>
              </w:rPr>
              <w:instrText xml:space="preserve"> PAGEREF _Toc51083008 \h </w:instrText>
            </w:r>
            <w:r w:rsidRPr="002E28B2">
              <w:rPr>
                <w:rStyle w:val="Hipervnculo"/>
                <w:rFonts w:cs="Arial"/>
                <w:noProof/>
                <w:webHidden/>
              </w:rPr>
            </w:r>
            <w:r w:rsidRPr="002E28B2">
              <w:rPr>
                <w:rStyle w:val="Hipervnculo"/>
                <w:rFonts w:cs="Arial"/>
                <w:noProof/>
                <w:webHidden/>
              </w:rPr>
              <w:fldChar w:fldCharType="separate"/>
            </w:r>
            <w:r w:rsidR="007C225D">
              <w:rPr>
                <w:rStyle w:val="Hipervnculo"/>
                <w:rFonts w:cs="Arial"/>
                <w:noProof/>
                <w:webHidden/>
              </w:rPr>
              <w:t>2</w:t>
            </w:r>
            <w:r w:rsidRPr="002E28B2">
              <w:rPr>
                <w:rStyle w:val="Hipervnculo"/>
                <w:rFonts w:cs="Arial"/>
                <w:noProof/>
                <w:webHidden/>
              </w:rPr>
              <w:fldChar w:fldCharType="end"/>
            </w:r>
          </w:hyperlink>
        </w:p>
        <w:p w14:paraId="4F2735E5" w14:textId="67AC0553" w:rsidR="0078651E" w:rsidRPr="002E28B2" w:rsidRDefault="00612C26" w:rsidP="0078651E">
          <w:pPr>
            <w:pStyle w:val="TDC1"/>
            <w:rPr>
              <w:rStyle w:val="Hipervnculo"/>
              <w:rFonts w:cs="Arial"/>
              <w:noProof/>
            </w:rPr>
          </w:pPr>
          <w:hyperlink w:anchor="_Toc51083009" w:history="1">
            <w:r w:rsidR="0078651E" w:rsidRPr="002E28B2">
              <w:rPr>
                <w:rStyle w:val="Hipervnculo"/>
                <w:rFonts w:cs="Arial"/>
                <w:noProof/>
              </w:rPr>
              <w:t>I.</w:t>
            </w:r>
            <w:r w:rsidR="0078651E" w:rsidRPr="002E28B2">
              <w:rPr>
                <w:rStyle w:val="Hipervnculo"/>
                <w:rFonts w:cs="Arial"/>
                <w:noProof/>
              </w:rPr>
              <w:tab/>
              <w:t>ANTECEDENTES DE LA ENTIDAD FISCALIZADA</w:t>
            </w:r>
            <w:r w:rsidR="005E3D0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_Toc51083009 \h </w:instrText>
            </w:r>
            <w:r w:rsidR="0078651E" w:rsidRPr="002E28B2">
              <w:rPr>
                <w:rStyle w:val="Hipervnculo"/>
                <w:rFonts w:cs="Arial"/>
                <w:noProof/>
                <w:webHidden/>
              </w:rPr>
            </w:r>
            <w:r w:rsidR="0078651E" w:rsidRPr="002E28B2">
              <w:rPr>
                <w:rStyle w:val="Hipervnculo"/>
                <w:rFonts w:cs="Arial"/>
                <w:noProof/>
                <w:webHidden/>
              </w:rPr>
              <w:fldChar w:fldCharType="separate"/>
            </w:r>
            <w:r w:rsidR="007C225D">
              <w:rPr>
                <w:rStyle w:val="Hipervnculo"/>
                <w:rFonts w:cs="Arial"/>
                <w:noProof/>
                <w:webHidden/>
              </w:rPr>
              <w:t>4</w:t>
            </w:r>
            <w:r w:rsidR="0078651E" w:rsidRPr="002E28B2">
              <w:rPr>
                <w:rStyle w:val="Hipervnculo"/>
                <w:rFonts w:cs="Arial"/>
                <w:noProof/>
                <w:webHidden/>
              </w:rPr>
              <w:fldChar w:fldCharType="end"/>
            </w:r>
          </w:hyperlink>
        </w:p>
        <w:p w14:paraId="2E4B7DA4" w14:textId="58494DCB" w:rsidR="0078651E" w:rsidRPr="002E28B2" w:rsidRDefault="00612C26" w:rsidP="0078651E">
          <w:pPr>
            <w:pStyle w:val="TDC1"/>
            <w:rPr>
              <w:rStyle w:val="Hipervnculo"/>
              <w:rFonts w:cs="Arial"/>
              <w:noProof/>
            </w:rPr>
          </w:pPr>
          <w:hyperlink w:anchor="_Toc51083010" w:history="1">
            <w:r w:rsidR="0078651E" w:rsidRPr="002E28B2">
              <w:rPr>
                <w:rStyle w:val="Hipervnculo"/>
                <w:rFonts w:cs="Arial"/>
                <w:noProof/>
              </w:rPr>
              <w:t>II.</w:t>
            </w:r>
            <w:r w:rsidR="0078651E" w:rsidRPr="002E28B2">
              <w:rPr>
                <w:rStyle w:val="Hipervnculo"/>
                <w:rFonts w:cs="Arial"/>
                <w:noProof/>
              </w:rPr>
              <w:tab/>
              <w:t>ASPECTOS GENERALES DE AUDITORÍA</w:t>
            </w:r>
            <w:r w:rsidR="005E3D0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_Toc51083010 \h </w:instrText>
            </w:r>
            <w:r w:rsidR="0078651E" w:rsidRPr="002E28B2">
              <w:rPr>
                <w:rStyle w:val="Hipervnculo"/>
                <w:rFonts w:cs="Arial"/>
                <w:noProof/>
                <w:webHidden/>
              </w:rPr>
            </w:r>
            <w:r w:rsidR="0078651E" w:rsidRPr="002E28B2">
              <w:rPr>
                <w:rStyle w:val="Hipervnculo"/>
                <w:rFonts w:cs="Arial"/>
                <w:noProof/>
                <w:webHidden/>
              </w:rPr>
              <w:fldChar w:fldCharType="separate"/>
            </w:r>
            <w:r w:rsidR="007C225D">
              <w:rPr>
                <w:rStyle w:val="Hipervnculo"/>
                <w:rFonts w:cs="Arial"/>
                <w:noProof/>
                <w:webHidden/>
              </w:rPr>
              <w:t>7</w:t>
            </w:r>
            <w:r w:rsidR="0078651E" w:rsidRPr="002E28B2">
              <w:rPr>
                <w:rStyle w:val="Hipervnculo"/>
                <w:rFonts w:cs="Arial"/>
                <w:noProof/>
                <w:webHidden/>
              </w:rPr>
              <w:fldChar w:fldCharType="end"/>
            </w:r>
          </w:hyperlink>
        </w:p>
        <w:p w14:paraId="211FC230" w14:textId="4A379E60" w:rsidR="0078651E" w:rsidRPr="002E28B2" w:rsidRDefault="00612C26" w:rsidP="0078651E">
          <w:pPr>
            <w:pStyle w:val="TDC2"/>
            <w:tabs>
              <w:tab w:val="clear" w:pos="567"/>
              <w:tab w:val="left" w:pos="709"/>
            </w:tabs>
            <w:ind w:left="851" w:hanging="284"/>
            <w:rPr>
              <w:rStyle w:val="Hipervnculo"/>
              <w:noProof/>
            </w:rPr>
          </w:pPr>
          <w:hyperlink w:anchor="_Toc51083011"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Título de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_Toc51083011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7</w:t>
            </w:r>
            <w:r w:rsidR="0078651E" w:rsidRPr="002E28B2">
              <w:rPr>
                <w:rStyle w:val="Hipervnculo"/>
                <w:noProof/>
                <w:webHidden/>
              </w:rPr>
              <w:fldChar w:fldCharType="end"/>
            </w:r>
          </w:hyperlink>
        </w:p>
        <w:p w14:paraId="5A697B76" w14:textId="3973938E" w:rsidR="0078651E" w:rsidRPr="002E28B2" w:rsidRDefault="00612C26" w:rsidP="0078651E">
          <w:pPr>
            <w:pStyle w:val="TDC2"/>
            <w:tabs>
              <w:tab w:val="clear" w:pos="567"/>
              <w:tab w:val="left" w:pos="709"/>
            </w:tabs>
            <w:ind w:left="851" w:hanging="284"/>
            <w:rPr>
              <w:rStyle w:val="Hipervnculo"/>
              <w:noProof/>
            </w:rPr>
          </w:pPr>
          <w:hyperlink w:anchor="_Toc51083012"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Objetivo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_Toc51083012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8</w:t>
            </w:r>
            <w:r w:rsidR="0078651E" w:rsidRPr="002E28B2">
              <w:rPr>
                <w:rStyle w:val="Hipervnculo"/>
                <w:noProof/>
                <w:webHidden/>
              </w:rPr>
              <w:fldChar w:fldCharType="end"/>
            </w:r>
          </w:hyperlink>
        </w:p>
        <w:p w14:paraId="1BB23769" w14:textId="21500A8F" w:rsidR="0078651E" w:rsidRPr="002E28B2" w:rsidRDefault="00612C26" w:rsidP="0078651E">
          <w:pPr>
            <w:pStyle w:val="TDC2"/>
            <w:tabs>
              <w:tab w:val="clear" w:pos="567"/>
              <w:tab w:val="left" w:pos="709"/>
            </w:tabs>
            <w:ind w:left="851" w:hanging="284"/>
            <w:rPr>
              <w:rStyle w:val="Hipervnculo"/>
              <w:noProof/>
            </w:rPr>
          </w:pPr>
          <w:hyperlink w:anchor="_Toc51083013" w:history="1">
            <w:r w:rsidR="0078651E" w:rsidRPr="002E28B2">
              <w:rPr>
                <w:rStyle w:val="Hipervnculo"/>
                <w:rFonts w:cs="Arial"/>
                <w:noProof/>
              </w:rPr>
              <w:t>C.</w:t>
            </w:r>
            <w:r w:rsidR="0078651E" w:rsidRPr="002E28B2">
              <w:rPr>
                <w:rStyle w:val="Hipervnculo"/>
                <w:noProof/>
              </w:rPr>
              <w:tab/>
            </w:r>
            <w:r w:rsidR="0078651E" w:rsidRPr="002E28B2">
              <w:rPr>
                <w:rStyle w:val="Hipervnculo"/>
                <w:rFonts w:cs="Arial"/>
                <w:noProof/>
              </w:rPr>
              <w:t>Alcance</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_Toc51083013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8</w:t>
            </w:r>
            <w:r w:rsidR="0078651E" w:rsidRPr="002E28B2">
              <w:rPr>
                <w:rStyle w:val="Hipervnculo"/>
                <w:noProof/>
                <w:webHidden/>
              </w:rPr>
              <w:fldChar w:fldCharType="end"/>
            </w:r>
          </w:hyperlink>
        </w:p>
        <w:p w14:paraId="1F046CF2" w14:textId="4065F2F2" w:rsidR="0078651E" w:rsidRPr="002E28B2" w:rsidRDefault="00612C26" w:rsidP="0078651E">
          <w:pPr>
            <w:pStyle w:val="TDC2"/>
            <w:tabs>
              <w:tab w:val="clear" w:pos="567"/>
              <w:tab w:val="left" w:pos="709"/>
            </w:tabs>
            <w:ind w:left="851" w:hanging="284"/>
            <w:rPr>
              <w:rStyle w:val="Hipervnculo"/>
              <w:noProof/>
            </w:rPr>
          </w:pPr>
          <w:hyperlink w:anchor="_Toc51083014" w:history="1">
            <w:r w:rsidR="0078651E" w:rsidRPr="002E28B2">
              <w:rPr>
                <w:rStyle w:val="Hipervnculo"/>
                <w:rFonts w:cs="Arial"/>
                <w:noProof/>
              </w:rPr>
              <w:t>D.</w:t>
            </w:r>
            <w:r w:rsidR="0078651E" w:rsidRPr="002E28B2">
              <w:rPr>
                <w:rStyle w:val="Hipervnculo"/>
                <w:noProof/>
              </w:rPr>
              <w:tab/>
            </w:r>
            <w:r w:rsidR="0078651E" w:rsidRPr="002E28B2">
              <w:rPr>
                <w:rStyle w:val="Hipervnculo"/>
                <w:rFonts w:cs="Arial"/>
                <w:noProof/>
              </w:rPr>
              <w:t>Criterios de Selección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_Toc51083014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9</w:t>
            </w:r>
            <w:r w:rsidR="0078651E" w:rsidRPr="002E28B2">
              <w:rPr>
                <w:rStyle w:val="Hipervnculo"/>
                <w:noProof/>
                <w:webHidden/>
              </w:rPr>
              <w:fldChar w:fldCharType="end"/>
            </w:r>
          </w:hyperlink>
        </w:p>
        <w:p w14:paraId="07D4436E" w14:textId="280728A8" w:rsidR="0078651E" w:rsidRPr="002E28B2" w:rsidRDefault="00612C26" w:rsidP="0078651E">
          <w:pPr>
            <w:pStyle w:val="TDC2"/>
            <w:tabs>
              <w:tab w:val="clear" w:pos="567"/>
              <w:tab w:val="left" w:pos="709"/>
            </w:tabs>
            <w:ind w:left="851" w:hanging="284"/>
            <w:rPr>
              <w:rStyle w:val="Hipervnculo"/>
              <w:noProof/>
            </w:rPr>
          </w:pPr>
          <w:hyperlink w:anchor="_Toc51083015" w:history="1">
            <w:r w:rsidR="0078651E" w:rsidRPr="002E28B2">
              <w:rPr>
                <w:rStyle w:val="Hipervnculo"/>
                <w:rFonts w:cs="Arial"/>
                <w:noProof/>
              </w:rPr>
              <w:t>E.</w:t>
            </w:r>
            <w:r w:rsidR="0078651E" w:rsidRPr="002E28B2">
              <w:rPr>
                <w:rStyle w:val="Hipervnculo"/>
                <w:noProof/>
              </w:rPr>
              <w:tab/>
            </w:r>
            <w:r w:rsidR="0078651E" w:rsidRPr="002E28B2">
              <w:rPr>
                <w:rStyle w:val="Hipervnculo"/>
                <w:rFonts w:cs="Arial"/>
                <w:noProof/>
              </w:rPr>
              <w:t>Áreas Revisadas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_Toc51083015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9</w:t>
            </w:r>
            <w:r w:rsidR="0078651E" w:rsidRPr="002E28B2">
              <w:rPr>
                <w:rStyle w:val="Hipervnculo"/>
                <w:noProof/>
                <w:webHidden/>
              </w:rPr>
              <w:fldChar w:fldCharType="end"/>
            </w:r>
          </w:hyperlink>
        </w:p>
        <w:p w14:paraId="752B7952" w14:textId="2A597A93" w:rsidR="0078651E" w:rsidRPr="002E28B2" w:rsidRDefault="00612C26" w:rsidP="0078651E">
          <w:pPr>
            <w:pStyle w:val="TDC2"/>
            <w:tabs>
              <w:tab w:val="clear" w:pos="567"/>
              <w:tab w:val="left" w:pos="709"/>
            </w:tabs>
            <w:ind w:left="851" w:hanging="284"/>
            <w:rPr>
              <w:rStyle w:val="Hipervnculo"/>
              <w:noProof/>
            </w:rPr>
          </w:pPr>
          <w:hyperlink w:anchor="_Toc51083016" w:history="1">
            <w:r w:rsidR="0078651E" w:rsidRPr="002E28B2">
              <w:rPr>
                <w:rStyle w:val="Hipervnculo"/>
                <w:rFonts w:cs="Arial"/>
                <w:noProof/>
              </w:rPr>
              <w:t>F.</w:t>
            </w:r>
            <w:r w:rsidR="0078651E" w:rsidRPr="002E28B2">
              <w:rPr>
                <w:rStyle w:val="Hipervnculo"/>
                <w:noProof/>
              </w:rPr>
              <w:tab/>
            </w:r>
            <w:r w:rsidR="0078651E" w:rsidRPr="002E28B2">
              <w:rPr>
                <w:rStyle w:val="Hipervnculo"/>
                <w:rFonts w:cs="Arial"/>
                <w:noProof/>
              </w:rPr>
              <w:t>Procedimientos de Auditoría Aplicados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_Toc51083016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9</w:t>
            </w:r>
            <w:r w:rsidR="0078651E" w:rsidRPr="002E28B2">
              <w:rPr>
                <w:rStyle w:val="Hipervnculo"/>
                <w:noProof/>
                <w:webHidden/>
              </w:rPr>
              <w:fldChar w:fldCharType="end"/>
            </w:r>
          </w:hyperlink>
        </w:p>
        <w:p w14:paraId="1FDA3EFE" w14:textId="76D72195" w:rsidR="0078651E" w:rsidRPr="002E28B2" w:rsidRDefault="00612C26" w:rsidP="0078651E">
          <w:pPr>
            <w:pStyle w:val="TDC2"/>
            <w:tabs>
              <w:tab w:val="clear" w:pos="567"/>
              <w:tab w:val="left" w:pos="709"/>
            </w:tabs>
            <w:ind w:left="851" w:hanging="284"/>
            <w:rPr>
              <w:rStyle w:val="Hipervnculo"/>
              <w:noProof/>
            </w:rPr>
          </w:pPr>
          <w:hyperlink w:anchor="_Toc51083017" w:history="1">
            <w:r w:rsidR="0078651E" w:rsidRPr="002E28B2">
              <w:rPr>
                <w:rStyle w:val="Hipervnculo"/>
                <w:rFonts w:cs="Arial"/>
                <w:noProof/>
              </w:rPr>
              <w:t>G.</w:t>
            </w:r>
            <w:r w:rsidR="0078651E" w:rsidRPr="002E28B2">
              <w:rPr>
                <w:rStyle w:val="Hipervnculo"/>
                <w:noProof/>
              </w:rPr>
              <w:tab/>
            </w:r>
            <w:r w:rsidR="0078651E" w:rsidRPr="002E28B2">
              <w:rPr>
                <w:rStyle w:val="Hipervnculo"/>
                <w:rFonts w:cs="Arial"/>
                <w:noProof/>
              </w:rPr>
              <w:t xml:space="preserve">Servidores Públicos </w:t>
            </w:r>
            <w:r w:rsidR="005E3D09" w:rsidRPr="005E3D09">
              <w:rPr>
                <w:rStyle w:val="Hipervnculo"/>
                <w:rFonts w:cs="Arial"/>
                <w:noProof/>
              </w:rPr>
              <w:t>que intervinieron en la Auditoría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_Toc51083017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10</w:t>
            </w:r>
            <w:r w:rsidR="0078651E" w:rsidRPr="002E28B2">
              <w:rPr>
                <w:rStyle w:val="Hipervnculo"/>
                <w:noProof/>
                <w:webHidden/>
              </w:rPr>
              <w:fldChar w:fldCharType="end"/>
            </w:r>
          </w:hyperlink>
        </w:p>
        <w:p w14:paraId="12AF6806" w14:textId="78030C4F" w:rsidR="0078651E" w:rsidRPr="002E28B2" w:rsidRDefault="00612C26" w:rsidP="0078651E">
          <w:pPr>
            <w:pStyle w:val="TDC1"/>
            <w:rPr>
              <w:rStyle w:val="Hipervnculo"/>
              <w:rFonts w:cs="Arial"/>
              <w:noProof/>
            </w:rPr>
          </w:pPr>
          <w:hyperlink w:anchor="_Toc51083018" w:history="1">
            <w:r w:rsidR="0078651E" w:rsidRPr="002E28B2">
              <w:rPr>
                <w:rStyle w:val="Hipervnculo"/>
                <w:rFonts w:cs="Arial"/>
                <w:noProof/>
              </w:rPr>
              <w:t>III.</w:t>
            </w:r>
            <w:r w:rsidR="0078651E" w:rsidRPr="002E28B2">
              <w:rPr>
                <w:rStyle w:val="Hipervnculo"/>
                <w:rFonts w:cs="Arial"/>
                <w:noProof/>
              </w:rPr>
              <w:tab/>
              <w:t>RESULTADOS</w:t>
            </w:r>
            <w:r w:rsidR="005E3D09">
              <w:rPr>
                <w:rStyle w:val="Hipervnculo"/>
                <w:rFonts w:cs="Arial"/>
                <w:noProof/>
              </w:rPr>
              <w:t>…………………………………………………………………….</w:t>
            </w:r>
            <w:r w:rsidR="0078651E" w:rsidRPr="002E28B2">
              <w:rPr>
                <w:rStyle w:val="Hipervnculo"/>
                <w:rFonts w:cs="Arial"/>
                <w:noProof/>
                <w:webHidden/>
              </w:rPr>
              <w:tab/>
            </w:r>
            <w:r w:rsidR="0078651E" w:rsidRPr="002E28B2">
              <w:rPr>
                <w:rStyle w:val="Hipervnculo"/>
                <w:rFonts w:cs="Arial"/>
                <w:noProof/>
                <w:webHidden/>
              </w:rPr>
              <w:fldChar w:fldCharType="begin"/>
            </w:r>
            <w:r w:rsidR="0078651E" w:rsidRPr="002E28B2">
              <w:rPr>
                <w:rStyle w:val="Hipervnculo"/>
                <w:rFonts w:cs="Arial"/>
                <w:noProof/>
                <w:webHidden/>
              </w:rPr>
              <w:instrText xml:space="preserve"> PAGEREF _Toc51083018 \h </w:instrText>
            </w:r>
            <w:r w:rsidR="0078651E" w:rsidRPr="002E28B2">
              <w:rPr>
                <w:rStyle w:val="Hipervnculo"/>
                <w:rFonts w:cs="Arial"/>
                <w:noProof/>
                <w:webHidden/>
              </w:rPr>
            </w:r>
            <w:r w:rsidR="0078651E" w:rsidRPr="002E28B2">
              <w:rPr>
                <w:rStyle w:val="Hipervnculo"/>
                <w:rFonts w:cs="Arial"/>
                <w:noProof/>
                <w:webHidden/>
              </w:rPr>
              <w:fldChar w:fldCharType="separate"/>
            </w:r>
            <w:r w:rsidR="007C225D">
              <w:rPr>
                <w:rStyle w:val="Hipervnculo"/>
                <w:rFonts w:cs="Arial"/>
                <w:noProof/>
                <w:webHidden/>
              </w:rPr>
              <w:t>10</w:t>
            </w:r>
            <w:r w:rsidR="0078651E" w:rsidRPr="002E28B2">
              <w:rPr>
                <w:rStyle w:val="Hipervnculo"/>
                <w:rFonts w:cs="Arial"/>
                <w:noProof/>
                <w:webHidden/>
              </w:rPr>
              <w:fldChar w:fldCharType="end"/>
            </w:r>
          </w:hyperlink>
        </w:p>
        <w:p w14:paraId="6E36682C" w14:textId="0EBE5653" w:rsidR="0078651E" w:rsidRPr="002E28B2" w:rsidRDefault="00612C26" w:rsidP="0078651E">
          <w:pPr>
            <w:pStyle w:val="TDC2"/>
            <w:tabs>
              <w:tab w:val="clear" w:pos="567"/>
              <w:tab w:val="left" w:pos="851"/>
            </w:tabs>
            <w:ind w:left="851" w:hanging="284"/>
            <w:rPr>
              <w:rStyle w:val="Hipervnculo"/>
              <w:noProof/>
            </w:rPr>
          </w:pPr>
          <w:hyperlink w:anchor="_Toc51083019" w:history="1">
            <w:r w:rsidR="0078651E" w:rsidRPr="002E28B2">
              <w:rPr>
                <w:rStyle w:val="Hipervnculo"/>
                <w:rFonts w:cs="Arial"/>
                <w:noProof/>
              </w:rPr>
              <w:t>A.</w:t>
            </w:r>
            <w:r w:rsidR="0078651E" w:rsidRPr="002E28B2">
              <w:rPr>
                <w:rStyle w:val="Hipervnculo"/>
                <w:noProof/>
              </w:rPr>
              <w:tab/>
            </w:r>
            <w:r w:rsidR="0078651E" w:rsidRPr="002E28B2">
              <w:rPr>
                <w:rStyle w:val="Hipervnculo"/>
                <w:rFonts w:cs="Arial"/>
                <w:noProof/>
              </w:rPr>
              <w:t>Resumen general de observaciones y acciones emitidas en materia de desempeño.</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_Toc51083019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10</w:t>
            </w:r>
            <w:r w:rsidR="0078651E" w:rsidRPr="002E28B2">
              <w:rPr>
                <w:rStyle w:val="Hipervnculo"/>
                <w:noProof/>
                <w:webHidden/>
              </w:rPr>
              <w:fldChar w:fldCharType="end"/>
            </w:r>
          </w:hyperlink>
        </w:p>
        <w:p w14:paraId="38475074" w14:textId="71EF4914" w:rsidR="0078651E" w:rsidRPr="002E28B2" w:rsidRDefault="00612C26" w:rsidP="0078651E">
          <w:pPr>
            <w:pStyle w:val="TDC2"/>
            <w:tabs>
              <w:tab w:val="clear" w:pos="567"/>
              <w:tab w:val="left" w:pos="851"/>
            </w:tabs>
            <w:ind w:left="851" w:hanging="284"/>
            <w:rPr>
              <w:rStyle w:val="Hipervnculo"/>
              <w:noProof/>
            </w:rPr>
          </w:pPr>
          <w:hyperlink w:anchor="_Toc51083020" w:history="1">
            <w:r w:rsidR="0078651E" w:rsidRPr="002E28B2">
              <w:rPr>
                <w:rStyle w:val="Hipervnculo"/>
                <w:rFonts w:cs="Arial"/>
                <w:noProof/>
              </w:rPr>
              <w:t>B.</w:t>
            </w:r>
            <w:r w:rsidR="0078651E" w:rsidRPr="002E28B2">
              <w:rPr>
                <w:rStyle w:val="Hipervnculo"/>
                <w:noProof/>
              </w:rPr>
              <w:tab/>
            </w:r>
            <w:r w:rsidR="0078651E" w:rsidRPr="002E28B2">
              <w:rPr>
                <w:rStyle w:val="Hipervnculo"/>
                <w:rFonts w:cs="Arial"/>
                <w:noProof/>
              </w:rPr>
              <w:t>Detalle de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_Toc51083020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11</w:t>
            </w:r>
            <w:r w:rsidR="0078651E" w:rsidRPr="002E28B2">
              <w:rPr>
                <w:rStyle w:val="Hipervnculo"/>
                <w:noProof/>
                <w:webHidden/>
              </w:rPr>
              <w:fldChar w:fldCharType="end"/>
            </w:r>
          </w:hyperlink>
        </w:p>
        <w:p w14:paraId="22E63E58" w14:textId="6434A546" w:rsidR="0078651E" w:rsidRPr="002E28B2" w:rsidRDefault="00612C26" w:rsidP="0078651E">
          <w:pPr>
            <w:pStyle w:val="TDC2"/>
            <w:rPr>
              <w:rStyle w:val="Hipervnculo"/>
              <w:noProof/>
            </w:rPr>
          </w:pPr>
          <w:hyperlink w:anchor="_Toc51083027" w:history="1">
            <w:r w:rsidR="0078651E" w:rsidRPr="002E28B2">
              <w:rPr>
                <w:rStyle w:val="Hipervnculo"/>
                <w:rFonts w:cs="Arial"/>
                <w:noProof/>
              </w:rPr>
              <w:t>IV.</w:t>
            </w:r>
            <w:r w:rsidR="0078651E" w:rsidRPr="002E28B2">
              <w:rPr>
                <w:rStyle w:val="Hipervnculo"/>
                <w:noProof/>
              </w:rPr>
              <w:tab/>
            </w:r>
            <w:r w:rsidR="0078651E" w:rsidRPr="002E28B2">
              <w:rPr>
                <w:rStyle w:val="Hipervnculo"/>
                <w:rFonts w:cs="Arial"/>
                <w:noProof/>
              </w:rPr>
              <w:t>COMENTARIOS DE LA ENTIDAD FISCALIZADA</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_Toc51083027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23</w:t>
            </w:r>
            <w:r w:rsidR="0078651E" w:rsidRPr="002E28B2">
              <w:rPr>
                <w:rStyle w:val="Hipervnculo"/>
                <w:noProof/>
                <w:webHidden/>
              </w:rPr>
              <w:fldChar w:fldCharType="end"/>
            </w:r>
          </w:hyperlink>
        </w:p>
        <w:p w14:paraId="75F28564" w14:textId="1176DBA9" w:rsidR="0078651E" w:rsidRPr="002E28B2" w:rsidRDefault="00612C26" w:rsidP="0078651E">
          <w:pPr>
            <w:pStyle w:val="TDC2"/>
            <w:rPr>
              <w:rStyle w:val="Hipervnculo"/>
              <w:noProof/>
            </w:rPr>
          </w:pPr>
          <w:hyperlink w:anchor="_Toc51083028" w:history="1">
            <w:r w:rsidR="0078651E" w:rsidRPr="002E28B2">
              <w:rPr>
                <w:rStyle w:val="Hipervnculo"/>
                <w:rFonts w:cs="Arial"/>
                <w:noProof/>
              </w:rPr>
              <w:t>V.</w:t>
            </w:r>
            <w:r w:rsidR="0078651E" w:rsidRPr="002E28B2">
              <w:rPr>
                <w:rStyle w:val="Hipervnculo"/>
                <w:noProof/>
              </w:rPr>
              <w:tab/>
            </w:r>
            <w:r w:rsidR="0078651E" w:rsidRPr="002E28B2">
              <w:rPr>
                <w:rStyle w:val="Hipervnculo"/>
                <w:rFonts w:cs="Arial"/>
                <w:noProof/>
              </w:rPr>
              <w:t>TABLA DE JUSTIFICACIONES Y ACLARACIONES DE LOS RESULTADOS</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_Toc51083028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23</w:t>
            </w:r>
            <w:r w:rsidR="0078651E" w:rsidRPr="002E28B2">
              <w:rPr>
                <w:rStyle w:val="Hipervnculo"/>
                <w:noProof/>
                <w:webHidden/>
              </w:rPr>
              <w:fldChar w:fldCharType="end"/>
            </w:r>
          </w:hyperlink>
        </w:p>
        <w:p w14:paraId="73F43BD8" w14:textId="7AA39DFF" w:rsidR="0078651E" w:rsidRPr="002E28B2" w:rsidRDefault="00612C26" w:rsidP="0078651E">
          <w:pPr>
            <w:pStyle w:val="TDC2"/>
            <w:rPr>
              <w:rFonts w:eastAsiaTheme="minorEastAsia" w:cs="Arial"/>
              <w:noProof/>
              <w:lang w:eastAsia="es-MX"/>
            </w:rPr>
          </w:pPr>
          <w:hyperlink w:anchor="_Toc51083029" w:history="1">
            <w:r w:rsidR="0078651E" w:rsidRPr="002E28B2">
              <w:rPr>
                <w:rStyle w:val="Hipervnculo"/>
                <w:rFonts w:cs="Arial"/>
                <w:noProof/>
              </w:rPr>
              <w:t>VI.</w:t>
            </w:r>
            <w:r w:rsidR="0078651E" w:rsidRPr="002E28B2">
              <w:rPr>
                <w:rStyle w:val="Hipervnculo"/>
                <w:noProof/>
              </w:rPr>
              <w:tab/>
            </w:r>
            <w:r w:rsidR="0078651E" w:rsidRPr="002E28B2">
              <w:rPr>
                <w:rStyle w:val="Hipervnculo"/>
                <w:rFonts w:cs="Arial"/>
                <w:noProof/>
              </w:rPr>
              <w:t>DICTAMEN</w:t>
            </w:r>
            <w:r w:rsidR="0078651E" w:rsidRPr="002E28B2">
              <w:rPr>
                <w:rStyle w:val="Hipervnculo"/>
                <w:noProof/>
                <w:webHidden/>
              </w:rPr>
              <w:tab/>
            </w:r>
            <w:r w:rsidR="0078651E" w:rsidRPr="002E28B2">
              <w:rPr>
                <w:rStyle w:val="Hipervnculo"/>
                <w:noProof/>
                <w:webHidden/>
              </w:rPr>
              <w:fldChar w:fldCharType="begin"/>
            </w:r>
            <w:r w:rsidR="0078651E" w:rsidRPr="002E28B2">
              <w:rPr>
                <w:rStyle w:val="Hipervnculo"/>
                <w:noProof/>
                <w:webHidden/>
              </w:rPr>
              <w:instrText xml:space="preserve"> PAGEREF _Toc51083029 \h </w:instrText>
            </w:r>
            <w:r w:rsidR="0078651E" w:rsidRPr="002E28B2">
              <w:rPr>
                <w:rStyle w:val="Hipervnculo"/>
                <w:noProof/>
                <w:webHidden/>
              </w:rPr>
            </w:r>
            <w:r w:rsidR="0078651E" w:rsidRPr="002E28B2">
              <w:rPr>
                <w:rStyle w:val="Hipervnculo"/>
                <w:noProof/>
                <w:webHidden/>
              </w:rPr>
              <w:fldChar w:fldCharType="separate"/>
            </w:r>
            <w:r w:rsidR="007C225D">
              <w:rPr>
                <w:rStyle w:val="Hipervnculo"/>
                <w:noProof/>
                <w:webHidden/>
              </w:rPr>
              <w:t>24</w:t>
            </w:r>
            <w:r w:rsidR="0078651E" w:rsidRPr="002E28B2">
              <w:rPr>
                <w:rStyle w:val="Hipervnculo"/>
                <w:noProof/>
                <w:webHidden/>
              </w:rPr>
              <w:fldChar w:fldCharType="end"/>
            </w:r>
          </w:hyperlink>
        </w:p>
        <w:p w14:paraId="7BA8CAAC" w14:textId="77777777" w:rsidR="0078651E" w:rsidRDefault="0078651E" w:rsidP="0078651E">
          <w:pPr>
            <w:spacing w:line="276" w:lineRule="auto"/>
            <w:jc w:val="both"/>
            <w:rPr>
              <w:rFonts w:ascii="Arial" w:hAnsi="Arial" w:cs="Arial"/>
              <w:b/>
              <w:bCs/>
              <w:lang w:val="es-ES"/>
            </w:rPr>
          </w:pPr>
          <w:r w:rsidRPr="002E28B2">
            <w:rPr>
              <w:rFonts w:ascii="Arial" w:hAnsi="Arial" w:cs="Arial"/>
              <w:b/>
              <w:bCs/>
              <w:lang w:val="es-ES"/>
            </w:rPr>
            <w:fldChar w:fldCharType="end"/>
          </w:r>
        </w:p>
      </w:sdtContent>
    </w:sdt>
    <w:p w14:paraId="7F5DC65E" w14:textId="77777777" w:rsidR="0078651E" w:rsidRDefault="0078651E" w:rsidP="002E28B2"/>
    <w:p w14:paraId="41EB9F4F" w14:textId="483EFFA2" w:rsidR="002E28B2" w:rsidRDefault="002E28B2" w:rsidP="002E28B2"/>
    <w:p w14:paraId="33E1C9D6" w14:textId="3D7D0149" w:rsidR="002E28B2" w:rsidRDefault="002E28B2" w:rsidP="002E28B2"/>
    <w:p w14:paraId="7FA71AEB" w14:textId="1382986F" w:rsidR="002E28B2" w:rsidRDefault="002E28B2" w:rsidP="002E28B2"/>
    <w:p w14:paraId="141EA7BA" w14:textId="2030558F" w:rsidR="0078651E" w:rsidRDefault="0078651E" w:rsidP="002E28B2"/>
    <w:p w14:paraId="794F233E" w14:textId="5F7F68AC" w:rsidR="0078651E" w:rsidRDefault="0078651E" w:rsidP="002E28B2"/>
    <w:p w14:paraId="35DF8A0B" w14:textId="77777777" w:rsidR="0078651E" w:rsidRDefault="0078651E" w:rsidP="002E28B2"/>
    <w:p w14:paraId="47304BEC" w14:textId="77777777" w:rsidR="0078651E" w:rsidRPr="002E28B2" w:rsidRDefault="0078651E" w:rsidP="002E28B2"/>
    <w:p w14:paraId="58C61C45" w14:textId="09F4A11E" w:rsidR="00354B93" w:rsidRPr="00516362" w:rsidRDefault="00354B93" w:rsidP="004D33EC">
      <w:pPr>
        <w:pStyle w:val="Ttulo1"/>
        <w:spacing w:line="276" w:lineRule="auto"/>
        <w:rPr>
          <w:rFonts w:cs="Arial"/>
          <w:szCs w:val="24"/>
        </w:rPr>
      </w:pPr>
      <w:bookmarkStart w:id="2" w:name="_Toc522715964"/>
      <w:bookmarkStart w:id="3" w:name="_Toc51083008"/>
      <w:r w:rsidRPr="00516362">
        <w:rPr>
          <w:rFonts w:cs="Arial"/>
          <w:szCs w:val="24"/>
        </w:rPr>
        <w:lastRenderedPageBreak/>
        <w:t>INTRODUCCIÓN</w:t>
      </w:r>
      <w:bookmarkEnd w:id="2"/>
      <w:bookmarkEnd w:id="3"/>
      <w:bookmarkEnd w:id="1"/>
      <w:bookmarkEnd w:id="0"/>
    </w:p>
    <w:p w14:paraId="43377136" w14:textId="77777777" w:rsidR="00354B93" w:rsidRPr="00516362" w:rsidRDefault="00354B93" w:rsidP="004D33EC">
      <w:pPr>
        <w:spacing w:line="276" w:lineRule="auto"/>
        <w:jc w:val="both"/>
        <w:rPr>
          <w:rFonts w:ascii="Arial" w:hAnsi="Arial" w:cs="Arial"/>
          <w:b/>
          <w:bCs/>
        </w:rPr>
      </w:pPr>
    </w:p>
    <w:p w14:paraId="40FEFEE8" w14:textId="059E21C3" w:rsidR="00727A09" w:rsidRPr="00516362" w:rsidRDefault="00D02732" w:rsidP="004D33EC">
      <w:pPr>
        <w:spacing w:line="276" w:lineRule="auto"/>
        <w:jc w:val="both"/>
        <w:rPr>
          <w:rFonts w:ascii="Arial" w:hAnsi="Arial" w:cs="Arial"/>
        </w:rPr>
      </w:pPr>
      <w:r w:rsidRPr="00516362">
        <w:rPr>
          <w:rFonts w:ascii="Arial" w:hAnsi="Arial" w:cs="Arial"/>
          <w:bCs/>
        </w:rPr>
        <w:t xml:space="preserve">Por disposición contenida en </w:t>
      </w:r>
      <w:r w:rsidR="00D544DE" w:rsidRPr="00516362">
        <w:rPr>
          <w:rFonts w:ascii="Arial" w:hAnsi="Arial" w:cs="Arial"/>
          <w:bCs/>
        </w:rPr>
        <w:t>los artículos 75 fracción XXIX</w:t>
      </w:r>
      <w:r w:rsidRPr="00516362">
        <w:rPr>
          <w:rFonts w:ascii="Arial" w:hAnsi="Arial" w:cs="Arial"/>
          <w:bCs/>
        </w:rPr>
        <w:t xml:space="preserve"> </w:t>
      </w:r>
      <w:r w:rsidR="00727A09" w:rsidRPr="00516362">
        <w:rPr>
          <w:rFonts w:ascii="Arial" w:hAnsi="Arial" w:cs="Arial"/>
        </w:rPr>
        <w:t>y 77 de la Constitución Política del Estado Libre y Soberano de Quintana Roo, corresponde al Poder Legislativo a través de la Auditoría Superior del Estado, revisar de manera posterior la Cuenta Pública que el Gobierno del Estado le presente sobre los resultados de su gestión financiera, y el grado de cumplimiento de los objetivos contenidos en los planes y programas aprobados conforme a la ley. Esta revisión comprende la fiscalización a las Entidades Fiscalizables, que se traduce a su vez, en la obligación de las autoridades que</w:t>
      </w:r>
      <w:r w:rsidR="00572822" w:rsidRPr="00516362">
        <w:rPr>
          <w:rFonts w:ascii="Arial" w:hAnsi="Arial" w:cs="Arial"/>
        </w:rPr>
        <w:t xml:space="preserve"> las representan de presentar </w:t>
      </w:r>
      <w:r w:rsidR="006061B4">
        <w:rPr>
          <w:rFonts w:ascii="Arial" w:hAnsi="Arial" w:cs="Arial"/>
        </w:rPr>
        <w:t>su</w:t>
      </w:r>
      <w:r w:rsidR="00727A09" w:rsidRPr="00516362">
        <w:rPr>
          <w:rFonts w:ascii="Arial" w:hAnsi="Arial" w:cs="Arial"/>
        </w:rPr>
        <w:t xml:space="preserve"> Cuenta Pública para efectos de que sea revisada y fiscalizada.</w:t>
      </w:r>
    </w:p>
    <w:p w14:paraId="1185DF67" w14:textId="77777777" w:rsidR="00D02732" w:rsidRPr="00516362" w:rsidRDefault="00D02732" w:rsidP="004D33EC">
      <w:pPr>
        <w:spacing w:line="276" w:lineRule="auto"/>
        <w:jc w:val="both"/>
        <w:rPr>
          <w:rFonts w:ascii="Arial" w:hAnsi="Arial" w:cs="Arial"/>
          <w:bCs/>
        </w:rPr>
      </w:pPr>
    </w:p>
    <w:p w14:paraId="57D83314" w14:textId="469DA901" w:rsidR="00D02732" w:rsidRPr="00516362" w:rsidRDefault="00D02732" w:rsidP="004D33EC">
      <w:pPr>
        <w:spacing w:line="276" w:lineRule="auto"/>
        <w:jc w:val="both"/>
        <w:rPr>
          <w:rFonts w:ascii="Arial" w:hAnsi="Arial" w:cs="Arial"/>
          <w:bCs/>
        </w:rPr>
      </w:pPr>
      <w:r w:rsidRPr="00516362">
        <w:rPr>
          <w:rFonts w:ascii="Arial" w:hAnsi="Arial" w:cs="Arial"/>
          <w:bCs/>
        </w:rPr>
        <w:t>Esta revisión se realiza a través de Normas Profesionales de Auditoría del Si</w:t>
      </w:r>
      <w:r w:rsidR="00DF2B13">
        <w:rPr>
          <w:rFonts w:ascii="Arial" w:hAnsi="Arial" w:cs="Arial"/>
          <w:bCs/>
        </w:rPr>
        <w:t xml:space="preserve">stema Nacional de Fiscalización </w:t>
      </w:r>
      <w:r w:rsidRPr="00516362">
        <w:rPr>
          <w:rFonts w:ascii="Arial" w:hAnsi="Arial" w:cs="Arial"/>
          <w:bCs/>
        </w:rPr>
        <w:t xml:space="preserve">(NPASNF) y en consideración a las disposiciones establecidas en la Ley General de Contabilidad Gubernamental y a la normatividad emitida por el Consejo Nacional de Armonización Contable (CONAC), dando cumplimiento, además, de las diversas disposiciones legales aplicables, con el objeto de hacer un análisis de las </w:t>
      </w:r>
      <w:r w:rsidR="00572822" w:rsidRPr="00516362">
        <w:rPr>
          <w:rFonts w:ascii="Arial" w:hAnsi="Arial" w:cs="Arial"/>
          <w:bCs/>
        </w:rPr>
        <w:t xml:space="preserve">Cuentas Públicas </w:t>
      </w:r>
      <w:r w:rsidR="006F37BC" w:rsidRPr="00516362">
        <w:rPr>
          <w:rFonts w:ascii="Arial" w:hAnsi="Arial" w:cs="Arial"/>
          <w:bCs/>
        </w:rPr>
        <w:t xml:space="preserve">a efecto de poder rendir el presente </w:t>
      </w:r>
      <w:r w:rsidR="00572822" w:rsidRPr="00516362">
        <w:rPr>
          <w:rFonts w:ascii="Arial" w:hAnsi="Arial" w:cs="Arial"/>
          <w:bCs/>
        </w:rPr>
        <w:t xml:space="preserve">Informe </w:t>
      </w:r>
      <w:r w:rsidR="006F37BC" w:rsidRPr="00516362">
        <w:rPr>
          <w:rFonts w:ascii="Arial" w:hAnsi="Arial" w:cs="Arial"/>
          <w:bCs/>
        </w:rPr>
        <w:t xml:space="preserve">a </w:t>
      </w:r>
      <w:r w:rsidR="000945EC" w:rsidRPr="00516362">
        <w:rPr>
          <w:rFonts w:ascii="Arial" w:hAnsi="Arial" w:cs="Arial"/>
          <w:bCs/>
        </w:rPr>
        <w:t>esta</w:t>
      </w:r>
      <w:r w:rsidR="006F37BC" w:rsidRPr="00516362">
        <w:rPr>
          <w:rFonts w:ascii="Arial" w:hAnsi="Arial" w:cs="Arial"/>
          <w:bCs/>
        </w:rPr>
        <w:t xml:space="preserve"> H. XVI Legislatura del Estado de Quintana Roo, con relación al manejo de las mismas por parte de las autoridades estatales.</w:t>
      </w:r>
    </w:p>
    <w:p w14:paraId="1C2C7D1B" w14:textId="77777777" w:rsidR="00354B93" w:rsidRPr="00516362" w:rsidRDefault="00354B93" w:rsidP="004D33EC">
      <w:pPr>
        <w:spacing w:line="276" w:lineRule="auto"/>
        <w:jc w:val="both"/>
        <w:rPr>
          <w:rFonts w:ascii="Arial" w:hAnsi="Arial" w:cs="Arial"/>
          <w:bCs/>
        </w:rPr>
      </w:pPr>
    </w:p>
    <w:p w14:paraId="71C82B6E" w14:textId="7B893B32" w:rsidR="00882AB0" w:rsidRPr="00516362" w:rsidRDefault="00882AB0" w:rsidP="004D33EC">
      <w:pPr>
        <w:spacing w:line="276" w:lineRule="auto"/>
        <w:jc w:val="both"/>
        <w:rPr>
          <w:rFonts w:ascii="Arial" w:hAnsi="Arial" w:cs="Arial"/>
          <w:bCs/>
        </w:rPr>
      </w:pPr>
      <w:r w:rsidRPr="00516362">
        <w:rPr>
          <w:rFonts w:ascii="Arial" w:hAnsi="Arial" w:cs="Arial"/>
          <w:bCs/>
        </w:rPr>
        <w:t xml:space="preserve">La formulación, revisión y aprobación de la Cuenta Pública </w:t>
      </w:r>
      <w:r w:rsidRPr="00556050">
        <w:rPr>
          <w:rFonts w:ascii="Arial" w:hAnsi="Arial" w:cs="Arial"/>
          <w:bCs/>
        </w:rPr>
        <w:t xml:space="preserve">de la </w:t>
      </w:r>
      <w:r w:rsidR="00556050" w:rsidRPr="00556050">
        <w:rPr>
          <w:rFonts w:ascii="Arial" w:hAnsi="Arial" w:cs="Arial"/>
          <w:b/>
          <w:bCs/>
        </w:rPr>
        <w:t>Secretaría de Seguridad Pública del Estado de Quintana Roo</w:t>
      </w:r>
      <w:r w:rsidRPr="00516362">
        <w:rPr>
          <w:rFonts w:ascii="Arial" w:hAnsi="Arial" w:cs="Arial"/>
          <w:bCs/>
        </w:rPr>
        <w:t>, contiene la realización de actividades que com</w:t>
      </w:r>
      <w:r w:rsidR="00B34755">
        <w:rPr>
          <w:rFonts w:ascii="Arial" w:hAnsi="Arial" w:cs="Arial"/>
          <w:bCs/>
        </w:rPr>
        <w:t>prenden las siguientes acciones:</w:t>
      </w:r>
    </w:p>
    <w:p w14:paraId="273704C3" w14:textId="77777777" w:rsidR="00882AB0" w:rsidRPr="00516362" w:rsidRDefault="00882AB0" w:rsidP="004D33EC">
      <w:pPr>
        <w:spacing w:line="276" w:lineRule="auto"/>
        <w:jc w:val="both"/>
        <w:rPr>
          <w:rFonts w:ascii="Arial" w:hAnsi="Arial" w:cs="Arial"/>
          <w:bCs/>
        </w:rPr>
      </w:pPr>
    </w:p>
    <w:p w14:paraId="04BE729A" w14:textId="0E1597FF" w:rsidR="00882AB0" w:rsidRPr="00516362" w:rsidRDefault="00882AB0" w:rsidP="004D33EC">
      <w:pPr>
        <w:spacing w:line="276" w:lineRule="auto"/>
        <w:jc w:val="both"/>
        <w:rPr>
          <w:rFonts w:ascii="Arial" w:hAnsi="Arial" w:cs="Arial"/>
          <w:bCs/>
        </w:rPr>
      </w:pPr>
      <w:r w:rsidRPr="00516362">
        <w:rPr>
          <w:rFonts w:ascii="Arial" w:hAnsi="Arial" w:cs="Arial"/>
          <w:b/>
          <w:bCs/>
        </w:rPr>
        <w:t>A.- El Proceso Administrativo;</w:t>
      </w:r>
      <w:r w:rsidRPr="00516362">
        <w:rPr>
          <w:rFonts w:ascii="Arial" w:hAnsi="Arial" w:cs="Arial"/>
          <w:bCs/>
        </w:rPr>
        <w:t xml:space="preserve"> que es desarrollado fundamentalmente por </w:t>
      </w:r>
      <w:r w:rsidRPr="00A91016">
        <w:rPr>
          <w:rFonts w:ascii="Arial" w:hAnsi="Arial" w:cs="Arial"/>
          <w:bCs/>
        </w:rPr>
        <w:t>la</w:t>
      </w:r>
      <w:r w:rsidR="00ED1ADD" w:rsidRPr="00A91016">
        <w:rPr>
          <w:rFonts w:ascii="Arial" w:hAnsi="Arial" w:cs="Arial"/>
          <w:bCs/>
        </w:rPr>
        <w:t xml:space="preserve"> </w:t>
      </w:r>
      <w:r w:rsidRPr="00A91016">
        <w:rPr>
          <w:rFonts w:ascii="Arial" w:hAnsi="Arial" w:cs="Arial"/>
          <w:b/>
          <w:bCs/>
        </w:rPr>
        <w:t>Secretaría de Finanzas y Planeación del Estado</w:t>
      </w:r>
      <w:r w:rsidRPr="00A91016">
        <w:rPr>
          <w:rFonts w:ascii="Arial" w:hAnsi="Arial" w:cs="Arial"/>
          <w:bCs/>
        </w:rPr>
        <w:t>, en coordinación con</w:t>
      </w:r>
      <w:r w:rsidRPr="00516362">
        <w:rPr>
          <w:rFonts w:ascii="Arial" w:hAnsi="Arial" w:cs="Arial"/>
          <w:bCs/>
        </w:rPr>
        <w:t xml:space="preserve"> </w:t>
      </w:r>
      <w:r w:rsidRPr="00556050">
        <w:rPr>
          <w:rFonts w:ascii="Arial" w:hAnsi="Arial" w:cs="Arial"/>
          <w:bCs/>
        </w:rPr>
        <w:t>la</w:t>
      </w:r>
      <w:r w:rsidR="00ED1ADD" w:rsidRPr="00516362">
        <w:rPr>
          <w:rFonts w:ascii="Arial" w:hAnsi="Arial" w:cs="Arial"/>
          <w:bCs/>
          <w:highlight w:val="yellow"/>
        </w:rPr>
        <w:t xml:space="preserve"> </w:t>
      </w:r>
      <w:r w:rsidR="00556050" w:rsidRPr="00556050">
        <w:rPr>
          <w:rFonts w:ascii="Arial" w:hAnsi="Arial" w:cs="Arial"/>
          <w:b/>
          <w:bCs/>
        </w:rPr>
        <w:t>Secretaría de Seguridad Pública del Estado de Quintana Roo</w:t>
      </w:r>
      <w:r w:rsidRPr="00516362">
        <w:rPr>
          <w:rFonts w:ascii="Arial" w:hAnsi="Arial" w:cs="Arial"/>
          <w:bCs/>
        </w:rPr>
        <w:t xml:space="preserve">, </w:t>
      </w:r>
      <w:r w:rsidR="00ED1ADD" w:rsidRPr="00516362">
        <w:rPr>
          <w:rFonts w:ascii="Arial" w:hAnsi="Arial" w:cs="Arial"/>
          <w:bCs/>
        </w:rPr>
        <w:t>en la integración de la Cuenta Pública, la cual incluye los resultados de las labores administrativas realizadas en el ejercicio fiscal 201</w:t>
      </w:r>
      <w:r w:rsidR="001025E3" w:rsidRPr="00516362">
        <w:rPr>
          <w:rFonts w:ascii="Arial" w:hAnsi="Arial" w:cs="Arial"/>
          <w:bCs/>
        </w:rPr>
        <w:t>9</w:t>
      </w:r>
      <w:r w:rsidR="00ED1ADD" w:rsidRPr="00516362">
        <w:rPr>
          <w:rFonts w:ascii="Arial" w:hAnsi="Arial" w:cs="Arial"/>
          <w:bCs/>
        </w:rPr>
        <w:t xml:space="preserve">, así como las principales políticas financieras, económicas y sociales que influyeron en el resultado de los objetivos contenidos en los programas estatales, conforme a los indicadores establecidos en el Presupuesto </w:t>
      </w:r>
      <w:r w:rsidR="00ED1ADD" w:rsidRPr="00516362">
        <w:rPr>
          <w:rFonts w:ascii="Arial" w:hAnsi="Arial" w:cs="Arial"/>
          <w:bCs/>
        </w:rPr>
        <w:lastRenderedPageBreak/>
        <w:t xml:space="preserve">de Egresos, tomando en cuenta el Plan Estatal de Desarrollo, el programa sectorial, </w:t>
      </w:r>
      <w:r w:rsidR="001025E3" w:rsidRPr="00516362">
        <w:rPr>
          <w:rFonts w:ascii="Arial" w:hAnsi="Arial" w:cs="Arial"/>
          <w:bCs/>
        </w:rPr>
        <w:t xml:space="preserve">institucional, </w:t>
      </w:r>
      <w:r w:rsidR="00ED1ADD" w:rsidRPr="00516362">
        <w:rPr>
          <w:rFonts w:ascii="Arial" w:hAnsi="Arial" w:cs="Arial"/>
          <w:bCs/>
        </w:rPr>
        <w:t>regional, anuales y d</w:t>
      </w:r>
      <w:r w:rsidR="0073289B" w:rsidRPr="00516362">
        <w:rPr>
          <w:rFonts w:ascii="Arial" w:hAnsi="Arial" w:cs="Arial"/>
          <w:bCs/>
        </w:rPr>
        <w:t>emás programas aplicados a la entidad</w:t>
      </w:r>
      <w:r w:rsidR="00ED1ADD" w:rsidRPr="00516362">
        <w:rPr>
          <w:rFonts w:ascii="Arial" w:hAnsi="Arial" w:cs="Arial"/>
          <w:bCs/>
        </w:rPr>
        <w:t>.</w:t>
      </w:r>
    </w:p>
    <w:p w14:paraId="193F358B" w14:textId="77777777" w:rsidR="00C62A1D" w:rsidRPr="00516362" w:rsidRDefault="00C62A1D" w:rsidP="004D33EC">
      <w:pPr>
        <w:spacing w:line="276" w:lineRule="auto"/>
        <w:jc w:val="both"/>
        <w:rPr>
          <w:rFonts w:ascii="Arial" w:hAnsi="Arial" w:cs="Arial"/>
          <w:bCs/>
        </w:rPr>
      </w:pPr>
    </w:p>
    <w:p w14:paraId="28F5E6CC" w14:textId="52559976" w:rsidR="00C62A1D" w:rsidRPr="00516362" w:rsidRDefault="00C62A1D" w:rsidP="004D33EC">
      <w:pPr>
        <w:spacing w:line="276" w:lineRule="auto"/>
        <w:jc w:val="both"/>
        <w:rPr>
          <w:rFonts w:ascii="Arial" w:hAnsi="Arial" w:cs="Arial"/>
          <w:bCs/>
        </w:rPr>
      </w:pPr>
      <w:r w:rsidRPr="00516362">
        <w:rPr>
          <w:rFonts w:ascii="Arial" w:hAnsi="Arial" w:cs="Arial"/>
          <w:b/>
          <w:bCs/>
        </w:rPr>
        <w:t>B.- El Proceso de Vigilancia;</w:t>
      </w:r>
      <w:r w:rsidRPr="00516362">
        <w:rPr>
          <w:rFonts w:ascii="Arial" w:hAnsi="Arial" w:cs="Arial"/>
          <w:bCs/>
        </w:rPr>
        <w:t xml:space="preserve"> que es desarrollado por la Legislatura del Estado con apoyo de la Auditoría Superior del Estado, cuya función es la revisión y fiscalización superior de los Ingresos, Presupuestos, Egresos, Políticas, cumplimiento de los objetivos y metas contenidos en los programas y todo lo relacionado con la actividad financiera-administrativa de </w:t>
      </w:r>
      <w:r w:rsidRPr="00556050">
        <w:rPr>
          <w:rFonts w:ascii="Arial" w:hAnsi="Arial" w:cs="Arial"/>
          <w:bCs/>
        </w:rPr>
        <w:t xml:space="preserve">la </w:t>
      </w:r>
      <w:r w:rsidR="00556050" w:rsidRPr="00556050">
        <w:rPr>
          <w:rFonts w:ascii="Arial" w:hAnsi="Arial" w:cs="Arial"/>
          <w:b/>
          <w:bCs/>
        </w:rPr>
        <w:t>Secretaría de Seguridad Pública del Estado de Quintana Roo</w:t>
      </w:r>
      <w:r w:rsidRPr="00556050">
        <w:rPr>
          <w:rFonts w:ascii="Arial" w:hAnsi="Arial" w:cs="Arial"/>
          <w:bCs/>
        </w:rPr>
        <w:t>.</w:t>
      </w:r>
    </w:p>
    <w:p w14:paraId="7CA3D6A7" w14:textId="77777777" w:rsidR="00882AB0" w:rsidRPr="00516362" w:rsidRDefault="00882AB0" w:rsidP="004D33EC">
      <w:pPr>
        <w:spacing w:line="276" w:lineRule="auto"/>
        <w:jc w:val="both"/>
        <w:rPr>
          <w:rFonts w:ascii="Arial" w:hAnsi="Arial" w:cs="Arial"/>
          <w:bCs/>
        </w:rPr>
      </w:pPr>
    </w:p>
    <w:p w14:paraId="346ECDDD" w14:textId="5FC66CC7" w:rsidR="00882AB0" w:rsidRPr="006061B4" w:rsidRDefault="007E5A30" w:rsidP="004D33EC">
      <w:pPr>
        <w:spacing w:line="276" w:lineRule="auto"/>
        <w:jc w:val="both"/>
        <w:rPr>
          <w:rFonts w:ascii="Arial" w:hAnsi="Arial" w:cs="Arial"/>
          <w:bCs/>
        </w:rPr>
      </w:pPr>
      <w:r w:rsidRPr="00516362">
        <w:rPr>
          <w:rFonts w:ascii="Arial" w:hAnsi="Arial" w:cs="Arial"/>
          <w:bCs/>
        </w:rPr>
        <w:t>En la Cuenta Pública del H. Poder Ejecutivo del Gobierno del Estado Libre y Soberano de Quintana Roo, correspo</w:t>
      </w:r>
      <w:r w:rsidR="001025E3" w:rsidRPr="00516362">
        <w:rPr>
          <w:rFonts w:ascii="Arial" w:hAnsi="Arial" w:cs="Arial"/>
          <w:bCs/>
        </w:rPr>
        <w:t>ndiente al ejercicio fiscal 2019</w:t>
      </w:r>
      <w:r w:rsidRPr="00516362">
        <w:rPr>
          <w:rFonts w:ascii="Arial" w:hAnsi="Arial" w:cs="Arial"/>
          <w:bCs/>
        </w:rPr>
        <w:t xml:space="preserve">, se encuentra reflejado el ejercicio del gasto público de </w:t>
      </w:r>
      <w:r w:rsidRPr="00A91016">
        <w:rPr>
          <w:rFonts w:ascii="Arial" w:hAnsi="Arial" w:cs="Arial"/>
          <w:bCs/>
        </w:rPr>
        <w:t xml:space="preserve">la </w:t>
      </w:r>
      <w:r w:rsidR="001025E3" w:rsidRPr="00A91016">
        <w:rPr>
          <w:rFonts w:ascii="Arial" w:hAnsi="Arial" w:cs="Arial"/>
          <w:bCs/>
        </w:rPr>
        <w:t>Administración Pública Central</w:t>
      </w:r>
      <w:r w:rsidRPr="00516362">
        <w:rPr>
          <w:rFonts w:ascii="Arial" w:hAnsi="Arial" w:cs="Arial"/>
          <w:bCs/>
        </w:rPr>
        <w:t xml:space="preserve">, </w:t>
      </w:r>
      <w:r w:rsidR="00693B21" w:rsidRPr="006061B4">
        <w:rPr>
          <w:rFonts w:ascii="Arial" w:hAnsi="Arial" w:cs="Arial"/>
          <w:bCs/>
        </w:rPr>
        <w:t xml:space="preserve">integrada por el Despacho del Gobernador, </w:t>
      </w:r>
      <w:r w:rsidRPr="006061B4">
        <w:rPr>
          <w:rFonts w:ascii="Arial" w:hAnsi="Arial" w:cs="Arial"/>
          <w:bCs/>
        </w:rPr>
        <w:t xml:space="preserve">incluidos sus </w:t>
      </w:r>
      <w:r w:rsidR="00905247" w:rsidRPr="006061B4">
        <w:rPr>
          <w:rFonts w:ascii="Arial" w:hAnsi="Arial" w:cs="Arial"/>
          <w:bCs/>
        </w:rPr>
        <w:t xml:space="preserve">Órganos Administrativos Desconcentrados </w:t>
      </w:r>
      <w:r w:rsidRPr="006061B4">
        <w:rPr>
          <w:rFonts w:ascii="Arial" w:hAnsi="Arial" w:cs="Arial"/>
          <w:bCs/>
        </w:rPr>
        <w:t xml:space="preserve">y las </w:t>
      </w:r>
      <w:r w:rsidR="00905247" w:rsidRPr="006061B4">
        <w:rPr>
          <w:rFonts w:ascii="Arial" w:hAnsi="Arial" w:cs="Arial"/>
          <w:bCs/>
        </w:rPr>
        <w:t>Dependencias</w:t>
      </w:r>
      <w:r w:rsidRPr="006061B4">
        <w:rPr>
          <w:rFonts w:ascii="Arial" w:hAnsi="Arial" w:cs="Arial"/>
          <w:bCs/>
        </w:rPr>
        <w:t>, dentro de la</w:t>
      </w:r>
      <w:r w:rsidR="00BC3C73" w:rsidRPr="006061B4">
        <w:rPr>
          <w:rFonts w:ascii="Arial" w:hAnsi="Arial" w:cs="Arial"/>
          <w:bCs/>
        </w:rPr>
        <w:t>s cuales se encuentr</w:t>
      </w:r>
      <w:r w:rsidR="005F053E" w:rsidRPr="006061B4">
        <w:rPr>
          <w:rFonts w:ascii="Arial" w:hAnsi="Arial" w:cs="Arial"/>
          <w:bCs/>
        </w:rPr>
        <w:t xml:space="preserve">a la </w:t>
      </w:r>
      <w:r w:rsidR="00556050" w:rsidRPr="006061B4">
        <w:rPr>
          <w:rFonts w:ascii="Arial" w:hAnsi="Arial" w:cs="Arial"/>
          <w:b/>
          <w:bCs/>
        </w:rPr>
        <w:t>Secretaría de Seguridad Pública del Estado de Quintana Roo</w:t>
      </w:r>
      <w:r w:rsidR="00693B21" w:rsidRPr="006061B4">
        <w:rPr>
          <w:rFonts w:ascii="Arial" w:hAnsi="Arial" w:cs="Arial"/>
          <w:b/>
          <w:bCs/>
        </w:rPr>
        <w:t xml:space="preserve">, </w:t>
      </w:r>
      <w:r w:rsidR="00693B21" w:rsidRPr="006061B4">
        <w:rPr>
          <w:rFonts w:ascii="Arial" w:hAnsi="Arial" w:cs="Arial"/>
          <w:bCs/>
        </w:rPr>
        <w:t xml:space="preserve">registrando la aplicación del recurso estatal. </w:t>
      </w:r>
    </w:p>
    <w:p w14:paraId="19DC613E" w14:textId="77777777" w:rsidR="00882AB0" w:rsidRPr="006061B4" w:rsidRDefault="00882AB0" w:rsidP="004D33EC">
      <w:pPr>
        <w:spacing w:line="276" w:lineRule="auto"/>
        <w:jc w:val="both"/>
        <w:rPr>
          <w:rFonts w:ascii="Arial" w:hAnsi="Arial" w:cs="Arial"/>
          <w:bCs/>
        </w:rPr>
      </w:pPr>
    </w:p>
    <w:p w14:paraId="368B45B7" w14:textId="77777777" w:rsidR="00354B93" w:rsidRPr="00516362" w:rsidRDefault="0090523C" w:rsidP="004D33EC">
      <w:pPr>
        <w:spacing w:line="276" w:lineRule="auto"/>
        <w:jc w:val="both"/>
        <w:rPr>
          <w:rFonts w:ascii="Arial" w:hAnsi="Arial" w:cs="Arial"/>
          <w:bCs/>
        </w:rPr>
      </w:pPr>
      <w:r w:rsidRPr="006061B4">
        <w:rPr>
          <w:rFonts w:ascii="Arial" w:hAnsi="Arial" w:cs="Arial"/>
          <w:bCs/>
        </w:rPr>
        <w:t>El C. Auditor Superior del Estado de Quintana Roo, de conformidad con lo d</w:t>
      </w:r>
      <w:r w:rsidR="003420BF" w:rsidRPr="006061B4">
        <w:rPr>
          <w:rFonts w:ascii="Arial" w:hAnsi="Arial" w:cs="Arial"/>
          <w:bCs/>
        </w:rPr>
        <w:t>ispuesto en los artículos 8, 19 fracción I y 86</w:t>
      </w:r>
      <w:r w:rsidRPr="006061B4">
        <w:rPr>
          <w:rFonts w:ascii="Arial" w:hAnsi="Arial" w:cs="Arial"/>
          <w:bCs/>
        </w:rPr>
        <w:t xml:space="preserve"> fracción IV, de la Ley de Fiscalización y Rendición de Cuentas del Estado de Quintana Roo, aprobó en fecha </w:t>
      </w:r>
      <w:r w:rsidR="000C4DE9" w:rsidRPr="006061B4">
        <w:rPr>
          <w:rFonts w:ascii="Arial" w:hAnsi="Arial" w:cs="Arial"/>
          <w:bCs/>
        </w:rPr>
        <w:t>14</w:t>
      </w:r>
      <w:r w:rsidR="0018265B" w:rsidRPr="006061B4">
        <w:rPr>
          <w:rFonts w:ascii="Arial" w:hAnsi="Arial" w:cs="Arial"/>
          <w:bCs/>
        </w:rPr>
        <w:t xml:space="preserve"> de </w:t>
      </w:r>
      <w:r w:rsidR="000C4DE9" w:rsidRPr="006061B4">
        <w:rPr>
          <w:rFonts w:ascii="Arial" w:hAnsi="Arial" w:cs="Arial"/>
          <w:bCs/>
        </w:rPr>
        <w:t>febrero</w:t>
      </w:r>
      <w:r w:rsidR="0018265B" w:rsidRPr="006061B4">
        <w:rPr>
          <w:rFonts w:ascii="Arial" w:hAnsi="Arial" w:cs="Arial"/>
          <w:bCs/>
        </w:rPr>
        <w:t xml:space="preserve"> </w:t>
      </w:r>
      <w:r w:rsidR="000C4DE9" w:rsidRPr="006061B4">
        <w:rPr>
          <w:rFonts w:ascii="Arial" w:hAnsi="Arial" w:cs="Arial"/>
          <w:bCs/>
        </w:rPr>
        <w:t>de 2020</w:t>
      </w:r>
      <w:r w:rsidR="006F37BC" w:rsidRPr="006061B4">
        <w:rPr>
          <w:rFonts w:ascii="Arial" w:hAnsi="Arial" w:cs="Arial"/>
          <w:bCs/>
        </w:rPr>
        <w:t xml:space="preserve"> </w:t>
      </w:r>
      <w:r w:rsidRPr="006061B4">
        <w:rPr>
          <w:rFonts w:ascii="Arial" w:hAnsi="Arial" w:cs="Arial"/>
          <w:bCs/>
        </w:rPr>
        <w:t>mediante acuerdo administrativo, el Programa Anual de Auditorías, Visitas</w:t>
      </w:r>
      <w:r w:rsidRPr="00516362">
        <w:rPr>
          <w:rFonts w:ascii="Arial" w:hAnsi="Arial" w:cs="Arial"/>
          <w:bCs/>
        </w:rPr>
        <w:t xml:space="preserve"> e Inspecciones (PAA</w:t>
      </w:r>
      <w:r w:rsidR="00693B21" w:rsidRPr="00516362">
        <w:rPr>
          <w:rFonts w:ascii="Arial" w:hAnsi="Arial" w:cs="Arial"/>
          <w:bCs/>
        </w:rPr>
        <w:t>VI), correspondiente al año 2020</w:t>
      </w:r>
      <w:r w:rsidRPr="00516362">
        <w:rPr>
          <w:rFonts w:ascii="Arial" w:hAnsi="Arial" w:cs="Arial"/>
          <w:bCs/>
        </w:rPr>
        <w:t xml:space="preserve">, </w:t>
      </w:r>
      <w:r w:rsidR="00A33696" w:rsidRPr="00516362">
        <w:rPr>
          <w:rFonts w:ascii="Arial" w:hAnsi="Arial" w:cs="Arial"/>
          <w:bCs/>
        </w:rPr>
        <w:t>y que contempla la fiscalización a las Cuentas Pú</w:t>
      </w:r>
      <w:r w:rsidR="00693B21" w:rsidRPr="00516362">
        <w:rPr>
          <w:rFonts w:ascii="Arial" w:hAnsi="Arial" w:cs="Arial"/>
          <w:bCs/>
        </w:rPr>
        <w:t>blicas del ejercicio fiscal 2019</w:t>
      </w:r>
      <w:r w:rsidR="00A33696" w:rsidRPr="00516362">
        <w:rPr>
          <w:rFonts w:ascii="Arial" w:hAnsi="Arial" w:cs="Arial"/>
          <w:bCs/>
        </w:rPr>
        <w:t>, el cual fue expedido y publicado en el portal web de la Auditoría Superior del Estado de Quintana Roo.</w:t>
      </w:r>
    </w:p>
    <w:p w14:paraId="17FE4E2E" w14:textId="77777777" w:rsidR="00A33696" w:rsidRPr="00516362" w:rsidRDefault="00A33696" w:rsidP="004D33EC">
      <w:pPr>
        <w:spacing w:line="276" w:lineRule="auto"/>
        <w:jc w:val="both"/>
        <w:rPr>
          <w:rFonts w:ascii="Arial" w:hAnsi="Arial" w:cs="Arial"/>
        </w:rPr>
      </w:pPr>
    </w:p>
    <w:p w14:paraId="120A063E" w14:textId="5790B282" w:rsidR="0090523C" w:rsidRPr="00516362" w:rsidRDefault="007F3D53" w:rsidP="004D33EC">
      <w:pPr>
        <w:spacing w:line="276" w:lineRule="auto"/>
        <w:jc w:val="both"/>
        <w:rPr>
          <w:rFonts w:ascii="Arial" w:hAnsi="Arial" w:cs="Arial"/>
        </w:rPr>
      </w:pPr>
      <w:bookmarkStart w:id="4" w:name="_Toc519096397"/>
      <w:bookmarkStart w:id="5" w:name="_Toc520277594"/>
      <w:r w:rsidRPr="00516362">
        <w:rPr>
          <w:rFonts w:ascii="Arial" w:hAnsi="Arial" w:cs="Arial"/>
        </w:rPr>
        <w:t xml:space="preserve">Por lo anterior y en cumplimiento a los artículos 2, 3, 4, 5, </w:t>
      </w:r>
      <w:r w:rsidR="003420BF" w:rsidRPr="00516362">
        <w:rPr>
          <w:rFonts w:ascii="Arial" w:hAnsi="Arial" w:cs="Arial"/>
        </w:rPr>
        <w:t>6</w:t>
      </w:r>
      <w:r w:rsidR="00FF519D" w:rsidRPr="00516362">
        <w:rPr>
          <w:rFonts w:ascii="Arial" w:hAnsi="Arial" w:cs="Arial"/>
        </w:rPr>
        <w:t xml:space="preserve"> fracciones I,</w:t>
      </w:r>
      <w:r w:rsidRPr="00516362">
        <w:rPr>
          <w:rFonts w:ascii="Arial" w:hAnsi="Arial" w:cs="Arial"/>
        </w:rPr>
        <w:t xml:space="preserve"> II</w:t>
      </w:r>
      <w:r w:rsidR="00FF519D" w:rsidRPr="00516362">
        <w:rPr>
          <w:rFonts w:ascii="Arial" w:hAnsi="Arial" w:cs="Arial"/>
        </w:rPr>
        <w:t xml:space="preserve"> y XX</w:t>
      </w:r>
      <w:r w:rsidRPr="00516362">
        <w:rPr>
          <w:rFonts w:ascii="Arial" w:hAnsi="Arial" w:cs="Arial"/>
        </w:rPr>
        <w:t xml:space="preserve">, 16, </w:t>
      </w:r>
      <w:r w:rsidR="00FF519D" w:rsidRPr="00516362">
        <w:rPr>
          <w:rFonts w:ascii="Arial" w:hAnsi="Arial" w:cs="Arial"/>
        </w:rPr>
        <w:t xml:space="preserve">17, </w:t>
      </w:r>
      <w:r w:rsidR="003420BF" w:rsidRPr="00516362">
        <w:rPr>
          <w:rFonts w:ascii="Arial" w:hAnsi="Arial" w:cs="Arial"/>
        </w:rPr>
        <w:t>19</w:t>
      </w:r>
      <w:r w:rsidRPr="00516362">
        <w:rPr>
          <w:rFonts w:ascii="Arial" w:hAnsi="Arial" w:cs="Arial"/>
        </w:rPr>
        <w:t xml:space="preserve"> fracciones </w:t>
      </w:r>
      <w:r w:rsidR="00263D33" w:rsidRPr="00516362">
        <w:rPr>
          <w:rFonts w:ascii="Arial" w:hAnsi="Arial" w:cs="Arial"/>
        </w:rPr>
        <w:t>I, V, XII, XV, XXVI y</w:t>
      </w:r>
      <w:r w:rsidRPr="00516362">
        <w:rPr>
          <w:rFonts w:ascii="Arial" w:hAnsi="Arial" w:cs="Arial"/>
        </w:rPr>
        <w:t xml:space="preserve"> XXVIII, 22</w:t>
      </w:r>
      <w:r w:rsidR="00FF519D" w:rsidRPr="00516362">
        <w:rPr>
          <w:rFonts w:ascii="Arial" w:hAnsi="Arial" w:cs="Arial"/>
        </w:rPr>
        <w:t xml:space="preserve"> en su último párrafo</w:t>
      </w:r>
      <w:r w:rsidRPr="00516362">
        <w:rPr>
          <w:rFonts w:ascii="Arial" w:hAnsi="Arial" w:cs="Arial"/>
        </w:rPr>
        <w:t xml:space="preserve">, </w:t>
      </w:r>
      <w:r w:rsidR="00FF519D" w:rsidRPr="00516362">
        <w:rPr>
          <w:rFonts w:ascii="Arial" w:hAnsi="Arial" w:cs="Arial"/>
        </w:rPr>
        <w:t>38, 41</w:t>
      </w:r>
      <w:r w:rsidRPr="00516362">
        <w:rPr>
          <w:rFonts w:ascii="Arial" w:hAnsi="Arial" w:cs="Arial"/>
        </w:rPr>
        <w:t xml:space="preserve">, </w:t>
      </w:r>
      <w:r w:rsidR="00FF519D" w:rsidRPr="00516362">
        <w:rPr>
          <w:rFonts w:ascii="Arial" w:hAnsi="Arial" w:cs="Arial"/>
        </w:rPr>
        <w:t xml:space="preserve">42 y </w:t>
      </w:r>
      <w:r w:rsidRPr="00516362">
        <w:rPr>
          <w:rFonts w:ascii="Arial" w:hAnsi="Arial" w:cs="Arial"/>
        </w:rPr>
        <w:t>86 fracciones I</w:t>
      </w:r>
      <w:r w:rsidR="00263D33" w:rsidRPr="00516362">
        <w:rPr>
          <w:rFonts w:ascii="Arial" w:hAnsi="Arial" w:cs="Arial"/>
        </w:rPr>
        <w:t>,</w:t>
      </w:r>
      <w:r w:rsidR="00FF519D" w:rsidRPr="00516362">
        <w:rPr>
          <w:rFonts w:ascii="Arial" w:hAnsi="Arial" w:cs="Arial"/>
        </w:rPr>
        <w:t xml:space="preserve"> XVII,</w:t>
      </w:r>
      <w:r w:rsidR="00263D33" w:rsidRPr="00516362">
        <w:rPr>
          <w:rFonts w:ascii="Arial" w:hAnsi="Arial" w:cs="Arial"/>
        </w:rPr>
        <w:t xml:space="preserve"> XXII</w:t>
      </w:r>
      <w:r w:rsidRPr="00516362">
        <w:rPr>
          <w:rFonts w:ascii="Arial" w:hAnsi="Arial" w:cs="Arial"/>
        </w:rPr>
        <w:t xml:space="preserve"> y XXXVI</w:t>
      </w:r>
      <w:r w:rsidR="00FF519D" w:rsidRPr="00516362">
        <w:rPr>
          <w:rFonts w:ascii="Arial" w:hAnsi="Arial" w:cs="Arial"/>
        </w:rPr>
        <w:t xml:space="preserve"> </w:t>
      </w:r>
      <w:r w:rsidRPr="00516362">
        <w:rPr>
          <w:rFonts w:ascii="Arial" w:hAnsi="Arial" w:cs="Arial"/>
        </w:rPr>
        <w:t xml:space="preserve">de la Ley de Fiscalización y Rendición de Cuentas del Estado de Quintana Roo, se tiene a bien presentar </w:t>
      </w:r>
      <w:r w:rsidR="009E77E8" w:rsidRPr="00516362">
        <w:rPr>
          <w:rFonts w:ascii="Arial" w:hAnsi="Arial" w:cs="Arial"/>
        </w:rPr>
        <w:t>el Informe Individual de Auditoría</w:t>
      </w:r>
      <w:r w:rsidR="000C4DE9" w:rsidRPr="00516362">
        <w:rPr>
          <w:rFonts w:ascii="Arial" w:hAnsi="Arial" w:cs="Arial"/>
        </w:rPr>
        <w:t xml:space="preserve"> obtenido</w:t>
      </w:r>
      <w:r w:rsidRPr="00516362">
        <w:rPr>
          <w:rFonts w:ascii="Arial" w:hAnsi="Arial" w:cs="Arial"/>
        </w:rPr>
        <w:t xml:space="preserve"> con relación a la </w:t>
      </w:r>
      <w:r w:rsidR="000C4DE9" w:rsidRPr="00516362">
        <w:rPr>
          <w:rFonts w:ascii="Arial" w:hAnsi="Arial" w:cs="Arial"/>
        </w:rPr>
        <w:t>auditoría</w:t>
      </w:r>
      <w:r w:rsidRPr="00516362">
        <w:rPr>
          <w:rFonts w:ascii="Arial" w:hAnsi="Arial" w:cs="Arial"/>
        </w:rPr>
        <w:t xml:space="preserve"> de desempeño de la Cuenta Pública de la </w:t>
      </w:r>
      <w:r w:rsidR="00556050" w:rsidRPr="00556050">
        <w:rPr>
          <w:rFonts w:ascii="Arial" w:hAnsi="Arial" w:cs="Arial"/>
          <w:b/>
          <w:bCs/>
        </w:rPr>
        <w:t>Secretaría de Seguridad Pública del Estado de Quintana Roo</w:t>
      </w:r>
      <w:r w:rsidRPr="00516362">
        <w:rPr>
          <w:rFonts w:ascii="Arial" w:hAnsi="Arial" w:cs="Arial"/>
        </w:rPr>
        <w:t>, correspo</w:t>
      </w:r>
      <w:r w:rsidR="000C4DE9" w:rsidRPr="00516362">
        <w:rPr>
          <w:rFonts w:ascii="Arial" w:hAnsi="Arial" w:cs="Arial"/>
        </w:rPr>
        <w:t>ndiente al ejercicio fiscal 2019</w:t>
      </w:r>
      <w:r w:rsidRPr="00516362">
        <w:rPr>
          <w:rFonts w:ascii="Arial" w:hAnsi="Arial" w:cs="Arial"/>
        </w:rPr>
        <w:t>.</w:t>
      </w:r>
    </w:p>
    <w:p w14:paraId="259E2F99" w14:textId="6CDFC207" w:rsidR="00354B93" w:rsidRPr="00516362" w:rsidRDefault="00354B93" w:rsidP="004D33EC">
      <w:pPr>
        <w:pStyle w:val="Ttulo1"/>
        <w:numPr>
          <w:ilvl w:val="0"/>
          <w:numId w:val="9"/>
        </w:numPr>
        <w:spacing w:line="276" w:lineRule="auto"/>
        <w:ind w:left="426" w:hanging="142"/>
        <w:rPr>
          <w:rFonts w:cs="Arial"/>
          <w:szCs w:val="24"/>
        </w:rPr>
      </w:pPr>
      <w:bookmarkStart w:id="6" w:name="_Toc522715965"/>
      <w:bookmarkStart w:id="7" w:name="_Toc51083009"/>
      <w:r w:rsidRPr="00516362">
        <w:rPr>
          <w:rFonts w:cs="Arial"/>
          <w:szCs w:val="24"/>
        </w:rPr>
        <w:lastRenderedPageBreak/>
        <w:t>ANTECEDENTES DE LA ENTIDAD FISCALIZADA</w:t>
      </w:r>
      <w:bookmarkEnd w:id="4"/>
      <w:bookmarkEnd w:id="5"/>
      <w:bookmarkEnd w:id="6"/>
      <w:bookmarkEnd w:id="7"/>
    </w:p>
    <w:p w14:paraId="4094C777" w14:textId="77777777" w:rsidR="00354B93" w:rsidRPr="00516362" w:rsidRDefault="00354B93" w:rsidP="004D33EC">
      <w:pPr>
        <w:pStyle w:val="Ttulo2"/>
        <w:spacing w:line="276" w:lineRule="auto"/>
        <w:jc w:val="both"/>
        <w:rPr>
          <w:rFonts w:cs="Arial"/>
          <w:bCs/>
          <w:szCs w:val="24"/>
        </w:rPr>
      </w:pPr>
    </w:p>
    <w:p w14:paraId="26B4F3A1" w14:textId="77777777" w:rsidR="007F3D53" w:rsidRPr="00516362" w:rsidRDefault="007F3D53" w:rsidP="004D33EC">
      <w:pPr>
        <w:spacing w:line="276" w:lineRule="auto"/>
        <w:jc w:val="both"/>
        <w:rPr>
          <w:rFonts w:ascii="Arial" w:hAnsi="Arial" w:cs="Arial"/>
          <w:b/>
        </w:rPr>
      </w:pPr>
      <w:bookmarkStart w:id="8" w:name="_Toc519096398"/>
      <w:bookmarkStart w:id="9" w:name="_Toc520277595"/>
      <w:r w:rsidRPr="00516362">
        <w:rPr>
          <w:rFonts w:ascii="Arial" w:hAnsi="Arial" w:cs="Arial"/>
          <w:b/>
        </w:rPr>
        <w:t>DE SU CREACIÓN</w:t>
      </w:r>
    </w:p>
    <w:p w14:paraId="06F32156" w14:textId="77777777" w:rsidR="007F3D53" w:rsidRPr="00516362" w:rsidRDefault="007F3D53" w:rsidP="004D33EC">
      <w:pPr>
        <w:spacing w:line="276" w:lineRule="auto"/>
        <w:jc w:val="both"/>
        <w:rPr>
          <w:rFonts w:ascii="Arial" w:hAnsi="Arial" w:cs="Arial"/>
          <w:b/>
        </w:rPr>
      </w:pPr>
    </w:p>
    <w:p w14:paraId="29149DBA" w14:textId="77777777" w:rsidR="002C7F11" w:rsidRPr="002C7F11" w:rsidRDefault="002C7F11" w:rsidP="004D33EC">
      <w:pPr>
        <w:spacing w:line="276" w:lineRule="auto"/>
        <w:jc w:val="both"/>
        <w:rPr>
          <w:rFonts w:ascii="Arial" w:eastAsiaTheme="minorHAnsi" w:hAnsi="Arial" w:cs="Arial"/>
          <w:color w:val="000000"/>
          <w:lang w:eastAsia="en-US"/>
        </w:rPr>
      </w:pPr>
      <w:r w:rsidRPr="002C7F11">
        <w:rPr>
          <w:rFonts w:ascii="Arial" w:eastAsiaTheme="minorHAnsi" w:hAnsi="Arial" w:cs="Arial"/>
          <w:color w:val="000000"/>
          <w:lang w:eastAsia="en-US"/>
        </w:rPr>
        <w:t>La Secretaría de Seguridad Pública del Estado de Quintana Roo tiene sus orígenes el 28 de marzo del año 2005 al publicarse en el Periódico Oficial del Estado en la misma fecha la Ley de Seguridad Pública del Estado de Quintana Roo, la cual abrogó a la Ley del Sistema Estatal de Seguridad Pública del Estado de Quintana Roo, cuyo objeto es auxiliar al Titular del Poder Ejecutivo para el despacho, estudio y planeación de los asuntos que competan al ramo que encabeza.</w:t>
      </w:r>
    </w:p>
    <w:p w14:paraId="16F3A796" w14:textId="77777777" w:rsidR="002C7F11" w:rsidRPr="002C7F11" w:rsidRDefault="002C7F11" w:rsidP="004D33EC">
      <w:pPr>
        <w:spacing w:line="276" w:lineRule="auto"/>
        <w:jc w:val="both"/>
        <w:rPr>
          <w:rFonts w:ascii="Arial" w:eastAsiaTheme="minorHAnsi" w:hAnsi="Arial" w:cs="Arial"/>
          <w:color w:val="000000"/>
          <w:lang w:eastAsia="en-US"/>
        </w:rPr>
      </w:pPr>
    </w:p>
    <w:p w14:paraId="13B02780" w14:textId="397E8454" w:rsidR="00B10148" w:rsidRDefault="002C7F11" w:rsidP="004D33EC">
      <w:pPr>
        <w:spacing w:line="276" w:lineRule="auto"/>
        <w:jc w:val="both"/>
        <w:rPr>
          <w:rFonts w:ascii="Arial" w:eastAsiaTheme="minorHAnsi" w:hAnsi="Arial" w:cs="Arial"/>
          <w:color w:val="000000"/>
          <w:lang w:eastAsia="en-US"/>
        </w:rPr>
      </w:pPr>
      <w:r w:rsidRPr="002C7F11">
        <w:rPr>
          <w:rFonts w:ascii="Arial" w:eastAsiaTheme="minorHAnsi" w:hAnsi="Arial" w:cs="Arial"/>
          <w:color w:val="000000"/>
          <w:lang w:eastAsia="en-US"/>
        </w:rPr>
        <w:t>A través de los años se ha ido transformando de acuerdo a la dinámica de crecimiento del Estado. El 29 de abril de 2016 se reformó la Ley Orgánica de la Administración Pública del Estado de Quintana Roo y se fortalecieron las atribuciones de la Secretaría de Seguridad Pública del Estado de Quintana Roo en cuanto a implementar, administrar, supervisar, operar y dar mantenimiento a la infraestructura tecnológica de la red de comunicaciones en el Estado, que garantice la cobertura, disponibilidad y operación de la Red Nacional de Telecomunicaciones; organizar, coordinar, dirigir y supervisar a la Unidad de Servicios Especiales de Vigilancia; entre otras.</w:t>
      </w:r>
    </w:p>
    <w:p w14:paraId="45A7561F" w14:textId="59BF31EE" w:rsidR="002C7F11" w:rsidRDefault="002C7F11" w:rsidP="004D33EC">
      <w:pPr>
        <w:spacing w:line="276" w:lineRule="auto"/>
        <w:jc w:val="both"/>
        <w:rPr>
          <w:rFonts w:ascii="Arial" w:hAnsi="Arial" w:cs="Arial"/>
        </w:rPr>
      </w:pPr>
    </w:p>
    <w:p w14:paraId="16EB5CEB" w14:textId="77777777" w:rsidR="004D33EC" w:rsidRPr="00516362" w:rsidRDefault="004D33EC" w:rsidP="004D33EC">
      <w:pPr>
        <w:spacing w:line="276" w:lineRule="auto"/>
        <w:jc w:val="both"/>
        <w:rPr>
          <w:rFonts w:ascii="Arial" w:hAnsi="Arial" w:cs="Arial"/>
        </w:rPr>
      </w:pPr>
    </w:p>
    <w:p w14:paraId="67E80721" w14:textId="77777777" w:rsidR="007F3D53" w:rsidRPr="00516362" w:rsidRDefault="007F3D53" w:rsidP="004D33EC">
      <w:pPr>
        <w:spacing w:line="276" w:lineRule="auto"/>
        <w:jc w:val="both"/>
        <w:rPr>
          <w:rFonts w:ascii="Arial" w:hAnsi="Arial" w:cs="Arial"/>
          <w:b/>
        </w:rPr>
      </w:pPr>
      <w:r w:rsidRPr="00516362">
        <w:rPr>
          <w:rFonts w:ascii="Arial" w:hAnsi="Arial" w:cs="Arial"/>
          <w:b/>
        </w:rPr>
        <w:t>DE SUS FUNCIONES</w:t>
      </w:r>
    </w:p>
    <w:p w14:paraId="4B666E94" w14:textId="77777777" w:rsidR="00E03E32" w:rsidRPr="00516362" w:rsidRDefault="00E03E32" w:rsidP="004D33EC">
      <w:pPr>
        <w:spacing w:line="276" w:lineRule="auto"/>
        <w:jc w:val="both"/>
        <w:rPr>
          <w:rFonts w:ascii="Arial" w:hAnsi="Arial" w:cs="Arial"/>
        </w:rPr>
      </w:pPr>
    </w:p>
    <w:p w14:paraId="10A65CAC" w14:textId="2F635244" w:rsidR="00657417" w:rsidRDefault="002C7F11" w:rsidP="004D33EC">
      <w:pPr>
        <w:spacing w:line="276" w:lineRule="auto"/>
        <w:jc w:val="both"/>
        <w:rPr>
          <w:rFonts w:ascii="Arial" w:hAnsi="Arial" w:cs="Arial"/>
        </w:rPr>
      </w:pPr>
      <w:r w:rsidRPr="002C7F11">
        <w:rPr>
          <w:rFonts w:ascii="Arial" w:hAnsi="Arial" w:cs="Arial"/>
        </w:rPr>
        <w:t xml:space="preserve">Conforme al artículo 46 de la Ley Orgánica de la Administración Pública del Estado de Quintana Roo, a la </w:t>
      </w:r>
      <w:r w:rsidR="00F15DAC" w:rsidRPr="00110AA1">
        <w:rPr>
          <w:rFonts w:ascii="Arial" w:hAnsi="Arial" w:cs="Arial"/>
          <w:b/>
          <w:bCs/>
        </w:rPr>
        <w:t>Secretaría de Seguridad Pública del Estado de Quintana Roo</w:t>
      </w:r>
      <w:r w:rsidR="00F15DAC" w:rsidRPr="002C7F11">
        <w:rPr>
          <w:rFonts w:ascii="Arial" w:hAnsi="Arial" w:cs="Arial"/>
        </w:rPr>
        <w:t xml:space="preserve"> </w:t>
      </w:r>
      <w:r w:rsidRPr="002C7F11">
        <w:rPr>
          <w:rFonts w:ascii="Arial" w:hAnsi="Arial" w:cs="Arial"/>
        </w:rPr>
        <w:t>le corresponde entre otros, el despacho de los siguientes asuntos:</w:t>
      </w:r>
    </w:p>
    <w:p w14:paraId="464B5691" w14:textId="72AFD7D4" w:rsidR="002C7F11" w:rsidRPr="00980BC3" w:rsidRDefault="002C7F11" w:rsidP="004D33EC">
      <w:pPr>
        <w:spacing w:line="276" w:lineRule="auto"/>
        <w:jc w:val="both"/>
        <w:rPr>
          <w:rFonts w:ascii="Arial" w:hAnsi="Arial" w:cs="Arial"/>
        </w:rPr>
      </w:pPr>
    </w:p>
    <w:p w14:paraId="63B20703" w14:textId="77777777" w:rsidR="00980BC3" w:rsidRPr="00980BC3" w:rsidRDefault="00980BC3" w:rsidP="004D33EC">
      <w:pPr>
        <w:pStyle w:val="Prrafodelista"/>
        <w:numPr>
          <w:ilvl w:val="0"/>
          <w:numId w:val="4"/>
        </w:numPr>
        <w:spacing w:line="276" w:lineRule="auto"/>
        <w:jc w:val="both"/>
        <w:rPr>
          <w:rFonts w:ascii="Arial" w:hAnsi="Arial" w:cs="Arial"/>
        </w:rPr>
      </w:pPr>
      <w:r w:rsidRPr="00980BC3">
        <w:rPr>
          <w:rFonts w:ascii="Arial" w:hAnsi="Arial" w:cs="Arial"/>
        </w:rPr>
        <w:t>Coordinar, dirigir, vigilar, desarrollar instrumentar y ejecutar la política estatal en materia de seguridad pública, política criminal, servicios de seguridad privada, como prevención y reinserción social del delincuente; y tratamiento de reintegración social y familiar del adolescente, de conformidad con las leyes de la materia.</w:t>
      </w:r>
    </w:p>
    <w:p w14:paraId="5AEB8CD8" w14:textId="77777777" w:rsidR="00980BC3" w:rsidRDefault="00980BC3" w:rsidP="004D33EC">
      <w:pPr>
        <w:pStyle w:val="Prrafodelista"/>
        <w:numPr>
          <w:ilvl w:val="0"/>
          <w:numId w:val="4"/>
        </w:numPr>
        <w:spacing w:line="276" w:lineRule="auto"/>
        <w:jc w:val="both"/>
        <w:rPr>
          <w:rFonts w:ascii="Arial" w:hAnsi="Arial" w:cs="Arial"/>
        </w:rPr>
      </w:pPr>
      <w:r w:rsidRPr="00980BC3">
        <w:rPr>
          <w:rFonts w:ascii="Arial" w:hAnsi="Arial" w:cs="Arial"/>
        </w:rPr>
        <w:lastRenderedPageBreak/>
        <w:t>Establecer, dirigir y controlar, en el ámbito de su competencia, la política de la Secretaría, así como programar, coordinar y evaluar, en términos de los ordenamientos aplicables, las actividades del sector correspondiente, aprobando al efecto</w:t>
      </w:r>
      <w:r w:rsidRPr="00786416">
        <w:rPr>
          <w:rFonts w:ascii="Arial" w:hAnsi="Arial" w:cs="Arial"/>
        </w:rPr>
        <w:t xml:space="preserve"> las mismas,</w:t>
      </w:r>
      <w:r>
        <w:rPr>
          <w:rFonts w:ascii="Arial" w:hAnsi="Arial" w:cs="Arial"/>
        </w:rPr>
        <w:t xml:space="preserve"> </w:t>
      </w:r>
      <w:r w:rsidRPr="00786416">
        <w:rPr>
          <w:rFonts w:ascii="Arial" w:hAnsi="Arial" w:cs="Arial"/>
        </w:rPr>
        <w:t>de conformidad con los objetivos, metas y políticas que determ</w:t>
      </w:r>
      <w:r>
        <w:rPr>
          <w:rFonts w:ascii="Arial" w:hAnsi="Arial" w:cs="Arial"/>
        </w:rPr>
        <w:t>ine el Gobernador del Estado.</w:t>
      </w:r>
    </w:p>
    <w:p w14:paraId="6D56D58D" w14:textId="77777777" w:rsidR="00980BC3" w:rsidRDefault="00980BC3" w:rsidP="004D33EC">
      <w:pPr>
        <w:pStyle w:val="Prrafodelista"/>
        <w:numPr>
          <w:ilvl w:val="0"/>
          <w:numId w:val="4"/>
        </w:numPr>
        <w:spacing w:line="276" w:lineRule="auto"/>
        <w:jc w:val="both"/>
        <w:rPr>
          <w:rFonts w:ascii="Arial" w:hAnsi="Arial" w:cs="Arial"/>
        </w:rPr>
      </w:pPr>
      <w:r w:rsidRPr="00786416">
        <w:rPr>
          <w:rFonts w:ascii="Arial" w:hAnsi="Arial" w:cs="Arial"/>
        </w:rPr>
        <w:t>Proponer al Gobernador del Estado en coordinación con el Consejo Estatal de Seguridad Pública y dentro de la intervención que le confiere la Ley de la materia, los programas relativos a la seguridad pública y protección de los habitantes de la Entidad, al orden público y a l</w:t>
      </w:r>
      <w:r>
        <w:rPr>
          <w:rFonts w:ascii="Arial" w:hAnsi="Arial" w:cs="Arial"/>
        </w:rPr>
        <w:t>a prevención de los delitos.</w:t>
      </w:r>
    </w:p>
    <w:p w14:paraId="64A11AE5" w14:textId="77777777" w:rsidR="00980BC3" w:rsidRPr="009A1C69" w:rsidRDefault="00980BC3" w:rsidP="004D33EC">
      <w:pPr>
        <w:pStyle w:val="Prrafodelista"/>
        <w:numPr>
          <w:ilvl w:val="0"/>
          <w:numId w:val="4"/>
        </w:numPr>
        <w:spacing w:line="276" w:lineRule="auto"/>
        <w:jc w:val="both"/>
        <w:rPr>
          <w:rFonts w:ascii="Arial" w:hAnsi="Arial" w:cs="Arial"/>
        </w:rPr>
      </w:pPr>
      <w:r w:rsidRPr="009A1C69">
        <w:rPr>
          <w:rFonts w:ascii="Arial" w:hAnsi="Arial" w:cs="Arial"/>
        </w:rPr>
        <w:t>Participar en la operación de los servicios de seguridad pública del Estado de conformidad con las normas, políticas y lineamientos establecidos por el Sistema Estatal de Seguridad Pública y proveer al orden interno, protegiendo a los particulares en sus personas, propiedades y derechos; proveer el orden y seguridad en los Centros de Reinserción Social del Estado, Centros de Detención Preventiva y de Ejecución de penas privativas de la Libertad del Estado y en los Centros de Ejecución de Medidas para Adolescentes; así como participar en la realización de los operativos especiales en el interior de estos establecimientos, cuando así lo determinen las autoridades competentes</w:t>
      </w:r>
      <w:r>
        <w:rPr>
          <w:rFonts w:ascii="Arial" w:hAnsi="Arial" w:cs="Arial"/>
        </w:rPr>
        <w:t xml:space="preserve"> </w:t>
      </w:r>
      <w:r w:rsidRPr="009A1C69">
        <w:rPr>
          <w:rFonts w:ascii="Arial" w:hAnsi="Arial" w:cs="Arial"/>
        </w:rPr>
        <w:t>o que por razones de seguridad sea necesario.</w:t>
      </w:r>
    </w:p>
    <w:p w14:paraId="4F668966" w14:textId="7A4F88AB" w:rsidR="00980BC3" w:rsidRPr="00980BC3" w:rsidRDefault="00980BC3" w:rsidP="004D33EC">
      <w:pPr>
        <w:pStyle w:val="Prrafodelista"/>
        <w:numPr>
          <w:ilvl w:val="0"/>
          <w:numId w:val="4"/>
        </w:numPr>
        <w:spacing w:line="276" w:lineRule="auto"/>
        <w:ind w:left="426"/>
        <w:jc w:val="both"/>
        <w:rPr>
          <w:rFonts w:ascii="Arial" w:hAnsi="Arial" w:cs="Arial"/>
        </w:rPr>
      </w:pPr>
      <w:r w:rsidRPr="00980BC3">
        <w:rPr>
          <w:rFonts w:ascii="Arial" w:hAnsi="Arial" w:cs="Arial"/>
        </w:rPr>
        <w:t>Proponer al Ejecutivo Estatal las medidas necesarias para organizar las actividades</w:t>
      </w:r>
      <w:r>
        <w:rPr>
          <w:rFonts w:ascii="Arial" w:hAnsi="Arial" w:cs="Arial"/>
        </w:rPr>
        <w:t xml:space="preserve"> </w:t>
      </w:r>
      <w:r w:rsidRPr="00980BC3">
        <w:rPr>
          <w:rFonts w:ascii="Arial" w:hAnsi="Arial" w:cs="Arial"/>
        </w:rPr>
        <w:t>de las Dependencias y Entidades que atiendan el fenómeno delictivo.</w:t>
      </w:r>
    </w:p>
    <w:p w14:paraId="7F6645AE" w14:textId="1344D1E0" w:rsidR="00B10148" w:rsidRDefault="00B10148" w:rsidP="004D33EC">
      <w:pPr>
        <w:spacing w:line="276" w:lineRule="auto"/>
        <w:jc w:val="both"/>
        <w:rPr>
          <w:rFonts w:ascii="Arial" w:hAnsi="Arial" w:cs="Arial"/>
        </w:rPr>
      </w:pPr>
    </w:p>
    <w:p w14:paraId="523433DF" w14:textId="77777777" w:rsidR="004D33EC" w:rsidRPr="00B10148" w:rsidRDefault="004D33EC" w:rsidP="004D33EC">
      <w:pPr>
        <w:spacing w:line="276" w:lineRule="auto"/>
        <w:jc w:val="both"/>
        <w:rPr>
          <w:rFonts w:ascii="Arial" w:hAnsi="Arial" w:cs="Arial"/>
        </w:rPr>
      </w:pPr>
    </w:p>
    <w:p w14:paraId="118C1116" w14:textId="77777777" w:rsidR="007F3D53" w:rsidRPr="00E03E32" w:rsidRDefault="007F3D53" w:rsidP="004D33EC">
      <w:pPr>
        <w:spacing w:line="276" w:lineRule="auto"/>
        <w:jc w:val="both"/>
        <w:rPr>
          <w:rFonts w:ascii="Arial" w:hAnsi="Arial"/>
          <w:b/>
        </w:rPr>
      </w:pPr>
      <w:r w:rsidRPr="00E03E32">
        <w:rPr>
          <w:rFonts w:ascii="Arial" w:hAnsi="Arial"/>
          <w:b/>
        </w:rPr>
        <w:t>DE SU INTEGRACIÓN</w:t>
      </w:r>
    </w:p>
    <w:p w14:paraId="4578299F" w14:textId="77777777" w:rsidR="00E03E32" w:rsidRPr="00E03E32" w:rsidRDefault="00E03E32" w:rsidP="004D33EC">
      <w:pPr>
        <w:spacing w:line="276" w:lineRule="auto"/>
        <w:jc w:val="both"/>
        <w:rPr>
          <w:rFonts w:ascii="Arial" w:hAnsi="Arial"/>
        </w:rPr>
      </w:pPr>
    </w:p>
    <w:p w14:paraId="7B749FA8" w14:textId="230F1030" w:rsidR="0046531A" w:rsidRDefault="0046531A" w:rsidP="004D33EC">
      <w:pPr>
        <w:spacing w:line="276" w:lineRule="auto"/>
        <w:jc w:val="both"/>
        <w:rPr>
          <w:rFonts w:ascii="Arial" w:hAnsi="Arial" w:cs="Arial"/>
        </w:rPr>
      </w:pPr>
      <w:r w:rsidRPr="003F7249">
        <w:rPr>
          <w:rFonts w:ascii="Arial" w:hAnsi="Arial" w:cs="Arial"/>
        </w:rPr>
        <w:t>Para el despacho</w:t>
      </w:r>
      <w:r>
        <w:rPr>
          <w:rFonts w:ascii="Arial" w:hAnsi="Arial" w:cs="Arial"/>
        </w:rPr>
        <w:t>,</w:t>
      </w:r>
      <w:r w:rsidRPr="003F7249">
        <w:rPr>
          <w:rFonts w:ascii="Arial" w:hAnsi="Arial" w:cs="Arial"/>
        </w:rPr>
        <w:t xml:space="preserve"> </w:t>
      </w:r>
      <w:r>
        <w:rPr>
          <w:rFonts w:ascii="Arial" w:hAnsi="Arial" w:cs="Arial"/>
        </w:rPr>
        <w:t xml:space="preserve">estudio </w:t>
      </w:r>
      <w:r w:rsidRPr="003F7249">
        <w:rPr>
          <w:rFonts w:ascii="Arial" w:hAnsi="Arial" w:cs="Arial"/>
        </w:rPr>
        <w:t>y planeación de los asunt</w:t>
      </w:r>
      <w:r>
        <w:rPr>
          <w:rFonts w:ascii="Arial" w:hAnsi="Arial" w:cs="Arial"/>
        </w:rPr>
        <w:t xml:space="preserve">os </w:t>
      </w:r>
      <w:r w:rsidRPr="00975A58">
        <w:rPr>
          <w:rFonts w:ascii="Arial" w:hAnsi="Arial" w:cs="Arial"/>
        </w:rPr>
        <w:t xml:space="preserve">que </w:t>
      </w:r>
      <w:r w:rsidRPr="0081255F">
        <w:rPr>
          <w:rFonts w:ascii="Arial" w:hAnsi="Arial" w:cs="Arial"/>
        </w:rPr>
        <w:t xml:space="preserve">correspondan, la </w:t>
      </w:r>
      <w:r w:rsidR="00790B24" w:rsidRPr="00110AA1">
        <w:rPr>
          <w:rFonts w:ascii="Arial" w:hAnsi="Arial" w:cs="Arial"/>
          <w:b/>
        </w:rPr>
        <w:t xml:space="preserve">Secretaría de </w:t>
      </w:r>
      <w:r w:rsidRPr="00110AA1">
        <w:rPr>
          <w:rFonts w:ascii="Arial" w:hAnsi="Arial" w:cs="Arial"/>
          <w:b/>
          <w:bCs/>
        </w:rPr>
        <w:t>Seguridad Pública</w:t>
      </w:r>
      <w:r w:rsidRPr="00110AA1">
        <w:rPr>
          <w:rFonts w:ascii="Arial" w:hAnsi="Arial"/>
          <w:b/>
        </w:rPr>
        <w:t xml:space="preserve"> del Estado de Quintana Roo</w:t>
      </w:r>
      <w:r w:rsidRPr="003F7249">
        <w:rPr>
          <w:rFonts w:ascii="Arial" w:hAnsi="Arial" w:cs="Arial"/>
        </w:rPr>
        <w:t xml:space="preserve"> se auxilia de las siguientes</w:t>
      </w:r>
      <w:r w:rsidRPr="0016245D">
        <w:rPr>
          <w:rFonts w:ascii="Arial" w:hAnsi="Arial" w:cs="Arial"/>
        </w:rPr>
        <w:t xml:space="preserve"> </w:t>
      </w:r>
      <w:r>
        <w:rPr>
          <w:rFonts w:ascii="Arial" w:hAnsi="Arial" w:cs="Arial"/>
        </w:rPr>
        <w:t xml:space="preserve">unidades administrativas: </w:t>
      </w:r>
      <w:r w:rsidRPr="0016245D">
        <w:rPr>
          <w:rFonts w:ascii="Arial" w:hAnsi="Arial" w:cs="Arial"/>
        </w:rPr>
        <w:t xml:space="preserve"> </w:t>
      </w:r>
    </w:p>
    <w:p w14:paraId="13ECCE2B" w14:textId="77777777" w:rsidR="009B5CE7" w:rsidRDefault="009B5CE7" w:rsidP="004D33EC">
      <w:pPr>
        <w:spacing w:line="276" w:lineRule="auto"/>
        <w:jc w:val="both"/>
        <w:rPr>
          <w:rFonts w:ascii="Arial" w:hAnsi="Arial" w:cs="Arial"/>
        </w:rPr>
      </w:pPr>
    </w:p>
    <w:p w14:paraId="49B31545" w14:textId="77777777" w:rsidR="0046531A" w:rsidRPr="009D58BE" w:rsidRDefault="0046531A" w:rsidP="004D33EC">
      <w:pPr>
        <w:spacing w:line="276" w:lineRule="auto"/>
        <w:jc w:val="both"/>
        <w:rPr>
          <w:rFonts w:ascii="Arial" w:hAnsi="Arial" w:cs="Arial"/>
        </w:rPr>
      </w:pPr>
      <w:r>
        <w:rPr>
          <w:rFonts w:ascii="Arial" w:hAnsi="Arial" w:cs="Arial"/>
        </w:rPr>
        <w:t xml:space="preserve">I. Secretario: </w:t>
      </w:r>
    </w:p>
    <w:p w14:paraId="7643DA38" w14:textId="77777777" w:rsidR="0046531A" w:rsidRPr="00285F87" w:rsidRDefault="0046531A" w:rsidP="004D33EC">
      <w:pPr>
        <w:spacing w:line="276" w:lineRule="auto"/>
        <w:ind w:firstLine="426"/>
        <w:jc w:val="both"/>
        <w:rPr>
          <w:rFonts w:ascii="Arial" w:hAnsi="Arial" w:cs="Arial"/>
        </w:rPr>
      </w:pPr>
      <w:r w:rsidRPr="00285F87">
        <w:rPr>
          <w:rFonts w:ascii="Arial" w:hAnsi="Arial" w:cs="Arial"/>
        </w:rPr>
        <w:t>a) Dirección de Comunicación Social;</w:t>
      </w:r>
    </w:p>
    <w:p w14:paraId="2417949A" w14:textId="77777777" w:rsidR="0046531A" w:rsidRPr="00285F87" w:rsidRDefault="0046531A" w:rsidP="004D33EC">
      <w:pPr>
        <w:spacing w:line="276" w:lineRule="auto"/>
        <w:ind w:firstLine="426"/>
        <w:jc w:val="both"/>
        <w:rPr>
          <w:rFonts w:ascii="Arial" w:hAnsi="Arial" w:cs="Arial"/>
        </w:rPr>
      </w:pPr>
      <w:r w:rsidRPr="00285F87">
        <w:rPr>
          <w:rFonts w:ascii="Arial" w:hAnsi="Arial" w:cs="Arial"/>
        </w:rPr>
        <w:t>b) Dirección de Relaciones Públicas;</w:t>
      </w:r>
    </w:p>
    <w:p w14:paraId="37AC8DF8" w14:textId="77777777" w:rsidR="0046531A" w:rsidRPr="00285F87" w:rsidRDefault="0046531A" w:rsidP="004D33EC">
      <w:pPr>
        <w:spacing w:line="276" w:lineRule="auto"/>
        <w:ind w:firstLine="426"/>
        <w:jc w:val="both"/>
        <w:rPr>
          <w:rFonts w:ascii="Arial" w:hAnsi="Arial" w:cs="Arial"/>
        </w:rPr>
      </w:pPr>
      <w:r w:rsidRPr="00285F87">
        <w:rPr>
          <w:rFonts w:ascii="Arial" w:hAnsi="Arial" w:cs="Arial"/>
        </w:rPr>
        <w:lastRenderedPageBreak/>
        <w:t>c) Dirección Jurídica;</w:t>
      </w:r>
    </w:p>
    <w:p w14:paraId="71CF3B82" w14:textId="77777777" w:rsidR="0046531A" w:rsidRDefault="0046531A" w:rsidP="004D33EC">
      <w:pPr>
        <w:spacing w:line="276" w:lineRule="auto"/>
        <w:ind w:firstLine="426"/>
        <w:jc w:val="both"/>
        <w:rPr>
          <w:rFonts w:ascii="Arial" w:hAnsi="Arial" w:cs="Arial"/>
        </w:rPr>
      </w:pPr>
      <w:r w:rsidRPr="00285F87">
        <w:rPr>
          <w:rFonts w:ascii="Arial" w:hAnsi="Arial" w:cs="Arial"/>
        </w:rPr>
        <w:t>d) Unidad de Enlace.</w:t>
      </w:r>
    </w:p>
    <w:p w14:paraId="362AD0F4" w14:textId="77777777" w:rsidR="0046531A" w:rsidRPr="009D58BE" w:rsidRDefault="0046531A" w:rsidP="004D33EC">
      <w:pPr>
        <w:spacing w:line="276" w:lineRule="auto"/>
        <w:jc w:val="both"/>
        <w:rPr>
          <w:rFonts w:ascii="Arial" w:hAnsi="Arial" w:cs="Arial"/>
        </w:rPr>
      </w:pPr>
      <w:r>
        <w:rPr>
          <w:rFonts w:ascii="Arial" w:hAnsi="Arial" w:cs="Arial"/>
        </w:rPr>
        <w:t xml:space="preserve"> </w:t>
      </w:r>
    </w:p>
    <w:p w14:paraId="239EFBAE" w14:textId="77777777" w:rsidR="0046531A" w:rsidRPr="009D58BE" w:rsidRDefault="0046531A" w:rsidP="004D33EC">
      <w:pPr>
        <w:spacing w:line="276" w:lineRule="auto"/>
        <w:jc w:val="both"/>
        <w:rPr>
          <w:rFonts w:ascii="Arial" w:hAnsi="Arial" w:cs="Arial"/>
        </w:rPr>
      </w:pPr>
      <w:r>
        <w:rPr>
          <w:rFonts w:ascii="Arial" w:hAnsi="Arial" w:cs="Arial"/>
        </w:rPr>
        <w:t>II</w:t>
      </w:r>
      <w:r w:rsidRPr="009D58BE">
        <w:rPr>
          <w:rFonts w:ascii="Arial" w:hAnsi="Arial" w:cs="Arial"/>
        </w:rPr>
        <w:t>. Subse</w:t>
      </w:r>
      <w:r>
        <w:rPr>
          <w:rFonts w:ascii="Arial" w:hAnsi="Arial" w:cs="Arial"/>
        </w:rPr>
        <w:t xml:space="preserve">cretaría de Seguridad Pública: </w:t>
      </w:r>
    </w:p>
    <w:p w14:paraId="252A104A" w14:textId="77777777" w:rsidR="0046531A" w:rsidRPr="00AA68B6" w:rsidRDefault="0046531A" w:rsidP="004D33EC">
      <w:pPr>
        <w:spacing w:line="276" w:lineRule="auto"/>
        <w:ind w:firstLine="426"/>
        <w:jc w:val="both"/>
        <w:rPr>
          <w:rFonts w:ascii="Arial" w:hAnsi="Arial" w:cs="Arial"/>
        </w:rPr>
      </w:pPr>
      <w:r w:rsidRPr="00AA68B6">
        <w:rPr>
          <w:rFonts w:ascii="Arial" w:hAnsi="Arial" w:cs="Arial"/>
        </w:rPr>
        <w:t>a) Comisión Estatal de la Policía Preventiva;</w:t>
      </w:r>
    </w:p>
    <w:p w14:paraId="59BFA4B3" w14:textId="77777777" w:rsidR="0046531A" w:rsidRPr="00AA68B6" w:rsidRDefault="0046531A" w:rsidP="004D33EC">
      <w:pPr>
        <w:spacing w:line="276" w:lineRule="auto"/>
        <w:ind w:firstLine="426"/>
        <w:jc w:val="both"/>
        <w:rPr>
          <w:rFonts w:ascii="Arial" w:hAnsi="Arial" w:cs="Arial"/>
        </w:rPr>
      </w:pPr>
      <w:r w:rsidRPr="00AA68B6">
        <w:rPr>
          <w:rFonts w:ascii="Arial" w:hAnsi="Arial" w:cs="Arial"/>
        </w:rPr>
        <w:t>1. Coordinación de la Fuerza Institucional Policial.</w:t>
      </w:r>
    </w:p>
    <w:p w14:paraId="281E3B40" w14:textId="77777777" w:rsidR="0046531A" w:rsidRPr="00AA68B6" w:rsidRDefault="0046531A" w:rsidP="004D33EC">
      <w:pPr>
        <w:spacing w:line="276" w:lineRule="auto"/>
        <w:ind w:left="708" w:firstLine="285"/>
        <w:jc w:val="both"/>
        <w:rPr>
          <w:rFonts w:ascii="Arial" w:hAnsi="Arial" w:cs="Arial"/>
        </w:rPr>
      </w:pPr>
      <w:r w:rsidRPr="00AA68B6">
        <w:rPr>
          <w:rFonts w:ascii="Arial" w:hAnsi="Arial" w:cs="Arial"/>
        </w:rPr>
        <w:t>b) Dirección de Asuntos Internos;</w:t>
      </w:r>
    </w:p>
    <w:p w14:paraId="2AD3C005" w14:textId="77777777" w:rsidR="0046531A" w:rsidRPr="00AA68B6" w:rsidRDefault="0046531A" w:rsidP="004D33EC">
      <w:pPr>
        <w:spacing w:line="276" w:lineRule="auto"/>
        <w:ind w:left="1276" w:hanging="283"/>
        <w:jc w:val="both"/>
        <w:rPr>
          <w:rFonts w:ascii="Arial" w:hAnsi="Arial" w:cs="Arial"/>
        </w:rPr>
      </w:pPr>
      <w:r w:rsidRPr="00AA68B6">
        <w:rPr>
          <w:rFonts w:ascii="Arial" w:hAnsi="Arial" w:cs="Arial"/>
        </w:rPr>
        <w:t>c) Dirección de Registro y Supervisión de Empresas y Servicios Privados de Seguridad;</w:t>
      </w:r>
    </w:p>
    <w:p w14:paraId="187A5B62" w14:textId="77777777" w:rsidR="0046531A" w:rsidRPr="00AA68B6" w:rsidRDefault="0046531A" w:rsidP="004D33EC">
      <w:pPr>
        <w:spacing w:line="276" w:lineRule="auto"/>
        <w:ind w:left="708" w:firstLine="285"/>
        <w:jc w:val="both"/>
        <w:rPr>
          <w:rFonts w:ascii="Arial" w:hAnsi="Arial" w:cs="Arial"/>
        </w:rPr>
      </w:pPr>
      <w:r w:rsidRPr="00AA68B6">
        <w:rPr>
          <w:rFonts w:ascii="Arial" w:hAnsi="Arial" w:cs="Arial"/>
        </w:rPr>
        <w:t>d) Coordinación de Vinculación con Instancias;</w:t>
      </w:r>
    </w:p>
    <w:p w14:paraId="291070BB" w14:textId="77777777" w:rsidR="0046531A" w:rsidRPr="00AA68B6" w:rsidRDefault="0046531A" w:rsidP="004D33EC">
      <w:pPr>
        <w:spacing w:line="276" w:lineRule="auto"/>
        <w:ind w:firstLine="426"/>
        <w:jc w:val="both"/>
        <w:rPr>
          <w:rFonts w:ascii="Arial" w:hAnsi="Arial" w:cs="Arial"/>
        </w:rPr>
      </w:pPr>
      <w:r w:rsidRPr="00AA68B6">
        <w:rPr>
          <w:rFonts w:ascii="Arial" w:hAnsi="Arial" w:cs="Arial"/>
        </w:rPr>
        <w:t>1. Dirección de Vinculación con Instancias;</w:t>
      </w:r>
    </w:p>
    <w:p w14:paraId="76C17D43" w14:textId="77777777" w:rsidR="0046531A" w:rsidRPr="00AA68B6" w:rsidRDefault="0046531A" w:rsidP="004D33EC">
      <w:pPr>
        <w:spacing w:line="276" w:lineRule="auto"/>
        <w:ind w:left="1416" w:hanging="423"/>
        <w:jc w:val="both"/>
        <w:rPr>
          <w:rFonts w:ascii="Arial" w:hAnsi="Arial" w:cs="Arial"/>
        </w:rPr>
      </w:pPr>
      <w:r w:rsidRPr="00AA68B6">
        <w:rPr>
          <w:rFonts w:ascii="Arial" w:hAnsi="Arial" w:cs="Arial"/>
        </w:rPr>
        <w:t>e) Subdirección General Operativa;</w:t>
      </w:r>
    </w:p>
    <w:p w14:paraId="77EF708B" w14:textId="5AD9A50B" w:rsidR="0046531A" w:rsidRPr="00AA68B6" w:rsidRDefault="0046531A" w:rsidP="004D33EC">
      <w:pPr>
        <w:spacing w:line="276" w:lineRule="auto"/>
        <w:ind w:left="1416" w:hanging="423"/>
        <w:jc w:val="both"/>
        <w:rPr>
          <w:rFonts w:ascii="Arial" w:hAnsi="Arial" w:cs="Arial"/>
        </w:rPr>
      </w:pPr>
      <w:r w:rsidRPr="00AA68B6">
        <w:rPr>
          <w:rFonts w:ascii="Arial" w:hAnsi="Arial" w:cs="Arial"/>
        </w:rPr>
        <w:t xml:space="preserve">f) </w:t>
      </w:r>
      <w:r w:rsidR="00110AA1">
        <w:rPr>
          <w:rFonts w:ascii="Arial" w:hAnsi="Arial" w:cs="Arial"/>
        </w:rPr>
        <w:t xml:space="preserve"> </w:t>
      </w:r>
      <w:r w:rsidRPr="00AA68B6">
        <w:rPr>
          <w:rFonts w:ascii="Arial" w:hAnsi="Arial" w:cs="Arial"/>
        </w:rPr>
        <w:t>Subdirección de Tránsito;</w:t>
      </w:r>
    </w:p>
    <w:p w14:paraId="37BD726B" w14:textId="77777777" w:rsidR="0046531A" w:rsidRPr="00AA68B6" w:rsidRDefault="0046531A" w:rsidP="004D33EC">
      <w:pPr>
        <w:spacing w:line="276" w:lineRule="auto"/>
        <w:ind w:left="1416" w:hanging="423"/>
        <w:jc w:val="both"/>
        <w:rPr>
          <w:rFonts w:ascii="Arial" w:hAnsi="Arial" w:cs="Arial"/>
        </w:rPr>
      </w:pPr>
      <w:r w:rsidRPr="00AA68B6">
        <w:rPr>
          <w:rFonts w:ascii="Arial" w:hAnsi="Arial" w:cs="Arial"/>
        </w:rPr>
        <w:t>g) Subdirección de la Policía Fronteriza;</w:t>
      </w:r>
    </w:p>
    <w:p w14:paraId="79DB3854" w14:textId="77777777" w:rsidR="0046531A" w:rsidRPr="00AA68B6" w:rsidRDefault="0046531A" w:rsidP="004D33EC">
      <w:pPr>
        <w:spacing w:line="276" w:lineRule="auto"/>
        <w:ind w:left="1416" w:hanging="423"/>
        <w:jc w:val="both"/>
        <w:rPr>
          <w:rFonts w:ascii="Arial" w:hAnsi="Arial" w:cs="Arial"/>
        </w:rPr>
      </w:pPr>
      <w:r w:rsidRPr="00AA68B6">
        <w:rPr>
          <w:rFonts w:ascii="Arial" w:hAnsi="Arial" w:cs="Arial"/>
        </w:rPr>
        <w:t>h) Subdirección Jurídica;</w:t>
      </w:r>
    </w:p>
    <w:p w14:paraId="6A0CD6F7" w14:textId="5591BDF2" w:rsidR="0046531A" w:rsidRPr="00AA68B6" w:rsidRDefault="0046531A" w:rsidP="004D33EC">
      <w:pPr>
        <w:spacing w:line="276" w:lineRule="auto"/>
        <w:ind w:left="1416" w:hanging="423"/>
        <w:jc w:val="both"/>
        <w:rPr>
          <w:rFonts w:ascii="Arial" w:hAnsi="Arial" w:cs="Arial"/>
        </w:rPr>
      </w:pPr>
      <w:r w:rsidRPr="00AA68B6">
        <w:rPr>
          <w:rFonts w:ascii="Arial" w:hAnsi="Arial" w:cs="Arial"/>
        </w:rPr>
        <w:t xml:space="preserve">i) </w:t>
      </w:r>
      <w:r w:rsidR="00110AA1">
        <w:rPr>
          <w:rFonts w:ascii="Arial" w:hAnsi="Arial" w:cs="Arial"/>
        </w:rPr>
        <w:t xml:space="preserve"> </w:t>
      </w:r>
      <w:r w:rsidRPr="00AA68B6">
        <w:rPr>
          <w:rFonts w:ascii="Arial" w:hAnsi="Arial" w:cs="Arial"/>
        </w:rPr>
        <w:t>Subdirección de Seguridad Pública.</w:t>
      </w:r>
    </w:p>
    <w:p w14:paraId="099FA3AA" w14:textId="57D78075" w:rsidR="0046531A" w:rsidRDefault="0046531A" w:rsidP="004D33EC">
      <w:pPr>
        <w:spacing w:line="276" w:lineRule="auto"/>
        <w:ind w:left="1416" w:hanging="423"/>
        <w:jc w:val="both"/>
        <w:rPr>
          <w:rFonts w:ascii="Arial" w:hAnsi="Arial" w:cs="Arial"/>
        </w:rPr>
      </w:pPr>
      <w:r w:rsidRPr="00AA68B6">
        <w:rPr>
          <w:rFonts w:ascii="Arial" w:hAnsi="Arial" w:cs="Arial"/>
        </w:rPr>
        <w:t xml:space="preserve">j) </w:t>
      </w:r>
      <w:r w:rsidR="00110AA1">
        <w:rPr>
          <w:rFonts w:ascii="Arial" w:hAnsi="Arial" w:cs="Arial"/>
        </w:rPr>
        <w:t xml:space="preserve"> </w:t>
      </w:r>
      <w:r w:rsidRPr="00AA68B6">
        <w:rPr>
          <w:rFonts w:ascii="Arial" w:hAnsi="Arial" w:cs="Arial"/>
        </w:rPr>
        <w:t>Dirección Administrativa.</w:t>
      </w:r>
      <w:r w:rsidRPr="00AA68B6">
        <w:rPr>
          <w:rFonts w:ascii="Arial" w:hAnsi="Arial" w:cs="Arial"/>
        </w:rPr>
        <w:cr/>
      </w:r>
    </w:p>
    <w:p w14:paraId="4C5673BE" w14:textId="77777777" w:rsidR="0046531A" w:rsidRPr="00AA68B6" w:rsidRDefault="0046531A" w:rsidP="004D33EC">
      <w:pPr>
        <w:spacing w:line="276" w:lineRule="auto"/>
        <w:jc w:val="both"/>
        <w:rPr>
          <w:rFonts w:ascii="Arial" w:hAnsi="Arial" w:cs="Arial"/>
        </w:rPr>
      </w:pPr>
      <w:r w:rsidRPr="00AA68B6">
        <w:rPr>
          <w:rFonts w:ascii="Arial" w:hAnsi="Arial" w:cs="Arial"/>
        </w:rPr>
        <w:t>III. Subsecretaría de Ejecución de Penas y Medidas de Seguridad:</w:t>
      </w:r>
    </w:p>
    <w:p w14:paraId="2BA328B3"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a) Dirección General de Ejecución de Penas y Medidas de Seguridad;</w:t>
      </w:r>
    </w:p>
    <w:p w14:paraId="2D5D2B5A"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b) Dirección del Centro de Reinserción Social;</w:t>
      </w:r>
    </w:p>
    <w:p w14:paraId="6A54EABE"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c) Dirección del Centro de Reinserción Social en Benito Juárez;</w:t>
      </w:r>
    </w:p>
    <w:p w14:paraId="56BE6D10"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d) Dirección General de Ejecución de Medidas para Adolescentes, y</w:t>
      </w:r>
    </w:p>
    <w:p w14:paraId="626AEA2F" w14:textId="77777777" w:rsidR="0046531A" w:rsidRDefault="0046531A" w:rsidP="004D33EC">
      <w:pPr>
        <w:spacing w:line="276" w:lineRule="auto"/>
        <w:ind w:left="426"/>
        <w:jc w:val="both"/>
        <w:rPr>
          <w:rFonts w:ascii="Arial" w:hAnsi="Arial" w:cs="Arial"/>
        </w:rPr>
      </w:pPr>
      <w:r w:rsidRPr="00AA68B6">
        <w:rPr>
          <w:rFonts w:ascii="Arial" w:hAnsi="Arial" w:cs="Arial"/>
        </w:rPr>
        <w:t>e) Dirección del Centro de Ejecución de Medidas para Adolescentes.</w:t>
      </w:r>
    </w:p>
    <w:p w14:paraId="3AA6F214" w14:textId="77777777" w:rsidR="0046531A" w:rsidRDefault="0046531A" w:rsidP="004D33EC">
      <w:pPr>
        <w:spacing w:line="276" w:lineRule="auto"/>
        <w:jc w:val="both"/>
        <w:rPr>
          <w:rFonts w:ascii="Arial" w:hAnsi="Arial" w:cs="Arial"/>
        </w:rPr>
      </w:pPr>
    </w:p>
    <w:p w14:paraId="31A1BD69" w14:textId="77777777" w:rsidR="0046531A" w:rsidRPr="00AA68B6" w:rsidRDefault="0046531A" w:rsidP="004D33EC">
      <w:pPr>
        <w:spacing w:line="276" w:lineRule="auto"/>
        <w:jc w:val="both"/>
        <w:rPr>
          <w:rFonts w:ascii="Arial" w:hAnsi="Arial" w:cs="Arial"/>
        </w:rPr>
      </w:pPr>
      <w:r w:rsidRPr="00AA68B6">
        <w:rPr>
          <w:rFonts w:ascii="Arial" w:hAnsi="Arial" w:cs="Arial"/>
        </w:rPr>
        <w:t>IV. Subsecretaría de Planeación y Finanzas:</w:t>
      </w:r>
    </w:p>
    <w:p w14:paraId="24EC3E50"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a) Dirección General de Administración;</w:t>
      </w:r>
    </w:p>
    <w:p w14:paraId="161F3C63"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b) Dirección de licitaciones, Concursos y Transparentación;</w:t>
      </w:r>
    </w:p>
    <w:p w14:paraId="475C53B8"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c) Dirección de Administración de Fondos Federales, y</w:t>
      </w:r>
    </w:p>
    <w:p w14:paraId="3C0484B3" w14:textId="386DC2DA" w:rsidR="0046531A" w:rsidRDefault="0046531A" w:rsidP="004D33EC">
      <w:pPr>
        <w:spacing w:line="276" w:lineRule="auto"/>
        <w:ind w:left="426"/>
        <w:jc w:val="both"/>
        <w:rPr>
          <w:rFonts w:ascii="Arial" w:hAnsi="Arial" w:cs="Arial"/>
        </w:rPr>
      </w:pPr>
      <w:r w:rsidRPr="00AA68B6">
        <w:rPr>
          <w:rFonts w:ascii="Arial" w:hAnsi="Arial" w:cs="Arial"/>
        </w:rPr>
        <w:t>d) Dirección de Planeación.</w:t>
      </w:r>
    </w:p>
    <w:p w14:paraId="65D8F72A" w14:textId="1A0D1FF4" w:rsidR="009B5CE7" w:rsidRDefault="009B5CE7" w:rsidP="004D33EC">
      <w:pPr>
        <w:spacing w:line="276" w:lineRule="auto"/>
        <w:ind w:left="426"/>
        <w:jc w:val="both"/>
        <w:rPr>
          <w:rFonts w:ascii="Arial" w:hAnsi="Arial" w:cs="Arial"/>
        </w:rPr>
      </w:pPr>
    </w:p>
    <w:p w14:paraId="048FA2EB" w14:textId="77777777" w:rsidR="009B5CE7" w:rsidRDefault="009B5CE7" w:rsidP="004D33EC">
      <w:pPr>
        <w:spacing w:line="276" w:lineRule="auto"/>
        <w:ind w:left="426"/>
        <w:jc w:val="both"/>
        <w:rPr>
          <w:rFonts w:ascii="Arial" w:hAnsi="Arial" w:cs="Arial"/>
        </w:rPr>
      </w:pPr>
    </w:p>
    <w:p w14:paraId="6F432D76" w14:textId="77777777" w:rsidR="0046531A" w:rsidRPr="00AA68B6" w:rsidRDefault="0046531A" w:rsidP="004D33EC">
      <w:pPr>
        <w:spacing w:line="276" w:lineRule="auto"/>
        <w:jc w:val="both"/>
        <w:rPr>
          <w:rFonts w:ascii="Arial" w:hAnsi="Arial" w:cs="Arial"/>
        </w:rPr>
      </w:pPr>
      <w:r w:rsidRPr="00AA68B6">
        <w:rPr>
          <w:rFonts w:ascii="Arial" w:hAnsi="Arial" w:cs="Arial"/>
        </w:rPr>
        <w:lastRenderedPageBreak/>
        <w:t>V. Coordinación General de Centro de Control, Comando, Cómputo y Comunicación:</w:t>
      </w:r>
    </w:p>
    <w:p w14:paraId="7F3407C4"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a) Dirección de Telecomunicaciones;</w:t>
      </w:r>
    </w:p>
    <w:p w14:paraId="0A1AECCF"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b) Dirección de Enlace al Centro Estatal de Información;</w:t>
      </w:r>
    </w:p>
    <w:p w14:paraId="45FB6564"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c) Dirección de Sistemas;</w:t>
      </w:r>
    </w:p>
    <w:p w14:paraId="586D7CE7"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d) Dirección de Servicios de Emergencia y Denuncia Anónima;</w:t>
      </w:r>
    </w:p>
    <w:p w14:paraId="7B5D8002"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e) Dirección Administrativa;</w:t>
      </w:r>
    </w:p>
    <w:p w14:paraId="4D04C19D"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f) Dirección del Subcentro de Control, Comand</w:t>
      </w:r>
      <w:r>
        <w:rPr>
          <w:rFonts w:ascii="Arial" w:hAnsi="Arial" w:cs="Arial"/>
        </w:rPr>
        <w:t xml:space="preserve">o, Cómputo y Comunicación en la </w:t>
      </w:r>
      <w:r w:rsidRPr="00AA68B6">
        <w:rPr>
          <w:rFonts w:ascii="Arial" w:hAnsi="Arial" w:cs="Arial"/>
        </w:rPr>
        <w:t>Zona</w:t>
      </w:r>
      <w:r>
        <w:rPr>
          <w:rFonts w:ascii="Arial" w:hAnsi="Arial" w:cs="Arial"/>
        </w:rPr>
        <w:t xml:space="preserve"> </w:t>
      </w:r>
      <w:r w:rsidRPr="00AA68B6">
        <w:rPr>
          <w:rFonts w:ascii="Arial" w:hAnsi="Arial" w:cs="Arial"/>
        </w:rPr>
        <w:t>Norte, y</w:t>
      </w:r>
    </w:p>
    <w:p w14:paraId="4A848BA9" w14:textId="77777777" w:rsidR="0046531A" w:rsidRDefault="0046531A" w:rsidP="004D33EC">
      <w:pPr>
        <w:spacing w:line="276" w:lineRule="auto"/>
        <w:ind w:left="426"/>
        <w:jc w:val="both"/>
        <w:rPr>
          <w:rFonts w:ascii="Arial" w:hAnsi="Arial" w:cs="Arial"/>
        </w:rPr>
      </w:pPr>
      <w:r w:rsidRPr="00AA68B6">
        <w:rPr>
          <w:rFonts w:ascii="Arial" w:hAnsi="Arial" w:cs="Arial"/>
        </w:rPr>
        <w:t>g) Dirección Subcentro Cozumel.</w:t>
      </w:r>
    </w:p>
    <w:p w14:paraId="59EEB440" w14:textId="77777777" w:rsidR="0046531A" w:rsidRPr="00AA68B6" w:rsidRDefault="0046531A" w:rsidP="004D33EC">
      <w:pPr>
        <w:spacing w:line="276" w:lineRule="auto"/>
        <w:ind w:left="708"/>
        <w:jc w:val="both"/>
        <w:rPr>
          <w:rFonts w:ascii="Arial" w:hAnsi="Arial" w:cs="Arial"/>
        </w:rPr>
      </w:pPr>
    </w:p>
    <w:p w14:paraId="3585DDA2" w14:textId="77777777" w:rsidR="0046531A" w:rsidRPr="00AA68B6" w:rsidRDefault="0046531A" w:rsidP="004D33EC">
      <w:pPr>
        <w:spacing w:line="276" w:lineRule="auto"/>
        <w:jc w:val="both"/>
        <w:rPr>
          <w:rFonts w:ascii="Arial" w:hAnsi="Arial" w:cs="Arial"/>
        </w:rPr>
      </w:pPr>
      <w:r w:rsidRPr="00AA68B6">
        <w:rPr>
          <w:rFonts w:ascii="Arial" w:hAnsi="Arial" w:cs="Arial"/>
        </w:rPr>
        <w:t>VI. Academia Estatal de Seguridad Pública.</w:t>
      </w:r>
    </w:p>
    <w:p w14:paraId="6B945648"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a) Coordinación Académica, y</w:t>
      </w:r>
    </w:p>
    <w:p w14:paraId="34BEFE78"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b) Dirección Administrativa.</w:t>
      </w:r>
    </w:p>
    <w:p w14:paraId="1E35143E" w14:textId="77777777" w:rsidR="0046531A" w:rsidRDefault="0046531A" w:rsidP="004D33EC">
      <w:pPr>
        <w:spacing w:line="276" w:lineRule="auto"/>
        <w:jc w:val="both"/>
        <w:rPr>
          <w:rFonts w:ascii="Arial" w:hAnsi="Arial" w:cs="Arial"/>
        </w:rPr>
      </w:pPr>
    </w:p>
    <w:p w14:paraId="75564F69" w14:textId="77777777" w:rsidR="0046531A" w:rsidRPr="00AA68B6" w:rsidRDefault="0046531A" w:rsidP="004D33EC">
      <w:pPr>
        <w:spacing w:line="276" w:lineRule="auto"/>
        <w:jc w:val="both"/>
        <w:rPr>
          <w:rFonts w:ascii="Arial" w:hAnsi="Arial" w:cs="Arial"/>
        </w:rPr>
      </w:pPr>
      <w:r w:rsidRPr="00AA68B6">
        <w:rPr>
          <w:rFonts w:ascii="Arial" w:hAnsi="Arial" w:cs="Arial"/>
        </w:rPr>
        <w:t>VII. Centro Estatal de Evaluación y Control de Confianza;</w:t>
      </w:r>
    </w:p>
    <w:p w14:paraId="0B315487"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a) Dirección de Poligrafía;</w:t>
      </w:r>
    </w:p>
    <w:p w14:paraId="7E846960"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b) Dirección de Medicina y Toxicología;</w:t>
      </w:r>
    </w:p>
    <w:p w14:paraId="38CB79C4" w14:textId="77777777" w:rsidR="0046531A" w:rsidRPr="00AA68B6" w:rsidRDefault="0046531A" w:rsidP="004D33EC">
      <w:pPr>
        <w:spacing w:line="276" w:lineRule="auto"/>
        <w:ind w:left="426"/>
        <w:jc w:val="both"/>
        <w:rPr>
          <w:rFonts w:ascii="Arial" w:hAnsi="Arial" w:cs="Arial"/>
        </w:rPr>
      </w:pPr>
      <w:r w:rsidRPr="00AA68B6">
        <w:rPr>
          <w:rFonts w:ascii="Arial" w:hAnsi="Arial" w:cs="Arial"/>
        </w:rPr>
        <w:t>c) Dirección de Investigación Socioeconómica, y</w:t>
      </w:r>
    </w:p>
    <w:p w14:paraId="39F0DDC5" w14:textId="710B31A3" w:rsidR="00657417" w:rsidRPr="001B6CA5" w:rsidRDefault="0046531A" w:rsidP="004D33EC">
      <w:pPr>
        <w:spacing w:line="276" w:lineRule="auto"/>
        <w:ind w:left="426"/>
        <w:jc w:val="both"/>
        <w:rPr>
          <w:rFonts w:ascii="Arial" w:hAnsi="Arial" w:cs="Arial"/>
        </w:rPr>
      </w:pPr>
      <w:r w:rsidRPr="00AA68B6">
        <w:rPr>
          <w:rFonts w:ascii="Arial" w:hAnsi="Arial" w:cs="Arial"/>
        </w:rPr>
        <w:t>d) Dirección de Psicología.</w:t>
      </w:r>
      <w:r w:rsidRPr="00AA68B6">
        <w:rPr>
          <w:rFonts w:ascii="Arial" w:hAnsi="Arial" w:cs="Arial"/>
        </w:rPr>
        <w:cr/>
      </w:r>
    </w:p>
    <w:p w14:paraId="5ED2DAB2" w14:textId="20AF4EA8" w:rsidR="00980BC3" w:rsidRDefault="00980BC3" w:rsidP="004D33EC">
      <w:pPr>
        <w:spacing w:line="276" w:lineRule="auto"/>
        <w:jc w:val="both"/>
        <w:rPr>
          <w:rFonts w:ascii="Arial" w:hAnsi="Arial"/>
          <w:b/>
        </w:rPr>
      </w:pPr>
    </w:p>
    <w:p w14:paraId="68789872" w14:textId="246B7B94" w:rsidR="00354B93" w:rsidRDefault="000435DA" w:rsidP="004D33EC">
      <w:pPr>
        <w:pStyle w:val="Ttulo1"/>
        <w:numPr>
          <w:ilvl w:val="0"/>
          <w:numId w:val="9"/>
        </w:numPr>
        <w:spacing w:line="276" w:lineRule="auto"/>
        <w:ind w:left="426" w:hanging="142"/>
      </w:pPr>
      <w:bookmarkStart w:id="10" w:name="_Toc51083010"/>
      <w:bookmarkEnd w:id="8"/>
      <w:bookmarkEnd w:id="9"/>
      <w:r w:rsidRPr="000435DA">
        <w:t>ASPECTOS GENERALES DE AUDITORÍA</w:t>
      </w:r>
      <w:bookmarkEnd w:id="10"/>
    </w:p>
    <w:p w14:paraId="757D2AFF" w14:textId="77777777" w:rsidR="00EE05AC" w:rsidRDefault="00EE05AC" w:rsidP="004D33EC">
      <w:pPr>
        <w:spacing w:line="276" w:lineRule="auto"/>
      </w:pPr>
    </w:p>
    <w:p w14:paraId="5DE773D1" w14:textId="43488B0F" w:rsidR="00EE05AC" w:rsidRPr="00EE05AC" w:rsidRDefault="00EE05AC" w:rsidP="004D33EC">
      <w:pPr>
        <w:pStyle w:val="Prrafodelista"/>
        <w:numPr>
          <w:ilvl w:val="0"/>
          <w:numId w:val="1"/>
        </w:numPr>
        <w:spacing w:line="276" w:lineRule="auto"/>
        <w:ind w:left="851" w:hanging="425"/>
        <w:outlineLvl w:val="1"/>
        <w:rPr>
          <w:rFonts w:ascii="Arial" w:hAnsi="Arial" w:cs="Arial"/>
          <w:b/>
        </w:rPr>
      </w:pPr>
      <w:bookmarkStart w:id="11" w:name="_Toc51083011"/>
      <w:r w:rsidRPr="00EE05AC">
        <w:rPr>
          <w:rFonts w:ascii="Arial" w:hAnsi="Arial" w:cs="Arial"/>
          <w:b/>
        </w:rPr>
        <w:t xml:space="preserve">Título de la </w:t>
      </w:r>
      <w:r w:rsidR="00CA3406" w:rsidRPr="00EE05AC">
        <w:rPr>
          <w:rFonts w:ascii="Arial" w:hAnsi="Arial" w:cs="Arial"/>
          <w:b/>
        </w:rPr>
        <w:t>Auditoría</w:t>
      </w:r>
      <w:bookmarkEnd w:id="11"/>
    </w:p>
    <w:p w14:paraId="13530A72" w14:textId="77777777" w:rsidR="008E31BA" w:rsidRPr="00C91950" w:rsidRDefault="008E31BA" w:rsidP="004D33EC">
      <w:pPr>
        <w:spacing w:line="276" w:lineRule="auto"/>
        <w:jc w:val="both"/>
        <w:rPr>
          <w:rFonts w:ascii="Arial" w:hAnsi="Arial" w:cs="Arial"/>
          <w:bCs/>
        </w:rPr>
      </w:pPr>
    </w:p>
    <w:p w14:paraId="73C47201" w14:textId="4A09043F" w:rsidR="00EE05AC" w:rsidRDefault="00EE05AC" w:rsidP="004D33EC">
      <w:pPr>
        <w:spacing w:line="276" w:lineRule="auto"/>
        <w:jc w:val="both"/>
        <w:rPr>
          <w:rFonts w:ascii="Arial" w:hAnsi="Arial"/>
        </w:rPr>
      </w:pPr>
      <w:r w:rsidRPr="00EE05AC">
        <w:rPr>
          <w:rFonts w:ascii="Arial" w:hAnsi="Arial"/>
        </w:rPr>
        <w:t xml:space="preserve">La auditoría que se realizó en materia de desempeño a la </w:t>
      </w:r>
      <w:r w:rsidR="00790B24" w:rsidRPr="00790B24">
        <w:rPr>
          <w:rFonts w:ascii="Arial" w:hAnsi="Arial"/>
          <w:b/>
        </w:rPr>
        <w:t xml:space="preserve">Secretaría de </w:t>
      </w:r>
      <w:r w:rsidR="001B6CA5" w:rsidRPr="001B6CA5">
        <w:rPr>
          <w:rFonts w:ascii="Arial" w:hAnsi="Arial"/>
          <w:b/>
        </w:rPr>
        <w:t>Seguridad Pública del Estado de Quintana Roo</w:t>
      </w:r>
      <w:r w:rsidRPr="00EE05AC">
        <w:rPr>
          <w:rFonts w:ascii="Arial" w:hAnsi="Arial"/>
        </w:rPr>
        <w:t>, de manera especial y enunciativa</w:t>
      </w:r>
      <w:r>
        <w:rPr>
          <w:rFonts w:ascii="Arial" w:hAnsi="Arial"/>
        </w:rPr>
        <w:t xml:space="preserve"> </w:t>
      </w:r>
      <w:r w:rsidRPr="00EE05AC">
        <w:rPr>
          <w:rFonts w:ascii="Arial" w:hAnsi="Arial"/>
        </w:rPr>
        <w:t>mas no limitativa, fue la siguiente:</w:t>
      </w:r>
    </w:p>
    <w:p w14:paraId="52569237" w14:textId="77777777" w:rsidR="00EE05AC" w:rsidRPr="00EE05AC" w:rsidRDefault="00EE05AC" w:rsidP="004D33EC">
      <w:pPr>
        <w:spacing w:line="276" w:lineRule="auto"/>
        <w:rPr>
          <w:rFonts w:ascii="Arial" w:hAnsi="Arial"/>
        </w:rPr>
      </w:pPr>
    </w:p>
    <w:p w14:paraId="5E341993" w14:textId="6E4AF2FE" w:rsidR="00753AE9" w:rsidRDefault="001B6CA5" w:rsidP="004D33EC">
      <w:pPr>
        <w:spacing w:line="276" w:lineRule="auto"/>
        <w:jc w:val="both"/>
        <w:rPr>
          <w:rFonts w:ascii="Arial" w:hAnsi="Arial" w:cs="Arial"/>
          <w:bCs/>
          <w:lang w:val="es-ES"/>
        </w:rPr>
      </w:pPr>
      <w:r w:rsidRPr="001B6CA5">
        <w:rPr>
          <w:rFonts w:ascii="Arial" w:hAnsi="Arial"/>
          <w:b/>
        </w:rPr>
        <w:t>19-AEMD-C-GOB-016-032</w:t>
      </w:r>
      <w:r>
        <w:rPr>
          <w:rFonts w:ascii="Arial" w:hAnsi="Arial"/>
        </w:rPr>
        <w:t xml:space="preserve">, </w:t>
      </w:r>
      <w:r w:rsidR="00EE05AC" w:rsidRPr="001B6CA5">
        <w:rPr>
          <w:rFonts w:ascii="Arial" w:hAnsi="Arial" w:cs="Arial"/>
        </w:rPr>
        <w:t>“</w:t>
      </w:r>
      <w:r w:rsidRPr="001B6CA5">
        <w:rPr>
          <w:rFonts w:ascii="Arial" w:hAnsi="Arial" w:cs="Arial"/>
        </w:rPr>
        <w:t xml:space="preserve">Auditoría de Desempeño a los Programas Presupuestarios, análisis de Matriz de Indicadores de Resultados y revisión del cumplimiento de los objetivos, metas e indicadores </w:t>
      </w:r>
      <w:r w:rsidR="00EE05AC" w:rsidRPr="001B6CA5">
        <w:rPr>
          <w:rFonts w:ascii="Arial" w:hAnsi="Arial" w:cs="Arial"/>
        </w:rPr>
        <w:t>"</w:t>
      </w:r>
      <w:r w:rsidR="00EE05AC" w:rsidRPr="001B6CA5">
        <w:rPr>
          <w:rFonts w:ascii="Arial" w:hAnsi="Arial" w:cs="Arial"/>
          <w:bCs/>
          <w:lang w:val="es-ES"/>
        </w:rPr>
        <w:t>.</w:t>
      </w:r>
    </w:p>
    <w:p w14:paraId="34E97E66" w14:textId="77777777" w:rsidR="008E31BA" w:rsidRPr="00EE05AC" w:rsidRDefault="00EE05AC" w:rsidP="004D33EC">
      <w:pPr>
        <w:pStyle w:val="Prrafodelista"/>
        <w:numPr>
          <w:ilvl w:val="0"/>
          <w:numId w:val="1"/>
        </w:numPr>
        <w:spacing w:line="276" w:lineRule="auto"/>
        <w:ind w:left="851" w:hanging="425"/>
        <w:outlineLvl w:val="1"/>
        <w:rPr>
          <w:rFonts w:ascii="Arial" w:hAnsi="Arial" w:cs="Arial"/>
          <w:b/>
        </w:rPr>
      </w:pPr>
      <w:bookmarkStart w:id="12" w:name="_Toc522715967"/>
      <w:bookmarkStart w:id="13" w:name="_Toc51083012"/>
      <w:r w:rsidRPr="00EE05AC">
        <w:rPr>
          <w:rFonts w:ascii="Arial" w:hAnsi="Arial" w:cs="Arial"/>
          <w:b/>
        </w:rPr>
        <w:lastRenderedPageBreak/>
        <w:t>Objetivo</w:t>
      </w:r>
      <w:bookmarkEnd w:id="12"/>
      <w:bookmarkEnd w:id="13"/>
    </w:p>
    <w:p w14:paraId="7CA2DE8D" w14:textId="77777777" w:rsidR="000B1CFA" w:rsidRDefault="000B1CFA" w:rsidP="004D33EC">
      <w:pPr>
        <w:spacing w:line="276" w:lineRule="auto"/>
        <w:jc w:val="both"/>
        <w:rPr>
          <w:rFonts w:ascii="Arial" w:hAnsi="Arial"/>
        </w:rPr>
      </w:pPr>
    </w:p>
    <w:p w14:paraId="419464C3" w14:textId="651AAF94" w:rsidR="00657417" w:rsidRDefault="000706F2" w:rsidP="004D33EC">
      <w:pPr>
        <w:spacing w:line="276" w:lineRule="auto"/>
        <w:jc w:val="both"/>
        <w:rPr>
          <w:rFonts w:ascii="Arial" w:hAnsi="Arial"/>
        </w:rPr>
      </w:pPr>
      <w:r w:rsidRPr="000706F2">
        <w:rPr>
          <w:rFonts w:ascii="Arial" w:hAnsi="Arial"/>
        </w:rPr>
        <w:t xml:space="preserve">Fiscalizar que las Matrices de Indicadores para Resultados implementadas por la </w:t>
      </w:r>
      <w:r w:rsidRPr="000706F2">
        <w:rPr>
          <w:rFonts w:ascii="Arial" w:hAnsi="Arial"/>
          <w:b/>
        </w:rPr>
        <w:t>Secretaría de Seguridad Pública del Estado de Quintana Roo</w:t>
      </w:r>
      <w:r w:rsidRPr="000706F2">
        <w:rPr>
          <w:rFonts w:ascii="Arial" w:hAnsi="Arial"/>
        </w:rPr>
        <w:t>, contribuyan al cumplimiento de los objetivos, metas e indicadores establecidos en sus Programas Presupuestarios, de acuerdo con la Metodología del Marco Lógico y normativa aplicable.</w:t>
      </w:r>
    </w:p>
    <w:p w14:paraId="56C2212A" w14:textId="3E3638D8" w:rsidR="00E1059F" w:rsidRDefault="00E1059F" w:rsidP="004D33EC">
      <w:pPr>
        <w:spacing w:line="276" w:lineRule="auto"/>
        <w:jc w:val="both"/>
        <w:rPr>
          <w:rFonts w:ascii="Arial" w:hAnsi="Arial" w:cs="Arial"/>
          <w:b/>
          <w:szCs w:val="20"/>
        </w:rPr>
      </w:pPr>
    </w:p>
    <w:p w14:paraId="412F92DB" w14:textId="77777777" w:rsidR="000706F2" w:rsidRDefault="000706F2" w:rsidP="004D33EC">
      <w:pPr>
        <w:spacing w:line="276" w:lineRule="auto"/>
        <w:jc w:val="both"/>
        <w:rPr>
          <w:rFonts w:ascii="Arial" w:hAnsi="Arial" w:cs="Arial"/>
          <w:b/>
          <w:szCs w:val="20"/>
        </w:rPr>
      </w:pPr>
    </w:p>
    <w:p w14:paraId="707F25B1" w14:textId="55493018" w:rsidR="001631A0" w:rsidRPr="00EE05AC" w:rsidRDefault="00CA3406" w:rsidP="004D33EC">
      <w:pPr>
        <w:pStyle w:val="Prrafodelista"/>
        <w:numPr>
          <w:ilvl w:val="0"/>
          <w:numId w:val="1"/>
        </w:numPr>
        <w:spacing w:line="276" w:lineRule="auto"/>
        <w:ind w:left="851" w:hanging="284"/>
        <w:outlineLvl w:val="1"/>
        <w:rPr>
          <w:rFonts w:ascii="Arial" w:hAnsi="Arial" w:cs="Arial"/>
          <w:b/>
        </w:rPr>
      </w:pPr>
      <w:bookmarkStart w:id="14" w:name="_Toc522715968"/>
      <w:r>
        <w:rPr>
          <w:rFonts w:ascii="Arial" w:hAnsi="Arial" w:cs="Arial"/>
          <w:b/>
        </w:rPr>
        <w:t xml:space="preserve"> </w:t>
      </w:r>
      <w:bookmarkStart w:id="15" w:name="_Toc51083013"/>
      <w:r w:rsidR="00EE05AC" w:rsidRPr="00EE05AC">
        <w:rPr>
          <w:rFonts w:ascii="Arial" w:hAnsi="Arial" w:cs="Arial"/>
          <w:b/>
        </w:rPr>
        <w:t>Alcance</w:t>
      </w:r>
      <w:bookmarkEnd w:id="14"/>
      <w:bookmarkEnd w:id="15"/>
    </w:p>
    <w:p w14:paraId="58D5E48C" w14:textId="77777777" w:rsidR="001631A0" w:rsidRPr="00C91950" w:rsidRDefault="001631A0" w:rsidP="004D33EC">
      <w:pPr>
        <w:pStyle w:val="Prrafodelista"/>
        <w:spacing w:line="276" w:lineRule="auto"/>
        <w:jc w:val="both"/>
        <w:rPr>
          <w:rFonts w:ascii="Arial" w:hAnsi="Arial" w:cs="Arial"/>
          <w:b/>
          <w:szCs w:val="20"/>
        </w:rPr>
      </w:pPr>
    </w:p>
    <w:p w14:paraId="403C3790" w14:textId="4DB9F063" w:rsidR="001F3F32" w:rsidRDefault="000706F2" w:rsidP="004D33EC">
      <w:pPr>
        <w:spacing w:line="276" w:lineRule="auto"/>
        <w:jc w:val="both"/>
        <w:rPr>
          <w:rFonts w:ascii="Arial" w:hAnsi="Arial"/>
        </w:rPr>
      </w:pPr>
      <w:r w:rsidRPr="000706F2">
        <w:rPr>
          <w:rFonts w:ascii="Arial" w:hAnsi="Arial"/>
        </w:rPr>
        <w:t xml:space="preserve">La auditoría se basó en el estudio general de las acciones emprendidas por la </w:t>
      </w:r>
      <w:r w:rsidRPr="000706F2">
        <w:rPr>
          <w:rFonts w:ascii="Arial" w:hAnsi="Arial"/>
          <w:b/>
        </w:rPr>
        <w:t>Secretaría de Seguridad Pública del Estado de Quintana Roo</w:t>
      </w:r>
      <w:r w:rsidRPr="000706F2">
        <w:rPr>
          <w:rFonts w:ascii="Arial" w:hAnsi="Arial"/>
        </w:rPr>
        <w:t xml:space="preserve"> y la evaluación de los resultados obtenidos durante el ejercicio fiscal 2019, comprendiendo el análisis de la normativa aplicable</w:t>
      </w:r>
      <w:r w:rsidR="00B74532">
        <w:rPr>
          <w:rFonts w:ascii="Arial" w:hAnsi="Arial"/>
        </w:rPr>
        <w:t>,</w:t>
      </w:r>
      <w:r w:rsidRPr="000706F2">
        <w:rPr>
          <w:rFonts w:ascii="Arial" w:hAnsi="Arial"/>
        </w:rPr>
        <w:t xml:space="preserve"> las Matrices de Indicadores para Resultados y el cumplimiento de objetivos y metas de los programas presupuestarios con base a indicadores.</w:t>
      </w:r>
    </w:p>
    <w:p w14:paraId="3933522B" w14:textId="77777777" w:rsidR="000706F2" w:rsidRPr="00E1059F" w:rsidRDefault="000706F2" w:rsidP="004D33EC">
      <w:pPr>
        <w:spacing w:line="276" w:lineRule="auto"/>
        <w:jc w:val="both"/>
        <w:rPr>
          <w:rFonts w:ascii="Arial" w:hAnsi="Arial"/>
          <w:highlight w:val="yellow"/>
        </w:rPr>
      </w:pPr>
    </w:p>
    <w:p w14:paraId="7FDC0E0F" w14:textId="26B15CD0" w:rsidR="00263DB3" w:rsidRDefault="00263DB3" w:rsidP="004D33EC">
      <w:pPr>
        <w:spacing w:line="276" w:lineRule="auto"/>
        <w:jc w:val="both"/>
        <w:rPr>
          <w:rFonts w:ascii="Arial" w:hAnsi="Arial" w:cs="Arial"/>
        </w:rPr>
      </w:pPr>
      <w:r w:rsidRPr="00E323C4">
        <w:rPr>
          <w:rFonts w:ascii="Arial" w:hAnsi="Arial" w:cs="Arial"/>
        </w:rPr>
        <w:t xml:space="preserve">La auditoría se realizó de conformidad con la normativa aplicable a la Fiscalización Superior de la Cuenta Pública, se utilizó la metodología establecida en la Guía de Procedimientos de Auditoría al Desempeño, aplicada a Entidades y Municipios de la Auditoría Especial de Desempeño de la </w:t>
      </w:r>
      <w:r w:rsidR="00D75DD4">
        <w:rPr>
          <w:rFonts w:ascii="Arial" w:hAnsi="Arial" w:cs="Arial"/>
        </w:rPr>
        <w:t>Auditoría Superior del Estado de Quintana Roo</w:t>
      </w:r>
      <w:r w:rsidRPr="00E323C4">
        <w:rPr>
          <w:rFonts w:ascii="Arial" w:hAnsi="Arial" w:cs="Arial"/>
        </w:rPr>
        <w:t xml:space="preserve">, la Norma Profesional de Auditoría del Sistema Nacional de Fiscalización </w:t>
      </w:r>
      <w:r>
        <w:rPr>
          <w:rFonts w:ascii="Arial" w:hAnsi="Arial" w:cs="Arial"/>
        </w:rPr>
        <w:t>No.</w:t>
      </w:r>
      <w:r w:rsidRPr="00E323C4">
        <w:rPr>
          <w:rFonts w:ascii="Arial" w:hAnsi="Arial" w:cs="Arial"/>
        </w:rPr>
        <w:t xml:space="preserve">300 Principios Fundamentales de la Auditoría de Desempeño, así como lo relativo a los procesos y procedimientos de Auditoría en Materia de Desempeño </w:t>
      </w:r>
      <w:r w:rsidRPr="00263DB3">
        <w:rPr>
          <w:rFonts w:ascii="Arial" w:hAnsi="Arial" w:cs="Arial"/>
          <w:lang w:val="es-ES"/>
        </w:rPr>
        <w:t>del Sistema de Gestión de Calidad de la Auditoría Superior del Estado de Quintana Roo</w:t>
      </w:r>
      <w:r w:rsidRPr="00F3408E">
        <w:rPr>
          <w:rFonts w:ascii="Arial" w:hAnsi="Arial" w:cs="Arial"/>
        </w:rPr>
        <w:t xml:space="preserve">, para asegurar el logro del objetivo y el alcance establecido. Los datos proporcionados por </w:t>
      </w:r>
      <w:r w:rsidR="00F3408E" w:rsidRPr="00F3408E">
        <w:rPr>
          <w:rFonts w:ascii="Arial" w:hAnsi="Arial" w:cs="Arial"/>
          <w:lang w:val="es-ES"/>
        </w:rPr>
        <w:t xml:space="preserve">la </w:t>
      </w:r>
      <w:r w:rsidR="003F2491" w:rsidRPr="000706F2">
        <w:rPr>
          <w:rFonts w:ascii="Arial" w:hAnsi="Arial"/>
          <w:b/>
        </w:rPr>
        <w:t>Secretaría de Seguridad Pública del Estado de Quintana Roo</w:t>
      </w:r>
      <w:r w:rsidR="00F3408E" w:rsidRPr="003F2491">
        <w:rPr>
          <w:rFonts w:ascii="Arial" w:hAnsi="Arial"/>
        </w:rPr>
        <w:t>,</w:t>
      </w:r>
      <w:r w:rsidR="00F3408E" w:rsidRPr="00F3408E">
        <w:rPr>
          <w:rFonts w:ascii="Arial" w:hAnsi="Arial"/>
          <w:b/>
        </w:rPr>
        <w:t xml:space="preserve"> </w:t>
      </w:r>
      <w:r w:rsidRPr="00F3408E">
        <w:rPr>
          <w:rFonts w:ascii="Arial" w:hAnsi="Arial" w:cs="Arial"/>
        </w:rPr>
        <w:t xml:space="preserve">fueron en lo general, suficientes, de calidad, confiables y consistentes para aplicar los procedimientos establecidos y para sustentar los hallazgos y la opinión de la Auditoría Superior del Estado sobre </w:t>
      </w:r>
      <w:r w:rsidR="00B74532">
        <w:rPr>
          <w:rFonts w:ascii="Arial" w:hAnsi="Arial" w:cs="Arial"/>
        </w:rPr>
        <w:t xml:space="preserve">la normativa del ente, </w:t>
      </w:r>
      <w:r w:rsidR="00B74532">
        <w:rPr>
          <w:rFonts w:ascii="Arial" w:hAnsi="Arial"/>
        </w:rPr>
        <w:t xml:space="preserve">los Programas Presupuestarios, análisis de Matriz de Indicadores </w:t>
      </w:r>
      <w:r w:rsidR="002D471D">
        <w:rPr>
          <w:rFonts w:ascii="Arial" w:hAnsi="Arial"/>
        </w:rPr>
        <w:t>para</w:t>
      </w:r>
      <w:r w:rsidR="00B74532">
        <w:rPr>
          <w:rFonts w:ascii="Arial" w:hAnsi="Arial"/>
        </w:rPr>
        <w:t xml:space="preserve"> Resultados y revisión del cumplimiento de los objetivos, metas e indicadores.</w:t>
      </w:r>
    </w:p>
    <w:p w14:paraId="0120A2A8" w14:textId="77777777" w:rsidR="00EE05AC" w:rsidRDefault="00EE05AC" w:rsidP="004D33EC">
      <w:pPr>
        <w:pStyle w:val="Prrafodelista"/>
        <w:numPr>
          <w:ilvl w:val="0"/>
          <w:numId w:val="1"/>
        </w:numPr>
        <w:spacing w:line="276" w:lineRule="auto"/>
        <w:ind w:left="851"/>
        <w:jc w:val="both"/>
        <w:outlineLvl w:val="1"/>
        <w:rPr>
          <w:rFonts w:ascii="Arial" w:hAnsi="Arial" w:cs="Arial"/>
          <w:b/>
        </w:rPr>
      </w:pPr>
      <w:bookmarkStart w:id="16" w:name="_Toc51083014"/>
      <w:r>
        <w:rPr>
          <w:rFonts w:ascii="Arial" w:hAnsi="Arial" w:cs="Arial"/>
          <w:b/>
        </w:rPr>
        <w:lastRenderedPageBreak/>
        <w:t>Criterios de Selección</w:t>
      </w:r>
      <w:bookmarkEnd w:id="16"/>
      <w:r>
        <w:rPr>
          <w:rFonts w:ascii="Arial" w:hAnsi="Arial" w:cs="Arial"/>
          <w:b/>
        </w:rPr>
        <w:t xml:space="preserve"> </w:t>
      </w:r>
    </w:p>
    <w:p w14:paraId="5C0CC49F" w14:textId="77777777" w:rsidR="00EE05AC" w:rsidRDefault="00EE05AC" w:rsidP="004D33EC">
      <w:pPr>
        <w:spacing w:line="276" w:lineRule="auto"/>
        <w:jc w:val="both"/>
        <w:rPr>
          <w:rFonts w:ascii="Arial" w:hAnsi="Arial" w:cs="Arial"/>
          <w:b/>
        </w:rPr>
      </w:pPr>
    </w:p>
    <w:p w14:paraId="70DFED70" w14:textId="77777777" w:rsidR="00EE05AC" w:rsidRPr="00EE05AC" w:rsidRDefault="00EE05AC" w:rsidP="004D33EC">
      <w:pPr>
        <w:spacing w:line="276" w:lineRule="auto"/>
        <w:jc w:val="both"/>
        <w:rPr>
          <w:rFonts w:ascii="Arial" w:hAnsi="Arial" w:cs="Arial"/>
          <w:lang w:val="es-ES"/>
        </w:rPr>
      </w:pPr>
      <w:r w:rsidRPr="00EE05AC">
        <w:rPr>
          <w:rFonts w:ascii="Arial" w:hAnsi="Arial" w:cs="Arial"/>
          <w:lang w:val="es-ES"/>
        </w:rPr>
        <w:t>Esta auditoría se seleccionó con base en los criterios cuantitativos y cualitativos</w:t>
      </w:r>
      <w:r>
        <w:rPr>
          <w:rFonts w:ascii="Arial" w:hAnsi="Arial" w:cs="Arial"/>
          <w:lang w:val="es-ES"/>
        </w:rPr>
        <w:t xml:space="preserve"> </w:t>
      </w:r>
      <w:r w:rsidRPr="00EE05AC">
        <w:rPr>
          <w:rFonts w:ascii="Arial" w:hAnsi="Arial" w:cs="Arial"/>
          <w:lang w:val="es-ES"/>
        </w:rPr>
        <w:t>establecidos en la Normativa Institucional de la Auditoría Superior del Estado de</w:t>
      </w:r>
      <w:r>
        <w:rPr>
          <w:rFonts w:ascii="Arial" w:hAnsi="Arial" w:cs="Arial"/>
          <w:lang w:val="es-ES"/>
        </w:rPr>
        <w:t xml:space="preserve"> </w:t>
      </w:r>
      <w:r w:rsidRPr="00EE05AC">
        <w:rPr>
          <w:rFonts w:ascii="Arial" w:hAnsi="Arial" w:cs="Arial"/>
          <w:lang w:val="es-ES"/>
        </w:rPr>
        <w:t>Quintana Roo para la integración del Programa Anual de Auditorías, Visitas e</w:t>
      </w:r>
      <w:r>
        <w:rPr>
          <w:rFonts w:ascii="Arial" w:hAnsi="Arial" w:cs="Arial"/>
          <w:lang w:val="es-ES"/>
        </w:rPr>
        <w:t xml:space="preserve"> </w:t>
      </w:r>
      <w:r w:rsidRPr="00EE05AC">
        <w:rPr>
          <w:rFonts w:ascii="Arial" w:hAnsi="Arial" w:cs="Arial"/>
          <w:lang w:val="es-ES"/>
        </w:rPr>
        <w:t>Inspecc</w:t>
      </w:r>
      <w:r w:rsidR="00F3408E">
        <w:rPr>
          <w:rFonts w:ascii="Arial" w:hAnsi="Arial" w:cs="Arial"/>
          <w:lang w:val="es-ES"/>
        </w:rPr>
        <w:t>iones correspondiente al año 2020</w:t>
      </w:r>
      <w:r w:rsidRPr="00EE05AC">
        <w:rPr>
          <w:rFonts w:ascii="Arial" w:hAnsi="Arial" w:cs="Arial"/>
          <w:lang w:val="es-ES"/>
        </w:rPr>
        <w:t>, que comprende la Fiscalización Superior</w:t>
      </w:r>
      <w:r>
        <w:rPr>
          <w:rFonts w:ascii="Arial" w:hAnsi="Arial" w:cs="Arial"/>
          <w:lang w:val="es-ES"/>
        </w:rPr>
        <w:t xml:space="preserve"> </w:t>
      </w:r>
      <w:r w:rsidRPr="00EE05AC">
        <w:rPr>
          <w:rFonts w:ascii="Arial" w:hAnsi="Arial" w:cs="Arial"/>
          <w:lang w:val="es-ES"/>
        </w:rPr>
        <w:t>de la Cuenta Pública del 201</w:t>
      </w:r>
      <w:r w:rsidR="00F3408E">
        <w:rPr>
          <w:rFonts w:ascii="Arial" w:hAnsi="Arial" w:cs="Arial"/>
          <w:lang w:val="es-ES"/>
        </w:rPr>
        <w:t>9</w:t>
      </w:r>
      <w:r w:rsidRPr="00EE05AC">
        <w:rPr>
          <w:rFonts w:ascii="Arial" w:hAnsi="Arial" w:cs="Arial"/>
          <w:lang w:val="es-ES"/>
        </w:rPr>
        <w:t>, considerando la importancia, pertinencia y</w:t>
      </w:r>
      <w:r>
        <w:rPr>
          <w:rFonts w:ascii="Arial" w:hAnsi="Arial" w:cs="Arial"/>
          <w:lang w:val="es-ES"/>
        </w:rPr>
        <w:t xml:space="preserve"> </w:t>
      </w:r>
      <w:r w:rsidRPr="00EE05AC">
        <w:rPr>
          <w:rFonts w:ascii="Arial" w:hAnsi="Arial" w:cs="Arial"/>
          <w:lang w:val="es-ES"/>
        </w:rPr>
        <w:t>factibilidad de su realización.</w:t>
      </w:r>
    </w:p>
    <w:p w14:paraId="59A4D9A5" w14:textId="77777777" w:rsidR="001F3F32" w:rsidRDefault="001F3F32" w:rsidP="004D33EC">
      <w:pPr>
        <w:spacing w:line="276" w:lineRule="auto"/>
        <w:jc w:val="both"/>
        <w:rPr>
          <w:rFonts w:ascii="Arial" w:hAnsi="Arial"/>
        </w:rPr>
      </w:pPr>
    </w:p>
    <w:p w14:paraId="0DEC9CCA" w14:textId="482429EA" w:rsidR="00F3408E" w:rsidRDefault="00F3408E" w:rsidP="004D33EC">
      <w:pPr>
        <w:spacing w:line="276" w:lineRule="auto"/>
        <w:jc w:val="both"/>
        <w:rPr>
          <w:rFonts w:ascii="Arial" w:hAnsi="Arial"/>
        </w:rPr>
      </w:pPr>
    </w:p>
    <w:p w14:paraId="4947B8A4" w14:textId="77777777" w:rsidR="00EE05AC" w:rsidRPr="00E73FFE" w:rsidRDefault="00EE05AC" w:rsidP="004D33EC">
      <w:pPr>
        <w:pStyle w:val="Prrafodelista"/>
        <w:numPr>
          <w:ilvl w:val="0"/>
          <w:numId w:val="1"/>
        </w:numPr>
        <w:spacing w:line="276" w:lineRule="auto"/>
        <w:ind w:left="851"/>
        <w:jc w:val="both"/>
        <w:outlineLvl w:val="1"/>
        <w:rPr>
          <w:rFonts w:ascii="Arial" w:hAnsi="Arial" w:cs="Arial"/>
          <w:b/>
        </w:rPr>
      </w:pPr>
      <w:bookmarkStart w:id="17" w:name="_Toc51083015"/>
      <w:r w:rsidRPr="00E73FFE">
        <w:rPr>
          <w:rFonts w:ascii="Arial" w:hAnsi="Arial" w:cs="Arial"/>
          <w:b/>
        </w:rPr>
        <w:t>Áreas Revisadas</w:t>
      </w:r>
      <w:bookmarkEnd w:id="17"/>
      <w:r w:rsidRPr="00E73FFE">
        <w:rPr>
          <w:rFonts w:ascii="Arial" w:hAnsi="Arial" w:cs="Arial"/>
          <w:b/>
        </w:rPr>
        <w:t xml:space="preserve"> </w:t>
      </w:r>
    </w:p>
    <w:p w14:paraId="5F833B73" w14:textId="77777777" w:rsidR="00EE05AC" w:rsidRPr="00516362" w:rsidRDefault="00EE05AC" w:rsidP="004D33EC">
      <w:pPr>
        <w:spacing w:line="276" w:lineRule="auto"/>
        <w:jc w:val="both"/>
        <w:rPr>
          <w:rFonts w:ascii="Arial" w:hAnsi="Arial" w:cs="Arial"/>
        </w:rPr>
      </w:pPr>
    </w:p>
    <w:p w14:paraId="488C9CBE" w14:textId="1D0EC78B" w:rsidR="00F025DB" w:rsidRPr="003F2491" w:rsidRDefault="00EE05AC" w:rsidP="004D33EC">
      <w:pPr>
        <w:spacing w:line="276" w:lineRule="auto"/>
        <w:jc w:val="both"/>
        <w:rPr>
          <w:rFonts w:ascii="Arial" w:hAnsi="Arial" w:cs="Arial"/>
          <w:lang w:val="es-ES"/>
        </w:rPr>
      </w:pPr>
      <w:r w:rsidRPr="00516362">
        <w:rPr>
          <w:rFonts w:ascii="Arial" w:hAnsi="Arial" w:cs="Arial"/>
          <w:lang w:val="es-ES"/>
        </w:rPr>
        <w:t>Se revis</w:t>
      </w:r>
      <w:r w:rsidR="007713A3" w:rsidRPr="00516362">
        <w:rPr>
          <w:rFonts w:ascii="Arial" w:hAnsi="Arial" w:cs="Arial"/>
          <w:lang w:val="es-ES"/>
        </w:rPr>
        <w:t xml:space="preserve">aron las </w:t>
      </w:r>
      <w:r w:rsidR="00F025DB" w:rsidRPr="00516362">
        <w:rPr>
          <w:rFonts w:ascii="Arial" w:hAnsi="Arial" w:cs="Arial"/>
          <w:lang w:val="es-ES"/>
        </w:rPr>
        <w:t>área</w:t>
      </w:r>
      <w:r w:rsidR="007713A3" w:rsidRPr="00516362">
        <w:rPr>
          <w:rFonts w:ascii="Arial" w:hAnsi="Arial" w:cs="Arial"/>
          <w:lang w:val="es-ES"/>
        </w:rPr>
        <w:t>s</w:t>
      </w:r>
      <w:r w:rsidR="00B479F7" w:rsidRPr="00516362">
        <w:rPr>
          <w:rFonts w:ascii="Arial" w:hAnsi="Arial" w:cs="Arial"/>
          <w:lang w:val="es-ES"/>
        </w:rPr>
        <w:t xml:space="preserve"> de </w:t>
      </w:r>
      <w:r w:rsidR="003F2491">
        <w:rPr>
          <w:rFonts w:ascii="Arial" w:hAnsi="Arial" w:cs="Arial"/>
          <w:lang w:val="es-ES"/>
        </w:rPr>
        <w:t xml:space="preserve">la </w:t>
      </w:r>
      <w:r w:rsidR="003F2491" w:rsidRPr="003F2491">
        <w:rPr>
          <w:rFonts w:ascii="Arial" w:hAnsi="Arial" w:cs="Arial"/>
          <w:lang w:val="es-ES"/>
        </w:rPr>
        <w:t>Subsecret</w:t>
      </w:r>
      <w:r w:rsidR="003F2491">
        <w:rPr>
          <w:rFonts w:ascii="Arial" w:hAnsi="Arial" w:cs="Arial"/>
          <w:lang w:val="es-ES"/>
        </w:rPr>
        <w:t xml:space="preserve">aría de Planeación y Finanzas como lo es la </w:t>
      </w:r>
      <w:r w:rsidR="003F2491" w:rsidRPr="003F2491">
        <w:rPr>
          <w:rFonts w:ascii="Arial" w:hAnsi="Arial" w:cs="Arial"/>
          <w:lang w:val="es-ES"/>
        </w:rPr>
        <w:t>Dire</w:t>
      </w:r>
      <w:r w:rsidR="003F2491">
        <w:rPr>
          <w:rFonts w:ascii="Arial" w:hAnsi="Arial" w:cs="Arial"/>
          <w:lang w:val="es-ES"/>
        </w:rPr>
        <w:t xml:space="preserve">cción General de Administración y la Dirección </w:t>
      </w:r>
      <w:r w:rsidR="003F2491" w:rsidRPr="003F2491">
        <w:rPr>
          <w:rFonts w:ascii="Arial" w:hAnsi="Arial" w:cs="Arial"/>
          <w:lang w:val="es-ES"/>
        </w:rPr>
        <w:t xml:space="preserve">de Planeación </w:t>
      </w:r>
      <w:r w:rsidRPr="003F2491">
        <w:rPr>
          <w:rFonts w:ascii="Arial" w:hAnsi="Arial" w:cs="Arial"/>
          <w:lang w:val="es-ES"/>
        </w:rPr>
        <w:t xml:space="preserve">de la </w:t>
      </w:r>
      <w:r w:rsidR="003F2491" w:rsidRPr="003F2491">
        <w:rPr>
          <w:rFonts w:ascii="Arial" w:hAnsi="Arial"/>
          <w:b/>
        </w:rPr>
        <w:t>Secretaría de Seguridad Pública del Estado de Quintana Roo</w:t>
      </w:r>
      <w:r w:rsidR="00451323" w:rsidRPr="003F2491">
        <w:rPr>
          <w:rFonts w:ascii="Arial" w:hAnsi="Arial" w:cs="Arial"/>
          <w:b/>
        </w:rPr>
        <w:t>.</w:t>
      </w:r>
    </w:p>
    <w:p w14:paraId="5566096D" w14:textId="77777777" w:rsidR="009114F2" w:rsidRPr="00014041" w:rsidRDefault="009114F2" w:rsidP="004D33EC">
      <w:pPr>
        <w:spacing w:line="276" w:lineRule="auto"/>
        <w:jc w:val="both"/>
        <w:rPr>
          <w:rFonts w:ascii="Arial" w:hAnsi="Arial" w:cs="Arial"/>
        </w:rPr>
      </w:pPr>
    </w:p>
    <w:p w14:paraId="20F2E461" w14:textId="7ED3668A" w:rsidR="003F2491" w:rsidRPr="00014041" w:rsidRDefault="003F2491" w:rsidP="004D33EC">
      <w:pPr>
        <w:spacing w:line="276" w:lineRule="auto"/>
        <w:jc w:val="both"/>
        <w:rPr>
          <w:rFonts w:ascii="Arial" w:hAnsi="Arial" w:cs="Arial"/>
        </w:rPr>
      </w:pPr>
    </w:p>
    <w:p w14:paraId="64BE23FA" w14:textId="77777777" w:rsidR="00F025DB" w:rsidRPr="00516362" w:rsidRDefault="00F025DB" w:rsidP="004D33EC">
      <w:pPr>
        <w:pStyle w:val="Prrafodelista"/>
        <w:numPr>
          <w:ilvl w:val="0"/>
          <w:numId w:val="1"/>
        </w:numPr>
        <w:spacing w:line="276" w:lineRule="auto"/>
        <w:ind w:left="851"/>
        <w:jc w:val="both"/>
        <w:outlineLvl w:val="1"/>
        <w:rPr>
          <w:rFonts w:ascii="Arial" w:hAnsi="Arial" w:cs="Arial"/>
          <w:b/>
        </w:rPr>
      </w:pPr>
      <w:bookmarkStart w:id="18" w:name="_Toc535405160"/>
      <w:bookmarkStart w:id="19" w:name="_Toc51083016"/>
      <w:r w:rsidRPr="00516362">
        <w:rPr>
          <w:rFonts w:ascii="Arial" w:hAnsi="Arial" w:cs="Arial"/>
          <w:b/>
        </w:rPr>
        <w:t>Procedimientos de Auditoría Aplicados</w:t>
      </w:r>
      <w:bookmarkEnd w:id="18"/>
      <w:bookmarkEnd w:id="19"/>
    </w:p>
    <w:p w14:paraId="6D770A81" w14:textId="77777777" w:rsidR="00F025DB" w:rsidRPr="00516362" w:rsidRDefault="00F025DB" w:rsidP="004D33EC">
      <w:pPr>
        <w:spacing w:line="276" w:lineRule="auto"/>
        <w:jc w:val="both"/>
        <w:rPr>
          <w:rFonts w:ascii="Arial" w:hAnsi="Arial" w:cs="Arial"/>
          <w:bCs/>
        </w:rPr>
      </w:pPr>
    </w:p>
    <w:p w14:paraId="0ADAEB28" w14:textId="1835A5F9" w:rsidR="006531A5" w:rsidRDefault="006531A5" w:rsidP="004D33EC">
      <w:pPr>
        <w:pStyle w:val="Prrafodelista"/>
        <w:numPr>
          <w:ilvl w:val="0"/>
          <w:numId w:val="7"/>
        </w:numPr>
        <w:spacing w:line="276" w:lineRule="auto"/>
        <w:ind w:left="284" w:hanging="142"/>
        <w:jc w:val="both"/>
        <w:rPr>
          <w:rFonts w:ascii="Arial" w:hAnsi="Arial" w:cs="Arial"/>
          <w:b/>
        </w:rPr>
      </w:pPr>
      <w:r w:rsidRPr="00516362">
        <w:rPr>
          <w:rFonts w:ascii="Arial" w:hAnsi="Arial" w:cs="Arial"/>
          <w:b/>
        </w:rPr>
        <w:t>Control Interno/ Ambiente De Control</w:t>
      </w:r>
    </w:p>
    <w:p w14:paraId="5D2D105B" w14:textId="77777777" w:rsidR="002D471D" w:rsidRDefault="002D471D" w:rsidP="002D471D">
      <w:pPr>
        <w:pStyle w:val="Prrafodelista"/>
        <w:spacing w:line="276" w:lineRule="auto"/>
        <w:ind w:left="284"/>
        <w:jc w:val="both"/>
        <w:rPr>
          <w:rFonts w:ascii="Arial" w:hAnsi="Arial" w:cs="Arial"/>
          <w:b/>
        </w:rPr>
      </w:pPr>
    </w:p>
    <w:p w14:paraId="311B519B" w14:textId="48D57DD2" w:rsidR="00FD2966" w:rsidRDefault="00560167" w:rsidP="002D471D">
      <w:pPr>
        <w:pStyle w:val="Prrafodelista"/>
        <w:numPr>
          <w:ilvl w:val="0"/>
          <w:numId w:val="8"/>
        </w:numPr>
        <w:spacing w:line="276" w:lineRule="auto"/>
        <w:ind w:left="851" w:hanging="142"/>
        <w:jc w:val="both"/>
        <w:rPr>
          <w:rFonts w:ascii="Arial" w:hAnsi="Arial" w:cs="Arial"/>
        </w:rPr>
      </w:pPr>
      <w:r w:rsidRPr="00560167">
        <w:rPr>
          <w:rFonts w:ascii="Arial" w:hAnsi="Arial" w:cs="Arial"/>
        </w:rPr>
        <w:t xml:space="preserve">Verificar que el marco normativo y </w:t>
      </w:r>
      <w:r w:rsidR="00790B24">
        <w:rPr>
          <w:rFonts w:ascii="Arial" w:hAnsi="Arial" w:cs="Arial"/>
        </w:rPr>
        <w:t>j</w:t>
      </w:r>
      <w:r w:rsidRPr="00560167">
        <w:rPr>
          <w:rFonts w:ascii="Arial" w:hAnsi="Arial" w:cs="Arial"/>
        </w:rPr>
        <w:t xml:space="preserve">urídico que regula la actuación de la </w:t>
      </w:r>
      <w:r w:rsidR="00F15DAC" w:rsidRPr="002D471D">
        <w:rPr>
          <w:rFonts w:ascii="Arial" w:hAnsi="Arial" w:cs="Arial"/>
          <w:b/>
        </w:rPr>
        <w:t>Secretaría de Seguridad Pública del Estado de Quintana Roo</w:t>
      </w:r>
      <w:r w:rsidRPr="00560167">
        <w:rPr>
          <w:rFonts w:ascii="Arial" w:hAnsi="Arial" w:cs="Arial"/>
        </w:rPr>
        <w:t>, se encuentre vigente, actualizado y homologado entre sí. Así como constatar que cuente con la normativa del enfoque de P</w:t>
      </w:r>
      <w:r w:rsidR="00014041">
        <w:rPr>
          <w:rFonts w:ascii="Arial" w:hAnsi="Arial" w:cs="Arial"/>
        </w:rPr>
        <w:t>resupuesto basado en Resultados</w:t>
      </w:r>
      <w:r w:rsidRPr="00560167">
        <w:rPr>
          <w:rFonts w:ascii="Arial" w:hAnsi="Arial" w:cs="Arial"/>
        </w:rPr>
        <w:t xml:space="preserve"> y Metodología del Marco Lógico.</w:t>
      </w:r>
    </w:p>
    <w:p w14:paraId="41613DEA" w14:textId="2471E051" w:rsidR="00560167" w:rsidRDefault="00560167" w:rsidP="004D33EC">
      <w:pPr>
        <w:pStyle w:val="Prrafodelista"/>
        <w:spacing w:line="276" w:lineRule="auto"/>
        <w:ind w:left="851"/>
        <w:jc w:val="both"/>
        <w:rPr>
          <w:rFonts w:ascii="Arial" w:hAnsi="Arial" w:cs="Arial"/>
          <w:b/>
        </w:rPr>
      </w:pPr>
    </w:p>
    <w:p w14:paraId="5D27693D" w14:textId="35955F37" w:rsidR="009D1DFB" w:rsidRDefault="009D1DFB" w:rsidP="004D33EC">
      <w:pPr>
        <w:pStyle w:val="Prrafodelista"/>
        <w:numPr>
          <w:ilvl w:val="0"/>
          <w:numId w:val="7"/>
        </w:numPr>
        <w:spacing w:line="276" w:lineRule="auto"/>
        <w:ind w:left="284" w:hanging="142"/>
        <w:jc w:val="both"/>
        <w:rPr>
          <w:rFonts w:ascii="Arial" w:hAnsi="Arial" w:cs="Arial"/>
          <w:b/>
        </w:rPr>
      </w:pPr>
      <w:r w:rsidRPr="009D1DFB">
        <w:rPr>
          <w:rFonts w:ascii="Arial" w:hAnsi="Arial" w:cs="Arial"/>
          <w:b/>
        </w:rPr>
        <w:t>Matriz de Indicadores para Resultados (MIR)</w:t>
      </w:r>
    </w:p>
    <w:p w14:paraId="3E729400" w14:textId="77777777" w:rsidR="002D471D" w:rsidRPr="009D1DFB" w:rsidRDefault="002D471D" w:rsidP="002D471D">
      <w:pPr>
        <w:pStyle w:val="Prrafodelista"/>
        <w:spacing w:line="276" w:lineRule="auto"/>
        <w:ind w:left="284"/>
        <w:jc w:val="both"/>
        <w:rPr>
          <w:rFonts w:ascii="Arial" w:hAnsi="Arial" w:cs="Arial"/>
          <w:b/>
        </w:rPr>
      </w:pPr>
    </w:p>
    <w:p w14:paraId="7C3877B4" w14:textId="77777777" w:rsidR="00D75DD4" w:rsidRPr="00E15CFD" w:rsidRDefault="00D75DD4" w:rsidP="00D75DD4">
      <w:pPr>
        <w:pStyle w:val="Prrafodelista"/>
        <w:numPr>
          <w:ilvl w:val="0"/>
          <w:numId w:val="8"/>
        </w:numPr>
        <w:spacing w:line="276" w:lineRule="auto"/>
        <w:ind w:left="851" w:hanging="142"/>
        <w:jc w:val="both"/>
        <w:rPr>
          <w:rFonts w:ascii="Arial" w:hAnsi="Arial" w:cs="Arial"/>
          <w:b/>
        </w:rPr>
      </w:pPr>
      <w:r w:rsidRPr="00E15CFD">
        <w:rPr>
          <w:rFonts w:ascii="Arial" w:hAnsi="Arial" w:cs="Arial"/>
        </w:rPr>
        <w:t>Comprobar que el presupuesto por programa presupuestario se ajustó a los montos aprobados y que las modificaciones presupuestales tuvieron sustento financiero.</w:t>
      </w:r>
    </w:p>
    <w:p w14:paraId="1D5528E8" w14:textId="58E80475" w:rsidR="00D75DD4" w:rsidRDefault="00D75DD4" w:rsidP="00D75DD4">
      <w:pPr>
        <w:pStyle w:val="Prrafodelista"/>
        <w:spacing w:line="276" w:lineRule="auto"/>
        <w:ind w:left="851"/>
        <w:jc w:val="both"/>
        <w:rPr>
          <w:rFonts w:ascii="Arial" w:hAnsi="Arial" w:cs="Arial"/>
          <w:b/>
        </w:rPr>
      </w:pPr>
    </w:p>
    <w:p w14:paraId="670F1123" w14:textId="42B66835" w:rsidR="00D75DD4" w:rsidRPr="00D75DD4" w:rsidRDefault="00D75DD4" w:rsidP="00E73FFE">
      <w:pPr>
        <w:pStyle w:val="Prrafodelista"/>
        <w:numPr>
          <w:ilvl w:val="1"/>
          <w:numId w:val="7"/>
        </w:numPr>
        <w:spacing w:line="276" w:lineRule="auto"/>
        <w:ind w:left="851" w:hanging="491"/>
        <w:jc w:val="both"/>
        <w:rPr>
          <w:rFonts w:ascii="Arial" w:hAnsi="Arial" w:cs="Arial"/>
          <w:b/>
        </w:rPr>
      </w:pPr>
      <w:r w:rsidRPr="00D75DD4">
        <w:rPr>
          <w:rFonts w:ascii="Arial" w:hAnsi="Arial" w:cs="Arial"/>
        </w:rPr>
        <w:lastRenderedPageBreak/>
        <w:t>Verificar que la Matriz de Indicadores para Resultados</w:t>
      </w:r>
      <w:r w:rsidRPr="00D75DD4">
        <w:rPr>
          <w:rFonts w:ascii="Arial" w:hAnsi="Arial" w:cs="Arial"/>
          <w:lang w:val="es-ES_tradnl"/>
        </w:rPr>
        <w:t xml:space="preserve"> de </w:t>
      </w:r>
      <w:r w:rsidRPr="00D75DD4">
        <w:rPr>
          <w:rFonts w:ascii="Arial" w:hAnsi="Arial" w:cs="Arial"/>
        </w:rPr>
        <w:t>los Programas Presupuestarios de</w:t>
      </w:r>
      <w:r w:rsidR="00FB72FF">
        <w:rPr>
          <w:rFonts w:ascii="Arial" w:hAnsi="Arial" w:cs="Arial"/>
        </w:rPr>
        <w:t xml:space="preserve"> </w:t>
      </w:r>
      <w:r w:rsidRPr="00D75DD4">
        <w:rPr>
          <w:rFonts w:ascii="Arial" w:hAnsi="Arial" w:cs="Arial"/>
        </w:rPr>
        <w:t>l</w:t>
      </w:r>
      <w:r w:rsidR="00FB72FF">
        <w:rPr>
          <w:rFonts w:ascii="Arial" w:hAnsi="Arial" w:cs="Arial"/>
        </w:rPr>
        <w:t>a</w:t>
      </w:r>
      <w:r w:rsidRPr="00D75DD4">
        <w:rPr>
          <w:rFonts w:ascii="Arial" w:hAnsi="Arial" w:cs="Arial"/>
        </w:rPr>
        <w:t xml:space="preserve"> </w:t>
      </w:r>
      <w:r w:rsidR="00FB72FF" w:rsidRPr="003F2491">
        <w:rPr>
          <w:rFonts w:ascii="Arial" w:hAnsi="Arial"/>
          <w:b/>
        </w:rPr>
        <w:t>Secretaría de Seguridad Pública del Estado de Quintana Roo</w:t>
      </w:r>
      <w:r w:rsidR="00FB72FF" w:rsidRPr="00D75DD4">
        <w:rPr>
          <w:rFonts w:ascii="Arial" w:hAnsi="Arial" w:cs="Arial"/>
        </w:rPr>
        <w:t xml:space="preserve"> </w:t>
      </w:r>
      <w:r w:rsidRPr="00D75DD4">
        <w:rPr>
          <w:rFonts w:ascii="Arial" w:hAnsi="Arial" w:cs="Arial"/>
        </w:rPr>
        <w:t xml:space="preserve">presenten </w:t>
      </w:r>
      <w:r w:rsidRPr="00D75DD4">
        <w:rPr>
          <w:rFonts w:ascii="Arial" w:hAnsi="Arial" w:cs="Arial"/>
          <w:lang w:val="es-ES_tradnl"/>
        </w:rPr>
        <w:t xml:space="preserve">congruencia y alineación </w:t>
      </w:r>
      <w:r w:rsidRPr="00D75DD4">
        <w:rPr>
          <w:rFonts w:ascii="Arial" w:hAnsi="Arial" w:cs="Arial"/>
        </w:rPr>
        <w:t>con los objetivos, metas e indicadores establecidos en el Plan Estatal de Desarrollo (PED) 2016-2022, de acuerdo con la Metodología del Marco Lógico.</w:t>
      </w:r>
    </w:p>
    <w:p w14:paraId="48116925" w14:textId="77777777" w:rsidR="00D75DD4" w:rsidRPr="00E15CFD" w:rsidRDefault="00D75DD4" w:rsidP="00E73FFE">
      <w:pPr>
        <w:pStyle w:val="Prrafodelista"/>
        <w:spacing w:line="276" w:lineRule="auto"/>
        <w:ind w:left="851" w:hanging="491"/>
        <w:jc w:val="both"/>
        <w:rPr>
          <w:rFonts w:ascii="Arial" w:hAnsi="Arial" w:cs="Arial"/>
          <w:b/>
        </w:rPr>
      </w:pPr>
    </w:p>
    <w:p w14:paraId="5EFB8CD4" w14:textId="7C94073D" w:rsidR="00D75DD4" w:rsidRPr="00E15CFD" w:rsidRDefault="00D75DD4" w:rsidP="00E73FFE">
      <w:pPr>
        <w:pStyle w:val="Prrafodelista"/>
        <w:numPr>
          <w:ilvl w:val="1"/>
          <w:numId w:val="7"/>
        </w:numPr>
        <w:spacing w:line="276" w:lineRule="auto"/>
        <w:ind w:left="851" w:hanging="491"/>
        <w:jc w:val="both"/>
        <w:rPr>
          <w:rFonts w:ascii="Arial" w:hAnsi="Arial" w:cs="Arial"/>
          <w:b/>
        </w:rPr>
      </w:pPr>
      <w:r w:rsidRPr="00E15CFD">
        <w:rPr>
          <w:rFonts w:ascii="Arial" w:hAnsi="Arial" w:cs="Arial"/>
        </w:rPr>
        <w:t xml:space="preserve">Verificar que </w:t>
      </w:r>
      <w:r w:rsidR="00FB72FF">
        <w:rPr>
          <w:rFonts w:ascii="Arial" w:hAnsi="Arial" w:cs="Arial"/>
        </w:rPr>
        <w:t>la</w:t>
      </w:r>
      <w:r w:rsidRPr="00E15CFD">
        <w:rPr>
          <w:rFonts w:ascii="Arial" w:hAnsi="Arial" w:cs="Arial"/>
        </w:rPr>
        <w:t xml:space="preserve"> </w:t>
      </w:r>
      <w:r w:rsidR="00FB72FF" w:rsidRPr="003F2491">
        <w:rPr>
          <w:rFonts w:ascii="Arial" w:hAnsi="Arial"/>
          <w:b/>
        </w:rPr>
        <w:t>Secretaría de Seguridad Pública del Estado de Quintana Roo</w:t>
      </w:r>
      <w:r w:rsidR="00FB72FF" w:rsidRPr="00E15CFD">
        <w:rPr>
          <w:rFonts w:ascii="Arial" w:hAnsi="Arial" w:cs="Arial"/>
        </w:rPr>
        <w:t xml:space="preserve"> </w:t>
      </w:r>
      <w:r w:rsidRPr="00E15CFD">
        <w:rPr>
          <w:rFonts w:ascii="Arial" w:hAnsi="Arial" w:cs="Arial"/>
        </w:rPr>
        <w:t>haya cumplido con el seguimiento del avance de metas y objetivos establecidos en las Matrices de Indicadores para Resultados.</w:t>
      </w:r>
    </w:p>
    <w:p w14:paraId="19E4AE10" w14:textId="32AF9145" w:rsidR="006531A5" w:rsidRDefault="006531A5" w:rsidP="004D33EC">
      <w:pPr>
        <w:spacing w:line="276" w:lineRule="auto"/>
        <w:jc w:val="both"/>
        <w:rPr>
          <w:rFonts w:ascii="Arial" w:hAnsi="Arial" w:cs="Arial"/>
          <w:bCs/>
        </w:rPr>
      </w:pPr>
    </w:p>
    <w:p w14:paraId="74F6526F" w14:textId="33767EF0" w:rsidR="006F7207" w:rsidRPr="00516362" w:rsidRDefault="006F7207" w:rsidP="004D33EC">
      <w:pPr>
        <w:pStyle w:val="Prrafodelista"/>
        <w:numPr>
          <w:ilvl w:val="0"/>
          <w:numId w:val="1"/>
        </w:numPr>
        <w:spacing w:line="276" w:lineRule="auto"/>
        <w:ind w:left="851" w:hanging="425"/>
        <w:jc w:val="both"/>
        <w:outlineLvl w:val="1"/>
        <w:rPr>
          <w:rFonts w:ascii="Arial" w:hAnsi="Arial" w:cs="Arial"/>
          <w:b/>
        </w:rPr>
      </w:pPr>
      <w:bookmarkStart w:id="20" w:name="_Toc51083017"/>
      <w:r w:rsidRPr="00516362">
        <w:rPr>
          <w:rFonts w:ascii="Arial" w:hAnsi="Arial" w:cs="Arial"/>
          <w:b/>
        </w:rPr>
        <w:t xml:space="preserve">Servidores Públicos </w:t>
      </w:r>
      <w:bookmarkEnd w:id="20"/>
      <w:r w:rsidR="005E3D09">
        <w:rPr>
          <w:rFonts w:ascii="Arial" w:hAnsi="Arial" w:cs="Arial"/>
          <w:b/>
        </w:rPr>
        <w:t xml:space="preserve">que intervinieron en </w:t>
      </w:r>
      <w:r w:rsidR="005E3D09" w:rsidRPr="00516362">
        <w:rPr>
          <w:rFonts w:ascii="Arial" w:hAnsi="Arial" w:cs="Arial"/>
          <w:b/>
        </w:rPr>
        <w:t>la Auditoría</w:t>
      </w:r>
    </w:p>
    <w:p w14:paraId="28C55620" w14:textId="77777777" w:rsidR="006F7207" w:rsidRPr="00516362" w:rsidRDefault="006F7207" w:rsidP="00D77F14">
      <w:pPr>
        <w:autoSpaceDE w:val="0"/>
        <w:autoSpaceDN w:val="0"/>
        <w:adjustRightInd w:val="0"/>
        <w:jc w:val="both"/>
        <w:rPr>
          <w:rFonts w:ascii="Arial" w:hAnsi="Arial" w:cs="Arial"/>
        </w:rPr>
      </w:pPr>
    </w:p>
    <w:p w14:paraId="60F5E23D" w14:textId="4E431317" w:rsidR="00D77F14" w:rsidRPr="00516362" w:rsidRDefault="00D77F14" w:rsidP="00D77F14">
      <w:pPr>
        <w:spacing w:line="276" w:lineRule="auto"/>
        <w:jc w:val="both"/>
        <w:rPr>
          <w:rFonts w:ascii="Arial" w:hAnsi="Arial" w:cs="Arial"/>
          <w:bCs/>
        </w:rPr>
      </w:pPr>
      <w:r w:rsidRPr="00516362">
        <w:rPr>
          <w:rFonts w:ascii="Arial" w:hAnsi="Arial" w:cs="Arial"/>
          <w:bCs/>
        </w:rPr>
        <w:t xml:space="preserve">El personal designado adscrito a la Auditoría Especial en Materia de Desempeño de esta Auditoría Superior del Estado, que actuó en el desarrollo y ejecución de la auditoría, visita e inspección en forma conjunta o separada, mismo que se </w:t>
      </w:r>
      <w:r>
        <w:rPr>
          <w:rFonts w:ascii="Arial" w:hAnsi="Arial" w:cs="Arial"/>
          <w:bCs/>
        </w:rPr>
        <w:t>acreditó</w:t>
      </w:r>
      <w:r w:rsidRPr="00516362">
        <w:rPr>
          <w:rFonts w:ascii="Arial" w:hAnsi="Arial" w:cs="Arial"/>
          <w:bCs/>
        </w:rPr>
        <w:t xml:space="preserve"> como personal de este Órgano Técnico de Fiscalización, se </w:t>
      </w:r>
      <w:r>
        <w:rPr>
          <w:rFonts w:ascii="Arial" w:hAnsi="Arial" w:cs="Arial"/>
          <w:bCs/>
        </w:rPr>
        <w:t>encuentra referido en la orden emitida con oficio número ASEQROO/ASE/AEMD/0446/08/2020, siendo los servidores públicos a cargo de coordinar y supervisar la auditoría, los siguientes</w:t>
      </w:r>
      <w:r w:rsidRPr="00516362">
        <w:rPr>
          <w:rFonts w:ascii="Arial" w:hAnsi="Arial" w:cs="Arial"/>
          <w:bCs/>
        </w:rPr>
        <w:t xml:space="preserve">: </w:t>
      </w:r>
    </w:p>
    <w:p w14:paraId="53F532E6" w14:textId="77777777" w:rsidR="00D77F14" w:rsidRDefault="00D77F14" w:rsidP="00D77F14">
      <w:pPr>
        <w:jc w:val="both"/>
        <w:rPr>
          <w:rFonts w:ascii="Arial" w:hAnsi="Arial" w:cs="Arial"/>
          <w:bCs/>
        </w:rPr>
      </w:pPr>
    </w:p>
    <w:tbl>
      <w:tblPr>
        <w:tblStyle w:val="Tablaconcuadrcula"/>
        <w:tblW w:w="8930" w:type="dxa"/>
        <w:jc w:val="center"/>
        <w:tblLook w:val="04A0" w:firstRow="1" w:lastRow="0" w:firstColumn="1" w:lastColumn="0" w:noHBand="0" w:noVBand="1"/>
      </w:tblPr>
      <w:tblGrid>
        <w:gridCol w:w="4536"/>
        <w:gridCol w:w="4394"/>
      </w:tblGrid>
      <w:tr w:rsidR="00D77F14" w:rsidRPr="00963C53" w14:paraId="5CBB2C65" w14:textId="77777777" w:rsidTr="00206C54">
        <w:trPr>
          <w:jc w:val="center"/>
        </w:trPr>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E7B3F" w14:textId="77777777" w:rsidR="00D77F14" w:rsidRPr="00963C53" w:rsidRDefault="00D77F14" w:rsidP="00206C54">
            <w:pPr>
              <w:spacing w:line="276" w:lineRule="auto"/>
              <w:jc w:val="center"/>
              <w:rPr>
                <w:rFonts w:ascii="Arial" w:hAnsi="Arial" w:cs="Arial"/>
                <w:b/>
                <w:bCs/>
                <w:sz w:val="20"/>
                <w:szCs w:val="20"/>
              </w:rPr>
            </w:pPr>
            <w:r w:rsidRPr="00963C53">
              <w:rPr>
                <w:rFonts w:ascii="Arial" w:hAnsi="Arial" w:cs="Arial"/>
                <w:b/>
                <w:bCs/>
                <w:sz w:val="20"/>
                <w:szCs w:val="20"/>
              </w:rPr>
              <w:t>NOMBRE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AE39F" w14:textId="77777777" w:rsidR="00D77F14" w:rsidRPr="00963C53" w:rsidRDefault="00D77F14" w:rsidP="00206C54">
            <w:pPr>
              <w:spacing w:line="276" w:lineRule="auto"/>
              <w:jc w:val="center"/>
              <w:rPr>
                <w:rFonts w:ascii="Arial" w:hAnsi="Arial" w:cs="Arial"/>
                <w:b/>
                <w:bCs/>
                <w:sz w:val="20"/>
                <w:szCs w:val="20"/>
              </w:rPr>
            </w:pPr>
            <w:r w:rsidRPr="00963C53">
              <w:rPr>
                <w:rFonts w:ascii="Arial" w:hAnsi="Arial" w:cs="Arial"/>
                <w:b/>
                <w:bCs/>
                <w:sz w:val="20"/>
                <w:szCs w:val="20"/>
              </w:rPr>
              <w:t>CARGO</w:t>
            </w:r>
          </w:p>
        </w:tc>
      </w:tr>
      <w:tr w:rsidR="00D77F14" w:rsidRPr="00963C53" w14:paraId="7C7120F7" w14:textId="77777777" w:rsidTr="00206C54">
        <w:trPr>
          <w:jc w:val="center"/>
        </w:trPr>
        <w:tc>
          <w:tcPr>
            <w:tcW w:w="4536" w:type="dxa"/>
            <w:tcBorders>
              <w:top w:val="single" w:sz="4" w:space="0" w:color="auto"/>
              <w:left w:val="single" w:sz="4" w:space="0" w:color="auto"/>
              <w:bottom w:val="single" w:sz="4" w:space="0" w:color="auto"/>
              <w:right w:val="single" w:sz="4" w:space="0" w:color="auto"/>
            </w:tcBorders>
            <w:hideMark/>
          </w:tcPr>
          <w:p w14:paraId="13A2F7A2" w14:textId="77777777" w:rsidR="00D77F14" w:rsidRPr="00963C53" w:rsidRDefault="00D77F14" w:rsidP="00206C54">
            <w:pPr>
              <w:spacing w:line="276" w:lineRule="auto"/>
              <w:jc w:val="both"/>
              <w:rPr>
                <w:rFonts w:ascii="Arial" w:hAnsi="Arial" w:cs="Arial"/>
                <w:bCs/>
                <w:sz w:val="20"/>
                <w:szCs w:val="20"/>
              </w:rPr>
            </w:pPr>
            <w:r w:rsidRPr="00963C53">
              <w:rPr>
                <w:rFonts w:ascii="Arial" w:hAnsi="Arial" w:cs="Arial"/>
                <w:sz w:val="20"/>
                <w:szCs w:val="20"/>
              </w:rPr>
              <w:t>L.A.E. Saidy Espinosa Ramírez</w:t>
            </w:r>
          </w:p>
        </w:tc>
        <w:tc>
          <w:tcPr>
            <w:tcW w:w="4394" w:type="dxa"/>
            <w:tcBorders>
              <w:top w:val="single" w:sz="4" w:space="0" w:color="auto"/>
              <w:left w:val="single" w:sz="4" w:space="0" w:color="auto"/>
              <w:bottom w:val="single" w:sz="4" w:space="0" w:color="auto"/>
              <w:right w:val="single" w:sz="4" w:space="0" w:color="auto"/>
            </w:tcBorders>
            <w:hideMark/>
          </w:tcPr>
          <w:p w14:paraId="6E02CCA1" w14:textId="77777777" w:rsidR="00D77F14" w:rsidRPr="00963C53" w:rsidRDefault="00D77F14" w:rsidP="00206C54">
            <w:pPr>
              <w:spacing w:line="276" w:lineRule="auto"/>
              <w:jc w:val="both"/>
              <w:rPr>
                <w:rFonts w:ascii="Arial" w:hAnsi="Arial" w:cs="Arial"/>
                <w:bCs/>
                <w:sz w:val="20"/>
                <w:szCs w:val="20"/>
              </w:rPr>
            </w:pPr>
            <w:r w:rsidRPr="00963C53">
              <w:rPr>
                <w:rFonts w:ascii="Arial" w:hAnsi="Arial" w:cs="Arial"/>
                <w:bCs/>
                <w:sz w:val="20"/>
                <w:szCs w:val="20"/>
              </w:rPr>
              <w:t xml:space="preserve">Coordinadora de la Dirección de Fiscalización en Materia al Desempeño C. </w:t>
            </w:r>
          </w:p>
        </w:tc>
      </w:tr>
      <w:tr w:rsidR="00D77F14" w:rsidRPr="00963C53" w14:paraId="2BED85C5" w14:textId="77777777" w:rsidTr="00206C54">
        <w:trPr>
          <w:jc w:val="center"/>
        </w:trPr>
        <w:tc>
          <w:tcPr>
            <w:tcW w:w="4536" w:type="dxa"/>
            <w:tcBorders>
              <w:top w:val="single" w:sz="4" w:space="0" w:color="auto"/>
              <w:left w:val="single" w:sz="4" w:space="0" w:color="auto"/>
              <w:bottom w:val="single" w:sz="4" w:space="0" w:color="auto"/>
              <w:right w:val="single" w:sz="4" w:space="0" w:color="auto"/>
            </w:tcBorders>
          </w:tcPr>
          <w:p w14:paraId="1B0A93E7" w14:textId="77777777" w:rsidR="00D77F14" w:rsidRPr="00963C53" w:rsidRDefault="00D77F14" w:rsidP="00206C54">
            <w:pPr>
              <w:spacing w:line="276" w:lineRule="auto"/>
              <w:jc w:val="both"/>
              <w:rPr>
                <w:rFonts w:ascii="Arial" w:hAnsi="Arial" w:cs="Arial"/>
                <w:bCs/>
                <w:sz w:val="20"/>
                <w:szCs w:val="20"/>
              </w:rPr>
            </w:pPr>
            <w:r w:rsidRPr="00963C53">
              <w:rPr>
                <w:rFonts w:ascii="Arial" w:hAnsi="Arial" w:cs="Arial"/>
                <w:bCs/>
                <w:sz w:val="20"/>
                <w:szCs w:val="20"/>
              </w:rPr>
              <w:t>Ing. en Admón. Ingrid Darany Sanzores Burgos</w:t>
            </w:r>
          </w:p>
          <w:p w14:paraId="7FD8B53E" w14:textId="77777777" w:rsidR="00D77F14" w:rsidRPr="00963C53" w:rsidRDefault="00D77F14" w:rsidP="00206C54">
            <w:pPr>
              <w:spacing w:line="276" w:lineRule="auto"/>
              <w:jc w:val="both"/>
              <w:rPr>
                <w:rFonts w:ascii="Arial" w:hAnsi="Arial" w:cs="Arial"/>
                <w:bCs/>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37AE11CC" w14:textId="77777777" w:rsidR="00D77F14" w:rsidRPr="00963C53" w:rsidRDefault="00D77F14" w:rsidP="00206C54">
            <w:pPr>
              <w:spacing w:line="276" w:lineRule="auto"/>
              <w:jc w:val="both"/>
              <w:rPr>
                <w:rFonts w:ascii="Arial" w:hAnsi="Arial" w:cs="Arial"/>
                <w:bCs/>
                <w:sz w:val="20"/>
                <w:szCs w:val="20"/>
              </w:rPr>
            </w:pPr>
            <w:r w:rsidRPr="00963C53">
              <w:rPr>
                <w:rFonts w:ascii="Arial" w:hAnsi="Arial" w:cs="Arial"/>
                <w:bCs/>
                <w:sz w:val="20"/>
                <w:szCs w:val="20"/>
              </w:rPr>
              <w:t xml:space="preserve">Supervisora de la Dirección de Fiscalización en Materia al Desempeño C. </w:t>
            </w:r>
          </w:p>
        </w:tc>
      </w:tr>
    </w:tbl>
    <w:p w14:paraId="5231950E" w14:textId="77777777" w:rsidR="00D77F14" w:rsidRDefault="00D77F14" w:rsidP="00D77F14">
      <w:pPr>
        <w:jc w:val="both"/>
        <w:rPr>
          <w:rFonts w:ascii="Arial" w:hAnsi="Arial" w:cs="Arial"/>
          <w:bCs/>
          <w:szCs w:val="20"/>
        </w:rPr>
      </w:pPr>
    </w:p>
    <w:p w14:paraId="1FE83DD2" w14:textId="3C426A0B" w:rsidR="00354B93" w:rsidRDefault="00354B93" w:rsidP="004D33EC">
      <w:pPr>
        <w:pStyle w:val="Ttulo1"/>
        <w:numPr>
          <w:ilvl w:val="0"/>
          <w:numId w:val="10"/>
        </w:numPr>
        <w:spacing w:line="276" w:lineRule="auto"/>
        <w:ind w:left="426" w:hanging="142"/>
      </w:pPr>
      <w:bookmarkStart w:id="21" w:name="_Toc51083018"/>
      <w:bookmarkStart w:id="22" w:name="_Toc519096400"/>
      <w:bookmarkStart w:id="23" w:name="_Toc520277597"/>
      <w:bookmarkStart w:id="24" w:name="_Toc522715969"/>
      <w:r w:rsidRPr="00C91950">
        <w:t>RESULTADOS</w:t>
      </w:r>
      <w:bookmarkEnd w:id="21"/>
      <w:r w:rsidRPr="00C91950">
        <w:t xml:space="preserve"> </w:t>
      </w:r>
      <w:bookmarkEnd w:id="22"/>
      <w:bookmarkEnd w:id="23"/>
      <w:bookmarkEnd w:id="24"/>
    </w:p>
    <w:p w14:paraId="2B986C4B" w14:textId="77777777" w:rsidR="009C1560" w:rsidRDefault="009C1560" w:rsidP="00D77F14"/>
    <w:p w14:paraId="117F4C45" w14:textId="4E4DFCBC" w:rsidR="009C1560" w:rsidRPr="00CA3406" w:rsidRDefault="009C1560" w:rsidP="004D33EC">
      <w:pPr>
        <w:pStyle w:val="Prrafodelista"/>
        <w:numPr>
          <w:ilvl w:val="0"/>
          <w:numId w:val="11"/>
        </w:numPr>
        <w:spacing w:line="276" w:lineRule="auto"/>
        <w:ind w:left="851" w:hanging="425"/>
        <w:jc w:val="both"/>
        <w:outlineLvl w:val="1"/>
        <w:rPr>
          <w:rFonts w:ascii="Arial" w:hAnsi="Arial" w:cs="Arial"/>
          <w:b/>
        </w:rPr>
      </w:pPr>
      <w:bookmarkStart w:id="25" w:name="_Toc51083019"/>
      <w:r w:rsidRPr="00CA3406">
        <w:rPr>
          <w:rFonts w:ascii="Arial" w:hAnsi="Arial" w:cs="Arial"/>
          <w:b/>
        </w:rPr>
        <w:t>Resumen general de observaciones y acciones emitidas en materia de desempeño.</w:t>
      </w:r>
      <w:bookmarkEnd w:id="25"/>
    </w:p>
    <w:p w14:paraId="5B9DB06E" w14:textId="77777777" w:rsidR="00354B93" w:rsidRPr="00C91950" w:rsidRDefault="00354B93" w:rsidP="00D77F14">
      <w:pPr>
        <w:jc w:val="both"/>
        <w:rPr>
          <w:rFonts w:ascii="Arial" w:hAnsi="Arial" w:cs="Arial"/>
          <w:b/>
        </w:rPr>
      </w:pPr>
    </w:p>
    <w:p w14:paraId="4B866319" w14:textId="1E91911B" w:rsidR="00ED4FAF" w:rsidRDefault="007E491A" w:rsidP="004D33EC">
      <w:pPr>
        <w:spacing w:line="276" w:lineRule="auto"/>
        <w:jc w:val="both"/>
        <w:rPr>
          <w:rFonts w:ascii="Arial" w:hAnsi="Arial" w:cs="Arial"/>
        </w:rPr>
      </w:pPr>
      <w:r w:rsidRPr="00972149">
        <w:rPr>
          <w:rFonts w:ascii="Arial" w:hAnsi="Arial" w:cs="Arial"/>
        </w:rPr>
        <w:t>De conformidad con los</w:t>
      </w:r>
      <w:r w:rsidR="004E26C1">
        <w:rPr>
          <w:rFonts w:ascii="Arial" w:hAnsi="Arial" w:cs="Arial"/>
        </w:rPr>
        <w:t xml:space="preserve"> artículos 17 </w:t>
      </w:r>
      <w:r w:rsidR="004E26C1" w:rsidRPr="00FB31CB">
        <w:rPr>
          <w:rFonts w:ascii="Arial" w:hAnsi="Arial" w:cs="Arial"/>
        </w:rPr>
        <w:t xml:space="preserve">fracción </w:t>
      </w:r>
      <w:r w:rsidR="004E26C1">
        <w:rPr>
          <w:rFonts w:ascii="Arial" w:hAnsi="Arial" w:cs="Arial"/>
        </w:rPr>
        <w:t>II,</w:t>
      </w:r>
      <w:r w:rsidR="006F7207">
        <w:rPr>
          <w:rFonts w:ascii="Arial" w:hAnsi="Arial" w:cs="Arial"/>
        </w:rPr>
        <w:t xml:space="preserve"> 38, 41 en su segundo párrafo, </w:t>
      </w:r>
      <w:r w:rsidR="004E26C1">
        <w:rPr>
          <w:rFonts w:ascii="Arial" w:hAnsi="Arial" w:cs="Arial"/>
        </w:rPr>
        <w:t>y 61</w:t>
      </w:r>
      <w:r w:rsidRPr="00972149">
        <w:rPr>
          <w:rFonts w:ascii="Arial" w:hAnsi="Arial" w:cs="Arial"/>
        </w:rPr>
        <w:t xml:space="preserve"> párrafo primero de la Ley de Fiscalización y Rendición de Cuentas del Estado de Quintana Roo, y artículos 4, 8 y 9, fracciones X</w:t>
      </w:r>
      <w:r w:rsidR="006F7207">
        <w:rPr>
          <w:rFonts w:ascii="Arial" w:hAnsi="Arial" w:cs="Arial"/>
        </w:rPr>
        <w:t>, XI, XVIII</w:t>
      </w:r>
      <w:r w:rsidRPr="00972149">
        <w:rPr>
          <w:rFonts w:ascii="Arial" w:hAnsi="Arial" w:cs="Arial"/>
        </w:rPr>
        <w:t xml:space="preserve"> y XXVI del Reglamento Interior de la Auditoría Superior del Estado de Quintana Roo, durante este proceso se determinó </w:t>
      </w:r>
      <w:r w:rsidR="00456BB3">
        <w:rPr>
          <w:rFonts w:ascii="Arial" w:hAnsi="Arial" w:cs="Arial"/>
        </w:rPr>
        <w:t>2</w:t>
      </w:r>
      <w:r w:rsidRPr="00972149">
        <w:rPr>
          <w:rFonts w:ascii="Arial" w:hAnsi="Arial" w:cs="Arial"/>
        </w:rPr>
        <w:t xml:space="preserve"> resultado</w:t>
      </w:r>
      <w:r w:rsidR="00456BB3">
        <w:rPr>
          <w:rFonts w:ascii="Arial" w:hAnsi="Arial" w:cs="Arial"/>
        </w:rPr>
        <w:t>s</w:t>
      </w:r>
      <w:r w:rsidRPr="00972149">
        <w:rPr>
          <w:rFonts w:ascii="Arial" w:hAnsi="Arial" w:cs="Arial"/>
        </w:rPr>
        <w:t xml:space="preserve"> de la fiscalización correspondiente </w:t>
      </w:r>
      <w:r w:rsidR="004A6893">
        <w:rPr>
          <w:rFonts w:ascii="Arial" w:hAnsi="Arial" w:cs="Arial"/>
        </w:rPr>
        <w:t>a la</w:t>
      </w:r>
      <w:r w:rsidRPr="00972149">
        <w:rPr>
          <w:rFonts w:ascii="Arial" w:hAnsi="Arial" w:cs="Arial"/>
        </w:rPr>
        <w:t xml:space="preserve"> “</w:t>
      </w:r>
      <w:r w:rsidR="007C4894" w:rsidRPr="007C4894">
        <w:rPr>
          <w:rFonts w:ascii="Arial" w:hAnsi="Arial" w:cs="Arial"/>
        </w:rPr>
        <w:t xml:space="preserve">Auditoría de </w:t>
      </w:r>
      <w:r w:rsidR="007C4894" w:rsidRPr="007C4894">
        <w:rPr>
          <w:rFonts w:ascii="Arial" w:hAnsi="Arial" w:cs="Arial"/>
        </w:rPr>
        <w:lastRenderedPageBreak/>
        <w:t>Desempeño a los Programas Presupuestarios, análisis de Matriz de Indicadores de Resultados y revisión del cumplimiento de los objetivos, metas e indicadores</w:t>
      </w:r>
      <w:r w:rsidR="007C4894">
        <w:rPr>
          <w:rFonts w:ascii="Arial" w:hAnsi="Arial" w:cs="Arial"/>
        </w:rPr>
        <w:t xml:space="preserve"> de la </w:t>
      </w:r>
      <w:r w:rsidR="007C4894" w:rsidRPr="003F2491">
        <w:rPr>
          <w:rFonts w:ascii="Arial" w:hAnsi="Arial"/>
          <w:b/>
        </w:rPr>
        <w:t>Secretaría de Seguridad Pública del Estado de Quintana Roo</w:t>
      </w:r>
      <w:r w:rsidR="009C1560" w:rsidRPr="009C1560">
        <w:rPr>
          <w:rFonts w:ascii="Arial" w:hAnsi="Arial"/>
        </w:rPr>
        <w:t>”</w:t>
      </w:r>
      <w:r w:rsidRPr="00972149">
        <w:rPr>
          <w:rFonts w:ascii="Arial" w:hAnsi="Arial" w:cs="Arial"/>
          <w:bCs/>
          <w:lang w:val="es-ES"/>
        </w:rPr>
        <w:t>, que</w:t>
      </w:r>
      <w:r w:rsidRPr="00972149">
        <w:rPr>
          <w:rFonts w:ascii="Arial" w:hAnsi="Arial" w:cs="Arial"/>
        </w:rPr>
        <w:t xml:space="preserve"> gener</w:t>
      </w:r>
      <w:r w:rsidR="00456BB3">
        <w:rPr>
          <w:rFonts w:ascii="Arial" w:hAnsi="Arial" w:cs="Arial"/>
        </w:rPr>
        <w:t>aron</w:t>
      </w:r>
      <w:r w:rsidRPr="00972149">
        <w:rPr>
          <w:rFonts w:ascii="Arial" w:hAnsi="Arial" w:cs="Arial"/>
        </w:rPr>
        <w:t xml:space="preserve"> </w:t>
      </w:r>
      <w:r w:rsidR="00014041">
        <w:rPr>
          <w:rFonts w:ascii="Arial" w:hAnsi="Arial" w:cs="Arial"/>
        </w:rPr>
        <w:t>6</w:t>
      </w:r>
      <w:r w:rsidRPr="00972149">
        <w:rPr>
          <w:rFonts w:ascii="Arial" w:hAnsi="Arial" w:cs="Arial"/>
          <w:b/>
        </w:rPr>
        <w:t xml:space="preserve"> </w:t>
      </w:r>
      <w:r w:rsidR="00FB31CB">
        <w:rPr>
          <w:rFonts w:ascii="Arial" w:hAnsi="Arial" w:cs="Arial"/>
        </w:rPr>
        <w:t>observaciones</w:t>
      </w:r>
      <w:r w:rsidR="00456BB3">
        <w:rPr>
          <w:rFonts w:ascii="Arial" w:hAnsi="Arial" w:cs="Arial"/>
        </w:rPr>
        <w:t>.</w:t>
      </w:r>
      <w:r w:rsidR="007C4894">
        <w:rPr>
          <w:rFonts w:ascii="Arial" w:hAnsi="Arial" w:cs="Arial"/>
        </w:rPr>
        <w:t xml:space="preserve"> </w:t>
      </w:r>
      <w:r w:rsidR="00456BB3" w:rsidRPr="00456BB3">
        <w:rPr>
          <w:rFonts w:ascii="Arial" w:hAnsi="Arial" w:cs="Arial"/>
        </w:rPr>
        <w:t>De lo anterior se derivan las acciones que a continuación se señalan:</w:t>
      </w:r>
    </w:p>
    <w:p w14:paraId="7D948893" w14:textId="77777777" w:rsidR="00D70251" w:rsidRDefault="00D70251" w:rsidP="004D33EC">
      <w:pPr>
        <w:spacing w:line="276" w:lineRule="auto"/>
        <w:jc w:val="both"/>
        <w:rPr>
          <w:rFonts w:ascii="Arial" w:hAnsi="Arial" w:cs="Arial"/>
        </w:rPr>
      </w:pPr>
    </w:p>
    <w:tbl>
      <w:tblPr>
        <w:tblW w:w="5184" w:type="dxa"/>
        <w:jc w:val="center"/>
        <w:tblLayout w:type="fixed"/>
        <w:tblCellMar>
          <w:left w:w="70" w:type="dxa"/>
          <w:right w:w="70" w:type="dxa"/>
        </w:tblCellMar>
        <w:tblLook w:val="04A0" w:firstRow="1" w:lastRow="0" w:firstColumn="1" w:lastColumn="0" w:noHBand="0" w:noVBand="1"/>
      </w:tblPr>
      <w:tblGrid>
        <w:gridCol w:w="3832"/>
        <w:gridCol w:w="1352"/>
      </w:tblGrid>
      <w:tr w:rsidR="00D70251" w:rsidRPr="004A6893" w14:paraId="63DA3FE2" w14:textId="77777777" w:rsidTr="00D70251">
        <w:trPr>
          <w:trHeight w:val="315"/>
          <w:jc w:val="center"/>
        </w:trPr>
        <w:tc>
          <w:tcPr>
            <w:tcW w:w="5184" w:type="dxa"/>
            <w:gridSpan w:val="2"/>
            <w:tcBorders>
              <w:top w:val="nil"/>
              <w:left w:val="nil"/>
              <w:bottom w:val="nil"/>
              <w:right w:val="nil"/>
            </w:tcBorders>
            <w:shd w:val="clear" w:color="auto" w:fill="auto"/>
            <w:noWrap/>
            <w:vAlign w:val="bottom"/>
            <w:hideMark/>
          </w:tcPr>
          <w:p w14:paraId="46486F15" w14:textId="77777777" w:rsidR="00D70251" w:rsidRPr="004A6893" w:rsidRDefault="00D70251" w:rsidP="004D33EC">
            <w:pPr>
              <w:spacing w:line="276" w:lineRule="auto"/>
              <w:jc w:val="center"/>
              <w:rPr>
                <w:rFonts w:ascii="Arial" w:hAnsi="Arial" w:cs="Arial"/>
                <w:b/>
                <w:bCs/>
                <w:color w:val="000000"/>
              </w:rPr>
            </w:pPr>
            <w:r w:rsidRPr="004A6893">
              <w:rPr>
                <w:rFonts w:ascii="Arial" w:hAnsi="Arial" w:cs="Arial"/>
                <w:b/>
                <w:bCs/>
                <w:color w:val="000000"/>
              </w:rPr>
              <w:t>Acciones Emitidas</w:t>
            </w:r>
          </w:p>
        </w:tc>
      </w:tr>
      <w:tr w:rsidR="00D70251" w:rsidRPr="004A6893" w14:paraId="40D8E5A8" w14:textId="77777777" w:rsidTr="00D70251">
        <w:trPr>
          <w:trHeight w:val="315"/>
          <w:jc w:val="center"/>
        </w:trPr>
        <w:tc>
          <w:tcPr>
            <w:tcW w:w="3832" w:type="dxa"/>
            <w:tcBorders>
              <w:top w:val="single" w:sz="4" w:space="0" w:color="auto"/>
              <w:left w:val="nil"/>
              <w:bottom w:val="single" w:sz="4" w:space="0" w:color="auto"/>
              <w:right w:val="nil"/>
            </w:tcBorders>
            <w:shd w:val="clear" w:color="auto" w:fill="auto"/>
            <w:noWrap/>
            <w:vAlign w:val="bottom"/>
            <w:hideMark/>
          </w:tcPr>
          <w:p w14:paraId="46D1B757" w14:textId="77777777" w:rsidR="00D70251" w:rsidRPr="004A6893" w:rsidRDefault="00D70251" w:rsidP="004D33EC">
            <w:pPr>
              <w:spacing w:line="276" w:lineRule="auto"/>
              <w:jc w:val="center"/>
              <w:rPr>
                <w:rFonts w:ascii="Arial" w:hAnsi="Arial" w:cs="Arial"/>
                <w:b/>
                <w:bCs/>
                <w:color w:val="000000"/>
              </w:rPr>
            </w:pPr>
            <w:r w:rsidRPr="004A6893">
              <w:rPr>
                <w:rFonts w:ascii="Arial" w:hAnsi="Arial" w:cs="Arial"/>
                <w:b/>
                <w:bCs/>
                <w:color w:val="000000"/>
              </w:rPr>
              <w:t>Tipo de acción</w:t>
            </w:r>
          </w:p>
        </w:tc>
        <w:tc>
          <w:tcPr>
            <w:tcW w:w="1352" w:type="dxa"/>
            <w:tcBorders>
              <w:top w:val="single" w:sz="4" w:space="0" w:color="auto"/>
              <w:left w:val="nil"/>
              <w:bottom w:val="single" w:sz="4" w:space="0" w:color="auto"/>
              <w:right w:val="nil"/>
            </w:tcBorders>
            <w:shd w:val="clear" w:color="auto" w:fill="auto"/>
            <w:noWrap/>
            <w:vAlign w:val="bottom"/>
            <w:hideMark/>
          </w:tcPr>
          <w:p w14:paraId="76735035" w14:textId="77777777" w:rsidR="00D70251" w:rsidRPr="004A6893" w:rsidRDefault="00D70251" w:rsidP="004D33EC">
            <w:pPr>
              <w:spacing w:line="276" w:lineRule="auto"/>
              <w:jc w:val="center"/>
              <w:rPr>
                <w:rFonts w:ascii="Arial" w:hAnsi="Arial" w:cs="Arial"/>
                <w:b/>
                <w:bCs/>
                <w:color w:val="000000"/>
              </w:rPr>
            </w:pPr>
            <w:r w:rsidRPr="004A6893">
              <w:rPr>
                <w:rFonts w:ascii="Arial" w:hAnsi="Arial" w:cs="Arial"/>
                <w:b/>
                <w:bCs/>
                <w:color w:val="000000"/>
              </w:rPr>
              <w:t>Número</w:t>
            </w:r>
          </w:p>
        </w:tc>
      </w:tr>
      <w:tr w:rsidR="00D70251" w:rsidRPr="004A6893" w14:paraId="0B646FAA"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hideMark/>
          </w:tcPr>
          <w:p w14:paraId="5BEF4727" w14:textId="77777777" w:rsidR="00D70251" w:rsidRPr="004A6893" w:rsidRDefault="00D70251" w:rsidP="004D33EC">
            <w:pPr>
              <w:spacing w:line="276" w:lineRule="auto"/>
              <w:rPr>
                <w:rFonts w:ascii="Arial" w:hAnsi="Arial" w:cs="Arial"/>
                <w:b/>
                <w:color w:val="000000"/>
              </w:rPr>
            </w:pPr>
            <w:r w:rsidRPr="004A6893">
              <w:rPr>
                <w:rFonts w:ascii="Arial" w:hAnsi="Arial" w:cs="Arial"/>
                <w:b/>
                <w:color w:val="000000"/>
              </w:rPr>
              <w:t>Recomendación al Desempeño</w:t>
            </w:r>
          </w:p>
        </w:tc>
        <w:tc>
          <w:tcPr>
            <w:tcW w:w="1352" w:type="dxa"/>
            <w:tcBorders>
              <w:top w:val="nil"/>
              <w:left w:val="nil"/>
              <w:bottom w:val="single" w:sz="4" w:space="0" w:color="auto"/>
              <w:right w:val="nil"/>
            </w:tcBorders>
            <w:shd w:val="clear" w:color="auto" w:fill="auto"/>
            <w:noWrap/>
            <w:vAlign w:val="bottom"/>
          </w:tcPr>
          <w:p w14:paraId="05899D4E" w14:textId="6A274A31" w:rsidR="00D70251" w:rsidRPr="004A6893" w:rsidRDefault="001255BB" w:rsidP="005F3BBE">
            <w:pPr>
              <w:spacing w:line="276" w:lineRule="auto"/>
              <w:jc w:val="center"/>
              <w:rPr>
                <w:rFonts w:ascii="Arial" w:hAnsi="Arial" w:cs="Arial"/>
                <w:b/>
                <w:color w:val="000000"/>
              </w:rPr>
            </w:pPr>
            <w:r w:rsidRPr="004A6893">
              <w:rPr>
                <w:rFonts w:ascii="Arial" w:hAnsi="Arial" w:cs="Arial"/>
                <w:b/>
                <w:color w:val="000000"/>
              </w:rPr>
              <w:t>0</w:t>
            </w:r>
            <w:r w:rsidR="005F3BBE">
              <w:rPr>
                <w:rFonts w:ascii="Arial" w:hAnsi="Arial" w:cs="Arial"/>
                <w:b/>
                <w:color w:val="000000"/>
              </w:rPr>
              <w:t>4</w:t>
            </w:r>
          </w:p>
        </w:tc>
      </w:tr>
      <w:tr w:rsidR="00D70251" w:rsidRPr="004A6893" w14:paraId="70E9C35D" w14:textId="77777777" w:rsidTr="00D70251">
        <w:trPr>
          <w:trHeight w:val="300"/>
          <w:jc w:val="center"/>
        </w:trPr>
        <w:tc>
          <w:tcPr>
            <w:tcW w:w="3832" w:type="dxa"/>
            <w:tcBorders>
              <w:top w:val="nil"/>
              <w:left w:val="nil"/>
              <w:bottom w:val="single" w:sz="4" w:space="0" w:color="auto"/>
              <w:right w:val="nil"/>
            </w:tcBorders>
            <w:shd w:val="clear" w:color="auto" w:fill="auto"/>
            <w:noWrap/>
            <w:vAlign w:val="bottom"/>
          </w:tcPr>
          <w:p w14:paraId="271C7452" w14:textId="77777777" w:rsidR="00D70251" w:rsidRPr="004A6893" w:rsidRDefault="00D70251" w:rsidP="004D33EC">
            <w:pPr>
              <w:spacing w:line="276" w:lineRule="auto"/>
              <w:rPr>
                <w:rFonts w:ascii="Arial" w:hAnsi="Arial" w:cs="Arial"/>
                <w:b/>
                <w:color w:val="000000"/>
              </w:rPr>
            </w:pPr>
          </w:p>
        </w:tc>
        <w:tc>
          <w:tcPr>
            <w:tcW w:w="1352" w:type="dxa"/>
            <w:tcBorders>
              <w:top w:val="nil"/>
              <w:left w:val="nil"/>
              <w:bottom w:val="single" w:sz="4" w:space="0" w:color="auto"/>
              <w:right w:val="nil"/>
            </w:tcBorders>
            <w:shd w:val="clear" w:color="auto" w:fill="auto"/>
            <w:noWrap/>
            <w:vAlign w:val="bottom"/>
          </w:tcPr>
          <w:p w14:paraId="09A74409" w14:textId="77777777" w:rsidR="00D70251" w:rsidRPr="004A6893" w:rsidRDefault="00D70251" w:rsidP="004D33EC">
            <w:pPr>
              <w:spacing w:line="276" w:lineRule="auto"/>
              <w:jc w:val="center"/>
              <w:rPr>
                <w:rFonts w:ascii="Arial" w:hAnsi="Arial" w:cs="Arial"/>
                <w:b/>
                <w:color w:val="000000"/>
              </w:rPr>
            </w:pPr>
          </w:p>
        </w:tc>
      </w:tr>
      <w:tr w:rsidR="00D70251" w:rsidRPr="00185461" w14:paraId="6E320E4C" w14:textId="77777777" w:rsidTr="00D70251">
        <w:trPr>
          <w:trHeight w:val="315"/>
          <w:jc w:val="center"/>
        </w:trPr>
        <w:tc>
          <w:tcPr>
            <w:tcW w:w="3832" w:type="dxa"/>
            <w:tcBorders>
              <w:top w:val="single" w:sz="4" w:space="0" w:color="auto"/>
              <w:left w:val="nil"/>
              <w:bottom w:val="nil"/>
              <w:right w:val="nil"/>
            </w:tcBorders>
            <w:shd w:val="clear" w:color="auto" w:fill="auto"/>
            <w:noWrap/>
            <w:vAlign w:val="bottom"/>
            <w:hideMark/>
          </w:tcPr>
          <w:p w14:paraId="52F8CC88" w14:textId="77777777" w:rsidR="00D70251" w:rsidRPr="004A6893" w:rsidRDefault="00D70251" w:rsidP="004D33EC">
            <w:pPr>
              <w:spacing w:line="276" w:lineRule="auto"/>
              <w:rPr>
                <w:rFonts w:ascii="Arial" w:hAnsi="Arial" w:cs="Arial"/>
                <w:b/>
                <w:bCs/>
                <w:color w:val="000000"/>
              </w:rPr>
            </w:pPr>
            <w:r w:rsidRPr="004A6893">
              <w:rPr>
                <w:rFonts w:ascii="Arial" w:hAnsi="Arial" w:cs="Arial"/>
                <w:b/>
                <w:bCs/>
                <w:color w:val="000000"/>
              </w:rPr>
              <w:t>Total</w:t>
            </w:r>
          </w:p>
        </w:tc>
        <w:tc>
          <w:tcPr>
            <w:tcW w:w="1352" w:type="dxa"/>
            <w:tcBorders>
              <w:top w:val="single" w:sz="4" w:space="0" w:color="auto"/>
              <w:left w:val="nil"/>
              <w:bottom w:val="nil"/>
              <w:right w:val="nil"/>
            </w:tcBorders>
            <w:shd w:val="clear" w:color="auto" w:fill="auto"/>
            <w:noWrap/>
            <w:vAlign w:val="bottom"/>
          </w:tcPr>
          <w:p w14:paraId="2DCB6017" w14:textId="7CE5ECE8" w:rsidR="00D70251" w:rsidRPr="00FB31CB" w:rsidRDefault="001255BB" w:rsidP="005F3BBE">
            <w:pPr>
              <w:spacing w:line="276" w:lineRule="auto"/>
              <w:jc w:val="center"/>
              <w:rPr>
                <w:rFonts w:ascii="Arial" w:hAnsi="Arial" w:cs="Arial"/>
                <w:b/>
                <w:bCs/>
                <w:color w:val="000000"/>
              </w:rPr>
            </w:pPr>
            <w:r w:rsidRPr="004A6893">
              <w:rPr>
                <w:rFonts w:ascii="Arial" w:hAnsi="Arial" w:cs="Arial"/>
                <w:b/>
                <w:bCs/>
                <w:color w:val="000000"/>
              </w:rPr>
              <w:t>0</w:t>
            </w:r>
            <w:r w:rsidR="005F3BBE">
              <w:rPr>
                <w:rFonts w:ascii="Arial" w:hAnsi="Arial" w:cs="Arial"/>
                <w:b/>
                <w:bCs/>
                <w:color w:val="000000"/>
              </w:rPr>
              <w:t>4</w:t>
            </w:r>
          </w:p>
        </w:tc>
      </w:tr>
    </w:tbl>
    <w:p w14:paraId="115B5F71" w14:textId="77777777" w:rsidR="002F08C3" w:rsidRDefault="002F08C3" w:rsidP="004D33EC">
      <w:pPr>
        <w:spacing w:line="276" w:lineRule="auto"/>
        <w:jc w:val="both"/>
        <w:rPr>
          <w:rFonts w:ascii="Arial" w:hAnsi="Arial" w:cs="Arial"/>
        </w:rPr>
      </w:pPr>
    </w:p>
    <w:p w14:paraId="56FCE98E" w14:textId="77777777" w:rsidR="00B12D3F" w:rsidRDefault="00B12D3F" w:rsidP="004D33EC">
      <w:pPr>
        <w:spacing w:line="276" w:lineRule="auto"/>
        <w:ind w:left="284"/>
        <w:jc w:val="both"/>
        <w:rPr>
          <w:rFonts w:ascii="Arial" w:hAnsi="Arial" w:cs="Arial"/>
          <w:b/>
        </w:rPr>
      </w:pPr>
    </w:p>
    <w:p w14:paraId="50F7078B" w14:textId="3559F58E" w:rsidR="00D70251" w:rsidRPr="00CA3406" w:rsidRDefault="00D70251" w:rsidP="004D33EC">
      <w:pPr>
        <w:pStyle w:val="Prrafodelista"/>
        <w:numPr>
          <w:ilvl w:val="0"/>
          <w:numId w:val="11"/>
        </w:numPr>
        <w:spacing w:line="276" w:lineRule="auto"/>
        <w:ind w:left="851" w:hanging="425"/>
        <w:jc w:val="both"/>
        <w:outlineLvl w:val="1"/>
        <w:rPr>
          <w:rFonts w:ascii="Arial" w:hAnsi="Arial" w:cs="Arial"/>
          <w:b/>
        </w:rPr>
      </w:pPr>
      <w:bookmarkStart w:id="26" w:name="_Toc51083020"/>
      <w:r w:rsidRPr="00CA3406">
        <w:rPr>
          <w:rFonts w:ascii="Arial" w:hAnsi="Arial" w:cs="Arial"/>
          <w:b/>
        </w:rPr>
        <w:t>Detalle de Resultados</w:t>
      </w:r>
      <w:bookmarkEnd w:id="26"/>
    </w:p>
    <w:p w14:paraId="2FE93F55" w14:textId="4F75BCF3" w:rsidR="00D70251" w:rsidRDefault="00D70251" w:rsidP="004D33EC">
      <w:pPr>
        <w:spacing w:line="276" w:lineRule="auto"/>
        <w:jc w:val="both"/>
        <w:rPr>
          <w:rFonts w:ascii="Arial" w:hAnsi="Arial" w:cs="Arial"/>
          <w:b/>
        </w:rPr>
      </w:pPr>
    </w:p>
    <w:p w14:paraId="72DE9A9B" w14:textId="77777777" w:rsidR="00B12D3F" w:rsidRDefault="00B12D3F" w:rsidP="004D33EC">
      <w:pPr>
        <w:spacing w:line="276" w:lineRule="auto"/>
        <w:jc w:val="both"/>
        <w:rPr>
          <w:rFonts w:ascii="Arial" w:hAnsi="Arial" w:cs="Arial"/>
          <w:b/>
        </w:rPr>
      </w:pPr>
    </w:p>
    <w:p w14:paraId="222F5F92" w14:textId="77777777" w:rsidR="00456BB3" w:rsidRDefault="00456BB3" w:rsidP="004D33EC">
      <w:pPr>
        <w:autoSpaceDE w:val="0"/>
        <w:autoSpaceDN w:val="0"/>
        <w:adjustRightInd w:val="0"/>
        <w:spacing w:line="276" w:lineRule="auto"/>
        <w:rPr>
          <w:rFonts w:ascii="Arial" w:hAnsi="Arial" w:cs="Arial"/>
          <w:b/>
          <w:bCs/>
        </w:rPr>
      </w:pPr>
      <w:r>
        <w:rPr>
          <w:rFonts w:ascii="Arial" w:hAnsi="Arial" w:cs="Arial"/>
          <w:b/>
        </w:rPr>
        <w:t xml:space="preserve">CONTROL INTERNO/ </w:t>
      </w:r>
      <w:r w:rsidRPr="00E26D41">
        <w:rPr>
          <w:rFonts w:ascii="Arial" w:hAnsi="Arial" w:cs="Arial"/>
          <w:b/>
        </w:rPr>
        <w:t>A</w:t>
      </w:r>
      <w:r>
        <w:rPr>
          <w:rFonts w:ascii="Arial" w:hAnsi="Arial" w:cs="Arial"/>
          <w:b/>
        </w:rPr>
        <w:t>MBIENTE DE CONTROL</w:t>
      </w:r>
      <w:r>
        <w:rPr>
          <w:rFonts w:ascii="Arial" w:hAnsi="Arial" w:cs="Arial"/>
          <w:b/>
          <w:bCs/>
        </w:rPr>
        <w:t xml:space="preserve"> </w:t>
      </w:r>
    </w:p>
    <w:p w14:paraId="0E7226A7" w14:textId="77777777" w:rsidR="00456BB3" w:rsidRDefault="00456BB3" w:rsidP="004D33EC">
      <w:pPr>
        <w:pStyle w:val="Prrafodelista"/>
        <w:spacing w:line="276" w:lineRule="auto"/>
        <w:rPr>
          <w:rFonts w:ascii="Arial" w:hAnsi="Arial" w:cs="Arial"/>
          <w:b/>
        </w:rPr>
      </w:pPr>
    </w:p>
    <w:p w14:paraId="4C419A80" w14:textId="77777777" w:rsidR="00456BB3" w:rsidRDefault="00456BB3" w:rsidP="004D33EC">
      <w:pPr>
        <w:autoSpaceDE w:val="0"/>
        <w:autoSpaceDN w:val="0"/>
        <w:adjustRightInd w:val="0"/>
        <w:spacing w:line="276" w:lineRule="auto"/>
        <w:jc w:val="both"/>
        <w:rPr>
          <w:rFonts w:ascii="Arial" w:hAnsi="Arial" w:cs="Arial"/>
          <w:b/>
        </w:rPr>
      </w:pPr>
      <w:r w:rsidRPr="005756DE">
        <w:rPr>
          <w:rFonts w:ascii="Arial" w:hAnsi="Arial" w:cs="Arial"/>
          <w:b/>
        </w:rPr>
        <w:t>Resultado Número 1</w:t>
      </w:r>
      <w:r>
        <w:rPr>
          <w:rFonts w:ascii="Arial" w:hAnsi="Arial" w:cs="Arial"/>
          <w:b/>
        </w:rPr>
        <w:t>,</w:t>
      </w:r>
      <w:r w:rsidRPr="005756DE">
        <w:rPr>
          <w:rFonts w:ascii="Arial" w:hAnsi="Arial" w:cs="Arial"/>
          <w:b/>
        </w:rPr>
        <w:t xml:space="preserve"> con Observaciones</w:t>
      </w:r>
    </w:p>
    <w:p w14:paraId="0BD1056F" w14:textId="77777777" w:rsidR="00373CC3" w:rsidRPr="002F7F38" w:rsidRDefault="00373CC3" w:rsidP="004D33EC">
      <w:pPr>
        <w:autoSpaceDE w:val="0"/>
        <w:autoSpaceDN w:val="0"/>
        <w:adjustRightInd w:val="0"/>
        <w:spacing w:line="276" w:lineRule="auto"/>
        <w:jc w:val="both"/>
        <w:rPr>
          <w:rFonts w:ascii="Arial" w:hAnsi="Arial" w:cs="Arial"/>
          <w:b/>
          <w:color w:val="000000" w:themeColor="text1"/>
        </w:rPr>
      </w:pPr>
    </w:p>
    <w:p w14:paraId="2F33C322" w14:textId="6EC4C635" w:rsidR="00BA3094" w:rsidRDefault="000E7C5A" w:rsidP="00BA3094">
      <w:pPr>
        <w:pStyle w:val="Default"/>
        <w:numPr>
          <w:ilvl w:val="0"/>
          <w:numId w:val="28"/>
        </w:numPr>
        <w:spacing w:line="276" w:lineRule="auto"/>
        <w:ind w:left="0" w:firstLine="0"/>
        <w:jc w:val="both"/>
      </w:pPr>
      <w:r w:rsidRPr="00E73FFE">
        <w:t xml:space="preserve">Se constató </w:t>
      </w:r>
      <w:r w:rsidR="003E3513" w:rsidRPr="00E73FFE">
        <w:t>que</w:t>
      </w:r>
      <w:r w:rsidRPr="00E73FFE">
        <w:t xml:space="preserve"> la Secretaría presenta debilidades en el contenido de su marco normativo </w:t>
      </w:r>
      <w:r w:rsidR="00E51146" w:rsidRPr="00E73FFE">
        <w:t xml:space="preserve">de mediano plazo, la Ley Orgánica de la Secretaría de Seguridad Pública, el Reglamento Interior y la Estructura Orgánica, </w:t>
      </w:r>
      <w:r w:rsidRPr="00E73FFE">
        <w:t xml:space="preserve">debido a que </w:t>
      </w:r>
      <w:r w:rsidR="00E51146" w:rsidRPr="00E73FFE">
        <w:t xml:space="preserve">tienen fechas de elaboración de más de 5 años de antigüedad, </w:t>
      </w:r>
      <w:r w:rsidRPr="00E73FFE">
        <w:t>presentando diferencias en la denominación de algunas Unidades Administrativas, así como del cambio de palabras en la designación de las unidades o del cambio total del nombre de los departamentos</w:t>
      </w:r>
      <w:r w:rsidR="00E51146" w:rsidRPr="00E73FFE">
        <w:t>.</w:t>
      </w:r>
      <w:r w:rsidRPr="00E73FFE">
        <w:t xml:space="preserve"> </w:t>
      </w:r>
    </w:p>
    <w:p w14:paraId="7647460A" w14:textId="77777777" w:rsidR="00BA3094" w:rsidRDefault="00BA3094" w:rsidP="00BA3094">
      <w:pPr>
        <w:pStyle w:val="Default"/>
        <w:spacing w:line="276" w:lineRule="auto"/>
        <w:jc w:val="both"/>
      </w:pPr>
    </w:p>
    <w:p w14:paraId="39C90EB6" w14:textId="77777777" w:rsidR="00BA3094" w:rsidRPr="00BA3094" w:rsidRDefault="00E51146" w:rsidP="00BA3094">
      <w:pPr>
        <w:pStyle w:val="Default"/>
        <w:numPr>
          <w:ilvl w:val="0"/>
          <w:numId w:val="28"/>
        </w:numPr>
        <w:spacing w:line="276" w:lineRule="auto"/>
        <w:ind w:left="0" w:firstLine="0"/>
        <w:jc w:val="both"/>
      </w:pPr>
      <w:r w:rsidRPr="00BA3094">
        <w:rPr>
          <w:color w:val="000000" w:themeColor="text1"/>
        </w:rPr>
        <w:t xml:space="preserve">Se observó </w:t>
      </w:r>
      <w:r w:rsidR="000E7C5A" w:rsidRPr="00BA3094">
        <w:rPr>
          <w:color w:val="000000" w:themeColor="text1"/>
        </w:rPr>
        <w:t xml:space="preserve">que la </w:t>
      </w:r>
      <w:r w:rsidR="00F15DAC" w:rsidRPr="00BA3094">
        <w:rPr>
          <w:b/>
          <w:color w:val="000000" w:themeColor="text1"/>
        </w:rPr>
        <w:t>Secretaría de Seguridad Pública del Estado de Quintana Roo</w:t>
      </w:r>
      <w:r w:rsidR="000E7C5A" w:rsidRPr="00BA3094">
        <w:rPr>
          <w:color w:val="000000" w:themeColor="text1"/>
        </w:rPr>
        <w:t xml:space="preserve"> no cuenta con evidencia de la elaboración y aprobación de un Manual de Organizació</w:t>
      </w:r>
      <w:r w:rsidRPr="00BA3094">
        <w:rPr>
          <w:color w:val="000000" w:themeColor="text1"/>
        </w:rPr>
        <w:t>n y un Manual de Procedimientos</w:t>
      </w:r>
      <w:r w:rsidR="000E7C5A" w:rsidRPr="00BA3094">
        <w:rPr>
          <w:color w:val="000000" w:themeColor="text1"/>
        </w:rPr>
        <w:t xml:space="preserve"> que regule</w:t>
      </w:r>
      <w:r w:rsidR="00960648" w:rsidRPr="00BA3094">
        <w:rPr>
          <w:color w:val="000000" w:themeColor="text1"/>
        </w:rPr>
        <w:t>n</w:t>
      </w:r>
      <w:r w:rsidR="000E7C5A" w:rsidRPr="00BA3094">
        <w:rPr>
          <w:color w:val="000000" w:themeColor="text1"/>
        </w:rPr>
        <w:t xml:space="preserve"> y organice</w:t>
      </w:r>
      <w:r w:rsidR="00960648" w:rsidRPr="00BA3094">
        <w:rPr>
          <w:color w:val="000000" w:themeColor="text1"/>
        </w:rPr>
        <w:t>n</w:t>
      </w:r>
      <w:r w:rsidR="000E7C5A" w:rsidRPr="00BA3094">
        <w:rPr>
          <w:color w:val="000000" w:themeColor="text1"/>
        </w:rPr>
        <w:t xml:space="preserve"> sus procesos y actividades sustantivas, los cuales permitirán orientar al personal en el desempeño de las labores asignadas a cada puesto de trabajo.</w:t>
      </w:r>
    </w:p>
    <w:p w14:paraId="3D3CC1D9" w14:textId="6F107364" w:rsidR="009844D1" w:rsidRPr="00BA3094" w:rsidRDefault="00880F72" w:rsidP="00BA3094">
      <w:pPr>
        <w:pStyle w:val="Default"/>
        <w:numPr>
          <w:ilvl w:val="0"/>
          <w:numId w:val="28"/>
        </w:numPr>
        <w:spacing w:line="276" w:lineRule="auto"/>
        <w:ind w:left="0" w:firstLine="0"/>
        <w:jc w:val="both"/>
      </w:pPr>
      <w:r w:rsidRPr="00BA3094">
        <w:rPr>
          <w:bCs/>
          <w:color w:val="000000" w:themeColor="text1"/>
        </w:rPr>
        <w:lastRenderedPageBreak/>
        <w:t xml:space="preserve">Se </w:t>
      </w:r>
      <w:r w:rsidRPr="00BA3094">
        <w:rPr>
          <w:rFonts w:eastAsia="Calibri"/>
        </w:rPr>
        <w:t xml:space="preserve">identificó que </w:t>
      </w:r>
      <w:r w:rsidRPr="00BA3094">
        <w:rPr>
          <w:color w:val="000000" w:themeColor="text1"/>
        </w:rPr>
        <w:t xml:space="preserve">la </w:t>
      </w:r>
      <w:r w:rsidRPr="00BA3094">
        <w:rPr>
          <w:b/>
          <w:color w:val="000000" w:themeColor="text1"/>
        </w:rPr>
        <w:t>Secretaría de Seguridad Pública del Estado de Quintana Roo</w:t>
      </w:r>
      <w:r w:rsidRPr="00BA3094">
        <w:rPr>
          <w:color w:val="000000" w:themeColor="text1"/>
        </w:rPr>
        <w:t xml:space="preserve"> </w:t>
      </w:r>
      <w:r w:rsidRPr="00BA3094">
        <w:rPr>
          <w:rFonts w:eastAsia="Calibri"/>
        </w:rPr>
        <w:t xml:space="preserve">trabaja con enfoque de Presupuesto basado en Resultados y Metodología de Marco Lógico ya que su presupuesto anual está estructurado por programa presupuestario y con la Matriz de Indicadores para Resultados; adicionalmente, se pudo constatar que en cumplimiento al Sistema de Evaluación al Desempeño, parte del Presupuesto basado en Resultados, la entidad da seguimiento al cumplimiento de sus metas y objetivos establecidos, por medio del Sistema de Integración Programática Presupuestal (SIPRES), sistema establecido por la Secretaría de Finanzas y Planeación para tal fin; no obstante, se observó que </w:t>
      </w:r>
      <w:r w:rsidRPr="00BA3094">
        <w:rPr>
          <w:color w:val="000000" w:themeColor="text1"/>
        </w:rPr>
        <w:t>la Secretaría de Seguridad Pública del Estado de Quintana Roo</w:t>
      </w:r>
      <w:r w:rsidRPr="00BA3094">
        <w:rPr>
          <w:rFonts w:eastAsia="Calibri"/>
        </w:rPr>
        <w:t xml:space="preserve"> </w:t>
      </w:r>
      <w:r w:rsidR="00BA3094" w:rsidRPr="00D87E56">
        <w:t xml:space="preserve">no estableció en su normativa el Presupuesto basado en Resultados, Metodología de Marco Lógico y Sistema de Evaluación al Desempeño, ya que no se encontró ningún documento normativo </w:t>
      </w:r>
      <w:r w:rsidR="00BA3094" w:rsidRPr="00D87E56">
        <w:rPr>
          <w:bCs/>
          <w:color w:val="000000" w:themeColor="text1"/>
        </w:rPr>
        <w:t>en el que se indique quiénes son responsables de dar cumplimiento a esta función, ni el procedimiento que se lleva a cabo</w:t>
      </w:r>
      <w:r w:rsidRPr="00BA3094">
        <w:rPr>
          <w:rFonts w:eastAsia="Calibri"/>
        </w:rPr>
        <w:t xml:space="preserve">. </w:t>
      </w:r>
      <w:r w:rsidR="009844D1" w:rsidRPr="00BA3094">
        <w:rPr>
          <w:rFonts w:eastAsia="Calibri"/>
        </w:rPr>
        <w:t xml:space="preserve">Así mismo, se constató la falta de actualización en la normativa de la entidad, debido </w:t>
      </w:r>
      <w:r w:rsidR="00D400EC" w:rsidRPr="00BA3094">
        <w:rPr>
          <w:rFonts w:eastAsia="Calibri"/>
        </w:rPr>
        <w:t xml:space="preserve">a </w:t>
      </w:r>
      <w:r w:rsidR="009844D1" w:rsidRPr="00BA3094">
        <w:rPr>
          <w:rFonts w:eastAsia="Calibri"/>
        </w:rPr>
        <w:t>que aún persiste</w:t>
      </w:r>
      <w:r w:rsidR="00C56E22" w:rsidRPr="00BA3094">
        <w:rPr>
          <w:rFonts w:eastAsia="Calibri"/>
        </w:rPr>
        <w:t>n</w:t>
      </w:r>
      <w:r w:rsidR="009844D1" w:rsidRPr="00BA3094">
        <w:rPr>
          <w:rFonts w:eastAsia="Calibri"/>
        </w:rPr>
        <w:t xml:space="preserve"> actividades enfocadas a la elaboración de Programas Operativos Anuales (POA); los cuales son términos obsoletos en la Gestión para Resultados.</w:t>
      </w:r>
    </w:p>
    <w:p w14:paraId="58484834" w14:textId="5971B5FC" w:rsidR="00880F72" w:rsidRDefault="00880F72" w:rsidP="009844D1">
      <w:pPr>
        <w:pStyle w:val="Prrafodelista"/>
        <w:autoSpaceDE w:val="0"/>
        <w:autoSpaceDN w:val="0"/>
        <w:adjustRightInd w:val="0"/>
        <w:spacing w:line="276" w:lineRule="auto"/>
        <w:jc w:val="both"/>
        <w:rPr>
          <w:rFonts w:ascii="Arial" w:eastAsia="Calibri" w:hAnsi="Arial" w:cs="Arial"/>
        </w:rPr>
      </w:pPr>
    </w:p>
    <w:p w14:paraId="7A5F73AA" w14:textId="28C1301A" w:rsidR="00634713" w:rsidRDefault="009844D1" w:rsidP="00634713">
      <w:pPr>
        <w:autoSpaceDE w:val="0"/>
        <w:autoSpaceDN w:val="0"/>
        <w:adjustRightInd w:val="0"/>
        <w:spacing w:line="276" w:lineRule="auto"/>
        <w:jc w:val="both"/>
        <w:rPr>
          <w:rFonts w:ascii="Arial" w:eastAsia="Calibri" w:hAnsi="Arial" w:cs="Arial"/>
        </w:rPr>
      </w:pPr>
      <w:r>
        <w:rPr>
          <w:rFonts w:ascii="Arial" w:eastAsia="Calibri" w:hAnsi="Arial" w:cs="Arial"/>
        </w:rPr>
        <w:t>Resumen de las observaciones 1, 2 y 3:</w:t>
      </w:r>
    </w:p>
    <w:p w14:paraId="165F2AA4" w14:textId="77777777" w:rsidR="009844D1" w:rsidRPr="00634713" w:rsidRDefault="009844D1" w:rsidP="00634713">
      <w:pPr>
        <w:autoSpaceDE w:val="0"/>
        <w:autoSpaceDN w:val="0"/>
        <w:adjustRightInd w:val="0"/>
        <w:spacing w:line="276" w:lineRule="auto"/>
        <w:jc w:val="both"/>
        <w:rPr>
          <w:rFonts w:ascii="Arial" w:eastAsia="Calibri" w:hAnsi="Arial" w:cs="Arial"/>
        </w:rPr>
      </w:pPr>
    </w:p>
    <w:tbl>
      <w:tblPr>
        <w:tblW w:w="0" w:type="auto"/>
        <w:jc w:val="cente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3256"/>
        <w:gridCol w:w="5572"/>
      </w:tblGrid>
      <w:tr w:rsidR="00634713" w:rsidRPr="00661BFC" w14:paraId="4909A384" w14:textId="77777777" w:rsidTr="00260FC5">
        <w:trPr>
          <w:trHeight w:val="67"/>
          <w:jc w:val="center"/>
        </w:trPr>
        <w:tc>
          <w:tcPr>
            <w:tcW w:w="8828" w:type="dxa"/>
            <w:gridSpan w:val="2"/>
            <w:shd w:val="clear" w:color="auto" w:fill="E7E6E6" w:themeFill="background2"/>
            <w:vAlign w:val="center"/>
          </w:tcPr>
          <w:p w14:paraId="4344FF79" w14:textId="77777777" w:rsidR="00634713" w:rsidRPr="00661BFC" w:rsidRDefault="00634713" w:rsidP="00260FC5">
            <w:pPr>
              <w:spacing w:before="60" w:line="276" w:lineRule="auto"/>
              <w:jc w:val="center"/>
              <w:rPr>
                <w:rFonts w:ascii="Arial" w:hAnsi="Arial" w:cs="Arial"/>
                <w:b/>
                <w:sz w:val="18"/>
                <w:szCs w:val="18"/>
              </w:rPr>
            </w:pPr>
            <w:r>
              <w:rPr>
                <w:rFonts w:ascii="Arial" w:hAnsi="Arial" w:cs="Arial"/>
                <w:b/>
                <w:sz w:val="18"/>
                <w:szCs w:val="18"/>
              </w:rPr>
              <w:t>Homologación y a</w:t>
            </w:r>
            <w:r w:rsidRPr="00661BFC">
              <w:rPr>
                <w:rFonts w:ascii="Arial" w:hAnsi="Arial" w:cs="Arial"/>
                <w:b/>
                <w:sz w:val="18"/>
                <w:szCs w:val="18"/>
              </w:rPr>
              <w:t>ctualización de los documentos normativos</w:t>
            </w:r>
          </w:p>
        </w:tc>
      </w:tr>
      <w:tr w:rsidR="00634713" w:rsidRPr="00661BFC" w14:paraId="0958725D" w14:textId="77777777" w:rsidTr="00260FC5">
        <w:trPr>
          <w:trHeight w:val="67"/>
          <w:jc w:val="center"/>
        </w:trPr>
        <w:tc>
          <w:tcPr>
            <w:tcW w:w="3256" w:type="dxa"/>
            <w:shd w:val="clear" w:color="auto" w:fill="E7E6E6" w:themeFill="background2"/>
            <w:vAlign w:val="center"/>
          </w:tcPr>
          <w:p w14:paraId="11D2E1A3" w14:textId="77777777" w:rsidR="00634713" w:rsidRPr="00661BFC" w:rsidRDefault="00634713" w:rsidP="00260FC5">
            <w:pPr>
              <w:spacing w:before="60" w:line="276" w:lineRule="auto"/>
              <w:jc w:val="center"/>
              <w:rPr>
                <w:rFonts w:ascii="Arial" w:hAnsi="Arial" w:cs="Arial"/>
                <w:b/>
                <w:sz w:val="18"/>
                <w:szCs w:val="18"/>
              </w:rPr>
            </w:pPr>
            <w:r w:rsidRPr="00661BFC">
              <w:rPr>
                <w:rFonts w:ascii="Arial" w:hAnsi="Arial" w:cs="Arial"/>
                <w:b/>
                <w:sz w:val="18"/>
                <w:szCs w:val="18"/>
              </w:rPr>
              <w:t>Documento Normativo</w:t>
            </w:r>
          </w:p>
        </w:tc>
        <w:tc>
          <w:tcPr>
            <w:tcW w:w="5572" w:type="dxa"/>
            <w:shd w:val="clear" w:color="auto" w:fill="E7E6E6" w:themeFill="background2"/>
            <w:vAlign w:val="center"/>
          </w:tcPr>
          <w:p w14:paraId="6226E628" w14:textId="77777777" w:rsidR="00634713" w:rsidRPr="00661BFC" w:rsidRDefault="00634713" w:rsidP="00260FC5">
            <w:pPr>
              <w:spacing w:before="60" w:line="276" w:lineRule="auto"/>
              <w:jc w:val="center"/>
              <w:rPr>
                <w:rFonts w:ascii="Arial" w:hAnsi="Arial" w:cs="Arial"/>
                <w:b/>
                <w:sz w:val="18"/>
                <w:szCs w:val="18"/>
              </w:rPr>
            </w:pPr>
            <w:r w:rsidRPr="00661BFC">
              <w:rPr>
                <w:rFonts w:ascii="Arial" w:hAnsi="Arial" w:cs="Arial"/>
                <w:b/>
                <w:sz w:val="18"/>
                <w:szCs w:val="18"/>
              </w:rPr>
              <w:t>Observación</w:t>
            </w:r>
          </w:p>
        </w:tc>
      </w:tr>
      <w:tr w:rsidR="00634713" w:rsidRPr="00661BFC" w14:paraId="14F758B2" w14:textId="77777777" w:rsidTr="00260FC5">
        <w:trPr>
          <w:trHeight w:val="303"/>
          <w:jc w:val="center"/>
        </w:trPr>
        <w:tc>
          <w:tcPr>
            <w:tcW w:w="3256" w:type="dxa"/>
            <w:tcBorders>
              <w:bottom w:val="single" w:sz="4" w:space="0" w:color="767171" w:themeColor="background2" w:themeShade="80"/>
            </w:tcBorders>
            <w:shd w:val="clear" w:color="auto" w:fill="auto"/>
            <w:vAlign w:val="center"/>
          </w:tcPr>
          <w:p w14:paraId="17B43EF9" w14:textId="654B021B" w:rsidR="00634713" w:rsidRPr="00634713" w:rsidRDefault="00634713" w:rsidP="00634713">
            <w:pPr>
              <w:pStyle w:val="Prrafodelista"/>
              <w:numPr>
                <w:ilvl w:val="0"/>
                <w:numId w:val="25"/>
              </w:numPr>
              <w:spacing w:before="60" w:line="276" w:lineRule="auto"/>
              <w:ind w:left="318" w:hanging="284"/>
              <w:jc w:val="both"/>
              <w:rPr>
                <w:rFonts w:ascii="Arial" w:hAnsi="Arial" w:cs="Arial"/>
                <w:sz w:val="18"/>
                <w:szCs w:val="18"/>
              </w:rPr>
            </w:pPr>
            <w:r w:rsidRPr="00634713">
              <w:rPr>
                <w:rFonts w:ascii="Arial" w:hAnsi="Arial" w:cs="Arial"/>
                <w:sz w:val="18"/>
                <w:szCs w:val="18"/>
              </w:rPr>
              <w:t>Ley Orgánica de la Secretaría de Seguridad Pública</w:t>
            </w:r>
            <w:r w:rsidR="009844D1">
              <w:rPr>
                <w:rFonts w:ascii="Arial" w:hAnsi="Arial" w:cs="Arial"/>
                <w:sz w:val="18"/>
                <w:szCs w:val="18"/>
              </w:rPr>
              <w:t>.</w:t>
            </w:r>
          </w:p>
          <w:p w14:paraId="5A96B64B" w14:textId="7F7FD4F0" w:rsidR="00634713" w:rsidRPr="00634713" w:rsidRDefault="00634713" w:rsidP="00260FC5">
            <w:pPr>
              <w:pStyle w:val="Prrafodelista"/>
              <w:numPr>
                <w:ilvl w:val="0"/>
                <w:numId w:val="25"/>
              </w:numPr>
              <w:spacing w:before="60" w:line="276" w:lineRule="auto"/>
              <w:ind w:left="318" w:hanging="284"/>
              <w:jc w:val="both"/>
              <w:rPr>
                <w:rFonts w:ascii="Arial" w:hAnsi="Arial" w:cs="Arial"/>
                <w:sz w:val="18"/>
                <w:szCs w:val="18"/>
              </w:rPr>
            </w:pPr>
            <w:r>
              <w:rPr>
                <w:rFonts w:ascii="Arial" w:hAnsi="Arial" w:cs="Arial"/>
                <w:sz w:val="18"/>
                <w:szCs w:val="18"/>
              </w:rPr>
              <w:t>Reglamento Interior.</w:t>
            </w:r>
          </w:p>
          <w:p w14:paraId="62DC500F" w14:textId="609F358B" w:rsidR="00634713" w:rsidRPr="00BD773D" w:rsidRDefault="009844D1" w:rsidP="00634713">
            <w:pPr>
              <w:pStyle w:val="Prrafodelista"/>
              <w:numPr>
                <w:ilvl w:val="0"/>
                <w:numId w:val="25"/>
              </w:numPr>
              <w:spacing w:before="60" w:line="276" w:lineRule="auto"/>
              <w:ind w:left="318" w:hanging="284"/>
              <w:jc w:val="both"/>
              <w:rPr>
                <w:rFonts w:ascii="Arial" w:hAnsi="Arial" w:cs="Arial"/>
                <w:sz w:val="18"/>
                <w:szCs w:val="18"/>
              </w:rPr>
            </w:pPr>
            <w:r>
              <w:rPr>
                <w:rFonts w:ascii="Arial" w:hAnsi="Arial" w:cs="Arial"/>
                <w:sz w:val="18"/>
                <w:szCs w:val="18"/>
              </w:rPr>
              <w:t>Estructura Orgánica</w:t>
            </w:r>
            <w:r w:rsidR="00634713">
              <w:rPr>
                <w:rFonts w:ascii="Arial" w:hAnsi="Arial" w:cs="Arial"/>
                <w:sz w:val="18"/>
                <w:szCs w:val="18"/>
              </w:rPr>
              <w:t>.</w:t>
            </w:r>
          </w:p>
        </w:tc>
        <w:tc>
          <w:tcPr>
            <w:tcW w:w="5572" w:type="dxa"/>
            <w:tcBorders>
              <w:bottom w:val="single" w:sz="4" w:space="0" w:color="767171" w:themeColor="background2" w:themeShade="80"/>
            </w:tcBorders>
            <w:shd w:val="clear" w:color="auto" w:fill="auto"/>
            <w:vAlign w:val="center"/>
          </w:tcPr>
          <w:p w14:paraId="3514B5E8" w14:textId="1B6AE7DF" w:rsidR="009844D1" w:rsidRPr="009844D1" w:rsidRDefault="00634713" w:rsidP="009844D1">
            <w:pPr>
              <w:pStyle w:val="Prrafodelista"/>
              <w:numPr>
                <w:ilvl w:val="0"/>
                <w:numId w:val="24"/>
              </w:numPr>
              <w:spacing w:before="60" w:line="276" w:lineRule="auto"/>
              <w:ind w:left="314" w:hanging="314"/>
              <w:jc w:val="both"/>
              <w:rPr>
                <w:rFonts w:ascii="Arial" w:hAnsi="Arial" w:cs="Arial"/>
                <w:sz w:val="18"/>
                <w:szCs w:val="18"/>
              </w:rPr>
            </w:pPr>
            <w:r w:rsidRPr="009844D1">
              <w:rPr>
                <w:rFonts w:ascii="Arial" w:hAnsi="Arial" w:cs="Arial"/>
                <w:sz w:val="18"/>
                <w:szCs w:val="18"/>
              </w:rPr>
              <w:t>Diferencias en la denominación de una Unidad Administrativa.</w:t>
            </w:r>
          </w:p>
          <w:p w14:paraId="370FFE27" w14:textId="77777777" w:rsidR="00BA3094" w:rsidRDefault="009844D1" w:rsidP="00260FC5">
            <w:pPr>
              <w:pStyle w:val="Prrafodelista"/>
              <w:numPr>
                <w:ilvl w:val="0"/>
                <w:numId w:val="24"/>
              </w:numPr>
              <w:spacing w:before="60" w:line="276" w:lineRule="auto"/>
              <w:ind w:left="314" w:hanging="314"/>
              <w:jc w:val="both"/>
              <w:rPr>
                <w:rFonts w:ascii="Arial" w:hAnsi="Arial" w:cs="Arial"/>
                <w:sz w:val="18"/>
                <w:szCs w:val="18"/>
              </w:rPr>
            </w:pPr>
            <w:r w:rsidRPr="009844D1">
              <w:rPr>
                <w:rFonts w:ascii="Arial" w:hAnsi="Arial" w:cs="Arial"/>
                <w:sz w:val="18"/>
                <w:szCs w:val="18"/>
              </w:rPr>
              <w:t>Tienen fechas de elaboración de más de 5 años de antigüedad</w:t>
            </w:r>
            <w:r w:rsidR="00BA3094">
              <w:rPr>
                <w:rFonts w:ascii="Arial" w:hAnsi="Arial" w:cs="Arial"/>
                <w:sz w:val="18"/>
                <w:szCs w:val="18"/>
              </w:rPr>
              <w:t>.</w:t>
            </w:r>
          </w:p>
          <w:p w14:paraId="6EC781D0" w14:textId="77777777" w:rsidR="00BA3094" w:rsidRDefault="00BA3094" w:rsidP="00BA3094">
            <w:pPr>
              <w:pStyle w:val="Prrafodelista"/>
              <w:numPr>
                <w:ilvl w:val="0"/>
                <w:numId w:val="24"/>
              </w:numPr>
              <w:spacing w:before="60" w:line="276" w:lineRule="auto"/>
              <w:ind w:left="319" w:hanging="283"/>
              <w:jc w:val="both"/>
              <w:rPr>
                <w:rFonts w:ascii="Arial" w:hAnsi="Arial" w:cs="Arial"/>
                <w:sz w:val="18"/>
                <w:szCs w:val="18"/>
              </w:rPr>
            </w:pPr>
            <w:r>
              <w:rPr>
                <w:rFonts w:ascii="Arial" w:hAnsi="Arial" w:cs="Arial"/>
                <w:sz w:val="18"/>
                <w:szCs w:val="18"/>
              </w:rPr>
              <w:t xml:space="preserve">No indica área o áreas responsables ni procedimiento para cumplir con </w:t>
            </w:r>
            <w:r w:rsidRPr="00723DDE">
              <w:rPr>
                <w:rFonts w:ascii="Arial" w:hAnsi="Arial" w:cs="Arial"/>
                <w:sz w:val="18"/>
                <w:szCs w:val="18"/>
              </w:rPr>
              <w:t xml:space="preserve">el </w:t>
            </w:r>
            <w:r>
              <w:rPr>
                <w:rFonts w:ascii="Arial" w:hAnsi="Arial" w:cs="Arial"/>
                <w:sz w:val="18"/>
                <w:szCs w:val="18"/>
              </w:rPr>
              <w:t xml:space="preserve">Presupuesto basado en Resultados (PbR), Metodología de Marco Lógico (MML) y </w:t>
            </w:r>
            <w:r w:rsidRPr="00723DDE">
              <w:rPr>
                <w:rFonts w:ascii="Arial" w:hAnsi="Arial" w:cs="Arial"/>
                <w:sz w:val="18"/>
                <w:szCs w:val="18"/>
              </w:rPr>
              <w:t>Sistema de Evaluación al Desempeño</w:t>
            </w:r>
            <w:r>
              <w:rPr>
                <w:rFonts w:ascii="Arial" w:hAnsi="Arial" w:cs="Arial"/>
                <w:sz w:val="18"/>
                <w:szCs w:val="18"/>
              </w:rPr>
              <w:t xml:space="preserve"> (SED).</w:t>
            </w:r>
          </w:p>
          <w:p w14:paraId="7F665C7E" w14:textId="77777777" w:rsidR="00634713" w:rsidRPr="00661BFC" w:rsidRDefault="00634713" w:rsidP="00634713">
            <w:pPr>
              <w:pStyle w:val="Prrafodelista"/>
              <w:numPr>
                <w:ilvl w:val="0"/>
                <w:numId w:val="24"/>
              </w:numPr>
              <w:spacing w:before="60" w:line="276" w:lineRule="auto"/>
              <w:ind w:left="317" w:hanging="317"/>
              <w:jc w:val="both"/>
              <w:rPr>
                <w:rFonts w:ascii="Arial" w:hAnsi="Arial" w:cs="Arial"/>
                <w:sz w:val="18"/>
                <w:szCs w:val="18"/>
              </w:rPr>
            </w:pPr>
            <w:r w:rsidRPr="00661BFC">
              <w:rPr>
                <w:rFonts w:ascii="Arial" w:hAnsi="Arial" w:cs="Arial"/>
                <w:sz w:val="18"/>
                <w:szCs w:val="18"/>
              </w:rPr>
              <w:t>Persisten actividades enfocadas a la elaboración de Programas Operativos Anuales (POA).</w:t>
            </w:r>
          </w:p>
        </w:tc>
      </w:tr>
      <w:tr w:rsidR="00634713" w:rsidRPr="00661BFC" w14:paraId="386C9F97" w14:textId="77777777" w:rsidTr="00260FC5">
        <w:trPr>
          <w:trHeight w:val="1337"/>
          <w:jc w:val="center"/>
        </w:trPr>
        <w:tc>
          <w:tcPr>
            <w:tcW w:w="3256" w:type="dxa"/>
            <w:shd w:val="clear" w:color="auto" w:fill="auto"/>
            <w:vAlign w:val="center"/>
          </w:tcPr>
          <w:p w14:paraId="70124F25" w14:textId="77777777" w:rsidR="00634713" w:rsidRDefault="00634713" w:rsidP="00634713">
            <w:pPr>
              <w:pStyle w:val="Prrafodelista"/>
              <w:numPr>
                <w:ilvl w:val="0"/>
                <w:numId w:val="26"/>
              </w:numPr>
              <w:spacing w:before="60" w:line="276" w:lineRule="auto"/>
              <w:ind w:left="318" w:hanging="318"/>
              <w:jc w:val="both"/>
              <w:rPr>
                <w:rFonts w:ascii="Arial" w:hAnsi="Arial" w:cs="Arial"/>
                <w:sz w:val="18"/>
                <w:szCs w:val="18"/>
              </w:rPr>
            </w:pPr>
            <w:r w:rsidRPr="0034789F">
              <w:rPr>
                <w:rFonts w:ascii="Arial" w:hAnsi="Arial" w:cs="Arial"/>
                <w:sz w:val="18"/>
                <w:szCs w:val="18"/>
              </w:rPr>
              <w:t>Manual de Organización y Manual de Procedimientos.</w:t>
            </w:r>
          </w:p>
          <w:p w14:paraId="09733E46" w14:textId="77777777" w:rsidR="00634713" w:rsidRPr="0034789F" w:rsidRDefault="00634713" w:rsidP="00260FC5">
            <w:pPr>
              <w:pStyle w:val="Prrafodelista"/>
              <w:spacing w:before="60" w:line="276" w:lineRule="auto"/>
              <w:ind w:left="318"/>
              <w:jc w:val="both"/>
              <w:rPr>
                <w:rFonts w:ascii="Arial" w:hAnsi="Arial" w:cs="Arial"/>
                <w:sz w:val="18"/>
                <w:szCs w:val="18"/>
              </w:rPr>
            </w:pPr>
          </w:p>
          <w:p w14:paraId="2528B269" w14:textId="77777777" w:rsidR="00634713" w:rsidRPr="0034789F" w:rsidRDefault="00634713" w:rsidP="00634713">
            <w:pPr>
              <w:pStyle w:val="Prrafodelista"/>
              <w:numPr>
                <w:ilvl w:val="0"/>
                <w:numId w:val="26"/>
              </w:numPr>
              <w:spacing w:before="60" w:line="276" w:lineRule="auto"/>
              <w:ind w:left="318" w:hanging="318"/>
              <w:jc w:val="both"/>
              <w:rPr>
                <w:rFonts w:ascii="Arial" w:hAnsi="Arial" w:cs="Arial"/>
                <w:sz w:val="18"/>
                <w:szCs w:val="18"/>
              </w:rPr>
            </w:pPr>
            <w:r w:rsidRPr="0034789F">
              <w:rPr>
                <w:rFonts w:ascii="Arial" w:hAnsi="Arial" w:cs="Arial"/>
                <w:sz w:val="18"/>
                <w:szCs w:val="18"/>
              </w:rPr>
              <w:t>Programa Institucional y/o Programa Anual de Trabajo.</w:t>
            </w:r>
          </w:p>
        </w:tc>
        <w:tc>
          <w:tcPr>
            <w:tcW w:w="5572" w:type="dxa"/>
            <w:shd w:val="clear" w:color="auto" w:fill="auto"/>
            <w:vAlign w:val="center"/>
          </w:tcPr>
          <w:p w14:paraId="25513BB7" w14:textId="67815AD9" w:rsidR="00634713" w:rsidRPr="00661BFC" w:rsidRDefault="009844D1" w:rsidP="00634713">
            <w:pPr>
              <w:pStyle w:val="Prrafodelista"/>
              <w:numPr>
                <w:ilvl w:val="0"/>
                <w:numId w:val="24"/>
              </w:numPr>
              <w:spacing w:before="60" w:line="276" w:lineRule="auto"/>
              <w:ind w:left="317" w:hanging="317"/>
              <w:jc w:val="both"/>
              <w:rPr>
                <w:rFonts w:ascii="Arial" w:hAnsi="Arial" w:cs="Arial"/>
                <w:sz w:val="18"/>
                <w:szCs w:val="18"/>
              </w:rPr>
            </w:pPr>
            <w:r>
              <w:rPr>
                <w:rFonts w:ascii="Arial" w:hAnsi="Arial" w:cs="Arial"/>
                <w:sz w:val="18"/>
                <w:szCs w:val="18"/>
              </w:rPr>
              <w:t>La Secretaría de Seguridad Pública</w:t>
            </w:r>
            <w:r w:rsidR="00634713">
              <w:rPr>
                <w:rFonts w:ascii="Arial" w:hAnsi="Arial" w:cs="Arial"/>
                <w:sz w:val="18"/>
                <w:szCs w:val="18"/>
              </w:rPr>
              <w:t xml:space="preserve"> no cuenta con estos documentos. </w:t>
            </w:r>
          </w:p>
        </w:tc>
      </w:tr>
      <w:tr w:rsidR="00634713" w:rsidRPr="00661BFC" w14:paraId="5B767FF7" w14:textId="77777777" w:rsidTr="00260FC5">
        <w:trPr>
          <w:trHeight w:val="303"/>
          <w:jc w:val="center"/>
        </w:trPr>
        <w:tc>
          <w:tcPr>
            <w:tcW w:w="8828" w:type="dxa"/>
            <w:gridSpan w:val="2"/>
            <w:tcBorders>
              <w:top w:val="single" w:sz="4" w:space="0" w:color="767171" w:themeColor="background2" w:themeShade="80"/>
              <w:left w:val="nil"/>
              <w:bottom w:val="nil"/>
              <w:right w:val="nil"/>
            </w:tcBorders>
            <w:shd w:val="clear" w:color="auto" w:fill="auto"/>
            <w:vAlign w:val="center"/>
          </w:tcPr>
          <w:p w14:paraId="3A3341F7" w14:textId="0CF92DA8" w:rsidR="00634713" w:rsidRPr="00661BFC" w:rsidRDefault="00634713" w:rsidP="00317F9E">
            <w:pPr>
              <w:spacing w:line="276" w:lineRule="auto"/>
              <w:jc w:val="center"/>
              <w:rPr>
                <w:rFonts w:ascii="Arial" w:hAnsi="Arial" w:cs="Arial"/>
                <w:b/>
                <w:sz w:val="18"/>
                <w:szCs w:val="18"/>
              </w:rPr>
            </w:pPr>
            <w:r w:rsidRPr="00661BFC">
              <w:rPr>
                <w:rFonts w:ascii="Arial" w:hAnsi="Arial" w:cs="Arial"/>
                <w:b/>
                <w:sz w:val="14"/>
                <w:szCs w:val="18"/>
              </w:rPr>
              <w:t>Fuente:</w:t>
            </w:r>
            <w:r w:rsidRPr="00661BFC">
              <w:rPr>
                <w:rFonts w:ascii="Arial" w:hAnsi="Arial" w:cs="Arial"/>
                <w:sz w:val="14"/>
                <w:szCs w:val="18"/>
              </w:rPr>
              <w:t xml:space="preserve"> Elaborado por la ASEQROO de acuerdo a los documentos presentados por </w:t>
            </w:r>
            <w:r w:rsidR="00317F9E">
              <w:rPr>
                <w:rFonts w:ascii="Arial" w:hAnsi="Arial" w:cs="Arial"/>
                <w:sz w:val="14"/>
                <w:szCs w:val="18"/>
              </w:rPr>
              <w:t>la SSP</w:t>
            </w:r>
            <w:r w:rsidRPr="00661BFC">
              <w:rPr>
                <w:rFonts w:ascii="Arial" w:hAnsi="Arial" w:cs="Arial"/>
                <w:sz w:val="14"/>
                <w:szCs w:val="18"/>
              </w:rPr>
              <w:t>.</w:t>
            </w:r>
          </w:p>
        </w:tc>
      </w:tr>
    </w:tbl>
    <w:p w14:paraId="11D6B163" w14:textId="1A042901" w:rsidR="00456BB3" w:rsidRDefault="00456BB3" w:rsidP="004D33EC">
      <w:pPr>
        <w:spacing w:line="276" w:lineRule="auto"/>
        <w:jc w:val="both"/>
        <w:rPr>
          <w:rFonts w:ascii="Arial" w:hAnsi="Arial" w:cs="Arial"/>
          <w:b/>
          <w:color w:val="000000" w:themeColor="text1"/>
        </w:rPr>
      </w:pPr>
      <w:r w:rsidRPr="00296380">
        <w:rPr>
          <w:rFonts w:ascii="Arial" w:hAnsi="Arial" w:cs="Arial"/>
          <w:b/>
          <w:color w:val="000000" w:themeColor="text1"/>
        </w:rPr>
        <w:lastRenderedPageBreak/>
        <w:t>Normatividad Relacionada con las Observaciones</w:t>
      </w:r>
    </w:p>
    <w:p w14:paraId="2CA5CCB4" w14:textId="77777777" w:rsidR="00296380" w:rsidRDefault="00296380" w:rsidP="004D33EC">
      <w:pPr>
        <w:spacing w:line="276" w:lineRule="auto"/>
        <w:jc w:val="both"/>
        <w:rPr>
          <w:rFonts w:ascii="Arial" w:hAnsi="Arial" w:cs="Arial"/>
          <w:b/>
          <w:color w:val="000000" w:themeColor="text1"/>
        </w:rPr>
      </w:pPr>
    </w:p>
    <w:p w14:paraId="4095218B" w14:textId="77777777" w:rsidR="00296380" w:rsidRPr="006111F6" w:rsidRDefault="00296380" w:rsidP="004D33EC">
      <w:pPr>
        <w:spacing w:line="276" w:lineRule="auto"/>
        <w:jc w:val="both"/>
        <w:rPr>
          <w:rFonts w:ascii="Arial" w:hAnsi="Arial"/>
        </w:rPr>
      </w:pPr>
      <w:r w:rsidRPr="006111F6">
        <w:rPr>
          <w:rFonts w:ascii="Arial" w:hAnsi="Arial"/>
        </w:rPr>
        <w:t>Constitución Política de</w:t>
      </w:r>
      <w:r>
        <w:rPr>
          <w:rFonts w:ascii="Arial" w:hAnsi="Arial"/>
        </w:rPr>
        <w:t xml:space="preserve"> los Estados Unidos Mexicanos, a</w:t>
      </w:r>
      <w:r w:rsidRPr="006111F6">
        <w:rPr>
          <w:rFonts w:ascii="Arial" w:hAnsi="Arial"/>
        </w:rPr>
        <w:t>rtículo 134.</w:t>
      </w:r>
    </w:p>
    <w:p w14:paraId="40C68B9E" w14:textId="77777777" w:rsidR="00296380" w:rsidRDefault="00296380" w:rsidP="004D33EC">
      <w:pPr>
        <w:spacing w:line="276" w:lineRule="auto"/>
        <w:jc w:val="both"/>
        <w:rPr>
          <w:rFonts w:ascii="Arial" w:hAnsi="Arial"/>
        </w:rPr>
      </w:pPr>
      <w:r w:rsidRPr="006F7091">
        <w:rPr>
          <w:rFonts w:ascii="Arial" w:hAnsi="Arial"/>
        </w:rPr>
        <w:t>Ley General de Contabilidad Gubernamental, artículo 61.</w:t>
      </w:r>
      <w:r>
        <w:rPr>
          <w:rFonts w:ascii="Arial" w:hAnsi="Arial"/>
        </w:rPr>
        <w:t xml:space="preserve"> </w:t>
      </w:r>
    </w:p>
    <w:p w14:paraId="07E46F7A" w14:textId="66DE71D1" w:rsidR="00296380" w:rsidRPr="007001BC" w:rsidRDefault="00296380" w:rsidP="004D33EC">
      <w:pPr>
        <w:spacing w:line="276" w:lineRule="auto"/>
        <w:jc w:val="both"/>
        <w:rPr>
          <w:rFonts w:ascii="Arial" w:hAnsi="Arial" w:cs="Arial"/>
          <w:bCs/>
        </w:rPr>
      </w:pPr>
      <w:r w:rsidRPr="001E2BE3">
        <w:rPr>
          <w:rFonts w:ascii="Arial" w:hAnsi="Arial" w:cs="Arial"/>
          <w:bCs/>
        </w:rPr>
        <w:t>Ley General de Responsabilidades Administrativas, artículo 7 incisos I y V.</w:t>
      </w:r>
    </w:p>
    <w:p w14:paraId="3602D08B" w14:textId="77777777" w:rsidR="00296380" w:rsidRPr="006F7091" w:rsidRDefault="00296380" w:rsidP="004D33EC">
      <w:pPr>
        <w:spacing w:line="276" w:lineRule="auto"/>
        <w:jc w:val="both"/>
        <w:rPr>
          <w:rFonts w:ascii="Arial" w:hAnsi="Arial"/>
        </w:rPr>
      </w:pPr>
      <w:r w:rsidRPr="006F7091">
        <w:rPr>
          <w:rFonts w:ascii="Arial" w:hAnsi="Arial"/>
        </w:rPr>
        <w:t xml:space="preserve">Ley de Presupuesto y Gasto Público del Estado de Quintana Roo, artículos 18 y 63. </w:t>
      </w:r>
    </w:p>
    <w:p w14:paraId="215401E6" w14:textId="77777777" w:rsidR="00296380" w:rsidRPr="006F7091" w:rsidRDefault="00296380" w:rsidP="004D33EC">
      <w:pPr>
        <w:spacing w:line="276" w:lineRule="auto"/>
        <w:jc w:val="both"/>
        <w:rPr>
          <w:rFonts w:ascii="Arial" w:hAnsi="Arial" w:cs="Arial"/>
          <w:bCs/>
          <w:lang w:eastAsia="es-MX"/>
        </w:rPr>
      </w:pPr>
      <w:r w:rsidRPr="006F7091">
        <w:rPr>
          <w:rFonts w:ascii="Arial" w:hAnsi="Arial" w:cs="Arial"/>
          <w:bCs/>
          <w:lang w:eastAsia="es-MX"/>
        </w:rPr>
        <w:t xml:space="preserve">Ley de Planeación para el Desarrollo del Estado de Quintana Roo, </w:t>
      </w:r>
      <w:r w:rsidRPr="006F7091">
        <w:rPr>
          <w:rFonts w:ascii="Arial" w:hAnsi="Arial"/>
        </w:rPr>
        <w:t xml:space="preserve">artículos 109 y 111. </w:t>
      </w:r>
    </w:p>
    <w:p w14:paraId="6ECDB854" w14:textId="713F907D" w:rsidR="00296380" w:rsidRPr="006111F6" w:rsidRDefault="00296380" w:rsidP="004D33EC">
      <w:pPr>
        <w:spacing w:line="276" w:lineRule="auto"/>
        <w:jc w:val="both"/>
        <w:rPr>
          <w:rFonts w:ascii="Arial" w:hAnsi="Arial"/>
        </w:rPr>
      </w:pPr>
      <w:r w:rsidRPr="006F7091">
        <w:rPr>
          <w:rFonts w:ascii="Arial" w:hAnsi="Arial"/>
        </w:rPr>
        <w:t>Ley Orgánica de la Secretaría de Seguridad Pública del Estado de Quintana Roo, artículos 6</w:t>
      </w:r>
      <w:r>
        <w:rPr>
          <w:rFonts w:ascii="Arial" w:hAnsi="Arial"/>
        </w:rPr>
        <w:t xml:space="preserve"> </w:t>
      </w:r>
      <w:r w:rsidRPr="006F7091">
        <w:rPr>
          <w:rFonts w:ascii="Arial" w:hAnsi="Arial"/>
        </w:rPr>
        <w:t>fracción IV, 8 fracción IV, 9 fracción XXI y 22</w:t>
      </w:r>
      <w:r w:rsidR="00E73FFE">
        <w:rPr>
          <w:rFonts w:ascii="Arial" w:hAnsi="Arial"/>
        </w:rPr>
        <w:t xml:space="preserve"> fracciones</w:t>
      </w:r>
      <w:r w:rsidRPr="006F7091">
        <w:rPr>
          <w:rFonts w:ascii="Arial" w:hAnsi="Arial"/>
        </w:rPr>
        <w:t xml:space="preserve"> VIII y XIII.</w:t>
      </w:r>
    </w:p>
    <w:p w14:paraId="65B9B5BF" w14:textId="05ECE5B1" w:rsidR="00296380" w:rsidRPr="006111F6" w:rsidRDefault="00296380" w:rsidP="004D33EC">
      <w:pPr>
        <w:spacing w:line="276" w:lineRule="auto"/>
        <w:jc w:val="both"/>
        <w:rPr>
          <w:rFonts w:ascii="Arial" w:hAnsi="Arial"/>
        </w:rPr>
      </w:pPr>
      <w:r w:rsidRPr="006111F6">
        <w:rPr>
          <w:rFonts w:ascii="Arial" w:hAnsi="Arial"/>
        </w:rPr>
        <w:t>Ley de Seguridad Pública del Estado de Quintan</w:t>
      </w:r>
      <w:r>
        <w:rPr>
          <w:rFonts w:ascii="Arial" w:hAnsi="Arial"/>
        </w:rPr>
        <w:t>a Roo, a</w:t>
      </w:r>
      <w:r w:rsidRPr="006111F6">
        <w:rPr>
          <w:rFonts w:ascii="Arial" w:hAnsi="Arial"/>
        </w:rPr>
        <w:t>rtículo 17 fracción IX.</w:t>
      </w:r>
    </w:p>
    <w:p w14:paraId="29BCC481" w14:textId="2A0FC7C3" w:rsidR="00296380" w:rsidRDefault="00296380" w:rsidP="004D33EC">
      <w:pPr>
        <w:spacing w:line="276" w:lineRule="auto"/>
        <w:jc w:val="both"/>
        <w:rPr>
          <w:rFonts w:ascii="Arial" w:hAnsi="Arial"/>
        </w:rPr>
      </w:pPr>
      <w:r w:rsidRPr="006111F6">
        <w:rPr>
          <w:rFonts w:ascii="Arial" w:hAnsi="Arial"/>
        </w:rPr>
        <w:t>Reglamento Interior de la Secretaria de Segu</w:t>
      </w:r>
      <w:r>
        <w:rPr>
          <w:rFonts w:ascii="Arial" w:hAnsi="Arial"/>
        </w:rPr>
        <w:t>ridad Pública, a</w:t>
      </w:r>
      <w:r w:rsidRPr="006111F6">
        <w:rPr>
          <w:rFonts w:ascii="Arial" w:hAnsi="Arial"/>
        </w:rPr>
        <w:t>rtículos 7 fracción VII, 10 fracciones X y XI, y 34 fracción XI y XIII.</w:t>
      </w:r>
      <w:r w:rsidRPr="00F74024">
        <w:rPr>
          <w:rFonts w:ascii="Arial" w:hAnsi="Arial"/>
        </w:rPr>
        <w:t xml:space="preserve"> </w:t>
      </w:r>
    </w:p>
    <w:p w14:paraId="1A208A5E" w14:textId="303C7A8A" w:rsidR="00296380" w:rsidRDefault="00296380" w:rsidP="004D33EC">
      <w:pPr>
        <w:spacing w:line="276" w:lineRule="auto"/>
        <w:jc w:val="both"/>
        <w:rPr>
          <w:rFonts w:ascii="Arial" w:hAnsi="Arial" w:cs="Arial"/>
          <w:bCs/>
        </w:rPr>
      </w:pPr>
      <w:r w:rsidRPr="00E82DB0">
        <w:rPr>
          <w:rFonts w:ascii="Arial" w:hAnsi="Arial" w:cs="Arial"/>
          <w:bCs/>
        </w:rPr>
        <w:t xml:space="preserve">Plan </w:t>
      </w:r>
      <w:r>
        <w:rPr>
          <w:rFonts w:ascii="Arial" w:hAnsi="Arial" w:cs="Arial"/>
          <w:bCs/>
        </w:rPr>
        <w:t>Estatal</w:t>
      </w:r>
      <w:r w:rsidRPr="00E82DB0">
        <w:rPr>
          <w:rFonts w:ascii="Arial" w:hAnsi="Arial" w:cs="Arial"/>
          <w:bCs/>
        </w:rPr>
        <w:t xml:space="preserve"> de Desarrollo 201</w:t>
      </w:r>
      <w:r w:rsidR="00E73FFE">
        <w:rPr>
          <w:rFonts w:ascii="Arial" w:hAnsi="Arial" w:cs="Arial"/>
          <w:bCs/>
        </w:rPr>
        <w:t>6-2022, Ejes 2</w:t>
      </w:r>
      <w:r>
        <w:rPr>
          <w:rFonts w:ascii="Arial" w:hAnsi="Arial" w:cs="Arial"/>
          <w:bCs/>
        </w:rPr>
        <w:t xml:space="preserve"> Programa 7, Línea de acción 26</w:t>
      </w:r>
      <w:r w:rsidR="00E73FFE">
        <w:rPr>
          <w:rFonts w:ascii="Arial" w:hAnsi="Arial" w:cs="Arial"/>
          <w:bCs/>
        </w:rPr>
        <w:t xml:space="preserve">, 3 </w:t>
      </w:r>
      <w:r>
        <w:rPr>
          <w:rFonts w:ascii="Arial" w:hAnsi="Arial" w:cs="Arial"/>
          <w:bCs/>
        </w:rPr>
        <w:t xml:space="preserve">Programa 17, Líneas de acción 3 y 4, </w:t>
      </w:r>
      <w:r w:rsidR="00E73FFE">
        <w:rPr>
          <w:rFonts w:ascii="Arial" w:hAnsi="Arial" w:cs="Arial"/>
          <w:bCs/>
        </w:rPr>
        <w:t>y Programa 19</w:t>
      </w:r>
      <w:r>
        <w:rPr>
          <w:rFonts w:ascii="Arial" w:hAnsi="Arial" w:cs="Arial"/>
          <w:bCs/>
        </w:rPr>
        <w:t xml:space="preserve"> Líneas de acción 3 y 4.</w:t>
      </w:r>
    </w:p>
    <w:p w14:paraId="6F65F0CD" w14:textId="259FE134" w:rsidR="00296380" w:rsidRDefault="00296380" w:rsidP="004D33EC">
      <w:pPr>
        <w:spacing w:line="276" w:lineRule="auto"/>
        <w:jc w:val="both"/>
        <w:rPr>
          <w:rFonts w:ascii="Arial" w:hAnsi="Arial" w:cs="Arial"/>
          <w:bCs/>
        </w:rPr>
      </w:pPr>
      <w:r>
        <w:rPr>
          <w:rFonts w:ascii="Arial" w:hAnsi="Arial" w:cs="Arial"/>
          <w:bCs/>
        </w:rPr>
        <w:t xml:space="preserve">Programa </w:t>
      </w:r>
      <w:r w:rsidRPr="001633AD">
        <w:rPr>
          <w:rFonts w:ascii="Arial" w:hAnsi="Arial" w:cs="Arial"/>
          <w:bCs/>
        </w:rPr>
        <w:t>Sectorial de Seguridad y Paz Social 2016-2022</w:t>
      </w:r>
      <w:r>
        <w:rPr>
          <w:rFonts w:ascii="Arial" w:hAnsi="Arial" w:cs="Arial"/>
          <w:bCs/>
        </w:rPr>
        <w:t xml:space="preserve">, Tema 1, Línea de acción 26. </w:t>
      </w:r>
    </w:p>
    <w:p w14:paraId="018F4291" w14:textId="1206C624" w:rsidR="00E16641" w:rsidRDefault="00E16641" w:rsidP="004D33EC">
      <w:pPr>
        <w:spacing w:line="276" w:lineRule="auto"/>
        <w:jc w:val="both"/>
        <w:rPr>
          <w:rFonts w:ascii="Arial" w:hAnsi="Arial" w:cs="Arial"/>
          <w:bCs/>
        </w:rPr>
      </w:pPr>
    </w:p>
    <w:p w14:paraId="28EC1B9D" w14:textId="77777777" w:rsidR="00E16641" w:rsidRDefault="00E16641" w:rsidP="004D33EC">
      <w:pPr>
        <w:spacing w:line="276" w:lineRule="auto"/>
        <w:jc w:val="both"/>
        <w:rPr>
          <w:rFonts w:ascii="Arial" w:hAnsi="Arial" w:cs="Arial"/>
          <w:bCs/>
        </w:rPr>
      </w:pPr>
    </w:p>
    <w:p w14:paraId="1D33AD65" w14:textId="77777777" w:rsidR="00E574C3" w:rsidRPr="00A22640" w:rsidRDefault="00E574C3" w:rsidP="004D33EC">
      <w:pPr>
        <w:spacing w:line="276" w:lineRule="auto"/>
        <w:jc w:val="both"/>
        <w:outlineLvl w:val="0"/>
        <w:rPr>
          <w:rFonts w:ascii="Arial" w:eastAsia="Calibri" w:hAnsi="Arial" w:cs="Arial"/>
          <w:bCs/>
          <w:szCs w:val="20"/>
          <w:lang w:eastAsia="en-US"/>
        </w:rPr>
      </w:pPr>
      <w:bookmarkStart w:id="27" w:name="_Toc51083021"/>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Desempeño</w:t>
      </w:r>
      <w:bookmarkEnd w:id="27"/>
    </w:p>
    <w:p w14:paraId="628FC5F2" w14:textId="77777777" w:rsidR="00E574C3" w:rsidRDefault="00E574C3" w:rsidP="004D33EC">
      <w:pPr>
        <w:spacing w:line="276" w:lineRule="auto"/>
        <w:jc w:val="both"/>
        <w:outlineLvl w:val="0"/>
        <w:rPr>
          <w:rFonts w:ascii="Arial" w:eastAsia="Calibri" w:hAnsi="Arial" w:cs="Arial"/>
          <w:bCs/>
          <w:szCs w:val="20"/>
          <w:lang w:eastAsia="en-US"/>
        </w:rPr>
      </w:pPr>
    </w:p>
    <w:p w14:paraId="40A9AEFA" w14:textId="6E2CDA53" w:rsidR="00E574C3" w:rsidRDefault="00E574C3" w:rsidP="004D33EC">
      <w:pPr>
        <w:spacing w:line="276" w:lineRule="auto"/>
        <w:jc w:val="both"/>
        <w:outlineLvl w:val="0"/>
        <w:rPr>
          <w:rFonts w:ascii="Arial" w:eastAsia="Calibri" w:hAnsi="Arial" w:cs="Arial"/>
          <w:bCs/>
          <w:szCs w:val="20"/>
          <w:lang w:eastAsia="en-US"/>
        </w:rPr>
      </w:pPr>
      <w:bookmarkStart w:id="28" w:name="_Toc51083022"/>
      <w:r w:rsidRPr="00A22640">
        <w:rPr>
          <w:rFonts w:ascii="Arial" w:eastAsia="Calibri" w:hAnsi="Arial" w:cs="Arial"/>
          <w:bCs/>
          <w:szCs w:val="20"/>
          <w:lang w:eastAsia="en-US"/>
        </w:rPr>
        <w:t xml:space="preserve">La Auditoría Superior del </w:t>
      </w:r>
      <w:r w:rsidRPr="00296380">
        <w:rPr>
          <w:rFonts w:ascii="Arial" w:eastAsia="Calibri" w:hAnsi="Arial" w:cs="Arial"/>
          <w:bCs/>
          <w:szCs w:val="20"/>
          <w:lang w:eastAsia="en-US"/>
        </w:rPr>
        <w:t xml:space="preserve">Estado de Quintana Roo recomienda a la </w:t>
      </w:r>
      <w:r w:rsidR="00296380" w:rsidRPr="00A2091C">
        <w:rPr>
          <w:rFonts w:ascii="Arial" w:hAnsi="Arial" w:cs="Arial"/>
          <w:b/>
          <w:color w:val="000000" w:themeColor="text1"/>
        </w:rPr>
        <w:t xml:space="preserve">Secretaría de Seguridad Pública </w:t>
      </w:r>
      <w:r w:rsidRPr="00A2091C">
        <w:rPr>
          <w:rFonts w:ascii="Arial" w:hAnsi="Arial" w:cs="Arial"/>
          <w:b/>
          <w:bCs/>
        </w:rPr>
        <w:t>del Estado de Quintana Roo</w:t>
      </w:r>
      <w:r w:rsidRPr="00296380">
        <w:rPr>
          <w:rFonts w:ascii="Arial" w:eastAsia="Calibri" w:hAnsi="Arial" w:cs="Arial"/>
          <w:bCs/>
          <w:szCs w:val="20"/>
          <w:lang w:eastAsia="en-US"/>
        </w:rPr>
        <w:t>, lo siguiente</w:t>
      </w:r>
      <w:r w:rsidRPr="00A22640">
        <w:rPr>
          <w:rFonts w:ascii="Arial" w:eastAsia="Calibri" w:hAnsi="Arial" w:cs="Arial"/>
          <w:bCs/>
          <w:szCs w:val="20"/>
          <w:lang w:eastAsia="en-US"/>
        </w:rPr>
        <w:t>:</w:t>
      </w:r>
      <w:bookmarkEnd w:id="28"/>
    </w:p>
    <w:p w14:paraId="49C08D73" w14:textId="42926C73" w:rsidR="00B2490E" w:rsidRDefault="00B2490E" w:rsidP="004D33EC">
      <w:pPr>
        <w:spacing w:line="276" w:lineRule="auto"/>
        <w:jc w:val="both"/>
        <w:outlineLvl w:val="0"/>
        <w:rPr>
          <w:rFonts w:ascii="Arial" w:eastAsia="Calibri" w:hAnsi="Arial" w:cs="Arial"/>
          <w:bCs/>
          <w:szCs w:val="20"/>
          <w:lang w:eastAsia="en-US"/>
        </w:rPr>
      </w:pPr>
    </w:p>
    <w:p w14:paraId="3018CDD4" w14:textId="1E663E2B" w:rsidR="00B2490E" w:rsidRPr="00B2490E" w:rsidRDefault="00B2490E" w:rsidP="004D33EC">
      <w:pPr>
        <w:spacing w:line="276" w:lineRule="auto"/>
        <w:jc w:val="both"/>
        <w:outlineLvl w:val="0"/>
        <w:rPr>
          <w:rFonts w:ascii="Arial" w:eastAsia="Calibri" w:hAnsi="Arial" w:cs="Arial"/>
          <w:b/>
          <w:szCs w:val="20"/>
          <w:lang w:eastAsia="en-US"/>
        </w:rPr>
      </w:pPr>
      <w:r w:rsidRPr="00B2490E">
        <w:rPr>
          <w:rFonts w:ascii="Arial" w:eastAsia="Calibri" w:hAnsi="Arial" w:cs="Arial"/>
          <w:b/>
          <w:szCs w:val="20"/>
          <w:lang w:eastAsia="en-US"/>
        </w:rPr>
        <w:t>Para la observación 1</w:t>
      </w:r>
    </w:p>
    <w:p w14:paraId="48AA9366" w14:textId="77777777" w:rsidR="0078039D" w:rsidRPr="000C3B06" w:rsidRDefault="0078039D" w:rsidP="004D33EC">
      <w:pPr>
        <w:spacing w:line="276" w:lineRule="auto"/>
        <w:jc w:val="both"/>
        <w:outlineLvl w:val="0"/>
        <w:rPr>
          <w:rFonts w:ascii="Arial" w:eastAsia="Calibri" w:hAnsi="Arial" w:cs="Arial"/>
          <w:bCs/>
          <w:szCs w:val="20"/>
          <w:lang w:eastAsia="en-US"/>
        </w:rPr>
      </w:pPr>
    </w:p>
    <w:p w14:paraId="48FC5DFA" w14:textId="5286CF76" w:rsidR="0078039D" w:rsidRDefault="000C3B06" w:rsidP="004D33EC">
      <w:pPr>
        <w:autoSpaceDE w:val="0"/>
        <w:autoSpaceDN w:val="0"/>
        <w:adjustRightInd w:val="0"/>
        <w:spacing w:line="276" w:lineRule="auto"/>
        <w:jc w:val="both"/>
        <w:rPr>
          <w:rFonts w:ascii="Arial" w:hAnsi="Arial" w:cs="Arial"/>
        </w:rPr>
      </w:pPr>
      <w:r w:rsidRPr="000C3B06">
        <w:rPr>
          <w:rFonts w:ascii="Arial" w:hAnsi="Arial" w:cs="Arial"/>
        </w:rPr>
        <w:t xml:space="preserve">Realizar las gestiones correspondientes para la aprobación </w:t>
      </w:r>
      <w:r w:rsidR="00EF3E62">
        <w:rPr>
          <w:rFonts w:ascii="Arial" w:hAnsi="Arial" w:cs="Arial"/>
        </w:rPr>
        <w:t>d</w:t>
      </w:r>
      <w:r w:rsidR="00EF3E62" w:rsidRPr="00EF3E62">
        <w:rPr>
          <w:rFonts w:ascii="Arial" w:hAnsi="Arial" w:cs="Arial"/>
        </w:rPr>
        <w:t>el Reglamento Interior y la Estructura Orgánica</w:t>
      </w:r>
      <w:r w:rsidR="00EF3E62">
        <w:rPr>
          <w:rFonts w:ascii="Arial" w:hAnsi="Arial" w:cs="Arial"/>
        </w:rPr>
        <w:t xml:space="preserve"> con</w:t>
      </w:r>
      <w:r w:rsidRPr="000C3B06">
        <w:rPr>
          <w:rFonts w:ascii="Arial" w:hAnsi="Arial" w:cs="Arial"/>
        </w:rPr>
        <w:t xml:space="preserve"> su debida adecuación y actualización, procurando que incluya los aspectos generales, las funciones de jefaturas de departamentos y la totalidad de las subsecretarías y coordinaciones de la ent</w:t>
      </w:r>
      <w:r w:rsidR="00EF3E62">
        <w:rPr>
          <w:rFonts w:ascii="Arial" w:hAnsi="Arial" w:cs="Arial"/>
        </w:rPr>
        <w:t>idad,</w:t>
      </w:r>
      <w:r w:rsidRPr="000C3B06">
        <w:rPr>
          <w:rFonts w:ascii="Arial" w:hAnsi="Arial" w:cs="Arial"/>
        </w:rPr>
        <w:t xml:space="preserve"> con la finalidad de delimitar responsabilidades y funciones de los niveles jerárquicos y la interrelación entre ellos. Igualmente, procurar que exista concordancia entre las disposiciones normativas y las acciones sustantivas que actualmente se realizan, presentando </w:t>
      </w:r>
      <w:r w:rsidRPr="000C3B06">
        <w:rPr>
          <w:rFonts w:ascii="Arial" w:hAnsi="Arial" w:cs="Arial"/>
        </w:rPr>
        <w:lastRenderedPageBreak/>
        <w:t>evidencias de su aprobación y publicación respectiva. Del mismo modo, homologar las denominaciones de los puestos existentes y de las unidades administrativas tanto en la Ley Orgánica de la Secretaría de Seguridad Pública, en el Reglamento Interior como en la Estructura Orgánica de la misma.</w:t>
      </w:r>
    </w:p>
    <w:p w14:paraId="4B47165C" w14:textId="0131B2F3" w:rsidR="00B2490E" w:rsidRDefault="00B2490E" w:rsidP="004D33EC">
      <w:pPr>
        <w:autoSpaceDE w:val="0"/>
        <w:autoSpaceDN w:val="0"/>
        <w:adjustRightInd w:val="0"/>
        <w:spacing w:line="276" w:lineRule="auto"/>
        <w:jc w:val="both"/>
        <w:rPr>
          <w:rFonts w:ascii="Arial" w:hAnsi="Arial" w:cs="Arial"/>
        </w:rPr>
      </w:pPr>
    </w:p>
    <w:p w14:paraId="6AAABA7D" w14:textId="462C2148" w:rsidR="00B2490E" w:rsidRDefault="00B2490E" w:rsidP="004D33EC">
      <w:pPr>
        <w:autoSpaceDE w:val="0"/>
        <w:autoSpaceDN w:val="0"/>
        <w:adjustRightInd w:val="0"/>
        <w:spacing w:line="276" w:lineRule="auto"/>
        <w:jc w:val="both"/>
        <w:rPr>
          <w:rFonts w:ascii="Arial" w:hAnsi="Arial" w:cs="Arial"/>
          <w:bCs/>
        </w:rPr>
      </w:pPr>
      <w:r w:rsidRPr="00B2490E">
        <w:rPr>
          <w:rFonts w:ascii="Arial" w:hAnsi="Arial" w:cs="Arial"/>
          <w:bCs/>
        </w:rPr>
        <w:t xml:space="preserve">Con motivo de la reunión de trabajo efectuada para la presentación de resultados finales de auditoría y observaciones preliminares, mediante el oficio número SSP/SSPyF/DGA/DP/0168/IX/2020 de fecha 30 de septiembre de 2020, la </w:t>
      </w:r>
      <w:r w:rsidRPr="00260FC5">
        <w:rPr>
          <w:rFonts w:ascii="Arial" w:hAnsi="Arial" w:cs="Arial"/>
          <w:b/>
          <w:bCs/>
        </w:rPr>
        <w:t>Secretaría de Seguridad Pública del Estado de Quintana Roo</w:t>
      </w:r>
      <w:r w:rsidRPr="00B2490E">
        <w:rPr>
          <w:rFonts w:ascii="Arial" w:hAnsi="Arial" w:cs="Arial"/>
          <w:bCs/>
        </w:rPr>
        <w:t xml:space="preserve"> manifiesta que, la </w:t>
      </w:r>
      <w:r w:rsidR="009B5CE7">
        <w:rPr>
          <w:rFonts w:ascii="Arial" w:hAnsi="Arial" w:cs="Arial"/>
          <w:bCs/>
        </w:rPr>
        <w:t>Estructura Orgánica</w:t>
      </w:r>
      <w:r w:rsidRPr="00B2490E">
        <w:rPr>
          <w:rFonts w:ascii="Arial" w:hAnsi="Arial" w:cs="Arial"/>
          <w:bCs/>
        </w:rPr>
        <w:t xml:space="preserve"> se encuentra en proceso de la emisión del dictamen y validación, por parte de las dependencias revisoras, para dar inicio a los proceso de actualización de </w:t>
      </w:r>
      <w:r w:rsidR="00EF3E62">
        <w:rPr>
          <w:rFonts w:ascii="Arial" w:hAnsi="Arial" w:cs="Arial"/>
          <w:bCs/>
        </w:rPr>
        <w:t>su</w:t>
      </w:r>
      <w:r w:rsidRPr="00B2490E">
        <w:rPr>
          <w:rFonts w:ascii="Arial" w:hAnsi="Arial" w:cs="Arial"/>
          <w:bCs/>
        </w:rPr>
        <w:t xml:space="preserve"> normativa; por consiguiente, se estableció la fecha compromiso para </w:t>
      </w:r>
      <w:r w:rsidR="00EF3E62">
        <w:rPr>
          <w:rFonts w:ascii="Arial" w:hAnsi="Arial" w:cs="Arial"/>
          <w:bCs/>
        </w:rPr>
        <w:t>la</w:t>
      </w:r>
      <w:r w:rsidRPr="00B2490E">
        <w:rPr>
          <w:rFonts w:ascii="Arial" w:hAnsi="Arial" w:cs="Arial"/>
          <w:bCs/>
        </w:rPr>
        <w:t xml:space="preserve"> </w:t>
      </w:r>
      <w:r w:rsidR="00960648">
        <w:rPr>
          <w:rFonts w:ascii="Arial" w:hAnsi="Arial" w:cs="Arial"/>
          <w:bCs/>
        </w:rPr>
        <w:t>publicación</w:t>
      </w:r>
      <w:r w:rsidR="00EF3E62">
        <w:rPr>
          <w:rFonts w:ascii="Arial" w:hAnsi="Arial" w:cs="Arial"/>
          <w:bCs/>
        </w:rPr>
        <w:t xml:space="preserve"> de la </w:t>
      </w:r>
      <w:r w:rsidR="009B5CE7">
        <w:rPr>
          <w:rFonts w:ascii="Arial" w:hAnsi="Arial" w:cs="Arial"/>
          <w:bCs/>
        </w:rPr>
        <w:t>Estructura Orgánica</w:t>
      </w:r>
      <w:r w:rsidR="00EF3E62">
        <w:rPr>
          <w:rFonts w:ascii="Arial" w:hAnsi="Arial" w:cs="Arial"/>
          <w:bCs/>
        </w:rPr>
        <w:t xml:space="preserve"> y </w:t>
      </w:r>
      <w:r w:rsidR="009B5CE7">
        <w:rPr>
          <w:rFonts w:ascii="Arial" w:hAnsi="Arial" w:cs="Arial"/>
          <w:bCs/>
        </w:rPr>
        <w:t>Reglamento Interior</w:t>
      </w:r>
      <w:r w:rsidR="00EF3E62">
        <w:rPr>
          <w:rFonts w:ascii="Arial" w:hAnsi="Arial" w:cs="Arial"/>
          <w:bCs/>
        </w:rPr>
        <w:t xml:space="preserve"> con las adecuaciones correspondientes</w:t>
      </w:r>
      <w:r w:rsidRPr="00B2490E">
        <w:rPr>
          <w:rFonts w:ascii="Arial" w:hAnsi="Arial" w:cs="Arial"/>
          <w:bCs/>
        </w:rPr>
        <w:t xml:space="preserve"> a más tardar el 26 de febrero de 2021, por lo que, la observa</w:t>
      </w:r>
      <w:r w:rsidR="00BE42F0">
        <w:rPr>
          <w:rFonts w:ascii="Arial" w:hAnsi="Arial" w:cs="Arial"/>
          <w:bCs/>
        </w:rPr>
        <w:t>ción persiste hasta su atención.</w:t>
      </w:r>
    </w:p>
    <w:p w14:paraId="02930F26" w14:textId="6C130FEC" w:rsidR="0093217D" w:rsidRDefault="0093217D" w:rsidP="00B2490E">
      <w:pPr>
        <w:spacing w:line="276" w:lineRule="auto"/>
        <w:jc w:val="both"/>
        <w:outlineLvl w:val="0"/>
        <w:rPr>
          <w:rFonts w:ascii="Arial" w:eastAsia="Calibri" w:hAnsi="Arial" w:cs="Arial"/>
          <w:b/>
          <w:szCs w:val="20"/>
          <w:lang w:eastAsia="en-US"/>
        </w:rPr>
      </w:pPr>
    </w:p>
    <w:p w14:paraId="3256B5F7" w14:textId="77777777" w:rsidR="00066CA8" w:rsidRDefault="00066CA8" w:rsidP="00B2490E">
      <w:pPr>
        <w:spacing w:line="276" w:lineRule="auto"/>
        <w:jc w:val="both"/>
        <w:outlineLvl w:val="0"/>
        <w:rPr>
          <w:rFonts w:ascii="Arial" w:eastAsia="Calibri" w:hAnsi="Arial" w:cs="Arial"/>
          <w:b/>
          <w:szCs w:val="20"/>
          <w:lang w:eastAsia="en-US"/>
        </w:rPr>
      </w:pPr>
    </w:p>
    <w:p w14:paraId="40F73F2A" w14:textId="67BE5888" w:rsidR="00B2490E" w:rsidRPr="00B2490E" w:rsidRDefault="00B2490E" w:rsidP="00B2490E">
      <w:pPr>
        <w:spacing w:line="276" w:lineRule="auto"/>
        <w:jc w:val="both"/>
        <w:outlineLvl w:val="0"/>
        <w:rPr>
          <w:rFonts w:ascii="Arial" w:eastAsia="Calibri" w:hAnsi="Arial" w:cs="Arial"/>
          <w:b/>
          <w:szCs w:val="20"/>
          <w:lang w:eastAsia="en-US"/>
        </w:rPr>
      </w:pPr>
      <w:r w:rsidRPr="00B2490E">
        <w:rPr>
          <w:rFonts w:ascii="Arial" w:eastAsia="Calibri" w:hAnsi="Arial" w:cs="Arial"/>
          <w:b/>
          <w:szCs w:val="20"/>
          <w:lang w:eastAsia="en-US"/>
        </w:rPr>
        <w:t xml:space="preserve">Para la observación </w:t>
      </w:r>
      <w:r>
        <w:rPr>
          <w:rFonts w:ascii="Arial" w:eastAsia="Calibri" w:hAnsi="Arial" w:cs="Arial"/>
          <w:b/>
          <w:szCs w:val="20"/>
          <w:lang w:eastAsia="en-US"/>
        </w:rPr>
        <w:t>2</w:t>
      </w:r>
    </w:p>
    <w:p w14:paraId="14AE2760" w14:textId="1C9BDB70" w:rsidR="00456BB3" w:rsidRDefault="00456BB3" w:rsidP="004D33EC">
      <w:pPr>
        <w:pStyle w:val="Default"/>
        <w:spacing w:line="276" w:lineRule="auto"/>
        <w:jc w:val="both"/>
        <w:rPr>
          <w:b/>
        </w:rPr>
      </w:pPr>
    </w:p>
    <w:p w14:paraId="6130D3A0" w14:textId="5126FA04" w:rsidR="000C3B06" w:rsidRDefault="000C3B06" w:rsidP="004D33EC">
      <w:pPr>
        <w:autoSpaceDE w:val="0"/>
        <w:autoSpaceDN w:val="0"/>
        <w:adjustRightInd w:val="0"/>
        <w:spacing w:line="276" w:lineRule="auto"/>
        <w:jc w:val="both"/>
        <w:rPr>
          <w:rFonts w:ascii="Arial" w:hAnsi="Arial" w:cs="Arial"/>
        </w:rPr>
      </w:pPr>
      <w:r w:rsidRPr="000C3B06">
        <w:rPr>
          <w:rFonts w:ascii="Arial" w:hAnsi="Arial" w:cs="Arial"/>
        </w:rPr>
        <w:t xml:space="preserve">Efectuar las acciones necesarias para elaboración y aprobación del Manual de Organización y el Manual de Procedimientos de la </w:t>
      </w:r>
      <w:r w:rsidR="00F15DAC" w:rsidRPr="00F15DAC">
        <w:rPr>
          <w:rFonts w:ascii="Arial" w:hAnsi="Arial" w:cs="Arial"/>
        </w:rPr>
        <w:t>Secretaría de Seguridad Pública del Estado de Quintana Roo</w:t>
      </w:r>
      <w:r w:rsidRPr="000C3B06">
        <w:rPr>
          <w:rFonts w:ascii="Arial" w:hAnsi="Arial" w:cs="Arial"/>
        </w:rPr>
        <w:t xml:space="preserve">, los cuales describan el perfil de puestos, funciones, atribuciones y responsabilidades específicas de cada de unas unidades administrativas, con la finalidad de contar con la normatividad vigente que delimiten el uso, la organización, la ejecución y el control de sus procesos, por lo que, deberán estar en congruencia con los documentos normativos que rigen el deber ser de la </w:t>
      </w:r>
      <w:r w:rsidR="00F15DAC" w:rsidRPr="00260FC5">
        <w:rPr>
          <w:rFonts w:ascii="Arial" w:hAnsi="Arial" w:cs="Arial"/>
          <w:b/>
        </w:rPr>
        <w:t>Secretaría de Seguridad Pública del Estado de Quintana Roo</w:t>
      </w:r>
      <w:r w:rsidRPr="000C3B06">
        <w:rPr>
          <w:rFonts w:ascii="Arial" w:hAnsi="Arial" w:cs="Arial"/>
        </w:rPr>
        <w:t>.</w:t>
      </w:r>
    </w:p>
    <w:p w14:paraId="5B3C18BA" w14:textId="2B8D789B" w:rsidR="00BD38A7" w:rsidRDefault="00BD38A7" w:rsidP="004D33EC">
      <w:pPr>
        <w:autoSpaceDE w:val="0"/>
        <w:autoSpaceDN w:val="0"/>
        <w:adjustRightInd w:val="0"/>
        <w:spacing w:line="276" w:lineRule="auto"/>
        <w:jc w:val="both"/>
        <w:rPr>
          <w:rFonts w:ascii="Arial" w:hAnsi="Arial" w:cs="Arial"/>
        </w:rPr>
      </w:pPr>
    </w:p>
    <w:p w14:paraId="795BD2D1" w14:textId="00D6B20B" w:rsidR="00BD38A7" w:rsidRPr="00BD38A7" w:rsidRDefault="00BD38A7" w:rsidP="00BD38A7">
      <w:pPr>
        <w:autoSpaceDE w:val="0"/>
        <w:autoSpaceDN w:val="0"/>
        <w:adjustRightInd w:val="0"/>
        <w:spacing w:line="276" w:lineRule="auto"/>
        <w:jc w:val="both"/>
        <w:rPr>
          <w:rFonts w:ascii="Arial" w:hAnsi="Arial" w:cs="Arial"/>
        </w:rPr>
      </w:pPr>
      <w:r w:rsidRPr="00BD38A7">
        <w:rPr>
          <w:rFonts w:ascii="Arial" w:hAnsi="Arial" w:cs="Arial"/>
        </w:rPr>
        <w:t xml:space="preserve">Con motivo de la reunión de trabajo efectuada para la presentación de resultados finales de auditoría y observaciones preliminares, mediante el oficio número SSP/SSPyF/DGA/DP/0168/IX/2020 de fecha 30 de septiembre de 2020, la </w:t>
      </w:r>
      <w:r w:rsidRPr="00260FC5">
        <w:rPr>
          <w:rFonts w:ascii="Arial" w:hAnsi="Arial" w:cs="Arial"/>
          <w:b/>
        </w:rPr>
        <w:t>Secretaría de Seguridad Pública del Estado de Quintana Roo</w:t>
      </w:r>
      <w:r w:rsidRPr="00BD38A7">
        <w:rPr>
          <w:rFonts w:ascii="Arial" w:hAnsi="Arial" w:cs="Arial"/>
        </w:rPr>
        <w:t xml:space="preserve"> informa que, durante los ejercicios del 2017 al 2019, se realizaron diversas acciones tendientes </w:t>
      </w:r>
      <w:r w:rsidRPr="00BD38A7">
        <w:rPr>
          <w:rFonts w:ascii="Arial" w:hAnsi="Arial" w:cs="Arial"/>
        </w:rPr>
        <w:lastRenderedPageBreak/>
        <w:t xml:space="preserve">a elaborar los Manuales de Organización y de Procedimientos, sin embargo, </w:t>
      </w:r>
      <w:r w:rsidR="00960648">
        <w:rPr>
          <w:rFonts w:ascii="Arial" w:hAnsi="Arial" w:cs="Arial"/>
        </w:rPr>
        <w:t>debido a</w:t>
      </w:r>
      <w:r w:rsidRPr="00BD38A7">
        <w:rPr>
          <w:rFonts w:ascii="Arial" w:hAnsi="Arial" w:cs="Arial"/>
        </w:rPr>
        <w:t xml:space="preserve"> las reformas a la normatividad vigente en materia de Seguridad Pública en el Estado de Quintana Roo, aún se encuentran en proceso de actualización; por consiguiente, se estableció la fecha compromiso para su </w:t>
      </w:r>
      <w:r w:rsidR="00960648">
        <w:rPr>
          <w:rFonts w:ascii="Arial" w:hAnsi="Arial" w:cs="Arial"/>
        </w:rPr>
        <w:t>publicación</w:t>
      </w:r>
      <w:r w:rsidRPr="00BD38A7">
        <w:rPr>
          <w:rFonts w:ascii="Arial" w:hAnsi="Arial" w:cs="Arial"/>
        </w:rPr>
        <w:t xml:space="preserve"> a más tardar el </w:t>
      </w:r>
      <w:r w:rsidR="00692EA4">
        <w:rPr>
          <w:rFonts w:ascii="Arial" w:hAnsi="Arial" w:cs="Arial"/>
        </w:rPr>
        <w:t>31 de Diciembre de 2021</w:t>
      </w:r>
      <w:r w:rsidRPr="00BD38A7">
        <w:rPr>
          <w:rFonts w:ascii="Arial" w:hAnsi="Arial" w:cs="Arial"/>
        </w:rPr>
        <w:t>, por lo que, la observación persiste hasta su atención.</w:t>
      </w:r>
    </w:p>
    <w:p w14:paraId="1AE1196A" w14:textId="0F9CECB4" w:rsidR="00B12D3F" w:rsidRDefault="00B12D3F" w:rsidP="004D33EC">
      <w:pPr>
        <w:pStyle w:val="Default"/>
        <w:spacing w:line="276" w:lineRule="auto"/>
        <w:jc w:val="both"/>
      </w:pPr>
    </w:p>
    <w:p w14:paraId="12317CCD" w14:textId="77777777" w:rsidR="0093217D" w:rsidRDefault="0093217D" w:rsidP="004D33EC">
      <w:pPr>
        <w:pStyle w:val="Default"/>
        <w:spacing w:line="276" w:lineRule="auto"/>
        <w:jc w:val="both"/>
      </w:pPr>
    </w:p>
    <w:p w14:paraId="6702C8E4" w14:textId="1F9B0BE9" w:rsidR="00B2490E" w:rsidRPr="00B2490E" w:rsidRDefault="00B2490E" w:rsidP="00B2490E">
      <w:pPr>
        <w:spacing w:line="276" w:lineRule="auto"/>
        <w:jc w:val="both"/>
        <w:outlineLvl w:val="0"/>
        <w:rPr>
          <w:rFonts w:ascii="Arial" w:eastAsia="Calibri" w:hAnsi="Arial" w:cs="Arial"/>
          <w:b/>
          <w:szCs w:val="20"/>
          <w:lang w:eastAsia="en-US"/>
        </w:rPr>
      </w:pPr>
      <w:r w:rsidRPr="00B2490E">
        <w:rPr>
          <w:rFonts w:ascii="Arial" w:eastAsia="Calibri" w:hAnsi="Arial" w:cs="Arial"/>
          <w:b/>
          <w:szCs w:val="20"/>
          <w:lang w:eastAsia="en-US"/>
        </w:rPr>
        <w:t xml:space="preserve">Para la observación </w:t>
      </w:r>
      <w:r>
        <w:rPr>
          <w:rFonts w:ascii="Arial" w:eastAsia="Calibri" w:hAnsi="Arial" w:cs="Arial"/>
          <w:b/>
          <w:szCs w:val="20"/>
          <w:lang w:eastAsia="en-US"/>
        </w:rPr>
        <w:t>3</w:t>
      </w:r>
    </w:p>
    <w:p w14:paraId="48F12AC6" w14:textId="77777777" w:rsidR="00B2490E" w:rsidRPr="000C3B06" w:rsidRDefault="00B2490E" w:rsidP="004D33EC">
      <w:pPr>
        <w:pStyle w:val="Default"/>
        <w:spacing w:line="276" w:lineRule="auto"/>
        <w:jc w:val="both"/>
      </w:pPr>
    </w:p>
    <w:p w14:paraId="7C8E520C" w14:textId="49A0E303" w:rsidR="000C3B06" w:rsidRDefault="000C3B06" w:rsidP="004D33EC">
      <w:pPr>
        <w:autoSpaceDE w:val="0"/>
        <w:autoSpaceDN w:val="0"/>
        <w:adjustRightInd w:val="0"/>
        <w:spacing w:line="276" w:lineRule="auto"/>
        <w:jc w:val="both"/>
        <w:rPr>
          <w:rFonts w:ascii="Arial" w:hAnsi="Arial" w:cs="Arial"/>
        </w:rPr>
      </w:pPr>
      <w:r w:rsidRPr="000C3B06">
        <w:rPr>
          <w:rFonts w:ascii="Arial" w:hAnsi="Arial" w:cs="Arial"/>
        </w:rPr>
        <w:t xml:space="preserve">Fortalecer la implementación del Presupuesto basado en Resultados y un Sistema de Evaluación del Desempeño como un nuevo enfoque de la Gestión para Resultados, realizando las modificaciones y mejoras en el marco normativo de la </w:t>
      </w:r>
      <w:r w:rsidR="00F15DAC" w:rsidRPr="00260FC5">
        <w:rPr>
          <w:rFonts w:ascii="Arial" w:hAnsi="Arial" w:cs="Arial"/>
          <w:b/>
        </w:rPr>
        <w:t>Secretaría de Seguridad Pública del Estado de Quintana Roo</w:t>
      </w:r>
      <w:r w:rsidRPr="000C3B06">
        <w:rPr>
          <w:rFonts w:ascii="Arial" w:hAnsi="Arial" w:cs="Arial"/>
        </w:rPr>
        <w:t>, así como, en los procesos de planeación, programación, presupuestación, ejercicio, seguimiento y evaluación de los Programas derivados del Plan Estatal de Desarrollo, con el objetivo de mejorar la calidad del gasto público y promover la rendición de cuentas, tal como lo establece el artículo 134 de la Constitución Política de los Estados Unidos Mexicanos, artículo 27 de la Ley Federal de Presupuesto y Responsabilidad Hacendaria y el artículo 61 de la Ley General de Contabilidad Gubernamental.</w:t>
      </w:r>
    </w:p>
    <w:p w14:paraId="229E472F" w14:textId="2D1D9504" w:rsidR="00BD38A7" w:rsidRDefault="00BD38A7" w:rsidP="004D33EC">
      <w:pPr>
        <w:autoSpaceDE w:val="0"/>
        <w:autoSpaceDN w:val="0"/>
        <w:adjustRightInd w:val="0"/>
        <w:spacing w:line="276" w:lineRule="auto"/>
        <w:jc w:val="both"/>
        <w:rPr>
          <w:rFonts w:ascii="Arial" w:hAnsi="Arial" w:cs="Arial"/>
        </w:rPr>
      </w:pPr>
    </w:p>
    <w:p w14:paraId="62EA841B" w14:textId="4D376BEE" w:rsidR="00BD38A7" w:rsidRPr="000C3B06" w:rsidRDefault="00BD38A7" w:rsidP="004D33EC">
      <w:pPr>
        <w:autoSpaceDE w:val="0"/>
        <w:autoSpaceDN w:val="0"/>
        <w:adjustRightInd w:val="0"/>
        <w:spacing w:line="276" w:lineRule="auto"/>
        <w:jc w:val="both"/>
        <w:rPr>
          <w:rFonts w:ascii="Arial" w:hAnsi="Arial" w:cs="Arial"/>
        </w:rPr>
      </w:pPr>
      <w:r w:rsidRPr="00BD38A7">
        <w:rPr>
          <w:rFonts w:ascii="Arial" w:hAnsi="Arial" w:cs="Arial"/>
        </w:rPr>
        <w:t xml:space="preserve">Con motivo de la reunión de trabajo efectuada para la presentación de resultados finales de auditoría y observaciones preliminares, mediante el oficio número SSP/SSPyF/DGA/DP/0168/IX/2020 de fecha 30 de septiembre de 2020, la </w:t>
      </w:r>
      <w:r w:rsidRPr="00260FC5">
        <w:rPr>
          <w:rFonts w:ascii="Arial" w:hAnsi="Arial" w:cs="Arial"/>
          <w:b/>
        </w:rPr>
        <w:t>Secretaría de Seguridad Pública del Estado de Quintana Roo</w:t>
      </w:r>
      <w:r w:rsidRPr="00BD38A7">
        <w:rPr>
          <w:rFonts w:ascii="Arial" w:hAnsi="Arial" w:cs="Arial"/>
        </w:rPr>
        <w:t xml:space="preserve"> manifiesta que, actualmente evalúa el desempeño de los objetivos y metas de los Programas presupuestarios con base a indicadores y en congruencia con el Plan Estatal de Desarrollo, a través de los Formatos Evaluatorios Programáticos del SIPRRES (FRESIPPRES). Asimismo, informa que la Secretaría se encuentra en espera de la validación de la </w:t>
      </w:r>
      <w:r w:rsidR="009B5CE7">
        <w:rPr>
          <w:rFonts w:ascii="Arial" w:hAnsi="Arial" w:cs="Arial"/>
        </w:rPr>
        <w:t>Estructura Orgánica</w:t>
      </w:r>
      <w:r w:rsidRPr="00BD38A7">
        <w:rPr>
          <w:rFonts w:ascii="Arial" w:hAnsi="Arial" w:cs="Arial"/>
        </w:rPr>
        <w:t xml:space="preserve">, para poder actualizar la normatividad de la misma y la entrega del Reglamento Interior, para dar cumplimiento a la asignación de las facultades y atribuciones en atención al Presupuesto basado en Resultados (PbR); por consiguiente, se estableció la fecha compromiso para su cumplimiento a </w:t>
      </w:r>
      <w:r w:rsidRPr="00BD38A7">
        <w:rPr>
          <w:rFonts w:ascii="Arial" w:hAnsi="Arial" w:cs="Arial"/>
        </w:rPr>
        <w:lastRenderedPageBreak/>
        <w:t>más tardar el 26 de febrero de 2021, por lo que, la observación persiste hasta su atención.</w:t>
      </w:r>
    </w:p>
    <w:p w14:paraId="133941E6" w14:textId="106F8DD9" w:rsidR="004D33EC" w:rsidRDefault="004D33EC" w:rsidP="004D33EC">
      <w:pPr>
        <w:pStyle w:val="Default"/>
        <w:spacing w:line="276" w:lineRule="auto"/>
        <w:jc w:val="both"/>
        <w:rPr>
          <w:b/>
        </w:rPr>
      </w:pPr>
    </w:p>
    <w:p w14:paraId="22A16FA9" w14:textId="77777777" w:rsidR="0093217D" w:rsidRDefault="0093217D" w:rsidP="004D33EC">
      <w:pPr>
        <w:pStyle w:val="Default"/>
        <w:spacing w:line="276" w:lineRule="auto"/>
        <w:jc w:val="both"/>
        <w:rPr>
          <w:b/>
        </w:rPr>
      </w:pPr>
    </w:p>
    <w:p w14:paraId="78294266" w14:textId="77777777" w:rsidR="00456BB3" w:rsidRDefault="00456BB3" w:rsidP="004D33EC">
      <w:pPr>
        <w:spacing w:line="276" w:lineRule="auto"/>
        <w:jc w:val="both"/>
        <w:rPr>
          <w:rFonts w:ascii="Arial" w:hAnsi="Arial" w:cs="Arial"/>
          <w:b/>
          <w:bCs/>
        </w:rPr>
      </w:pPr>
      <w:r>
        <w:rPr>
          <w:rFonts w:ascii="Arial" w:hAnsi="Arial" w:cs="Arial"/>
          <w:b/>
          <w:bCs/>
        </w:rPr>
        <w:t>MATRIZ DE INDICADORES PARA RESULTADOS</w:t>
      </w:r>
    </w:p>
    <w:p w14:paraId="61E5298E" w14:textId="77777777" w:rsidR="00456BB3" w:rsidRDefault="00456BB3" w:rsidP="004D33EC">
      <w:pPr>
        <w:spacing w:line="276" w:lineRule="auto"/>
        <w:jc w:val="both"/>
        <w:rPr>
          <w:rFonts w:ascii="Arial" w:hAnsi="Arial" w:cs="Arial"/>
          <w:b/>
          <w:bCs/>
        </w:rPr>
      </w:pPr>
    </w:p>
    <w:p w14:paraId="2F781902" w14:textId="77777777" w:rsidR="00456BB3" w:rsidRDefault="00456BB3" w:rsidP="004D33EC">
      <w:pPr>
        <w:autoSpaceDE w:val="0"/>
        <w:autoSpaceDN w:val="0"/>
        <w:adjustRightInd w:val="0"/>
        <w:spacing w:line="276" w:lineRule="auto"/>
        <w:jc w:val="both"/>
        <w:rPr>
          <w:rFonts w:ascii="Arial" w:hAnsi="Arial" w:cs="Arial"/>
          <w:b/>
          <w:color w:val="000000" w:themeColor="text1"/>
        </w:rPr>
      </w:pPr>
      <w:r>
        <w:rPr>
          <w:rFonts w:ascii="Arial" w:hAnsi="Arial" w:cs="Arial"/>
          <w:b/>
          <w:color w:val="000000" w:themeColor="text1"/>
        </w:rPr>
        <w:t xml:space="preserve">Resultado Número 2, </w:t>
      </w:r>
      <w:r w:rsidRPr="0000259D">
        <w:rPr>
          <w:rFonts w:ascii="Arial" w:hAnsi="Arial" w:cs="Arial"/>
          <w:b/>
        </w:rPr>
        <w:t>con</w:t>
      </w:r>
      <w:r w:rsidRPr="0000259D">
        <w:rPr>
          <w:rFonts w:ascii="Arial" w:hAnsi="Arial" w:cs="Arial"/>
          <w:b/>
          <w:color w:val="000000" w:themeColor="text1"/>
        </w:rPr>
        <w:t xml:space="preserve"> Observaciones</w:t>
      </w:r>
    </w:p>
    <w:p w14:paraId="38A565FF" w14:textId="77777777" w:rsidR="0093217D" w:rsidRPr="002F7F38" w:rsidRDefault="0093217D" w:rsidP="004D33EC">
      <w:pPr>
        <w:pStyle w:val="Default"/>
        <w:tabs>
          <w:tab w:val="left" w:pos="1050"/>
        </w:tabs>
        <w:spacing w:line="276" w:lineRule="auto"/>
        <w:jc w:val="both"/>
        <w:rPr>
          <w:b/>
          <w:bCs/>
        </w:rPr>
      </w:pPr>
    </w:p>
    <w:p w14:paraId="22819A30" w14:textId="0537F85A" w:rsidR="0093217D" w:rsidRDefault="007B348A" w:rsidP="004D33EC">
      <w:pPr>
        <w:spacing w:line="276" w:lineRule="auto"/>
        <w:jc w:val="both"/>
        <w:rPr>
          <w:rFonts w:ascii="Arial" w:hAnsi="Arial" w:cs="Arial"/>
          <w:szCs w:val="20"/>
          <w:lang w:val="es-ES"/>
        </w:rPr>
      </w:pPr>
      <w:r w:rsidRPr="007B348A">
        <w:rPr>
          <w:rFonts w:ascii="Arial" w:hAnsi="Arial" w:cs="Arial"/>
          <w:b/>
          <w:szCs w:val="20"/>
          <w:lang w:val="es-ES"/>
        </w:rPr>
        <w:t>1.</w:t>
      </w:r>
      <w:r w:rsidRPr="007B348A">
        <w:rPr>
          <w:rFonts w:ascii="Arial" w:hAnsi="Arial" w:cs="Arial"/>
          <w:szCs w:val="20"/>
          <w:lang w:val="es-ES"/>
        </w:rPr>
        <w:t xml:space="preserve"> </w:t>
      </w:r>
      <w:r w:rsidR="0017469A">
        <w:rPr>
          <w:rFonts w:ascii="Arial" w:hAnsi="Arial" w:cs="Arial"/>
          <w:szCs w:val="20"/>
          <w:lang w:val="es-ES"/>
        </w:rPr>
        <w:tab/>
      </w:r>
      <w:r w:rsidRPr="007B348A">
        <w:rPr>
          <w:rFonts w:ascii="Arial" w:hAnsi="Arial" w:cs="Arial"/>
          <w:szCs w:val="20"/>
          <w:lang w:val="es-ES"/>
        </w:rPr>
        <w:t xml:space="preserve">El equipo auditor identificó la existencia de ampliaciones en el recurso devengado por parte de la </w:t>
      </w:r>
      <w:r w:rsidR="00F15DAC" w:rsidRPr="00260FC5">
        <w:rPr>
          <w:rFonts w:ascii="Arial" w:hAnsi="Arial" w:cs="Arial"/>
          <w:b/>
          <w:szCs w:val="20"/>
          <w:lang w:val="es-ES"/>
        </w:rPr>
        <w:t>Secretaría de Seguridad Pública del Estado de Quintana Roo</w:t>
      </w:r>
      <w:r w:rsidRPr="007B348A">
        <w:rPr>
          <w:rFonts w:ascii="Arial" w:hAnsi="Arial" w:cs="Arial"/>
          <w:szCs w:val="20"/>
          <w:lang w:val="es-ES"/>
        </w:rPr>
        <w:t xml:space="preserve"> en la distribución del gasto por programa presupuestario, ya que existe una diferencia entre el recurso aprobado y </w:t>
      </w:r>
      <w:r w:rsidR="00880F72">
        <w:rPr>
          <w:rFonts w:ascii="Arial" w:hAnsi="Arial" w:cs="Arial"/>
          <w:szCs w:val="20"/>
          <w:lang w:val="es-ES"/>
        </w:rPr>
        <w:t xml:space="preserve">el monto devengado por la misma, </w:t>
      </w:r>
      <w:r w:rsidR="00880F72" w:rsidRPr="0039471F">
        <w:rPr>
          <w:rFonts w:ascii="Arial" w:hAnsi="Arial" w:cs="Arial"/>
        </w:rPr>
        <w:t>los resultados de dicho análisis se muestran en el siguiente cuadro:</w:t>
      </w:r>
      <w:r w:rsidR="00880F72" w:rsidRPr="00FA2175">
        <w:rPr>
          <w:rFonts w:ascii="Arial" w:hAnsi="Arial" w:cs="Arial"/>
        </w:rPr>
        <w:cr/>
      </w: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015"/>
        <w:gridCol w:w="1887"/>
        <w:gridCol w:w="1887"/>
      </w:tblGrid>
      <w:tr w:rsidR="00880F72" w:rsidRPr="00A97BBE" w14:paraId="68B0EA19" w14:textId="77777777" w:rsidTr="00FE7487">
        <w:trPr>
          <w:trHeight w:val="358"/>
          <w:jc w:val="center"/>
        </w:trPr>
        <w:tc>
          <w:tcPr>
            <w:tcW w:w="8635"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3FF65894" w14:textId="67B1A85A" w:rsidR="00FB12D7" w:rsidRPr="00A97BBE" w:rsidRDefault="00880F72" w:rsidP="00FE7487">
            <w:pPr>
              <w:spacing w:line="276" w:lineRule="auto"/>
              <w:jc w:val="center"/>
              <w:rPr>
                <w:rFonts w:ascii="Arial" w:hAnsi="Arial" w:cs="Arial"/>
                <w:b/>
                <w:color w:val="000000"/>
                <w:sz w:val="18"/>
                <w:szCs w:val="18"/>
              </w:rPr>
            </w:pPr>
            <w:r w:rsidRPr="00A97BBE">
              <w:rPr>
                <w:rFonts w:ascii="Arial" w:hAnsi="Arial" w:cs="Arial"/>
                <w:b/>
                <w:color w:val="000000"/>
                <w:sz w:val="18"/>
                <w:szCs w:val="18"/>
              </w:rPr>
              <w:t>Distribución de recursos por Programa Presupuestario</w:t>
            </w:r>
          </w:p>
        </w:tc>
      </w:tr>
      <w:tr w:rsidR="00A97BBE" w:rsidRPr="00A97BBE" w14:paraId="30A3695A" w14:textId="77777777" w:rsidTr="00FB12D7">
        <w:trPr>
          <w:trHeight w:val="107"/>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6611B418"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color w:val="000000"/>
                <w:sz w:val="18"/>
                <w:szCs w:val="18"/>
              </w:rPr>
              <w:t>Clave</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5036F5F4" w14:textId="77777777" w:rsidR="00880F72" w:rsidRPr="00A97BBE" w:rsidRDefault="00880F72" w:rsidP="00A97BBE">
            <w:pPr>
              <w:spacing w:line="276" w:lineRule="auto"/>
              <w:jc w:val="center"/>
              <w:rPr>
                <w:rFonts w:ascii="Arial" w:hAnsi="Arial" w:cs="Arial"/>
                <w:b/>
                <w:sz w:val="18"/>
                <w:szCs w:val="18"/>
              </w:rPr>
            </w:pPr>
            <w:r w:rsidRPr="00A97BBE">
              <w:rPr>
                <w:rFonts w:ascii="Arial" w:hAnsi="Arial" w:cs="Arial"/>
                <w:b/>
                <w:color w:val="000000"/>
                <w:sz w:val="18"/>
                <w:szCs w:val="18"/>
              </w:rPr>
              <w:t>Programa Presupuestario</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6786676E"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color w:val="000000"/>
                <w:sz w:val="18"/>
                <w:szCs w:val="18"/>
              </w:rPr>
              <w:t>Aprobado</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tcPr>
          <w:p w14:paraId="2A3AE657"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color w:val="000000"/>
                <w:sz w:val="18"/>
                <w:szCs w:val="18"/>
              </w:rPr>
              <w:t>Devengado</w:t>
            </w:r>
          </w:p>
        </w:tc>
      </w:tr>
      <w:tr w:rsidR="00A97BBE" w:rsidRPr="00A97BBE" w14:paraId="6E5379B8" w14:textId="77777777" w:rsidTr="00FE7487">
        <w:trPr>
          <w:trHeight w:val="514"/>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80D820F" w14:textId="77777777" w:rsidR="00880F72" w:rsidRPr="00A97BBE" w:rsidRDefault="00880F72" w:rsidP="00A97BBE">
            <w:pPr>
              <w:spacing w:line="276" w:lineRule="auto"/>
              <w:jc w:val="center"/>
              <w:rPr>
                <w:rFonts w:ascii="Arial" w:hAnsi="Arial" w:cs="Arial"/>
                <w:b/>
                <w:sz w:val="18"/>
                <w:szCs w:val="18"/>
              </w:rPr>
            </w:pPr>
            <w:r w:rsidRPr="00A97BBE">
              <w:rPr>
                <w:rFonts w:ascii="Arial" w:hAnsi="Arial" w:cs="Arial"/>
                <w:b/>
                <w:sz w:val="18"/>
                <w:szCs w:val="18"/>
              </w:rPr>
              <w:t>E031</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431D32" w14:textId="6BC3AC7A" w:rsidR="00880F72" w:rsidRPr="00A97BBE" w:rsidRDefault="00880F72" w:rsidP="00A97BBE">
            <w:pPr>
              <w:spacing w:line="276" w:lineRule="auto"/>
              <w:jc w:val="both"/>
              <w:rPr>
                <w:rFonts w:ascii="Arial" w:hAnsi="Arial" w:cs="Arial"/>
                <w:sz w:val="18"/>
                <w:szCs w:val="18"/>
              </w:rPr>
            </w:pPr>
            <w:r w:rsidRPr="00A97BBE">
              <w:rPr>
                <w:rFonts w:ascii="Arial" w:hAnsi="Arial" w:cs="Arial"/>
                <w:color w:val="000000"/>
                <w:sz w:val="18"/>
                <w:szCs w:val="18"/>
                <w:lang w:eastAsia="es-MX"/>
              </w:rPr>
              <w:t>Coordinación General de Ayudantía del Gobierno del Estado</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EC3ACED" w14:textId="2DF76B42"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61,413,000.00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63CDEEEA" w14:textId="34015983"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64,839,000.00</w:t>
            </w:r>
          </w:p>
        </w:tc>
      </w:tr>
      <w:tr w:rsidR="00A97BBE" w:rsidRPr="00A97BBE" w14:paraId="13615F3F" w14:textId="77777777" w:rsidTr="00FB12D7">
        <w:trPr>
          <w:trHeight w:val="427"/>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3718B92"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sz w:val="18"/>
                <w:szCs w:val="18"/>
              </w:rPr>
              <w:t>E032</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04201B" w14:textId="77777777" w:rsidR="00880F72" w:rsidRPr="00A97BBE" w:rsidRDefault="00880F72" w:rsidP="00A97BBE">
            <w:pPr>
              <w:spacing w:line="276" w:lineRule="auto"/>
              <w:jc w:val="both"/>
              <w:rPr>
                <w:rFonts w:ascii="Arial" w:hAnsi="Arial" w:cs="Arial"/>
                <w:sz w:val="18"/>
                <w:szCs w:val="18"/>
              </w:rPr>
            </w:pPr>
            <w:r w:rsidRPr="00A97BBE">
              <w:rPr>
                <w:rFonts w:ascii="Arial" w:hAnsi="Arial" w:cs="Arial"/>
                <w:sz w:val="18"/>
                <w:szCs w:val="18"/>
              </w:rPr>
              <w:t>Capacitación, Vinculación y Actuación de los Cuerpos Policiales</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7506AE5" w14:textId="2FE6CA80"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8,749,000.00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1321D126" w14:textId="61AEED22" w:rsidR="00880F72" w:rsidRPr="00A97BBE" w:rsidRDefault="00A97BBE" w:rsidP="00A97BBE">
            <w:pPr>
              <w:spacing w:line="276" w:lineRule="auto"/>
              <w:jc w:val="right"/>
              <w:rPr>
                <w:rFonts w:ascii="Arial" w:hAnsi="Arial" w:cs="Arial"/>
                <w:bCs/>
                <w:color w:val="000000"/>
                <w:sz w:val="18"/>
                <w:szCs w:val="18"/>
              </w:rPr>
            </w:pPr>
            <w:r w:rsidRPr="00A97BBE">
              <w:rPr>
                <w:rFonts w:ascii="Arial" w:hAnsi="Arial" w:cs="Arial"/>
                <w:bCs/>
                <w:color w:val="000000"/>
                <w:sz w:val="18"/>
                <w:szCs w:val="18"/>
              </w:rPr>
              <w:t xml:space="preserve">$ </w:t>
            </w:r>
            <w:r w:rsidR="00880F72" w:rsidRPr="00A97BBE">
              <w:rPr>
                <w:rFonts w:ascii="Arial" w:hAnsi="Arial" w:cs="Arial"/>
                <w:bCs/>
                <w:color w:val="000000"/>
                <w:sz w:val="18"/>
                <w:szCs w:val="18"/>
              </w:rPr>
              <w:t>24,366,000.00</w:t>
            </w:r>
          </w:p>
        </w:tc>
      </w:tr>
      <w:tr w:rsidR="00A97BBE" w:rsidRPr="00A97BBE" w14:paraId="68ED3879" w14:textId="77777777" w:rsidTr="00FB12D7">
        <w:trPr>
          <w:trHeight w:val="446"/>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98FAF75"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sz w:val="18"/>
                <w:szCs w:val="18"/>
              </w:rPr>
              <w:t>E141</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84ADE7E" w14:textId="77777777" w:rsidR="00880F72" w:rsidRPr="00A97BBE" w:rsidRDefault="00880F72" w:rsidP="00A97BBE">
            <w:pPr>
              <w:spacing w:line="276" w:lineRule="auto"/>
              <w:jc w:val="both"/>
              <w:rPr>
                <w:rFonts w:ascii="Arial" w:hAnsi="Arial" w:cs="Arial"/>
                <w:sz w:val="18"/>
                <w:szCs w:val="18"/>
              </w:rPr>
            </w:pPr>
            <w:r w:rsidRPr="00A97BBE">
              <w:rPr>
                <w:rFonts w:ascii="Arial" w:hAnsi="Arial" w:cs="Arial"/>
                <w:sz w:val="18"/>
                <w:szCs w:val="18"/>
              </w:rPr>
              <w:t>Equipamiento y tecnología para la seguridad</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B464A16" w14:textId="5085ABA1"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716,567,000.00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294FE51" w14:textId="256000CE"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901,928,000.00</w:t>
            </w:r>
          </w:p>
        </w:tc>
      </w:tr>
      <w:tr w:rsidR="00A97BBE" w:rsidRPr="00A97BBE" w14:paraId="6F61F252" w14:textId="77777777" w:rsidTr="00FB12D7">
        <w:trPr>
          <w:trHeight w:val="427"/>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F9C6BFF" w14:textId="77777777" w:rsidR="00880F72" w:rsidRPr="00A97BBE" w:rsidRDefault="00880F72" w:rsidP="00A97BBE">
            <w:pPr>
              <w:spacing w:line="276" w:lineRule="auto"/>
              <w:jc w:val="center"/>
              <w:rPr>
                <w:rFonts w:ascii="Arial" w:hAnsi="Arial" w:cs="Arial"/>
                <w:b/>
                <w:sz w:val="18"/>
                <w:szCs w:val="18"/>
              </w:rPr>
            </w:pPr>
            <w:r w:rsidRPr="00A97BBE">
              <w:rPr>
                <w:rFonts w:ascii="Arial" w:hAnsi="Arial" w:cs="Arial"/>
                <w:b/>
                <w:sz w:val="18"/>
                <w:szCs w:val="18"/>
              </w:rPr>
              <w:t>E147</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EE80102" w14:textId="77777777" w:rsidR="00880F72" w:rsidRPr="00A97BBE" w:rsidRDefault="00880F72" w:rsidP="00A97BBE">
            <w:pPr>
              <w:spacing w:line="276" w:lineRule="auto"/>
              <w:jc w:val="both"/>
              <w:rPr>
                <w:rFonts w:ascii="Arial" w:hAnsi="Arial" w:cs="Arial"/>
                <w:sz w:val="18"/>
                <w:szCs w:val="18"/>
              </w:rPr>
            </w:pPr>
            <w:r w:rsidRPr="00A97BBE">
              <w:rPr>
                <w:rFonts w:ascii="Arial" w:hAnsi="Arial" w:cs="Arial"/>
                <w:sz w:val="18"/>
                <w:szCs w:val="18"/>
              </w:rPr>
              <w:t>Corresponsabilidad en la Prevención del Delito y Responsabilidad Vial</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57B8ECF" w14:textId="12E443E2"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18,730,000.00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70224FF2" w14:textId="13222E04"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35,399,000.00</w:t>
            </w:r>
          </w:p>
        </w:tc>
      </w:tr>
      <w:tr w:rsidR="00A97BBE" w:rsidRPr="00A97BBE" w14:paraId="71483CCD" w14:textId="77777777" w:rsidTr="00FB12D7">
        <w:trPr>
          <w:trHeight w:val="360"/>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B9A13ED"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sz w:val="18"/>
                <w:szCs w:val="18"/>
              </w:rPr>
              <w:t>E148</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0FB2060" w14:textId="77777777" w:rsidR="00880F72" w:rsidRPr="00A97BBE" w:rsidRDefault="00880F72" w:rsidP="00A97BBE">
            <w:pPr>
              <w:spacing w:line="276" w:lineRule="auto"/>
              <w:jc w:val="both"/>
              <w:rPr>
                <w:rFonts w:ascii="Arial" w:hAnsi="Arial" w:cs="Arial"/>
                <w:sz w:val="18"/>
                <w:szCs w:val="18"/>
              </w:rPr>
            </w:pPr>
            <w:r w:rsidRPr="00A97BBE">
              <w:rPr>
                <w:rFonts w:ascii="Arial" w:hAnsi="Arial" w:cs="Arial"/>
                <w:sz w:val="18"/>
                <w:szCs w:val="18"/>
              </w:rPr>
              <w:t>Sistema Penitenciario</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D15BBF9" w14:textId="3CC318A9"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29,144,000.00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05D902AC" w14:textId="595EEC32" w:rsidR="00880F72" w:rsidRPr="00A97BBE" w:rsidRDefault="00A97BBE" w:rsidP="00A97BBE">
            <w:pPr>
              <w:spacing w:line="276" w:lineRule="auto"/>
              <w:jc w:val="right"/>
              <w:rPr>
                <w:rFonts w:ascii="Arial" w:hAnsi="Arial" w:cs="Arial"/>
                <w:bCs/>
                <w:color w:val="000000"/>
                <w:sz w:val="18"/>
                <w:szCs w:val="18"/>
              </w:rPr>
            </w:pPr>
            <w:r w:rsidRPr="00A97BBE">
              <w:rPr>
                <w:rFonts w:ascii="Arial" w:hAnsi="Arial" w:cs="Arial"/>
                <w:bCs/>
                <w:color w:val="000000"/>
                <w:sz w:val="18"/>
                <w:szCs w:val="18"/>
              </w:rPr>
              <w:t xml:space="preserve">$ </w:t>
            </w:r>
            <w:r w:rsidR="00880F72" w:rsidRPr="00A97BBE">
              <w:rPr>
                <w:rFonts w:ascii="Arial" w:hAnsi="Arial" w:cs="Arial"/>
                <w:bCs/>
                <w:color w:val="000000"/>
                <w:sz w:val="18"/>
                <w:szCs w:val="18"/>
              </w:rPr>
              <w:t>80,64</w:t>
            </w:r>
            <w:r w:rsidR="00612C26">
              <w:rPr>
                <w:rFonts w:ascii="Arial" w:hAnsi="Arial" w:cs="Arial"/>
                <w:bCs/>
                <w:color w:val="000000"/>
                <w:sz w:val="18"/>
                <w:szCs w:val="18"/>
              </w:rPr>
              <w:t>1</w:t>
            </w:r>
            <w:r w:rsidR="00880F72" w:rsidRPr="00A97BBE">
              <w:rPr>
                <w:rFonts w:ascii="Arial" w:hAnsi="Arial" w:cs="Arial"/>
                <w:bCs/>
                <w:color w:val="000000"/>
                <w:sz w:val="18"/>
                <w:szCs w:val="18"/>
              </w:rPr>
              <w:t>,000.00</w:t>
            </w:r>
          </w:p>
        </w:tc>
      </w:tr>
      <w:tr w:rsidR="00A97BBE" w:rsidRPr="00A97BBE" w14:paraId="57FCD878" w14:textId="77777777" w:rsidTr="00FB12D7">
        <w:trPr>
          <w:trHeight w:val="407"/>
          <w:jc w:val="center"/>
        </w:trPr>
        <w:tc>
          <w:tcPr>
            <w:tcW w:w="846"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B5166C6" w14:textId="77777777" w:rsidR="00880F72" w:rsidRPr="00A97BBE" w:rsidRDefault="00880F72" w:rsidP="00A97BBE">
            <w:pPr>
              <w:spacing w:line="276" w:lineRule="auto"/>
              <w:jc w:val="center"/>
              <w:rPr>
                <w:rFonts w:ascii="Arial" w:hAnsi="Arial" w:cs="Arial"/>
                <w:b/>
                <w:color w:val="000000"/>
                <w:sz w:val="18"/>
                <w:szCs w:val="18"/>
              </w:rPr>
            </w:pPr>
            <w:r w:rsidRPr="00A97BBE">
              <w:rPr>
                <w:rFonts w:ascii="Arial" w:hAnsi="Arial" w:cs="Arial"/>
                <w:b/>
                <w:color w:val="000000"/>
                <w:sz w:val="18"/>
                <w:szCs w:val="18"/>
              </w:rPr>
              <w:t>M001</w:t>
            </w:r>
          </w:p>
        </w:tc>
        <w:tc>
          <w:tcPr>
            <w:tcW w:w="4015"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CE0C61E" w14:textId="77777777" w:rsidR="00880F72" w:rsidRPr="00A97BBE" w:rsidRDefault="00880F72" w:rsidP="00A97BBE">
            <w:pPr>
              <w:spacing w:line="276" w:lineRule="auto"/>
              <w:jc w:val="both"/>
              <w:rPr>
                <w:rFonts w:ascii="Arial" w:hAnsi="Arial" w:cs="Arial"/>
                <w:sz w:val="18"/>
                <w:szCs w:val="18"/>
              </w:rPr>
            </w:pPr>
            <w:r w:rsidRPr="00A97BBE">
              <w:rPr>
                <w:rFonts w:ascii="Arial" w:hAnsi="Arial" w:cs="Arial"/>
                <w:sz w:val="18"/>
                <w:szCs w:val="18"/>
              </w:rPr>
              <w:t>Gestión y Apoyo Institucional</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61D6768" w14:textId="048307A0" w:rsidR="00880F72" w:rsidRPr="00A97BBE" w:rsidRDefault="00A97BBE" w:rsidP="00A97BBE">
            <w:pPr>
              <w:spacing w:line="276" w:lineRule="auto"/>
              <w:jc w:val="right"/>
              <w:rPr>
                <w:rFonts w:ascii="Arial" w:hAnsi="Arial" w:cs="Arial"/>
                <w:color w:val="000000"/>
                <w:sz w:val="18"/>
                <w:szCs w:val="18"/>
              </w:rPr>
            </w:pPr>
            <w:r w:rsidRPr="00A97BBE">
              <w:rPr>
                <w:rFonts w:ascii="Arial" w:hAnsi="Arial" w:cs="Arial"/>
                <w:color w:val="000000"/>
                <w:sz w:val="18"/>
                <w:szCs w:val="18"/>
              </w:rPr>
              <w:t xml:space="preserve">$ </w:t>
            </w:r>
            <w:r w:rsidR="00880F72" w:rsidRPr="00A97BBE">
              <w:rPr>
                <w:rFonts w:ascii="Arial" w:hAnsi="Arial" w:cs="Arial"/>
                <w:color w:val="000000"/>
                <w:sz w:val="18"/>
                <w:szCs w:val="18"/>
              </w:rPr>
              <w:t>1,273,687,000.00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tcPr>
          <w:p w14:paraId="4114DA05" w14:textId="46FC57E6" w:rsidR="00880F72" w:rsidRPr="00A97BBE" w:rsidRDefault="00A97BBE" w:rsidP="00A97BBE">
            <w:pPr>
              <w:spacing w:line="276" w:lineRule="auto"/>
              <w:jc w:val="right"/>
              <w:rPr>
                <w:rFonts w:ascii="Arial" w:hAnsi="Arial" w:cs="Arial"/>
                <w:bCs/>
                <w:color w:val="000000"/>
                <w:sz w:val="18"/>
                <w:szCs w:val="18"/>
              </w:rPr>
            </w:pPr>
            <w:r w:rsidRPr="00A97BBE">
              <w:rPr>
                <w:rFonts w:ascii="Arial" w:hAnsi="Arial" w:cs="Arial"/>
                <w:bCs/>
                <w:color w:val="000000"/>
                <w:sz w:val="18"/>
                <w:szCs w:val="18"/>
              </w:rPr>
              <w:t xml:space="preserve">$ </w:t>
            </w:r>
            <w:r w:rsidR="00880F72" w:rsidRPr="00A97BBE">
              <w:rPr>
                <w:rFonts w:ascii="Arial" w:hAnsi="Arial" w:cs="Arial"/>
                <w:bCs/>
                <w:color w:val="000000"/>
                <w:sz w:val="18"/>
                <w:szCs w:val="18"/>
              </w:rPr>
              <w:t>1,099,247,000.00</w:t>
            </w:r>
          </w:p>
        </w:tc>
      </w:tr>
      <w:tr w:rsidR="00A97BBE" w:rsidRPr="00A97BBE" w14:paraId="22170708" w14:textId="77777777" w:rsidTr="00FB12D7">
        <w:trPr>
          <w:trHeight w:val="414"/>
          <w:jc w:val="center"/>
        </w:trPr>
        <w:tc>
          <w:tcPr>
            <w:tcW w:w="4861"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1A094797" w14:textId="038B0367" w:rsidR="00880F72" w:rsidRPr="00A97BBE" w:rsidRDefault="00A97BBE" w:rsidP="00A97BBE">
            <w:pPr>
              <w:spacing w:line="276" w:lineRule="auto"/>
              <w:jc w:val="center"/>
              <w:rPr>
                <w:rFonts w:ascii="Arial" w:hAnsi="Arial" w:cs="Arial"/>
                <w:b/>
                <w:sz w:val="18"/>
                <w:szCs w:val="18"/>
              </w:rPr>
            </w:pPr>
            <w:r w:rsidRPr="00A97BBE">
              <w:rPr>
                <w:rFonts w:ascii="Arial" w:hAnsi="Arial" w:cs="Arial"/>
                <w:b/>
                <w:sz w:val="18"/>
                <w:szCs w:val="18"/>
              </w:rPr>
              <w:t>Total</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10C3715" w14:textId="5ED98F16" w:rsidR="00880F72" w:rsidRPr="00A97BBE" w:rsidRDefault="00A97BBE" w:rsidP="00A97BBE">
            <w:pPr>
              <w:spacing w:line="276" w:lineRule="auto"/>
              <w:jc w:val="right"/>
              <w:rPr>
                <w:rFonts w:ascii="Arial" w:hAnsi="Arial" w:cs="Arial"/>
                <w:b/>
                <w:color w:val="000000"/>
                <w:sz w:val="18"/>
                <w:szCs w:val="18"/>
              </w:rPr>
            </w:pPr>
            <w:r w:rsidRPr="00A97BBE">
              <w:rPr>
                <w:rFonts w:ascii="Arial" w:hAnsi="Arial" w:cs="Arial"/>
                <w:b/>
                <w:color w:val="000000"/>
                <w:sz w:val="18"/>
                <w:szCs w:val="18"/>
              </w:rPr>
              <w:t xml:space="preserve">$ </w:t>
            </w:r>
            <w:r w:rsidR="00880F72" w:rsidRPr="00A97BBE">
              <w:rPr>
                <w:rFonts w:ascii="Arial" w:hAnsi="Arial" w:cs="Arial"/>
                <w:b/>
                <w:color w:val="000000"/>
                <w:sz w:val="18"/>
                <w:szCs w:val="18"/>
              </w:rPr>
              <w:t>2,108,290,000.00</w:t>
            </w:r>
          </w:p>
        </w:tc>
        <w:tc>
          <w:tcPr>
            <w:tcW w:w="1887"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7CAA088D" w14:textId="77777777" w:rsidR="00880F72" w:rsidRPr="00A97BBE" w:rsidRDefault="00880F72" w:rsidP="00A97BBE">
            <w:pPr>
              <w:spacing w:line="276" w:lineRule="auto"/>
              <w:jc w:val="right"/>
              <w:rPr>
                <w:rFonts w:ascii="Arial" w:hAnsi="Arial" w:cs="Arial"/>
                <w:b/>
                <w:bCs/>
                <w:color w:val="000000"/>
                <w:sz w:val="18"/>
                <w:szCs w:val="18"/>
              </w:rPr>
            </w:pPr>
            <w:r w:rsidRPr="00A97BBE">
              <w:rPr>
                <w:rFonts w:ascii="Arial" w:hAnsi="Arial" w:cs="Arial"/>
                <w:b/>
                <w:bCs/>
                <w:color w:val="000000"/>
                <w:sz w:val="18"/>
                <w:szCs w:val="18"/>
              </w:rPr>
              <w:t>$   2,206,420,000.00</w:t>
            </w:r>
          </w:p>
        </w:tc>
      </w:tr>
      <w:tr w:rsidR="00B12D3F" w:rsidRPr="00A97BBE" w14:paraId="4D0F1DD0" w14:textId="77777777" w:rsidTr="00FB12D7">
        <w:trPr>
          <w:trHeight w:val="420"/>
          <w:jc w:val="center"/>
        </w:trPr>
        <w:tc>
          <w:tcPr>
            <w:tcW w:w="4861"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05E877C2" w14:textId="2E6D23AE" w:rsidR="00B12D3F" w:rsidRPr="00A97BBE" w:rsidRDefault="00B12D3F" w:rsidP="00A97BBE">
            <w:pPr>
              <w:spacing w:line="276" w:lineRule="auto"/>
              <w:jc w:val="center"/>
              <w:rPr>
                <w:rFonts w:ascii="Arial" w:hAnsi="Arial" w:cs="Arial"/>
                <w:b/>
                <w:sz w:val="18"/>
                <w:szCs w:val="18"/>
              </w:rPr>
            </w:pPr>
            <w:r>
              <w:rPr>
                <w:rFonts w:ascii="Arial" w:hAnsi="Arial" w:cs="Arial"/>
                <w:b/>
                <w:sz w:val="18"/>
                <w:szCs w:val="18"/>
              </w:rPr>
              <w:t>Diferencia Presupuestal</w:t>
            </w:r>
          </w:p>
        </w:tc>
        <w:tc>
          <w:tcPr>
            <w:tcW w:w="3774" w:type="dxa"/>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39DF7819" w14:textId="29353E91" w:rsidR="00B12D3F" w:rsidRPr="00A97BBE" w:rsidRDefault="00B12D3F" w:rsidP="00B12D3F">
            <w:pPr>
              <w:spacing w:line="276" w:lineRule="auto"/>
              <w:jc w:val="center"/>
              <w:rPr>
                <w:rFonts w:ascii="Arial" w:hAnsi="Arial" w:cs="Arial"/>
                <w:b/>
                <w:bCs/>
                <w:color w:val="000000"/>
                <w:sz w:val="18"/>
                <w:szCs w:val="18"/>
              </w:rPr>
            </w:pPr>
            <w:r>
              <w:rPr>
                <w:rFonts w:ascii="Arial" w:hAnsi="Arial" w:cs="Arial"/>
                <w:b/>
                <w:bCs/>
                <w:color w:val="000000"/>
                <w:sz w:val="18"/>
                <w:szCs w:val="18"/>
              </w:rPr>
              <w:t>$ 98,130,000.00</w:t>
            </w:r>
          </w:p>
        </w:tc>
      </w:tr>
      <w:tr w:rsidR="00880F72" w:rsidRPr="00A97BBE" w14:paraId="650B7BCD" w14:textId="77777777" w:rsidTr="00FB12D7">
        <w:trPr>
          <w:trHeight w:val="204"/>
          <w:jc w:val="center"/>
        </w:trPr>
        <w:tc>
          <w:tcPr>
            <w:tcW w:w="8635" w:type="dxa"/>
            <w:gridSpan w:val="4"/>
            <w:tcBorders>
              <w:top w:val="single" w:sz="4" w:space="0" w:color="767171" w:themeColor="background2" w:themeShade="80"/>
              <w:left w:val="nil"/>
              <w:bottom w:val="nil"/>
              <w:right w:val="nil"/>
            </w:tcBorders>
            <w:shd w:val="clear" w:color="auto" w:fill="auto"/>
            <w:vAlign w:val="center"/>
          </w:tcPr>
          <w:p w14:paraId="609C3E36" w14:textId="3FD55B01" w:rsidR="00880F72" w:rsidRPr="00A97BBE" w:rsidRDefault="00880F72" w:rsidP="00A97BBE">
            <w:pPr>
              <w:spacing w:line="276" w:lineRule="auto"/>
              <w:jc w:val="both"/>
              <w:rPr>
                <w:rFonts w:ascii="Arial" w:hAnsi="Arial" w:cs="Arial"/>
                <w:bCs/>
                <w:color w:val="000000"/>
                <w:sz w:val="18"/>
                <w:szCs w:val="18"/>
              </w:rPr>
            </w:pPr>
            <w:r w:rsidRPr="00A97BBE">
              <w:rPr>
                <w:rFonts w:ascii="Arial" w:hAnsi="Arial" w:cs="Arial"/>
                <w:b/>
                <w:bCs/>
                <w:color w:val="000000"/>
                <w:sz w:val="14"/>
                <w:szCs w:val="18"/>
              </w:rPr>
              <w:t>Fuente:</w:t>
            </w:r>
            <w:r w:rsidRPr="00A97BBE">
              <w:rPr>
                <w:rFonts w:ascii="Arial" w:hAnsi="Arial" w:cs="Arial"/>
                <w:bCs/>
                <w:color w:val="000000"/>
                <w:sz w:val="14"/>
                <w:szCs w:val="18"/>
              </w:rPr>
              <w:t xml:space="preserve"> Elaborado por la ASEQROO de acuerdo con datos del Tomo II de la Cuenta Pública 2019, publicada por SEFIPLAN.</w:t>
            </w:r>
          </w:p>
        </w:tc>
      </w:tr>
    </w:tbl>
    <w:p w14:paraId="7B98F72B" w14:textId="2C74F24C" w:rsidR="007B348A" w:rsidRDefault="007B348A" w:rsidP="004D33EC">
      <w:pPr>
        <w:spacing w:line="276" w:lineRule="auto"/>
        <w:jc w:val="both"/>
        <w:rPr>
          <w:rFonts w:ascii="Arial" w:hAnsi="Arial" w:cs="Arial"/>
          <w:szCs w:val="20"/>
          <w:lang w:val="es-ES"/>
        </w:rPr>
      </w:pPr>
    </w:p>
    <w:p w14:paraId="1D800D60" w14:textId="77777777" w:rsidR="0017469A" w:rsidRDefault="0017469A" w:rsidP="004D33EC">
      <w:pPr>
        <w:spacing w:line="276" w:lineRule="auto"/>
        <w:jc w:val="both"/>
        <w:rPr>
          <w:rFonts w:ascii="Arial" w:hAnsi="Arial" w:cs="Arial"/>
          <w:szCs w:val="20"/>
          <w:lang w:val="es-ES"/>
        </w:rPr>
      </w:pPr>
    </w:p>
    <w:p w14:paraId="3C9F9037" w14:textId="72CB11CB" w:rsidR="007B348A" w:rsidRDefault="00014041" w:rsidP="00014041">
      <w:pPr>
        <w:spacing w:line="276" w:lineRule="auto"/>
        <w:jc w:val="both"/>
        <w:rPr>
          <w:rFonts w:ascii="Arial" w:hAnsi="Arial" w:cs="Arial"/>
          <w:szCs w:val="20"/>
          <w:lang w:val="es-ES"/>
        </w:rPr>
      </w:pPr>
      <w:r w:rsidRPr="00014041">
        <w:rPr>
          <w:rFonts w:ascii="Arial" w:hAnsi="Arial" w:cs="Arial"/>
          <w:b/>
          <w:szCs w:val="20"/>
          <w:lang w:val="es-ES"/>
        </w:rPr>
        <w:t>2.</w:t>
      </w:r>
      <w:r>
        <w:rPr>
          <w:rFonts w:ascii="Arial" w:hAnsi="Arial" w:cs="Arial"/>
          <w:szCs w:val="20"/>
          <w:lang w:val="es-ES"/>
        </w:rPr>
        <w:t xml:space="preserve"> </w:t>
      </w:r>
      <w:r w:rsidR="0017469A">
        <w:rPr>
          <w:rFonts w:ascii="Arial" w:hAnsi="Arial" w:cs="Arial"/>
          <w:szCs w:val="20"/>
          <w:lang w:val="es-ES"/>
        </w:rPr>
        <w:tab/>
      </w:r>
      <w:r w:rsidR="007B348A" w:rsidRPr="00014041">
        <w:rPr>
          <w:rFonts w:ascii="Arial" w:hAnsi="Arial" w:cs="Arial"/>
          <w:szCs w:val="20"/>
          <w:lang w:val="es-ES"/>
        </w:rPr>
        <w:t>Del análisis a las matrices de indicadores para resultados se pudo comprobar lo siguiente:</w:t>
      </w:r>
    </w:p>
    <w:p w14:paraId="73769CD8" w14:textId="77777777" w:rsidR="009B5CE7" w:rsidRPr="00014041" w:rsidRDefault="009B5CE7" w:rsidP="00014041">
      <w:pPr>
        <w:spacing w:line="276" w:lineRule="auto"/>
        <w:jc w:val="both"/>
        <w:rPr>
          <w:rFonts w:ascii="Arial" w:hAnsi="Arial" w:cs="Arial"/>
          <w:szCs w:val="20"/>
          <w:lang w:val="es-ES"/>
        </w:rPr>
      </w:pPr>
    </w:p>
    <w:p w14:paraId="69032D28" w14:textId="77777777" w:rsidR="00014041" w:rsidRPr="00014041" w:rsidRDefault="00014041" w:rsidP="00014041">
      <w:pPr>
        <w:rPr>
          <w:rFonts w:ascii="Arial" w:hAnsi="Arial" w:cs="Arial"/>
          <w:lang w:val="es-ES"/>
        </w:rPr>
      </w:pPr>
    </w:p>
    <w:p w14:paraId="07165E40" w14:textId="77777777" w:rsidR="00D932C3" w:rsidRPr="0017469A" w:rsidRDefault="00D932C3" w:rsidP="009B5CE7">
      <w:pPr>
        <w:pStyle w:val="Prrafodelista"/>
        <w:numPr>
          <w:ilvl w:val="0"/>
          <w:numId w:val="23"/>
        </w:numPr>
        <w:spacing w:line="276" w:lineRule="auto"/>
        <w:ind w:hanging="11"/>
        <w:jc w:val="both"/>
        <w:rPr>
          <w:rFonts w:ascii="Arial" w:hAnsi="Arial" w:cs="Arial"/>
          <w:b/>
          <w:lang w:val="es-ES"/>
        </w:rPr>
      </w:pPr>
      <w:r w:rsidRPr="0017469A">
        <w:rPr>
          <w:rFonts w:ascii="Arial" w:hAnsi="Arial" w:cs="Arial"/>
          <w:b/>
          <w:lang w:val="es-ES"/>
        </w:rPr>
        <w:lastRenderedPageBreak/>
        <w:t xml:space="preserve">Respecto a la lógica vertical </w:t>
      </w:r>
    </w:p>
    <w:p w14:paraId="002A6BA3" w14:textId="68236E3E" w:rsidR="00D932C3" w:rsidRDefault="00D932C3" w:rsidP="009B5CE7">
      <w:pPr>
        <w:spacing w:line="276" w:lineRule="auto"/>
        <w:ind w:left="720" w:hanging="11"/>
        <w:jc w:val="both"/>
        <w:rPr>
          <w:rFonts w:ascii="Arial" w:hAnsi="Arial" w:cs="Arial"/>
          <w:lang w:val="es-ES"/>
        </w:rPr>
      </w:pPr>
      <w:r w:rsidRPr="002B77D0">
        <w:rPr>
          <w:rFonts w:ascii="Arial" w:hAnsi="Arial" w:cs="Arial"/>
          <w:lang w:val="es-ES"/>
        </w:rPr>
        <w:t>E</w:t>
      </w:r>
      <w:r w:rsidR="00260FC5">
        <w:rPr>
          <w:rFonts w:ascii="Arial" w:hAnsi="Arial" w:cs="Arial"/>
          <w:lang w:val="es-ES"/>
        </w:rPr>
        <w:t>n general, la relación causa-</w:t>
      </w:r>
      <w:r w:rsidRPr="002B77D0">
        <w:rPr>
          <w:rFonts w:ascii="Arial" w:hAnsi="Arial" w:cs="Arial"/>
          <w:lang w:val="es-ES"/>
        </w:rPr>
        <w:t xml:space="preserve">efecto que se encuentra en los niveles de la Matriz de Indicadores para Resultados </w:t>
      </w:r>
      <w:r w:rsidR="00AB488A">
        <w:rPr>
          <w:rFonts w:ascii="Arial" w:hAnsi="Arial" w:cs="Arial"/>
          <w:lang w:val="es-ES"/>
        </w:rPr>
        <w:t>es coherente</w:t>
      </w:r>
      <w:r w:rsidRPr="002B77D0">
        <w:rPr>
          <w:rFonts w:ascii="Arial" w:hAnsi="Arial" w:cs="Arial"/>
          <w:lang w:val="es-ES"/>
        </w:rPr>
        <w:t xml:space="preserve">, ya que los objetivos de las actividades contribuyen a los componentes, los objetivos de los componentes contribuyen al propósito, y los objetivos de los propósitos contribuyen a los Fines. De igual forma se pudo determinar que en los programas E032 - Capacitación, Vinculación y Actuación de los Cuerpos Policiales y E141 - Equipamiento y tecnología para la seguridad, existe gran número de actividades, y de acuerdo a las mejores prácticas la Guía para el diseño de la Matriz de Indicadores para Resultados que emite la Secretaría de Hacienda y Crédito Público indica que las actividades de cada programa </w:t>
      </w:r>
      <w:r w:rsidR="0066010A">
        <w:rPr>
          <w:rFonts w:ascii="Arial" w:hAnsi="Arial" w:cs="Arial"/>
          <w:lang w:val="es-ES"/>
        </w:rPr>
        <w:t>presupuestario</w:t>
      </w:r>
      <w:r w:rsidRPr="002B77D0">
        <w:rPr>
          <w:rFonts w:ascii="Arial" w:hAnsi="Arial" w:cs="Arial"/>
          <w:lang w:val="es-ES"/>
        </w:rPr>
        <w:t>, deben ser las necesarias y principales acciones para producir o entregar cada Componente.</w:t>
      </w:r>
    </w:p>
    <w:p w14:paraId="56FDBD8F" w14:textId="77FFE189" w:rsidR="00D932C3" w:rsidRDefault="00D932C3" w:rsidP="009B5CE7">
      <w:pPr>
        <w:spacing w:line="276" w:lineRule="auto"/>
        <w:ind w:left="720" w:hanging="11"/>
        <w:jc w:val="both"/>
        <w:rPr>
          <w:rFonts w:ascii="Arial" w:hAnsi="Arial" w:cs="Arial"/>
          <w:lang w:val="es-ES"/>
        </w:rPr>
      </w:pPr>
    </w:p>
    <w:p w14:paraId="1DBF3652" w14:textId="75E20BF6" w:rsidR="00D932C3" w:rsidRDefault="0066010A" w:rsidP="009B5CE7">
      <w:pPr>
        <w:spacing w:line="276" w:lineRule="auto"/>
        <w:ind w:left="720" w:hanging="11"/>
        <w:jc w:val="both"/>
        <w:rPr>
          <w:rFonts w:ascii="Arial" w:hAnsi="Arial" w:cs="Arial"/>
          <w:lang w:val="es-ES"/>
        </w:rPr>
      </w:pPr>
      <w:r>
        <w:rPr>
          <w:rFonts w:ascii="Arial" w:hAnsi="Arial" w:cs="Arial"/>
          <w:lang w:val="es-ES"/>
        </w:rPr>
        <w:t>Se</w:t>
      </w:r>
      <w:r w:rsidR="00D932C3" w:rsidRPr="002B77D0">
        <w:rPr>
          <w:rFonts w:ascii="Arial" w:hAnsi="Arial" w:cs="Arial"/>
          <w:lang w:val="es-ES"/>
        </w:rPr>
        <w:t xml:space="preserve"> observó que en el Resumen Narrativo el 88.16% de los objetivos cumplieron con la sintaxi</w:t>
      </w:r>
      <w:r w:rsidR="00260FC5">
        <w:rPr>
          <w:rFonts w:ascii="Arial" w:hAnsi="Arial" w:cs="Arial"/>
          <w:lang w:val="es-ES"/>
        </w:rPr>
        <w:t>s recomendada para cada nivel (f</w:t>
      </w:r>
      <w:r w:rsidR="00D932C3" w:rsidRPr="002B77D0">
        <w:rPr>
          <w:rFonts w:ascii="Arial" w:hAnsi="Arial" w:cs="Arial"/>
          <w:lang w:val="es-ES"/>
        </w:rPr>
        <w:t xml:space="preserve">ines, propósitos, componentes y actividades). Si bien lo antes señalado indica un porcentaje medio-alto de cumplimiento, se hace la mención de que las inconsistencias se debieron a que un 11.84% de los objetivos no cumplen con la sintaxis </w:t>
      </w:r>
      <w:r>
        <w:rPr>
          <w:rFonts w:ascii="Arial" w:hAnsi="Arial" w:cs="Arial"/>
          <w:lang w:val="es-ES"/>
        </w:rPr>
        <w:t>recomendada</w:t>
      </w:r>
      <w:r w:rsidR="00D932C3" w:rsidRPr="002B77D0">
        <w:rPr>
          <w:rFonts w:ascii="Arial" w:hAnsi="Arial" w:cs="Arial"/>
          <w:lang w:val="es-ES"/>
        </w:rPr>
        <w:t xml:space="preserve"> en los siguientes aspectos:</w:t>
      </w:r>
    </w:p>
    <w:p w14:paraId="3AD78C97" w14:textId="77777777" w:rsidR="0066010A" w:rsidRPr="002B77D0" w:rsidRDefault="0066010A" w:rsidP="009B5CE7">
      <w:pPr>
        <w:spacing w:line="276" w:lineRule="auto"/>
        <w:ind w:left="720" w:hanging="11"/>
        <w:jc w:val="both"/>
        <w:rPr>
          <w:rFonts w:ascii="Arial" w:hAnsi="Arial" w:cs="Arial"/>
          <w:lang w:val="es-ES"/>
        </w:rPr>
      </w:pPr>
    </w:p>
    <w:p w14:paraId="7B1F75B2" w14:textId="77204A9F" w:rsidR="00D932C3" w:rsidRPr="002B77D0" w:rsidRDefault="00D932C3" w:rsidP="009B5CE7">
      <w:pPr>
        <w:spacing w:line="276" w:lineRule="auto"/>
        <w:ind w:left="720" w:hanging="11"/>
        <w:jc w:val="both"/>
        <w:rPr>
          <w:rFonts w:ascii="Arial" w:hAnsi="Arial" w:cs="Arial"/>
          <w:lang w:val="es-ES"/>
        </w:rPr>
      </w:pPr>
      <w:r w:rsidRPr="002B77D0">
        <w:rPr>
          <w:rFonts w:ascii="Arial" w:hAnsi="Arial" w:cs="Arial"/>
          <w:b/>
          <w:lang w:val="es-ES"/>
        </w:rPr>
        <w:t>A nivel Propósito</w:t>
      </w:r>
      <w:r w:rsidRPr="002B77D0">
        <w:rPr>
          <w:rFonts w:ascii="Arial" w:hAnsi="Arial" w:cs="Arial"/>
          <w:lang w:val="es-ES"/>
        </w:rPr>
        <w:t xml:space="preserve"> la mayoría de los objetivos contribuyen al logro del </w:t>
      </w:r>
      <w:r w:rsidR="004D45BA">
        <w:rPr>
          <w:rFonts w:ascii="Arial" w:hAnsi="Arial" w:cs="Arial"/>
          <w:lang w:val="es-ES"/>
        </w:rPr>
        <w:t xml:space="preserve">objetivo del </w:t>
      </w:r>
      <w:r w:rsidRPr="002B77D0">
        <w:rPr>
          <w:rFonts w:ascii="Arial" w:hAnsi="Arial" w:cs="Arial"/>
          <w:lang w:val="es-ES"/>
        </w:rPr>
        <w:t>nivel superior y son consecuencia directa para los componentes, sin embargo, un objetivo no está redactado como una situación alcanzada</w:t>
      </w:r>
      <w:r w:rsidR="0066010A">
        <w:rPr>
          <w:rFonts w:ascii="Arial" w:hAnsi="Arial" w:cs="Arial"/>
          <w:lang w:val="es-ES"/>
        </w:rPr>
        <w:t>.</w:t>
      </w:r>
    </w:p>
    <w:p w14:paraId="00F32DDF" w14:textId="77777777" w:rsidR="00D932C3" w:rsidRDefault="00D932C3" w:rsidP="009B5CE7">
      <w:pPr>
        <w:spacing w:line="276" w:lineRule="auto"/>
        <w:ind w:left="720" w:hanging="11"/>
        <w:jc w:val="both"/>
        <w:rPr>
          <w:rFonts w:ascii="Arial" w:hAnsi="Arial" w:cs="Arial"/>
          <w:lang w:val="es-ES"/>
        </w:rPr>
      </w:pPr>
      <w:r w:rsidRPr="002B77D0">
        <w:rPr>
          <w:rFonts w:ascii="Arial" w:hAnsi="Arial" w:cs="Arial"/>
          <w:b/>
          <w:lang w:val="es-ES"/>
        </w:rPr>
        <w:t>A nivel Componente</w:t>
      </w:r>
      <w:r w:rsidRPr="002B77D0">
        <w:rPr>
          <w:rFonts w:ascii="Arial" w:hAnsi="Arial" w:cs="Arial"/>
          <w:lang w:val="es-ES"/>
        </w:rPr>
        <w:t xml:space="preserve"> los objetivos son claros y cumplen con la sintaxis, únicamente un objetivo está redactado de forma general, </w:t>
      </w:r>
      <w:r w:rsidRPr="00F26F46">
        <w:rPr>
          <w:rFonts w:ascii="Arial" w:hAnsi="Arial" w:cs="Arial"/>
          <w:lang w:val="es-ES"/>
        </w:rPr>
        <w:t>sin especificar el tipo de entregable relacionado al programa.</w:t>
      </w:r>
    </w:p>
    <w:p w14:paraId="0C336F66" w14:textId="22CBF53F" w:rsidR="00D932C3" w:rsidRDefault="00D932C3" w:rsidP="009B5CE7">
      <w:pPr>
        <w:spacing w:line="276" w:lineRule="auto"/>
        <w:ind w:left="720" w:hanging="11"/>
        <w:jc w:val="both"/>
        <w:rPr>
          <w:rFonts w:ascii="Arial" w:hAnsi="Arial" w:cs="Arial"/>
          <w:lang w:val="es-ES"/>
        </w:rPr>
      </w:pPr>
      <w:r w:rsidRPr="00863351">
        <w:rPr>
          <w:rFonts w:ascii="Arial" w:hAnsi="Arial" w:cs="Arial"/>
          <w:b/>
          <w:lang w:val="es-ES"/>
        </w:rPr>
        <w:t>A nivel Actividad</w:t>
      </w:r>
      <w:r w:rsidRPr="00863351">
        <w:rPr>
          <w:rFonts w:ascii="Arial" w:hAnsi="Arial" w:cs="Arial"/>
          <w:lang w:val="es-ES"/>
        </w:rPr>
        <w:t xml:space="preserve"> 2 objetivos están redactados como componentes, ya que, en la descripción del resumen narrativo utilizan los verbos en participio pasado.</w:t>
      </w:r>
    </w:p>
    <w:p w14:paraId="2E7C38D6" w14:textId="71BCF832" w:rsidR="00D932C3" w:rsidRDefault="00D932C3" w:rsidP="009B5CE7">
      <w:pPr>
        <w:spacing w:line="276" w:lineRule="auto"/>
        <w:ind w:left="720" w:hanging="11"/>
        <w:jc w:val="both"/>
        <w:rPr>
          <w:rFonts w:ascii="Arial" w:hAnsi="Arial" w:cs="Arial"/>
          <w:lang w:val="es-ES"/>
        </w:rPr>
      </w:pPr>
    </w:p>
    <w:p w14:paraId="798A79D1" w14:textId="0ADA7B51" w:rsidR="009B5CE7" w:rsidRDefault="009B5CE7" w:rsidP="009B5CE7">
      <w:pPr>
        <w:spacing w:line="276" w:lineRule="auto"/>
        <w:ind w:left="720" w:hanging="11"/>
        <w:jc w:val="both"/>
        <w:rPr>
          <w:rFonts w:ascii="Arial" w:hAnsi="Arial" w:cs="Arial"/>
          <w:lang w:val="es-ES"/>
        </w:rPr>
      </w:pPr>
    </w:p>
    <w:p w14:paraId="7AB98B71" w14:textId="77777777" w:rsidR="009B5CE7" w:rsidRDefault="009B5CE7" w:rsidP="009B5CE7">
      <w:pPr>
        <w:spacing w:line="276" w:lineRule="auto"/>
        <w:ind w:left="720" w:hanging="11"/>
        <w:jc w:val="both"/>
        <w:rPr>
          <w:rFonts w:ascii="Arial" w:hAnsi="Arial" w:cs="Arial"/>
          <w:lang w:val="es-ES"/>
        </w:rPr>
      </w:pPr>
    </w:p>
    <w:p w14:paraId="2C17FC0A" w14:textId="77777777" w:rsidR="00D932C3" w:rsidRPr="0017469A" w:rsidRDefault="00D932C3" w:rsidP="009B5CE7">
      <w:pPr>
        <w:pStyle w:val="Prrafodelista"/>
        <w:numPr>
          <w:ilvl w:val="0"/>
          <w:numId w:val="23"/>
        </w:numPr>
        <w:spacing w:line="276" w:lineRule="auto"/>
        <w:ind w:hanging="11"/>
        <w:jc w:val="both"/>
        <w:rPr>
          <w:rFonts w:ascii="Arial" w:hAnsi="Arial" w:cs="Arial"/>
          <w:b/>
          <w:lang w:val="es-ES"/>
        </w:rPr>
      </w:pPr>
      <w:r w:rsidRPr="0017469A">
        <w:rPr>
          <w:rFonts w:ascii="Arial" w:hAnsi="Arial" w:cs="Arial"/>
          <w:b/>
          <w:lang w:val="es-ES"/>
        </w:rPr>
        <w:lastRenderedPageBreak/>
        <w:t xml:space="preserve">Respecto a la lógica horizontal </w:t>
      </w:r>
    </w:p>
    <w:p w14:paraId="2F2CCC39" w14:textId="77777777" w:rsidR="00D932C3" w:rsidRDefault="00D932C3" w:rsidP="009B5CE7">
      <w:pPr>
        <w:spacing w:line="276" w:lineRule="auto"/>
        <w:ind w:left="720" w:hanging="11"/>
        <w:jc w:val="both"/>
        <w:rPr>
          <w:rFonts w:ascii="Arial" w:hAnsi="Arial" w:cs="Arial"/>
        </w:rPr>
      </w:pPr>
      <w:r w:rsidRPr="00863351">
        <w:rPr>
          <w:rFonts w:ascii="Arial" w:hAnsi="Arial" w:cs="Arial"/>
        </w:rPr>
        <w:t>Los programas cuentan con la estructura necesaria establecida en la Metodología del Marco Lógico, sin embargo, no están bien diseñados debido a que los elementos que los integran no permiten dar un seguimiento lógico de izquierda a derecha de la MIR y a los resultados obtenidos de la implementación de los programas.</w:t>
      </w:r>
    </w:p>
    <w:p w14:paraId="64A37036" w14:textId="77777777" w:rsidR="00D932C3" w:rsidRPr="00565641" w:rsidRDefault="00D932C3" w:rsidP="009B5CE7">
      <w:pPr>
        <w:spacing w:line="276" w:lineRule="auto"/>
        <w:ind w:left="720" w:hanging="11"/>
        <w:jc w:val="both"/>
        <w:rPr>
          <w:rFonts w:ascii="Arial" w:hAnsi="Arial" w:cs="Arial"/>
          <w:lang w:val="es-ES"/>
        </w:rPr>
      </w:pPr>
    </w:p>
    <w:p w14:paraId="6D14A8B9" w14:textId="77777777" w:rsidR="00D932C3" w:rsidRDefault="00D932C3" w:rsidP="009B5CE7">
      <w:pPr>
        <w:spacing w:line="276" w:lineRule="auto"/>
        <w:ind w:left="720" w:hanging="11"/>
        <w:jc w:val="both"/>
        <w:rPr>
          <w:rFonts w:ascii="Arial" w:hAnsi="Arial" w:cs="Arial"/>
          <w:b/>
          <w:bCs/>
        </w:rPr>
      </w:pPr>
      <w:r w:rsidRPr="00863351">
        <w:rPr>
          <w:rFonts w:ascii="Arial" w:hAnsi="Arial" w:cs="Arial"/>
          <w:b/>
          <w:bCs/>
        </w:rPr>
        <w:t xml:space="preserve">Supuestos: </w:t>
      </w:r>
      <w:r w:rsidRPr="00863351">
        <w:rPr>
          <w:rFonts w:ascii="Arial" w:hAnsi="Arial" w:cs="Arial"/>
          <w:bCs/>
        </w:rPr>
        <w:t>Se identificaron Supuestos para cada nivel de la Matriz de Indicadores, un 94.73% de los supuestos fueron externos y estaban relacionados con el programa, asimismo eran condición para el cumplimiento de los objetivos planteados, sin embargo, estaban redactados como un riesgo anteponiendo la palabra “QUE”, es decir, faltó formularlos como condición positiva y convertir el verbo a presente indicativo.</w:t>
      </w:r>
    </w:p>
    <w:p w14:paraId="4C99AAA1" w14:textId="77777777" w:rsidR="00D932C3" w:rsidRPr="00565641" w:rsidRDefault="00D932C3" w:rsidP="009B5CE7">
      <w:pPr>
        <w:spacing w:line="276" w:lineRule="auto"/>
        <w:ind w:left="720" w:hanging="11"/>
        <w:jc w:val="both"/>
        <w:rPr>
          <w:rFonts w:ascii="Arial" w:hAnsi="Arial" w:cs="Arial"/>
        </w:rPr>
      </w:pPr>
    </w:p>
    <w:p w14:paraId="3E33D235" w14:textId="4F68C7E5" w:rsidR="00D932C3" w:rsidRDefault="00260FC5" w:rsidP="009B5CE7">
      <w:pPr>
        <w:spacing w:line="276" w:lineRule="auto"/>
        <w:ind w:left="720" w:hanging="11"/>
        <w:jc w:val="both"/>
        <w:rPr>
          <w:rFonts w:ascii="Arial" w:hAnsi="Arial" w:cs="Arial"/>
          <w:b/>
        </w:rPr>
      </w:pPr>
      <w:r>
        <w:rPr>
          <w:rFonts w:ascii="Arial" w:hAnsi="Arial" w:cs="Arial"/>
          <w:b/>
        </w:rPr>
        <w:t>Medios de V</w:t>
      </w:r>
      <w:r w:rsidR="00D932C3" w:rsidRPr="00863351">
        <w:rPr>
          <w:rFonts w:ascii="Arial" w:hAnsi="Arial" w:cs="Arial"/>
          <w:b/>
        </w:rPr>
        <w:t xml:space="preserve">erificación: </w:t>
      </w:r>
      <w:r w:rsidR="00924BD3">
        <w:rPr>
          <w:rFonts w:ascii="Arial" w:hAnsi="Arial" w:cs="Arial"/>
        </w:rPr>
        <w:t>S</w:t>
      </w:r>
      <w:r w:rsidR="00D932C3" w:rsidRPr="00863351">
        <w:rPr>
          <w:rFonts w:ascii="Arial" w:hAnsi="Arial" w:cs="Arial"/>
        </w:rPr>
        <w:t xml:space="preserve">e identificaron </w:t>
      </w:r>
      <w:r>
        <w:rPr>
          <w:rFonts w:ascii="Arial" w:hAnsi="Arial" w:cs="Arial"/>
        </w:rPr>
        <w:t>M</w:t>
      </w:r>
      <w:r w:rsidR="00D932C3" w:rsidRPr="00863351">
        <w:rPr>
          <w:rFonts w:ascii="Arial" w:hAnsi="Arial" w:cs="Arial"/>
        </w:rPr>
        <w:t xml:space="preserve">edios de </w:t>
      </w:r>
      <w:r>
        <w:rPr>
          <w:rFonts w:ascii="Arial" w:hAnsi="Arial" w:cs="Arial"/>
        </w:rPr>
        <w:t>V</w:t>
      </w:r>
      <w:r w:rsidR="00D932C3" w:rsidRPr="00863351">
        <w:rPr>
          <w:rFonts w:ascii="Arial" w:hAnsi="Arial" w:cs="Arial"/>
        </w:rPr>
        <w:t>erificación para cada nivel de la Matriz de Indicadores para Resultados, sin embargo, el 100% de estos no son suficientes, debido a que no mencionan el nombre completo del documento, el nombre del área que genera o publica la información, la periodicidad de la misma, la liga de la página en la que se obtiene la información, igualmente, en algunos casos hacen uso de siglas sin describir su significado.</w:t>
      </w:r>
    </w:p>
    <w:p w14:paraId="65140E6C" w14:textId="77777777" w:rsidR="00D932C3" w:rsidRPr="008701D0" w:rsidRDefault="00D932C3" w:rsidP="009B5CE7">
      <w:pPr>
        <w:spacing w:line="276" w:lineRule="auto"/>
        <w:ind w:left="720" w:hanging="11"/>
        <w:jc w:val="both"/>
        <w:rPr>
          <w:rFonts w:ascii="Arial" w:hAnsi="Arial" w:cs="Arial"/>
          <w:b/>
        </w:rPr>
      </w:pPr>
    </w:p>
    <w:p w14:paraId="4D7A36E6" w14:textId="4A6C4F63" w:rsidR="00D932C3" w:rsidRDefault="00D932C3" w:rsidP="009B5CE7">
      <w:pPr>
        <w:spacing w:line="276" w:lineRule="auto"/>
        <w:ind w:left="720" w:hanging="11"/>
        <w:jc w:val="both"/>
        <w:rPr>
          <w:rFonts w:ascii="Arial" w:hAnsi="Arial" w:cs="Arial"/>
        </w:rPr>
      </w:pPr>
      <w:r w:rsidRPr="008701D0">
        <w:rPr>
          <w:rFonts w:ascii="Arial" w:hAnsi="Arial" w:cs="Arial"/>
          <w:b/>
        </w:rPr>
        <w:t xml:space="preserve">Indicadores: </w:t>
      </w:r>
      <w:r w:rsidRPr="00863351">
        <w:rPr>
          <w:rFonts w:ascii="Arial" w:hAnsi="Arial" w:cs="Arial"/>
        </w:rPr>
        <w:t xml:space="preserve">En la Matriz de Indicadores para Resultados de cada programa de la Secretaría se identificaron indicadores para cada nivel (Fin, Propósito, Componentes y Actividades) y el nombre de los indicadores tienen relación con los objetivos de cada nivel, sin </w:t>
      </w:r>
      <w:r w:rsidR="00F26F46" w:rsidRPr="00863351">
        <w:rPr>
          <w:rFonts w:ascii="Arial" w:hAnsi="Arial" w:cs="Arial"/>
        </w:rPr>
        <w:t>embargo,</w:t>
      </w:r>
      <w:r w:rsidRPr="00863351">
        <w:rPr>
          <w:rFonts w:ascii="Arial" w:hAnsi="Arial" w:cs="Arial"/>
        </w:rPr>
        <w:t xml:space="preserve"> el 7.89% de ellos fueron inadecuados, ya que no están planteados con una unidad de medida y no contienen las variables (factores relevantes) que permiten medir el cumplimiento de los objetivos y metas establecidas.</w:t>
      </w:r>
    </w:p>
    <w:p w14:paraId="4E86FE18" w14:textId="4D0FAB73" w:rsidR="00D932C3" w:rsidRDefault="00D932C3" w:rsidP="009B5CE7">
      <w:pPr>
        <w:spacing w:line="276" w:lineRule="auto"/>
        <w:ind w:left="720" w:hanging="11"/>
        <w:jc w:val="both"/>
        <w:rPr>
          <w:rFonts w:ascii="Arial" w:hAnsi="Arial" w:cs="Arial"/>
          <w:lang w:val="es-ES"/>
        </w:rPr>
      </w:pPr>
    </w:p>
    <w:p w14:paraId="6D314626" w14:textId="0DCA3567" w:rsidR="009B5CE7" w:rsidRDefault="009B5CE7" w:rsidP="009B5CE7">
      <w:pPr>
        <w:spacing w:line="276" w:lineRule="auto"/>
        <w:ind w:left="720" w:hanging="11"/>
        <w:jc w:val="both"/>
        <w:rPr>
          <w:rFonts w:ascii="Arial" w:hAnsi="Arial" w:cs="Arial"/>
          <w:lang w:val="es-ES"/>
        </w:rPr>
      </w:pPr>
    </w:p>
    <w:p w14:paraId="216F7880" w14:textId="0BE4F7EC" w:rsidR="009B5CE7" w:rsidRDefault="009B5CE7" w:rsidP="009B5CE7">
      <w:pPr>
        <w:spacing w:line="276" w:lineRule="auto"/>
        <w:ind w:left="720" w:hanging="11"/>
        <w:jc w:val="both"/>
        <w:rPr>
          <w:rFonts w:ascii="Arial" w:hAnsi="Arial" w:cs="Arial"/>
          <w:lang w:val="es-ES"/>
        </w:rPr>
      </w:pPr>
    </w:p>
    <w:p w14:paraId="6A07C324" w14:textId="77777777" w:rsidR="009B5CE7" w:rsidRDefault="009B5CE7" w:rsidP="009B5CE7">
      <w:pPr>
        <w:spacing w:line="276" w:lineRule="auto"/>
        <w:ind w:left="720" w:hanging="11"/>
        <w:jc w:val="both"/>
        <w:rPr>
          <w:rFonts w:ascii="Arial" w:hAnsi="Arial" w:cs="Arial"/>
          <w:lang w:val="es-ES"/>
        </w:rPr>
      </w:pPr>
    </w:p>
    <w:p w14:paraId="29E41560" w14:textId="62627DA5" w:rsidR="00D932C3" w:rsidRDefault="00D932C3" w:rsidP="009B5CE7">
      <w:pPr>
        <w:pStyle w:val="Prrafodelista"/>
        <w:numPr>
          <w:ilvl w:val="0"/>
          <w:numId w:val="23"/>
        </w:numPr>
        <w:spacing w:line="276" w:lineRule="auto"/>
        <w:ind w:hanging="11"/>
        <w:jc w:val="both"/>
        <w:rPr>
          <w:rFonts w:ascii="Arial" w:hAnsi="Arial" w:cs="Arial"/>
          <w:b/>
        </w:rPr>
      </w:pPr>
      <w:r w:rsidRPr="0017469A">
        <w:rPr>
          <w:rFonts w:ascii="Arial" w:hAnsi="Arial" w:cs="Arial"/>
          <w:b/>
        </w:rPr>
        <w:lastRenderedPageBreak/>
        <w:t>Respecto a las fichas técnicas de los indicadores</w:t>
      </w:r>
    </w:p>
    <w:p w14:paraId="777B1FD8" w14:textId="77777777" w:rsidR="009B5CE7" w:rsidRPr="0017469A" w:rsidRDefault="009B5CE7" w:rsidP="009B5CE7">
      <w:pPr>
        <w:pStyle w:val="Prrafodelista"/>
        <w:spacing w:line="276" w:lineRule="auto"/>
        <w:jc w:val="both"/>
        <w:rPr>
          <w:rFonts w:ascii="Arial" w:hAnsi="Arial" w:cs="Arial"/>
          <w:b/>
        </w:rPr>
      </w:pPr>
    </w:p>
    <w:p w14:paraId="2E14D459" w14:textId="4E532B8D" w:rsidR="00D932C3" w:rsidRDefault="00D932C3" w:rsidP="009B5CE7">
      <w:pPr>
        <w:spacing w:line="276" w:lineRule="auto"/>
        <w:ind w:left="720" w:hanging="11"/>
        <w:jc w:val="both"/>
        <w:rPr>
          <w:rFonts w:ascii="Arial" w:hAnsi="Arial" w:cs="Arial"/>
        </w:rPr>
      </w:pPr>
      <w:r w:rsidRPr="00EC6695">
        <w:rPr>
          <w:rFonts w:ascii="Arial" w:hAnsi="Arial" w:cs="Arial"/>
        </w:rPr>
        <w:t xml:space="preserve">Se constató que la </w:t>
      </w:r>
      <w:r w:rsidR="00F15DAC" w:rsidRPr="00260FC5">
        <w:rPr>
          <w:rFonts w:ascii="Arial" w:hAnsi="Arial" w:cs="Arial"/>
          <w:b/>
        </w:rPr>
        <w:t>Secretaría de Seguridad Pública del Estado de Quintana Roo</w:t>
      </w:r>
      <w:r w:rsidRPr="00260FC5">
        <w:rPr>
          <w:rFonts w:ascii="Arial" w:hAnsi="Arial" w:cs="Arial"/>
          <w:b/>
        </w:rPr>
        <w:t xml:space="preserve"> </w:t>
      </w:r>
      <w:r w:rsidRPr="00EC6695">
        <w:rPr>
          <w:rFonts w:ascii="Arial" w:hAnsi="Arial" w:cs="Arial"/>
        </w:rPr>
        <w:t>cuenta con fichas técnicas de indicadores elaboradas, y en el análisis de su integración se obtuvieron los siguientes hallazgos:</w:t>
      </w:r>
    </w:p>
    <w:p w14:paraId="67BAA17A" w14:textId="77777777" w:rsidR="0017469A" w:rsidRPr="00565641" w:rsidRDefault="0017469A" w:rsidP="009B5CE7">
      <w:pPr>
        <w:spacing w:line="276" w:lineRule="auto"/>
        <w:ind w:left="720" w:hanging="11"/>
        <w:jc w:val="both"/>
        <w:rPr>
          <w:rFonts w:ascii="Arial" w:hAnsi="Arial" w:cs="Arial"/>
        </w:rPr>
      </w:pPr>
    </w:p>
    <w:p w14:paraId="70233751" w14:textId="77777777" w:rsidR="00D932C3" w:rsidRPr="00565641" w:rsidRDefault="00D932C3" w:rsidP="009B5CE7">
      <w:pPr>
        <w:pStyle w:val="Prrafodelista"/>
        <w:numPr>
          <w:ilvl w:val="0"/>
          <w:numId w:val="15"/>
        </w:numPr>
        <w:spacing w:after="160" w:line="276" w:lineRule="auto"/>
        <w:ind w:left="720" w:hanging="11"/>
        <w:jc w:val="both"/>
        <w:rPr>
          <w:rFonts w:ascii="Arial" w:hAnsi="Arial" w:cs="Arial"/>
        </w:rPr>
      </w:pPr>
      <w:r w:rsidRPr="00565641">
        <w:rPr>
          <w:rFonts w:ascii="Arial" w:hAnsi="Arial" w:cs="Arial"/>
        </w:rPr>
        <w:t xml:space="preserve">El </w:t>
      </w:r>
      <w:r w:rsidRPr="00EC6695">
        <w:rPr>
          <w:rFonts w:ascii="Arial" w:hAnsi="Arial" w:cs="Arial"/>
        </w:rPr>
        <w:t xml:space="preserve">13.16% </w:t>
      </w:r>
      <w:r w:rsidRPr="00565641">
        <w:rPr>
          <w:rFonts w:ascii="Arial" w:hAnsi="Arial" w:cs="Arial"/>
        </w:rPr>
        <w:t>de los indicadores son insuficientes, considerando que el método de cálculo no especificaba la unidad de medida u omitieron escribir símbolos matemáticos en las expresiones aritméticas.</w:t>
      </w:r>
    </w:p>
    <w:p w14:paraId="120E083A" w14:textId="3775B82B" w:rsidR="00D932C3" w:rsidRDefault="00D932C3" w:rsidP="009B5CE7">
      <w:pPr>
        <w:pStyle w:val="Prrafodelista"/>
        <w:numPr>
          <w:ilvl w:val="0"/>
          <w:numId w:val="15"/>
        </w:numPr>
        <w:spacing w:after="160" w:line="276" w:lineRule="auto"/>
        <w:ind w:left="720" w:hanging="11"/>
        <w:jc w:val="both"/>
        <w:rPr>
          <w:rFonts w:ascii="Arial" w:hAnsi="Arial" w:cs="Arial"/>
        </w:rPr>
      </w:pPr>
      <w:r w:rsidRPr="00565641">
        <w:rPr>
          <w:rFonts w:ascii="Arial" w:hAnsi="Arial" w:cs="Arial"/>
        </w:rPr>
        <w:t>La periodicidad es inadecuada en los siguientes niveles de la MIR:</w:t>
      </w:r>
    </w:p>
    <w:p w14:paraId="3A271D51" w14:textId="77777777" w:rsidR="00E16D6F" w:rsidRPr="00565641" w:rsidRDefault="00E16D6F" w:rsidP="009B5CE7">
      <w:pPr>
        <w:pStyle w:val="Prrafodelista"/>
        <w:spacing w:after="160" w:line="276" w:lineRule="auto"/>
        <w:ind w:hanging="11"/>
        <w:jc w:val="both"/>
        <w:rPr>
          <w:rFonts w:ascii="Arial" w:hAnsi="Arial" w:cs="Arial"/>
        </w:rPr>
      </w:pPr>
    </w:p>
    <w:p w14:paraId="3F5E5ED4" w14:textId="248DE03D" w:rsidR="00D932C3" w:rsidRPr="00565641" w:rsidRDefault="0017469A" w:rsidP="009B5CE7">
      <w:pPr>
        <w:pStyle w:val="Prrafodelista"/>
        <w:numPr>
          <w:ilvl w:val="0"/>
          <w:numId w:val="21"/>
        </w:numPr>
        <w:spacing w:after="160" w:line="276" w:lineRule="auto"/>
        <w:ind w:left="1418" w:hanging="284"/>
        <w:jc w:val="both"/>
        <w:rPr>
          <w:rFonts w:ascii="Arial" w:hAnsi="Arial" w:cs="Arial"/>
        </w:rPr>
      </w:pPr>
      <w:r>
        <w:rPr>
          <w:rFonts w:ascii="Arial" w:hAnsi="Arial" w:cs="Arial"/>
        </w:rPr>
        <w:t>E</w:t>
      </w:r>
      <w:r w:rsidR="00D932C3" w:rsidRPr="00565641">
        <w:rPr>
          <w:rFonts w:ascii="Arial" w:hAnsi="Arial" w:cs="Arial"/>
        </w:rPr>
        <w:t>n el</w:t>
      </w:r>
      <w:r w:rsidR="00D932C3" w:rsidRPr="00565641">
        <w:rPr>
          <w:rFonts w:ascii="Arial" w:hAnsi="Arial" w:cs="Arial"/>
          <w:b/>
        </w:rPr>
        <w:t xml:space="preserve"> componente </w:t>
      </w:r>
      <w:r w:rsidR="00D932C3" w:rsidRPr="00565641">
        <w:rPr>
          <w:rFonts w:ascii="Arial" w:hAnsi="Arial" w:cs="Arial"/>
        </w:rPr>
        <w:t xml:space="preserve">06 del programa E032 especifica un periodo de medición mensual, </w:t>
      </w:r>
      <w:r>
        <w:rPr>
          <w:rFonts w:ascii="Arial" w:hAnsi="Arial" w:cs="Arial"/>
        </w:rPr>
        <w:t>cuando</w:t>
      </w:r>
      <w:r w:rsidR="00D932C3" w:rsidRPr="00565641">
        <w:rPr>
          <w:rFonts w:ascii="Arial" w:hAnsi="Arial" w:cs="Arial"/>
        </w:rPr>
        <w:t xml:space="preserve"> para este nivel, la medición recomendada es trimestral, semestral y anualmente. </w:t>
      </w:r>
    </w:p>
    <w:p w14:paraId="3A6A99EC" w14:textId="35EC42D7" w:rsidR="00E16D6F" w:rsidRDefault="00D932C3" w:rsidP="009B5CE7">
      <w:pPr>
        <w:pStyle w:val="Prrafodelista"/>
        <w:numPr>
          <w:ilvl w:val="0"/>
          <w:numId w:val="21"/>
        </w:numPr>
        <w:spacing w:line="276" w:lineRule="auto"/>
        <w:ind w:left="1418" w:hanging="284"/>
        <w:jc w:val="both"/>
        <w:rPr>
          <w:rFonts w:ascii="Arial" w:hAnsi="Arial" w:cs="Arial"/>
        </w:rPr>
      </w:pPr>
      <w:r w:rsidRPr="00565641">
        <w:rPr>
          <w:rFonts w:ascii="Arial" w:hAnsi="Arial" w:cs="Arial"/>
        </w:rPr>
        <w:t>En algunas de las</w:t>
      </w:r>
      <w:r w:rsidRPr="00565641">
        <w:rPr>
          <w:rFonts w:ascii="Arial" w:hAnsi="Arial" w:cs="Arial"/>
          <w:b/>
        </w:rPr>
        <w:t xml:space="preserve"> actividades </w:t>
      </w:r>
      <w:r w:rsidRPr="00565641">
        <w:rPr>
          <w:rFonts w:ascii="Arial" w:hAnsi="Arial" w:cs="Arial"/>
        </w:rPr>
        <w:t>de los programas E031, E0</w:t>
      </w:r>
      <w:r w:rsidR="0017469A">
        <w:rPr>
          <w:rFonts w:ascii="Arial" w:hAnsi="Arial" w:cs="Arial"/>
        </w:rPr>
        <w:t>32, E141 y E147 utilizan un perí</w:t>
      </w:r>
      <w:r w:rsidRPr="00565641">
        <w:rPr>
          <w:rFonts w:ascii="Arial" w:hAnsi="Arial" w:cs="Arial"/>
        </w:rPr>
        <w:t xml:space="preserve">odo de medición anual cuando en su caso, deben ser medidos mensual, trimestral o semestralmente. </w:t>
      </w:r>
    </w:p>
    <w:p w14:paraId="5CFEE37C" w14:textId="77777777" w:rsidR="00E16D6F" w:rsidRDefault="00E16D6F" w:rsidP="00E16D6F">
      <w:pPr>
        <w:pStyle w:val="Prrafodelista"/>
        <w:spacing w:line="276" w:lineRule="auto"/>
        <w:ind w:left="0"/>
        <w:jc w:val="both"/>
        <w:rPr>
          <w:rFonts w:ascii="Arial" w:hAnsi="Arial" w:cs="Arial"/>
        </w:rPr>
      </w:pPr>
    </w:p>
    <w:p w14:paraId="68C78A81" w14:textId="405F2F89" w:rsidR="00D932C3" w:rsidRPr="00260FC5" w:rsidRDefault="00260FC5" w:rsidP="00260FC5">
      <w:pPr>
        <w:pStyle w:val="Prrafodelista"/>
        <w:tabs>
          <w:tab w:val="left" w:pos="709"/>
        </w:tabs>
        <w:spacing w:line="276" w:lineRule="auto"/>
        <w:ind w:left="0"/>
        <w:jc w:val="both"/>
        <w:rPr>
          <w:rFonts w:ascii="Arial" w:hAnsi="Arial" w:cs="Arial"/>
        </w:rPr>
      </w:pPr>
      <w:r w:rsidRPr="00260FC5">
        <w:rPr>
          <w:rFonts w:ascii="Arial" w:hAnsi="Arial" w:cs="Arial"/>
          <w:b/>
        </w:rPr>
        <w:t>3.</w:t>
      </w:r>
      <w:r w:rsidRPr="00260FC5">
        <w:rPr>
          <w:rFonts w:ascii="Arial" w:hAnsi="Arial" w:cs="Arial"/>
          <w:b/>
        </w:rPr>
        <w:tab/>
      </w:r>
      <w:r w:rsidR="00D932C3" w:rsidRPr="00260FC5">
        <w:rPr>
          <w:rFonts w:ascii="Arial" w:hAnsi="Arial" w:cs="Arial"/>
        </w:rPr>
        <w:t xml:space="preserve">La </w:t>
      </w:r>
      <w:r w:rsidR="00F15DAC" w:rsidRPr="00260FC5">
        <w:rPr>
          <w:rFonts w:ascii="Arial" w:hAnsi="Arial" w:cs="Arial"/>
          <w:b/>
        </w:rPr>
        <w:t>Secretaría de Seguridad Pública del Estado de Quintana Roo</w:t>
      </w:r>
      <w:r w:rsidR="00D932C3" w:rsidRPr="00260FC5">
        <w:rPr>
          <w:rFonts w:ascii="Arial" w:hAnsi="Arial" w:cs="Arial"/>
        </w:rPr>
        <w:t xml:space="preserve"> estableció indicadores que proporcionaron información clara y precisa sobre el desempeño de los objetivos establecidos en la MIR, no obstante, de acuerdo a la Cédula de Avance del Cumplimiento de los Objetivos y Metas de los Programas Aprobados en el Presupuesto de Egresos del Estado, se pudo verificar que cumplieron con el monitoreo de sus avances, los cuales presentan avances de las metas y objetivos de los cinco programas presupuestarios que fueron analizados. Para este análisis se tomaron en cuenta los datos numéricos programados y alcanzados a nivel Propósito de cada programa presupuestario, ya que es el objetivo del programa y la razón de ser del mismo e indica el efecto directo que se propone alcanzar sobre la población o área de enfoque, obteniendo que los programas E032 y E141 sobrepasaron su meta logrando un 120.53% y un 107.32%; los programas E031 y E147 alcanzaron su meta al 100%, y el programa M001 avanzó en su meta un 89.11%.</w:t>
      </w:r>
    </w:p>
    <w:p w14:paraId="6BEB598F" w14:textId="77777777" w:rsidR="004D33EC" w:rsidRDefault="004D33EC" w:rsidP="004D33EC">
      <w:pPr>
        <w:spacing w:line="276" w:lineRule="auto"/>
        <w:jc w:val="both"/>
        <w:rPr>
          <w:rFonts w:ascii="Arial" w:hAnsi="Arial" w:cs="Arial"/>
        </w:rPr>
      </w:pPr>
    </w:p>
    <w:p w14:paraId="4DD71A66" w14:textId="63E5E868" w:rsidR="00D932C3" w:rsidRDefault="00D932C3" w:rsidP="004D33EC">
      <w:pPr>
        <w:spacing w:line="276" w:lineRule="auto"/>
        <w:jc w:val="both"/>
        <w:rPr>
          <w:rFonts w:ascii="Arial" w:hAnsi="Arial" w:cs="Arial"/>
        </w:rPr>
      </w:pPr>
      <w:r w:rsidRPr="00660D12">
        <w:rPr>
          <w:rFonts w:ascii="Arial" w:hAnsi="Arial" w:cs="Arial"/>
        </w:rPr>
        <w:lastRenderedPageBreak/>
        <w:t xml:space="preserve">De acuerdo con la semaforización establecida para dar seguimiento a cada programa presupuestario, los avances logrados informan que </w:t>
      </w:r>
      <w:r w:rsidR="00AD4D45">
        <w:rPr>
          <w:rFonts w:ascii="Arial" w:hAnsi="Arial" w:cs="Arial"/>
        </w:rPr>
        <w:t>los</w:t>
      </w:r>
      <w:r w:rsidRPr="00660D12">
        <w:rPr>
          <w:rFonts w:ascii="Arial" w:hAnsi="Arial" w:cs="Arial"/>
        </w:rPr>
        <w:t xml:space="preserve"> programas </w:t>
      </w:r>
      <w:r w:rsidR="00AD4D45">
        <w:rPr>
          <w:rFonts w:ascii="Arial" w:hAnsi="Arial" w:cs="Arial"/>
        </w:rPr>
        <w:t xml:space="preserve">E032, E141, E031 y E147 </w:t>
      </w:r>
      <w:r w:rsidRPr="00660D12">
        <w:rPr>
          <w:rFonts w:ascii="Arial" w:hAnsi="Arial" w:cs="Arial"/>
        </w:rPr>
        <w:t>lograron ejecutar sus metas planteadas dentro del nivel aceptable, posicionándose en el rango de COLOR VERDE</w:t>
      </w:r>
      <w:r w:rsidR="00AD4D45">
        <w:rPr>
          <w:rFonts w:ascii="Arial" w:hAnsi="Arial" w:cs="Arial"/>
        </w:rPr>
        <w:t>,</w:t>
      </w:r>
      <w:r w:rsidRPr="00660D12">
        <w:rPr>
          <w:rFonts w:ascii="Arial" w:hAnsi="Arial" w:cs="Arial"/>
        </w:rPr>
        <w:t xml:space="preserve"> y </w:t>
      </w:r>
      <w:r w:rsidR="00AD4D45">
        <w:rPr>
          <w:rFonts w:ascii="Arial" w:hAnsi="Arial" w:cs="Arial"/>
        </w:rPr>
        <w:t>el</w:t>
      </w:r>
      <w:r w:rsidRPr="00660D12">
        <w:rPr>
          <w:rFonts w:ascii="Arial" w:hAnsi="Arial" w:cs="Arial"/>
        </w:rPr>
        <w:t xml:space="preserve"> programa </w:t>
      </w:r>
      <w:r w:rsidR="00AD4D45">
        <w:rPr>
          <w:rFonts w:ascii="Arial" w:hAnsi="Arial" w:cs="Arial"/>
        </w:rPr>
        <w:t xml:space="preserve">M001 </w:t>
      </w:r>
      <w:r w:rsidRPr="00660D12">
        <w:rPr>
          <w:rFonts w:ascii="Arial" w:hAnsi="Arial" w:cs="Arial"/>
        </w:rPr>
        <w:t>alcanzó el</w:t>
      </w:r>
      <w:r w:rsidR="00260FC5">
        <w:rPr>
          <w:rFonts w:ascii="Arial" w:hAnsi="Arial" w:cs="Arial"/>
        </w:rPr>
        <w:t xml:space="preserve"> rango de</w:t>
      </w:r>
      <w:r w:rsidRPr="00660D12">
        <w:rPr>
          <w:rFonts w:ascii="Arial" w:hAnsi="Arial" w:cs="Arial"/>
        </w:rPr>
        <w:t xml:space="preserve"> COLOR AMARILLO, por lo que no se logró cumplir totalmente con la meta programada y se </w:t>
      </w:r>
      <w:r w:rsidR="00B12D3F">
        <w:rPr>
          <w:rFonts w:ascii="Arial" w:hAnsi="Arial" w:cs="Arial"/>
        </w:rPr>
        <w:t>establece en un nivel de riesgo, de acuerdo con la siguiente tabla:</w:t>
      </w:r>
    </w:p>
    <w:p w14:paraId="7943DA78" w14:textId="608850E9" w:rsidR="007B348A" w:rsidRDefault="007B348A" w:rsidP="004D33EC">
      <w:pPr>
        <w:spacing w:line="276" w:lineRule="auto"/>
        <w:jc w:val="both"/>
        <w:rPr>
          <w:rFonts w:ascii="Arial" w:hAnsi="Arial" w:cs="Arial"/>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8"/>
        <w:gridCol w:w="1283"/>
        <w:gridCol w:w="1283"/>
        <w:gridCol w:w="1283"/>
      </w:tblGrid>
      <w:tr w:rsidR="00B12D3F" w:rsidRPr="009E3D26" w14:paraId="2CB91D8B" w14:textId="77777777" w:rsidTr="00260FC5">
        <w:trPr>
          <w:trHeight w:val="292"/>
          <w:jc w:val="center"/>
        </w:trPr>
        <w:tc>
          <w:tcPr>
            <w:tcW w:w="8627" w:type="dxa"/>
            <w:gridSpan w:val="4"/>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414FC804" w14:textId="7BB0E93F" w:rsidR="00B12D3F" w:rsidRPr="00A97BBE" w:rsidRDefault="00B12D3F" w:rsidP="00260FC5">
            <w:pPr>
              <w:pStyle w:val="Prrafodelista"/>
              <w:spacing w:line="276" w:lineRule="auto"/>
              <w:ind w:left="0" w:right="52"/>
              <w:jc w:val="center"/>
              <w:rPr>
                <w:rFonts w:ascii="Arial" w:hAnsi="Arial" w:cs="Arial"/>
                <w:b/>
                <w:sz w:val="18"/>
              </w:rPr>
            </w:pPr>
            <w:r w:rsidRPr="0039471F">
              <w:rPr>
                <w:rFonts w:ascii="Arial" w:hAnsi="Arial" w:cs="Arial"/>
                <w:b/>
                <w:color w:val="000000"/>
                <w:sz w:val="18"/>
                <w:szCs w:val="18"/>
                <w:lang w:eastAsia="es-MX"/>
              </w:rPr>
              <w:t>Cumplimiento de Objetivos y Metas</w:t>
            </w:r>
          </w:p>
        </w:tc>
      </w:tr>
      <w:tr w:rsidR="00A97BBE" w:rsidRPr="009E3D26" w14:paraId="536853B3" w14:textId="77777777" w:rsidTr="00B12D3F">
        <w:trPr>
          <w:trHeight w:val="292"/>
          <w:jc w:val="center"/>
        </w:trPr>
        <w:tc>
          <w:tcPr>
            <w:tcW w:w="477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D9D9D9" w:themeFill="background1" w:themeFillShade="D9"/>
            <w:vAlign w:val="center"/>
          </w:tcPr>
          <w:p w14:paraId="5F16CFA3" w14:textId="77777777" w:rsidR="00A97BBE" w:rsidRPr="00A97BBE" w:rsidRDefault="00A97BBE" w:rsidP="00260FC5">
            <w:pPr>
              <w:pStyle w:val="Prrafodelista"/>
              <w:spacing w:line="276" w:lineRule="auto"/>
              <w:ind w:left="0" w:right="52"/>
              <w:jc w:val="center"/>
              <w:rPr>
                <w:rFonts w:ascii="Arial" w:hAnsi="Arial" w:cs="Arial"/>
                <w:b/>
                <w:sz w:val="18"/>
              </w:rPr>
            </w:pPr>
            <w:r w:rsidRPr="00A97BBE">
              <w:rPr>
                <w:rFonts w:ascii="Arial" w:hAnsi="Arial" w:cs="Arial"/>
                <w:b/>
                <w:sz w:val="18"/>
              </w:rPr>
              <w:t>Programa Presupuestario</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0AD47"/>
            <w:vAlign w:val="center"/>
          </w:tcPr>
          <w:p w14:paraId="092893D5" w14:textId="77777777" w:rsidR="00A97BBE" w:rsidRPr="00A97BBE" w:rsidRDefault="00A97BBE" w:rsidP="00260FC5">
            <w:pPr>
              <w:pStyle w:val="Prrafodelista"/>
              <w:spacing w:line="276" w:lineRule="auto"/>
              <w:ind w:left="0" w:right="52"/>
              <w:jc w:val="center"/>
              <w:rPr>
                <w:rFonts w:ascii="Arial" w:hAnsi="Arial" w:cs="Arial"/>
                <w:b/>
                <w:sz w:val="18"/>
              </w:rPr>
            </w:pPr>
            <w:r w:rsidRPr="00A97BBE">
              <w:rPr>
                <w:rFonts w:ascii="Arial" w:hAnsi="Arial" w:cs="Arial"/>
                <w:b/>
                <w:sz w:val="18"/>
              </w:rPr>
              <w:t>VERDE</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FF00"/>
            <w:vAlign w:val="center"/>
          </w:tcPr>
          <w:p w14:paraId="74BC1044" w14:textId="77777777" w:rsidR="00A97BBE" w:rsidRPr="00A97BBE" w:rsidRDefault="00A97BBE" w:rsidP="00260FC5">
            <w:pPr>
              <w:pStyle w:val="Prrafodelista"/>
              <w:spacing w:line="276" w:lineRule="auto"/>
              <w:ind w:left="0" w:right="52"/>
              <w:jc w:val="center"/>
              <w:rPr>
                <w:rFonts w:ascii="Arial" w:hAnsi="Arial" w:cs="Arial"/>
                <w:b/>
                <w:sz w:val="18"/>
              </w:rPr>
            </w:pPr>
            <w:r w:rsidRPr="00A97BBE">
              <w:rPr>
                <w:rFonts w:ascii="Arial" w:hAnsi="Arial" w:cs="Arial"/>
                <w:b/>
                <w:sz w:val="18"/>
              </w:rPr>
              <w:t>AMARILLO</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FF0000"/>
            <w:vAlign w:val="center"/>
          </w:tcPr>
          <w:p w14:paraId="6DC90240" w14:textId="77777777" w:rsidR="00A97BBE" w:rsidRPr="00A97BBE" w:rsidRDefault="00A97BBE" w:rsidP="00260FC5">
            <w:pPr>
              <w:pStyle w:val="Prrafodelista"/>
              <w:spacing w:line="276" w:lineRule="auto"/>
              <w:ind w:left="0" w:right="52"/>
              <w:jc w:val="center"/>
              <w:rPr>
                <w:rFonts w:ascii="Arial" w:hAnsi="Arial" w:cs="Arial"/>
                <w:b/>
                <w:sz w:val="18"/>
              </w:rPr>
            </w:pPr>
            <w:r w:rsidRPr="00A97BBE">
              <w:rPr>
                <w:rFonts w:ascii="Arial" w:hAnsi="Arial" w:cs="Arial"/>
                <w:b/>
                <w:sz w:val="18"/>
              </w:rPr>
              <w:t>ROJO</w:t>
            </w:r>
          </w:p>
        </w:tc>
      </w:tr>
      <w:tr w:rsidR="00A97BBE" w:rsidRPr="009E3D26" w14:paraId="04353BF6" w14:textId="77777777" w:rsidTr="00B12D3F">
        <w:trPr>
          <w:trHeight w:val="292"/>
          <w:jc w:val="center"/>
        </w:trPr>
        <w:tc>
          <w:tcPr>
            <w:tcW w:w="477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5FDD01" w14:textId="792A5A92" w:rsidR="00A97BBE" w:rsidRPr="00B12D3F" w:rsidRDefault="00A97BBE" w:rsidP="00260FC5">
            <w:pPr>
              <w:pStyle w:val="Prrafodelista"/>
              <w:spacing w:line="276" w:lineRule="auto"/>
              <w:ind w:left="0" w:right="52"/>
              <w:jc w:val="both"/>
              <w:rPr>
                <w:rFonts w:ascii="Arial" w:hAnsi="Arial" w:cs="Arial"/>
                <w:sz w:val="18"/>
              </w:rPr>
            </w:pPr>
            <w:r w:rsidRPr="00B12D3F">
              <w:rPr>
                <w:rFonts w:ascii="Arial" w:hAnsi="Arial" w:cs="Arial"/>
                <w:sz w:val="18"/>
              </w:rPr>
              <w:t>E031 - Coordinación General de Ay</w:t>
            </w:r>
            <w:r w:rsidR="00B12D3F">
              <w:rPr>
                <w:rFonts w:ascii="Arial" w:hAnsi="Arial" w:cs="Arial"/>
                <w:sz w:val="18"/>
              </w:rPr>
              <w:t>udantía del Gobierno del Estado</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CAE6D8B" w14:textId="77777777" w:rsidR="00A97BBE" w:rsidRPr="00B12D3F" w:rsidRDefault="00A97BBE" w:rsidP="00260FC5">
            <w:pPr>
              <w:spacing w:line="276" w:lineRule="auto"/>
              <w:ind w:right="52"/>
              <w:jc w:val="center"/>
              <w:rPr>
                <w:rFonts w:ascii="Arial" w:hAnsi="Arial" w:cs="Arial"/>
                <w:b/>
                <w:sz w:val="16"/>
              </w:rPr>
            </w:pPr>
            <w:r w:rsidRPr="00B12D3F">
              <w:rPr>
                <w:rFonts w:ascii="Webdings" w:hAnsi="Webdings" w:cs="Calibri"/>
                <w:b/>
                <w:sz w:val="14"/>
                <w:lang w:eastAsia="es-MX"/>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5AAD42D7" w14:textId="77777777" w:rsidR="00A97BBE" w:rsidRPr="00B12D3F" w:rsidRDefault="00A97BBE" w:rsidP="00260FC5">
            <w:pPr>
              <w:pStyle w:val="Prrafodelista"/>
              <w:spacing w:line="276" w:lineRule="auto"/>
              <w:ind w:left="0" w:right="52"/>
              <w:rPr>
                <w:rFonts w:ascii="Arial" w:hAnsi="Arial"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3EA07AC" w14:textId="77777777" w:rsidR="00A97BBE" w:rsidRPr="00B12D3F" w:rsidRDefault="00A97BBE" w:rsidP="00260FC5">
            <w:pPr>
              <w:pStyle w:val="Prrafodelista"/>
              <w:spacing w:line="276" w:lineRule="auto"/>
              <w:ind w:left="0" w:right="52"/>
              <w:jc w:val="center"/>
              <w:rPr>
                <w:rFonts w:ascii="Arial" w:hAnsi="Arial" w:cs="Arial"/>
                <w:sz w:val="16"/>
              </w:rPr>
            </w:pPr>
          </w:p>
        </w:tc>
      </w:tr>
      <w:tr w:rsidR="00A97BBE" w:rsidRPr="009E3D26" w14:paraId="1C83C9D1" w14:textId="77777777" w:rsidTr="00B12D3F">
        <w:trPr>
          <w:trHeight w:val="292"/>
          <w:jc w:val="center"/>
        </w:trPr>
        <w:tc>
          <w:tcPr>
            <w:tcW w:w="477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94A041E" w14:textId="20A1BDD3" w:rsidR="00A97BBE" w:rsidRPr="00B12D3F" w:rsidRDefault="00A97BBE" w:rsidP="00260FC5">
            <w:pPr>
              <w:pStyle w:val="Prrafodelista"/>
              <w:spacing w:line="276" w:lineRule="auto"/>
              <w:ind w:left="0" w:right="52"/>
              <w:jc w:val="both"/>
              <w:rPr>
                <w:rFonts w:ascii="Arial" w:hAnsi="Arial" w:cs="Arial"/>
                <w:sz w:val="18"/>
              </w:rPr>
            </w:pPr>
            <w:r w:rsidRPr="00B12D3F">
              <w:rPr>
                <w:rFonts w:ascii="Arial" w:hAnsi="Arial" w:cs="Arial"/>
                <w:sz w:val="18"/>
              </w:rPr>
              <w:t>E032 - Capacitación, Vinculación y Actu</w:t>
            </w:r>
            <w:r w:rsidR="00B12D3F">
              <w:rPr>
                <w:rFonts w:ascii="Arial" w:hAnsi="Arial" w:cs="Arial"/>
                <w:sz w:val="18"/>
              </w:rPr>
              <w:t>ación de los Cuerpos Policiales</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78CABC4" w14:textId="77777777" w:rsidR="00A97BBE" w:rsidRPr="00B12D3F" w:rsidRDefault="00A97BBE" w:rsidP="00260FC5">
            <w:pPr>
              <w:spacing w:line="276" w:lineRule="auto"/>
              <w:ind w:right="52"/>
              <w:jc w:val="center"/>
              <w:rPr>
                <w:rFonts w:ascii="Arial" w:hAnsi="Arial" w:cs="Arial"/>
                <w:sz w:val="16"/>
              </w:rPr>
            </w:pPr>
            <w:r w:rsidRPr="00B12D3F">
              <w:rPr>
                <w:rFonts w:ascii="Webdings" w:hAnsi="Webdings" w:cs="Calibri"/>
                <w:b/>
                <w:sz w:val="14"/>
                <w:lang w:eastAsia="es-MX"/>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AA6793C" w14:textId="77777777" w:rsidR="00A97BBE" w:rsidRPr="00B12D3F" w:rsidRDefault="00A97BBE" w:rsidP="00260FC5">
            <w:pPr>
              <w:pStyle w:val="Prrafodelista"/>
              <w:spacing w:line="276" w:lineRule="auto"/>
              <w:ind w:left="0" w:right="52"/>
              <w:rPr>
                <w:rFonts w:ascii="Arial" w:hAnsi="Arial"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F85D688" w14:textId="77777777" w:rsidR="00A97BBE" w:rsidRPr="00B12D3F" w:rsidRDefault="00A97BBE" w:rsidP="00260FC5">
            <w:pPr>
              <w:pStyle w:val="Prrafodelista"/>
              <w:spacing w:line="276" w:lineRule="auto"/>
              <w:ind w:left="0" w:right="52"/>
              <w:jc w:val="center"/>
              <w:rPr>
                <w:rFonts w:ascii="Arial" w:hAnsi="Arial" w:cs="Arial"/>
                <w:sz w:val="16"/>
              </w:rPr>
            </w:pPr>
          </w:p>
        </w:tc>
      </w:tr>
      <w:tr w:rsidR="00A97BBE" w:rsidRPr="009E3D26" w14:paraId="118A888E" w14:textId="77777777" w:rsidTr="00B12D3F">
        <w:trPr>
          <w:trHeight w:val="292"/>
          <w:jc w:val="center"/>
        </w:trPr>
        <w:tc>
          <w:tcPr>
            <w:tcW w:w="477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6E2296D" w14:textId="1379BE7C" w:rsidR="00A97BBE" w:rsidRPr="00B12D3F" w:rsidRDefault="00A97BBE" w:rsidP="00260FC5">
            <w:pPr>
              <w:pStyle w:val="Prrafodelista"/>
              <w:spacing w:line="276" w:lineRule="auto"/>
              <w:ind w:left="0" w:right="52"/>
              <w:jc w:val="both"/>
              <w:rPr>
                <w:rFonts w:ascii="Arial" w:hAnsi="Arial" w:cs="Arial"/>
                <w:sz w:val="18"/>
              </w:rPr>
            </w:pPr>
            <w:r w:rsidRPr="00B12D3F">
              <w:rPr>
                <w:rFonts w:ascii="Arial" w:hAnsi="Arial" w:cs="Arial"/>
                <w:sz w:val="18"/>
              </w:rPr>
              <w:t>E141 - Equipamiento</w:t>
            </w:r>
            <w:r w:rsidR="00B12D3F">
              <w:rPr>
                <w:rFonts w:ascii="Arial" w:hAnsi="Arial" w:cs="Arial"/>
                <w:sz w:val="18"/>
              </w:rPr>
              <w:t xml:space="preserve"> y tecnología para la seguridad</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D5BED8D" w14:textId="77777777" w:rsidR="00A97BBE" w:rsidRPr="00B12D3F" w:rsidRDefault="00A97BBE" w:rsidP="00260FC5">
            <w:pPr>
              <w:spacing w:line="276" w:lineRule="auto"/>
              <w:ind w:right="52"/>
              <w:jc w:val="center"/>
              <w:rPr>
                <w:rFonts w:ascii="Arial" w:hAnsi="Arial" w:cs="Arial"/>
                <w:sz w:val="16"/>
              </w:rPr>
            </w:pPr>
            <w:r w:rsidRPr="00B12D3F">
              <w:rPr>
                <w:rFonts w:ascii="Webdings" w:hAnsi="Webdings" w:cs="Calibri"/>
                <w:b/>
                <w:sz w:val="14"/>
                <w:lang w:eastAsia="es-MX"/>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AB5017B" w14:textId="77777777" w:rsidR="00A97BBE" w:rsidRPr="00B12D3F" w:rsidRDefault="00A97BBE" w:rsidP="00260FC5">
            <w:pPr>
              <w:pStyle w:val="Prrafodelista"/>
              <w:spacing w:line="276" w:lineRule="auto"/>
              <w:ind w:left="0" w:right="52"/>
              <w:rPr>
                <w:rFonts w:ascii="Arial" w:hAnsi="Arial"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D069B8F" w14:textId="77777777" w:rsidR="00A97BBE" w:rsidRPr="00B12D3F" w:rsidRDefault="00A97BBE" w:rsidP="00260FC5">
            <w:pPr>
              <w:pStyle w:val="Prrafodelista"/>
              <w:spacing w:line="276" w:lineRule="auto"/>
              <w:ind w:right="52"/>
              <w:jc w:val="center"/>
              <w:rPr>
                <w:rFonts w:ascii="Arial" w:hAnsi="Arial" w:cs="Arial"/>
                <w:sz w:val="16"/>
              </w:rPr>
            </w:pPr>
          </w:p>
        </w:tc>
      </w:tr>
      <w:tr w:rsidR="00A97BBE" w:rsidRPr="009E3D26" w14:paraId="6CCC3DC9" w14:textId="77777777" w:rsidTr="00B12D3F">
        <w:trPr>
          <w:trHeight w:val="292"/>
          <w:jc w:val="center"/>
        </w:trPr>
        <w:tc>
          <w:tcPr>
            <w:tcW w:w="477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AA56DA1" w14:textId="30828876" w:rsidR="00A97BBE" w:rsidRPr="00B12D3F" w:rsidRDefault="00A97BBE" w:rsidP="00260FC5">
            <w:pPr>
              <w:pStyle w:val="Prrafodelista"/>
              <w:spacing w:line="276" w:lineRule="auto"/>
              <w:ind w:left="0" w:right="52"/>
              <w:jc w:val="both"/>
              <w:rPr>
                <w:rFonts w:ascii="Arial" w:hAnsi="Arial" w:cs="Arial"/>
                <w:sz w:val="18"/>
              </w:rPr>
            </w:pPr>
            <w:r w:rsidRPr="00B12D3F">
              <w:rPr>
                <w:rFonts w:ascii="Arial" w:hAnsi="Arial" w:cs="Arial"/>
                <w:sz w:val="18"/>
              </w:rPr>
              <w:t>E147 - Corresponsabilidad en la Prevención del</w:t>
            </w:r>
            <w:r w:rsidR="00B12D3F">
              <w:rPr>
                <w:rFonts w:ascii="Arial" w:hAnsi="Arial" w:cs="Arial"/>
                <w:sz w:val="18"/>
              </w:rPr>
              <w:t xml:space="preserve"> Delito y Responsabilidad Vial</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076B7C41" w14:textId="77777777" w:rsidR="00A97BBE" w:rsidRPr="00B12D3F" w:rsidRDefault="00A97BBE" w:rsidP="00260FC5">
            <w:pPr>
              <w:spacing w:line="276" w:lineRule="auto"/>
              <w:ind w:right="52"/>
              <w:jc w:val="center"/>
              <w:rPr>
                <w:rFonts w:ascii="Arial" w:hAnsi="Arial" w:cs="Arial"/>
                <w:sz w:val="16"/>
              </w:rPr>
            </w:pPr>
            <w:r w:rsidRPr="00B12D3F">
              <w:rPr>
                <w:rFonts w:ascii="Webdings" w:hAnsi="Webdings" w:cs="Calibri"/>
                <w:b/>
                <w:sz w:val="14"/>
                <w:lang w:eastAsia="es-MX"/>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18A7705" w14:textId="77777777" w:rsidR="00A97BBE" w:rsidRPr="00B12D3F" w:rsidRDefault="00A97BBE" w:rsidP="00260FC5">
            <w:pPr>
              <w:pStyle w:val="Prrafodelista"/>
              <w:spacing w:line="276" w:lineRule="auto"/>
              <w:ind w:right="52"/>
              <w:rPr>
                <w:rFonts w:ascii="Arial" w:hAnsi="Arial"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804D780" w14:textId="77777777" w:rsidR="00A97BBE" w:rsidRPr="00B12D3F" w:rsidRDefault="00A97BBE" w:rsidP="00260FC5">
            <w:pPr>
              <w:pStyle w:val="Prrafodelista"/>
              <w:spacing w:line="276" w:lineRule="auto"/>
              <w:ind w:left="0" w:right="52"/>
              <w:jc w:val="center"/>
              <w:rPr>
                <w:rFonts w:ascii="Arial" w:hAnsi="Arial" w:cs="Arial"/>
                <w:sz w:val="16"/>
              </w:rPr>
            </w:pPr>
          </w:p>
        </w:tc>
      </w:tr>
      <w:tr w:rsidR="00A97BBE" w:rsidRPr="009E3D26" w14:paraId="63038C9D" w14:textId="77777777" w:rsidTr="00B12D3F">
        <w:trPr>
          <w:trHeight w:val="292"/>
          <w:jc w:val="center"/>
        </w:trPr>
        <w:tc>
          <w:tcPr>
            <w:tcW w:w="4778"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26B449F" w14:textId="7EE5BE31" w:rsidR="00A97BBE" w:rsidRPr="00B12D3F" w:rsidRDefault="00A97BBE" w:rsidP="00260FC5">
            <w:pPr>
              <w:pStyle w:val="Prrafodelista"/>
              <w:spacing w:line="276" w:lineRule="auto"/>
              <w:ind w:left="0" w:right="52"/>
              <w:jc w:val="both"/>
              <w:rPr>
                <w:rFonts w:ascii="Arial" w:hAnsi="Arial" w:cs="Arial"/>
                <w:sz w:val="18"/>
              </w:rPr>
            </w:pPr>
            <w:r w:rsidRPr="00B12D3F">
              <w:rPr>
                <w:rFonts w:ascii="Arial" w:hAnsi="Arial" w:cs="Arial"/>
                <w:sz w:val="18"/>
              </w:rPr>
              <w:t>M001 - Gestión y Apoyo Institucional</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8348AAA" w14:textId="77777777" w:rsidR="00A97BBE" w:rsidRPr="00B12D3F" w:rsidRDefault="00A97BBE" w:rsidP="00260FC5">
            <w:pPr>
              <w:pStyle w:val="Prrafodelista"/>
              <w:spacing w:line="276" w:lineRule="auto"/>
              <w:ind w:right="52"/>
              <w:rPr>
                <w:rFonts w:ascii="Arial" w:hAnsi="Arial" w:cs="Arial"/>
                <w:sz w:val="16"/>
              </w:rPr>
            </w:pP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2B85BD3" w14:textId="77777777" w:rsidR="00A97BBE" w:rsidRPr="00B12D3F" w:rsidRDefault="00A97BBE" w:rsidP="00260FC5">
            <w:pPr>
              <w:spacing w:line="276" w:lineRule="auto"/>
              <w:ind w:right="52"/>
              <w:jc w:val="center"/>
              <w:rPr>
                <w:rFonts w:ascii="Arial" w:hAnsi="Arial" w:cs="Arial"/>
                <w:sz w:val="16"/>
              </w:rPr>
            </w:pPr>
            <w:r w:rsidRPr="00B12D3F">
              <w:rPr>
                <w:rFonts w:ascii="Webdings" w:hAnsi="Webdings" w:cs="Calibri"/>
                <w:b/>
                <w:sz w:val="14"/>
                <w:szCs w:val="22"/>
                <w:lang w:eastAsia="es-MX"/>
              </w:rPr>
              <w:t></w:t>
            </w:r>
          </w:p>
        </w:tc>
        <w:tc>
          <w:tcPr>
            <w:tcW w:w="1283" w:type="dxa"/>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5A76CBD" w14:textId="77777777" w:rsidR="00A97BBE" w:rsidRPr="00B12D3F" w:rsidRDefault="00A97BBE" w:rsidP="00260FC5">
            <w:pPr>
              <w:pStyle w:val="Prrafodelista"/>
              <w:spacing w:line="276" w:lineRule="auto"/>
              <w:ind w:left="0" w:right="52"/>
              <w:jc w:val="center"/>
              <w:rPr>
                <w:rFonts w:ascii="Arial" w:hAnsi="Arial" w:cs="Arial"/>
                <w:sz w:val="16"/>
              </w:rPr>
            </w:pPr>
          </w:p>
        </w:tc>
      </w:tr>
      <w:tr w:rsidR="00A97BBE" w:rsidRPr="009E3D26" w14:paraId="63E54EE3" w14:textId="77777777" w:rsidTr="00B12D3F">
        <w:trPr>
          <w:trHeight w:val="292"/>
          <w:jc w:val="center"/>
        </w:trPr>
        <w:tc>
          <w:tcPr>
            <w:tcW w:w="8627" w:type="dxa"/>
            <w:gridSpan w:val="4"/>
            <w:tcBorders>
              <w:top w:val="single" w:sz="4" w:space="0" w:color="767171" w:themeColor="background2" w:themeShade="80"/>
              <w:left w:val="nil"/>
              <w:bottom w:val="nil"/>
              <w:right w:val="nil"/>
            </w:tcBorders>
            <w:shd w:val="clear" w:color="auto" w:fill="auto"/>
            <w:vAlign w:val="center"/>
          </w:tcPr>
          <w:p w14:paraId="2E6E98B6" w14:textId="440BD00D" w:rsidR="00A97BBE" w:rsidRPr="009E3D26" w:rsidRDefault="00A97BBE" w:rsidP="0093217D">
            <w:pPr>
              <w:pStyle w:val="Prrafodelista"/>
              <w:ind w:left="0" w:right="52"/>
              <w:rPr>
                <w:rFonts w:ascii="Arial" w:hAnsi="Arial" w:cs="Arial"/>
                <w:sz w:val="16"/>
              </w:rPr>
            </w:pPr>
            <w:r w:rsidRPr="00D30124">
              <w:rPr>
                <w:rFonts w:ascii="Arial" w:hAnsi="Arial" w:cs="Arial"/>
                <w:b/>
                <w:color w:val="000000"/>
                <w:sz w:val="14"/>
                <w:szCs w:val="20"/>
              </w:rPr>
              <w:t>Fuente:</w:t>
            </w:r>
            <w:r w:rsidRPr="00D30124">
              <w:rPr>
                <w:rFonts w:ascii="Arial" w:hAnsi="Arial" w:cs="Arial"/>
                <w:color w:val="000000"/>
                <w:sz w:val="14"/>
                <w:szCs w:val="20"/>
              </w:rPr>
              <w:t xml:space="preserve"> </w:t>
            </w:r>
            <w:r w:rsidRPr="00D30124">
              <w:rPr>
                <w:rFonts w:ascii="Arial" w:eastAsia="Calibri" w:hAnsi="Arial" w:cs="Arial"/>
                <w:sz w:val="14"/>
                <w:szCs w:val="16"/>
              </w:rPr>
              <w:t xml:space="preserve">Elaborado por la </w:t>
            </w:r>
            <w:r w:rsidRPr="00D30124">
              <w:rPr>
                <w:rFonts w:ascii="Arial" w:hAnsi="Arial" w:cs="Arial"/>
                <w:sz w:val="14"/>
                <w:szCs w:val="14"/>
                <w:lang w:val="es-ES" w:eastAsia="es-MX"/>
              </w:rPr>
              <w:t>ASEQROO</w:t>
            </w:r>
            <w:r w:rsidRPr="00D30124">
              <w:rPr>
                <w:rFonts w:ascii="Arial" w:eastAsia="Calibri" w:hAnsi="Arial" w:cs="Arial"/>
                <w:sz w:val="16"/>
                <w:szCs w:val="16"/>
              </w:rPr>
              <w:t xml:space="preserve"> </w:t>
            </w:r>
            <w:r w:rsidRPr="00D30124">
              <w:rPr>
                <w:rFonts w:ascii="Arial" w:eastAsia="Calibri" w:hAnsi="Arial" w:cs="Arial"/>
                <w:sz w:val="14"/>
                <w:szCs w:val="16"/>
              </w:rPr>
              <w:t>con</w:t>
            </w:r>
            <w:r w:rsidR="0093217D">
              <w:rPr>
                <w:rFonts w:ascii="Arial" w:eastAsia="Calibri" w:hAnsi="Arial" w:cs="Arial"/>
                <w:sz w:val="14"/>
                <w:szCs w:val="16"/>
              </w:rPr>
              <w:t xml:space="preserve"> base a información</w:t>
            </w:r>
            <w:r w:rsidRPr="00D30124">
              <w:rPr>
                <w:rFonts w:ascii="Arial" w:eastAsia="Calibri" w:hAnsi="Arial" w:cs="Arial"/>
                <w:sz w:val="14"/>
                <w:szCs w:val="16"/>
              </w:rPr>
              <w:t xml:space="preserve"> proporcionada por la </w:t>
            </w:r>
            <w:r w:rsidRPr="00D30124">
              <w:rPr>
                <w:rFonts w:ascii="Arial" w:hAnsi="Arial" w:cs="Arial"/>
                <w:bCs/>
                <w:color w:val="000000"/>
                <w:sz w:val="14"/>
                <w:szCs w:val="16"/>
                <w:lang w:eastAsia="es-MX"/>
              </w:rPr>
              <w:t>Secretaría de Seguridad Pública</w:t>
            </w:r>
            <w:r w:rsidR="00B12D3F">
              <w:rPr>
                <w:rFonts w:ascii="Arial" w:hAnsi="Arial" w:cs="Arial"/>
                <w:bCs/>
                <w:color w:val="000000"/>
                <w:sz w:val="14"/>
                <w:szCs w:val="16"/>
                <w:lang w:eastAsia="es-MX"/>
              </w:rPr>
              <w:t>.</w:t>
            </w:r>
          </w:p>
        </w:tc>
      </w:tr>
    </w:tbl>
    <w:p w14:paraId="2B2C9365" w14:textId="24143634" w:rsidR="003E48D7" w:rsidRDefault="003E48D7" w:rsidP="004D33EC">
      <w:pPr>
        <w:spacing w:line="276" w:lineRule="auto"/>
        <w:jc w:val="both"/>
        <w:rPr>
          <w:rFonts w:ascii="Arial" w:hAnsi="Arial" w:cs="Arial"/>
        </w:rPr>
      </w:pPr>
    </w:p>
    <w:p w14:paraId="36702057" w14:textId="77777777" w:rsidR="009B5CE7" w:rsidRPr="003E48D7" w:rsidRDefault="009B5CE7" w:rsidP="004D33EC">
      <w:pPr>
        <w:spacing w:line="276" w:lineRule="auto"/>
        <w:jc w:val="both"/>
        <w:rPr>
          <w:rFonts w:ascii="Arial" w:hAnsi="Arial" w:cs="Arial"/>
        </w:rPr>
      </w:pPr>
    </w:p>
    <w:p w14:paraId="681F4BED" w14:textId="77777777" w:rsidR="0068796E" w:rsidRDefault="0068796E" w:rsidP="004D33EC">
      <w:pPr>
        <w:spacing w:line="276" w:lineRule="auto"/>
        <w:jc w:val="both"/>
        <w:rPr>
          <w:rFonts w:ascii="Arial" w:hAnsi="Arial" w:cs="Arial"/>
          <w:b/>
          <w:color w:val="000000" w:themeColor="text1"/>
        </w:rPr>
      </w:pPr>
      <w:r w:rsidRPr="005748FA">
        <w:rPr>
          <w:rFonts w:ascii="Arial" w:hAnsi="Arial" w:cs="Arial"/>
          <w:b/>
          <w:color w:val="000000" w:themeColor="text1"/>
        </w:rPr>
        <w:t>Normatividad Relacionada con las Observaciones</w:t>
      </w:r>
    </w:p>
    <w:p w14:paraId="13B0B2D2" w14:textId="2A664A9A" w:rsidR="0068796E" w:rsidRDefault="0068796E" w:rsidP="004D33EC">
      <w:pPr>
        <w:spacing w:line="276" w:lineRule="auto"/>
        <w:jc w:val="both"/>
        <w:rPr>
          <w:rFonts w:ascii="Arial" w:hAnsi="Arial" w:cs="Arial"/>
          <w:color w:val="000000" w:themeColor="text1"/>
        </w:rPr>
      </w:pPr>
    </w:p>
    <w:p w14:paraId="59F846FA" w14:textId="687FD1A5" w:rsidR="005748FA" w:rsidRPr="00A12D22" w:rsidRDefault="005748FA" w:rsidP="004D33EC">
      <w:pPr>
        <w:spacing w:line="276" w:lineRule="auto"/>
        <w:jc w:val="both"/>
        <w:rPr>
          <w:rFonts w:ascii="Arial" w:hAnsi="Arial" w:cs="Arial"/>
        </w:rPr>
      </w:pPr>
      <w:r w:rsidRPr="00A12D22">
        <w:rPr>
          <w:rFonts w:ascii="Arial" w:hAnsi="Arial" w:cs="Arial"/>
        </w:rPr>
        <w:t>Constitución Política de</w:t>
      </w:r>
      <w:r>
        <w:rPr>
          <w:rFonts w:ascii="Arial" w:hAnsi="Arial" w:cs="Arial"/>
        </w:rPr>
        <w:t xml:space="preserve"> los Estados Unidos Mexicanos, a</w:t>
      </w:r>
      <w:r w:rsidRPr="00A12D22">
        <w:rPr>
          <w:rFonts w:ascii="Arial" w:hAnsi="Arial" w:cs="Arial"/>
        </w:rPr>
        <w:t xml:space="preserve">rtículo </w:t>
      </w:r>
      <w:r w:rsidRPr="00B3392A">
        <w:rPr>
          <w:rFonts w:ascii="Arial" w:hAnsi="Arial" w:cs="Arial"/>
        </w:rPr>
        <w:t>134</w:t>
      </w:r>
      <w:r w:rsidRPr="00A12D22">
        <w:rPr>
          <w:rFonts w:ascii="Arial" w:hAnsi="Arial" w:cs="Arial"/>
        </w:rPr>
        <w:t>.</w:t>
      </w:r>
    </w:p>
    <w:p w14:paraId="1D15DBB5" w14:textId="2809E902" w:rsidR="005748FA" w:rsidRPr="00FC696B" w:rsidRDefault="005748FA" w:rsidP="004D33EC">
      <w:pPr>
        <w:spacing w:line="276" w:lineRule="auto"/>
        <w:jc w:val="both"/>
        <w:rPr>
          <w:rFonts w:ascii="Arial" w:hAnsi="Arial" w:cs="Arial"/>
        </w:rPr>
      </w:pPr>
      <w:r w:rsidRPr="00A12D22">
        <w:rPr>
          <w:rFonts w:ascii="Arial" w:hAnsi="Arial" w:cs="Arial"/>
        </w:rPr>
        <w:t>Ley de Disciplina Financiera de las Entidades</w:t>
      </w:r>
      <w:r>
        <w:rPr>
          <w:rFonts w:ascii="Arial" w:hAnsi="Arial" w:cs="Arial"/>
        </w:rPr>
        <w:t xml:space="preserve"> Federativas y los Municipios, a</w:t>
      </w:r>
      <w:r w:rsidRPr="00A12D22">
        <w:rPr>
          <w:rFonts w:ascii="Arial" w:hAnsi="Arial" w:cs="Arial"/>
        </w:rPr>
        <w:t>rtículo 5</w:t>
      </w:r>
      <w:r>
        <w:rPr>
          <w:rFonts w:ascii="Arial" w:hAnsi="Arial" w:cs="Arial"/>
        </w:rPr>
        <w:t xml:space="preserve"> fracción I</w:t>
      </w:r>
      <w:r w:rsidRPr="00A12D22">
        <w:rPr>
          <w:rFonts w:ascii="Arial" w:hAnsi="Arial" w:cs="Arial"/>
        </w:rPr>
        <w:t>.</w:t>
      </w:r>
    </w:p>
    <w:p w14:paraId="3F52A7A2" w14:textId="7ED7B77E" w:rsidR="005748FA" w:rsidRPr="00FC696B" w:rsidRDefault="005748FA" w:rsidP="004D33EC">
      <w:pPr>
        <w:spacing w:line="276" w:lineRule="auto"/>
        <w:jc w:val="both"/>
        <w:rPr>
          <w:rFonts w:ascii="Arial" w:hAnsi="Arial" w:cs="Arial"/>
        </w:rPr>
      </w:pPr>
      <w:r w:rsidRPr="00A12D22">
        <w:rPr>
          <w:rFonts w:ascii="Arial" w:hAnsi="Arial" w:cs="Arial"/>
        </w:rPr>
        <w:t xml:space="preserve">Ley General </w:t>
      </w:r>
      <w:r>
        <w:rPr>
          <w:rFonts w:ascii="Arial" w:hAnsi="Arial" w:cs="Arial"/>
        </w:rPr>
        <w:t>de Contabilidad Gubernamental, a</w:t>
      </w:r>
      <w:r w:rsidRPr="00A12D22">
        <w:rPr>
          <w:rFonts w:ascii="Arial" w:hAnsi="Arial" w:cs="Arial"/>
        </w:rPr>
        <w:t xml:space="preserve">rtículos </w:t>
      </w:r>
      <w:r w:rsidR="00E73FFE">
        <w:rPr>
          <w:rFonts w:ascii="Arial" w:hAnsi="Arial" w:cs="Arial"/>
        </w:rPr>
        <w:t>46</w:t>
      </w:r>
      <w:r>
        <w:rPr>
          <w:rFonts w:ascii="Arial" w:hAnsi="Arial" w:cs="Arial"/>
        </w:rPr>
        <w:t xml:space="preserve"> fracción III, inciso a y c, 54, </w:t>
      </w:r>
      <w:r w:rsidR="00E73FFE">
        <w:rPr>
          <w:rFonts w:ascii="Arial" w:hAnsi="Arial" w:cs="Arial"/>
        </w:rPr>
        <w:t xml:space="preserve">y </w:t>
      </w:r>
      <w:r w:rsidRPr="00A12D22">
        <w:rPr>
          <w:rFonts w:ascii="Arial" w:hAnsi="Arial" w:cs="Arial"/>
        </w:rPr>
        <w:t xml:space="preserve">61 </w:t>
      </w:r>
      <w:r>
        <w:rPr>
          <w:rFonts w:ascii="Arial" w:hAnsi="Arial" w:cs="Arial"/>
        </w:rPr>
        <w:t>fracción II y 79.</w:t>
      </w:r>
    </w:p>
    <w:p w14:paraId="4F2147A8" w14:textId="0997441E" w:rsidR="005748FA" w:rsidRDefault="005748FA" w:rsidP="004D33EC">
      <w:pPr>
        <w:spacing w:line="276" w:lineRule="auto"/>
        <w:jc w:val="both"/>
        <w:rPr>
          <w:rFonts w:ascii="Arial" w:hAnsi="Arial" w:cs="Arial"/>
          <w:bCs/>
        </w:rPr>
      </w:pPr>
      <w:r w:rsidRPr="001E2BE3">
        <w:rPr>
          <w:rFonts w:ascii="Arial" w:hAnsi="Arial" w:cs="Arial"/>
          <w:bCs/>
        </w:rPr>
        <w:t>Ley General de Responsabilidades Administrativas, artículo 7 incisos I y V.</w:t>
      </w:r>
    </w:p>
    <w:p w14:paraId="478B13E6" w14:textId="58ED5AD3" w:rsidR="005748FA" w:rsidRDefault="005748FA" w:rsidP="004D33EC">
      <w:pPr>
        <w:spacing w:line="276" w:lineRule="auto"/>
        <w:jc w:val="both"/>
        <w:rPr>
          <w:rFonts w:ascii="Arial" w:hAnsi="Arial"/>
        </w:rPr>
      </w:pPr>
      <w:r w:rsidRPr="00A12D22">
        <w:rPr>
          <w:rFonts w:ascii="Arial" w:hAnsi="Arial"/>
        </w:rPr>
        <w:t>Constitución Política del Estado Lib</w:t>
      </w:r>
      <w:r>
        <w:rPr>
          <w:rFonts w:ascii="Arial" w:hAnsi="Arial"/>
        </w:rPr>
        <w:t>re y Soberano de Quintana Roo, a</w:t>
      </w:r>
      <w:r w:rsidRPr="00A12D22">
        <w:rPr>
          <w:rFonts w:ascii="Arial" w:hAnsi="Arial"/>
        </w:rPr>
        <w:t>rtículo</w:t>
      </w:r>
      <w:r>
        <w:rPr>
          <w:rFonts w:ascii="Arial" w:hAnsi="Arial"/>
        </w:rPr>
        <w:t xml:space="preserve"> </w:t>
      </w:r>
      <w:r w:rsidRPr="00A12D22">
        <w:rPr>
          <w:rFonts w:ascii="Arial" w:hAnsi="Arial"/>
        </w:rPr>
        <w:t>166.</w:t>
      </w:r>
    </w:p>
    <w:p w14:paraId="0A45CCF1" w14:textId="6B69B4B2" w:rsidR="005748FA" w:rsidRDefault="005748FA" w:rsidP="004D33EC">
      <w:pPr>
        <w:spacing w:line="276" w:lineRule="auto"/>
        <w:jc w:val="both"/>
        <w:rPr>
          <w:rFonts w:ascii="Arial" w:hAnsi="Arial"/>
        </w:rPr>
      </w:pPr>
      <w:r w:rsidRPr="00A12D22">
        <w:rPr>
          <w:rFonts w:ascii="Arial" w:hAnsi="Arial"/>
        </w:rPr>
        <w:t>Ley de Presupuesto y Gasto Públi</w:t>
      </w:r>
      <w:r>
        <w:rPr>
          <w:rFonts w:ascii="Arial" w:hAnsi="Arial"/>
        </w:rPr>
        <w:t>co del Estado de Quintana Roo, a</w:t>
      </w:r>
      <w:r w:rsidRPr="00A12D22">
        <w:rPr>
          <w:rFonts w:ascii="Arial" w:hAnsi="Arial"/>
        </w:rPr>
        <w:t xml:space="preserve">rtículos </w:t>
      </w:r>
      <w:r>
        <w:rPr>
          <w:rFonts w:ascii="Arial" w:hAnsi="Arial"/>
        </w:rPr>
        <w:t>16, 17, 18 y</w:t>
      </w:r>
      <w:r w:rsidRPr="00A12D22">
        <w:rPr>
          <w:rFonts w:ascii="Arial" w:hAnsi="Arial"/>
        </w:rPr>
        <w:t xml:space="preserve"> 63.</w:t>
      </w:r>
    </w:p>
    <w:p w14:paraId="068F5ED9" w14:textId="065E81F4" w:rsidR="005748FA" w:rsidRDefault="005748FA" w:rsidP="004D33EC">
      <w:pPr>
        <w:spacing w:line="276" w:lineRule="auto"/>
        <w:jc w:val="both"/>
        <w:rPr>
          <w:rFonts w:ascii="Arial" w:hAnsi="Arial"/>
        </w:rPr>
      </w:pPr>
      <w:r w:rsidRPr="00A12D22">
        <w:rPr>
          <w:rFonts w:ascii="Arial" w:hAnsi="Arial"/>
        </w:rPr>
        <w:t>Ley Orgánica de la Secretaría de Seguridad Públi</w:t>
      </w:r>
      <w:r>
        <w:rPr>
          <w:rFonts w:ascii="Arial" w:hAnsi="Arial"/>
        </w:rPr>
        <w:t>ca del Estado de Quintana Roo, a</w:t>
      </w:r>
      <w:r w:rsidRPr="00A12D22">
        <w:rPr>
          <w:rFonts w:ascii="Arial" w:hAnsi="Arial"/>
        </w:rPr>
        <w:t xml:space="preserve">rtículo </w:t>
      </w:r>
      <w:r w:rsidR="00E73FFE">
        <w:rPr>
          <w:rFonts w:ascii="Arial" w:hAnsi="Arial"/>
        </w:rPr>
        <w:t>6</w:t>
      </w:r>
      <w:r>
        <w:rPr>
          <w:rFonts w:ascii="Arial" w:hAnsi="Arial"/>
        </w:rPr>
        <w:t xml:space="preserve"> fracción IX.</w:t>
      </w:r>
    </w:p>
    <w:p w14:paraId="53ACD8C6" w14:textId="51F829D0" w:rsidR="005748FA" w:rsidRDefault="005748FA" w:rsidP="004D33EC">
      <w:pPr>
        <w:spacing w:line="276" w:lineRule="auto"/>
        <w:jc w:val="both"/>
        <w:rPr>
          <w:rFonts w:ascii="Arial" w:hAnsi="Arial"/>
        </w:rPr>
      </w:pPr>
      <w:r w:rsidRPr="008215E5">
        <w:rPr>
          <w:rFonts w:ascii="Arial" w:hAnsi="Arial"/>
        </w:rPr>
        <w:lastRenderedPageBreak/>
        <w:t>Reglamento Interior de la Secretaría de Seguridad Pública</w:t>
      </w:r>
      <w:r>
        <w:rPr>
          <w:rFonts w:ascii="Arial" w:hAnsi="Arial"/>
        </w:rPr>
        <w:t>, artículos 31 fracci</w:t>
      </w:r>
      <w:r w:rsidR="00E73FFE">
        <w:rPr>
          <w:rFonts w:ascii="Arial" w:hAnsi="Arial"/>
        </w:rPr>
        <w:t>ones</w:t>
      </w:r>
      <w:r>
        <w:rPr>
          <w:rFonts w:ascii="Arial" w:hAnsi="Arial"/>
        </w:rPr>
        <w:t xml:space="preserve"> II, XIII y XIX y 34 fracción X y XIII.</w:t>
      </w:r>
    </w:p>
    <w:p w14:paraId="2904FFA5" w14:textId="0880FC1D" w:rsidR="005748FA" w:rsidRDefault="005748FA" w:rsidP="004D33EC">
      <w:pPr>
        <w:spacing w:line="276" w:lineRule="auto"/>
        <w:jc w:val="both"/>
        <w:rPr>
          <w:rFonts w:ascii="Arial" w:hAnsi="Arial" w:cs="Arial"/>
          <w:bCs/>
        </w:rPr>
      </w:pPr>
      <w:r w:rsidRPr="00E82DB0">
        <w:rPr>
          <w:rFonts w:ascii="Arial" w:hAnsi="Arial" w:cs="Arial"/>
          <w:bCs/>
        </w:rPr>
        <w:t xml:space="preserve">Plan </w:t>
      </w:r>
      <w:r>
        <w:rPr>
          <w:rFonts w:ascii="Arial" w:hAnsi="Arial" w:cs="Arial"/>
          <w:bCs/>
        </w:rPr>
        <w:t>Estatal</w:t>
      </w:r>
      <w:r w:rsidRPr="00E82DB0">
        <w:rPr>
          <w:rFonts w:ascii="Arial" w:hAnsi="Arial" w:cs="Arial"/>
          <w:bCs/>
        </w:rPr>
        <w:t xml:space="preserve"> de Desarrollo 201</w:t>
      </w:r>
      <w:r>
        <w:rPr>
          <w:rFonts w:ascii="Arial" w:hAnsi="Arial" w:cs="Arial"/>
          <w:bCs/>
        </w:rPr>
        <w:t xml:space="preserve">6-2022, Eje 3, Programa 17, Línea de acción 5, </w:t>
      </w:r>
      <w:r w:rsidR="00E73FFE">
        <w:rPr>
          <w:rFonts w:ascii="Arial" w:hAnsi="Arial" w:cs="Arial"/>
          <w:bCs/>
        </w:rPr>
        <w:t xml:space="preserve">y </w:t>
      </w:r>
      <w:r>
        <w:rPr>
          <w:rFonts w:ascii="Arial" w:hAnsi="Arial" w:cs="Arial"/>
          <w:bCs/>
        </w:rPr>
        <w:t xml:space="preserve">Programa 19, Línea de acción 2, 14 y 16. </w:t>
      </w:r>
    </w:p>
    <w:p w14:paraId="45593758" w14:textId="2F7EFF95" w:rsidR="00B12D3F" w:rsidRDefault="00B12D3F" w:rsidP="004D33EC">
      <w:pPr>
        <w:spacing w:line="276" w:lineRule="auto"/>
        <w:jc w:val="both"/>
        <w:outlineLvl w:val="0"/>
        <w:rPr>
          <w:rFonts w:ascii="Arial" w:hAnsi="Arial"/>
        </w:rPr>
      </w:pPr>
      <w:bookmarkStart w:id="29" w:name="_Toc51083024"/>
      <w:bookmarkStart w:id="30" w:name="_Toc535405186"/>
    </w:p>
    <w:p w14:paraId="361FBBB0" w14:textId="77777777" w:rsidR="00B12D3F" w:rsidRDefault="00B12D3F" w:rsidP="004D33EC">
      <w:pPr>
        <w:spacing w:line="276" w:lineRule="auto"/>
        <w:jc w:val="both"/>
        <w:outlineLvl w:val="0"/>
        <w:rPr>
          <w:rFonts w:ascii="Arial" w:hAnsi="Arial"/>
        </w:rPr>
      </w:pPr>
    </w:p>
    <w:p w14:paraId="3EBDBD63" w14:textId="2DF9059E" w:rsidR="00750258" w:rsidRPr="00A22640" w:rsidRDefault="00750258" w:rsidP="004D33EC">
      <w:pPr>
        <w:spacing w:line="276" w:lineRule="auto"/>
        <w:jc w:val="both"/>
        <w:outlineLvl w:val="0"/>
        <w:rPr>
          <w:rFonts w:ascii="Arial" w:eastAsia="Calibri" w:hAnsi="Arial" w:cs="Arial"/>
          <w:bCs/>
          <w:szCs w:val="20"/>
          <w:lang w:eastAsia="en-US"/>
        </w:rPr>
      </w:pPr>
      <w:r w:rsidRPr="00A22640">
        <w:rPr>
          <w:rFonts w:ascii="Arial" w:eastAsia="Calibri" w:hAnsi="Arial" w:cs="Arial"/>
          <w:b/>
          <w:bCs/>
          <w:szCs w:val="20"/>
          <w:lang w:eastAsia="en-US"/>
        </w:rPr>
        <w:t>Acción Promovida:</w:t>
      </w:r>
      <w:r w:rsidRPr="00A22640">
        <w:rPr>
          <w:rFonts w:ascii="Arial" w:eastAsia="Calibri" w:hAnsi="Arial" w:cs="Arial"/>
          <w:bCs/>
          <w:szCs w:val="20"/>
          <w:lang w:eastAsia="en-US"/>
        </w:rPr>
        <w:t xml:space="preserve">   Recomendación al </w:t>
      </w:r>
      <w:r w:rsidRPr="00A927CB">
        <w:rPr>
          <w:rFonts w:ascii="Arial" w:eastAsia="Calibri" w:hAnsi="Arial" w:cs="Arial"/>
          <w:bCs/>
          <w:szCs w:val="20"/>
          <w:lang w:eastAsia="en-US"/>
        </w:rPr>
        <w:t>Desempeño</w:t>
      </w:r>
      <w:bookmarkEnd w:id="29"/>
    </w:p>
    <w:p w14:paraId="10174793" w14:textId="77777777" w:rsidR="001255BB" w:rsidRDefault="001255BB" w:rsidP="004D33EC">
      <w:pPr>
        <w:spacing w:line="276" w:lineRule="auto"/>
        <w:jc w:val="both"/>
        <w:outlineLvl w:val="0"/>
        <w:rPr>
          <w:rFonts w:ascii="Arial" w:eastAsia="Calibri" w:hAnsi="Arial" w:cs="Arial"/>
          <w:bCs/>
          <w:szCs w:val="20"/>
          <w:lang w:eastAsia="en-US"/>
        </w:rPr>
      </w:pPr>
    </w:p>
    <w:p w14:paraId="68218640" w14:textId="6B147237" w:rsidR="00750258" w:rsidRDefault="00750258" w:rsidP="004D33EC">
      <w:pPr>
        <w:spacing w:line="276" w:lineRule="auto"/>
        <w:jc w:val="both"/>
        <w:outlineLvl w:val="0"/>
        <w:rPr>
          <w:rFonts w:ascii="Arial" w:eastAsia="Calibri" w:hAnsi="Arial" w:cs="Arial"/>
          <w:bCs/>
          <w:szCs w:val="20"/>
          <w:lang w:eastAsia="en-US"/>
        </w:rPr>
      </w:pPr>
      <w:bookmarkStart w:id="31" w:name="_Toc51083025"/>
      <w:r w:rsidRPr="005748FA">
        <w:rPr>
          <w:rFonts w:ascii="Arial" w:eastAsia="Calibri" w:hAnsi="Arial" w:cs="Arial"/>
          <w:bCs/>
          <w:szCs w:val="20"/>
          <w:lang w:eastAsia="en-US"/>
        </w:rPr>
        <w:t xml:space="preserve">La Auditoría Superior del Estado de Quintana Roo recomienda </w:t>
      </w:r>
      <w:r w:rsidR="00CE3493" w:rsidRPr="005748FA">
        <w:rPr>
          <w:rFonts w:ascii="Arial" w:eastAsia="Calibri" w:hAnsi="Arial" w:cs="Arial"/>
          <w:bCs/>
          <w:szCs w:val="20"/>
          <w:lang w:eastAsia="en-US"/>
        </w:rPr>
        <w:t xml:space="preserve">a la </w:t>
      </w:r>
      <w:r w:rsidR="005748FA" w:rsidRPr="005748FA">
        <w:rPr>
          <w:rFonts w:ascii="Arial" w:hAnsi="Arial"/>
          <w:b/>
        </w:rPr>
        <w:t>Secretaría de Seguridad Pública</w:t>
      </w:r>
      <w:r w:rsidR="000A2E52" w:rsidRPr="005748FA">
        <w:rPr>
          <w:rFonts w:ascii="Arial" w:hAnsi="Arial" w:cs="Arial"/>
          <w:b/>
          <w:bCs/>
        </w:rPr>
        <w:t xml:space="preserve"> del Estado de Quintana Roo</w:t>
      </w:r>
      <w:r w:rsidRPr="005748FA">
        <w:rPr>
          <w:rFonts w:ascii="Arial" w:eastAsia="Calibri" w:hAnsi="Arial" w:cs="Arial"/>
          <w:bCs/>
          <w:szCs w:val="20"/>
          <w:lang w:eastAsia="en-US"/>
        </w:rPr>
        <w:t>, lo siguiente</w:t>
      </w:r>
      <w:r w:rsidRPr="00A22640">
        <w:rPr>
          <w:rFonts w:ascii="Arial" w:eastAsia="Calibri" w:hAnsi="Arial" w:cs="Arial"/>
          <w:bCs/>
          <w:szCs w:val="20"/>
          <w:lang w:eastAsia="en-US"/>
        </w:rPr>
        <w:t>:</w:t>
      </w:r>
      <w:bookmarkEnd w:id="31"/>
    </w:p>
    <w:p w14:paraId="692839C3" w14:textId="119185A7" w:rsidR="00750258" w:rsidRDefault="00750258" w:rsidP="004D33EC">
      <w:pPr>
        <w:spacing w:line="276" w:lineRule="auto"/>
        <w:jc w:val="both"/>
        <w:outlineLvl w:val="0"/>
        <w:rPr>
          <w:rFonts w:ascii="Arial" w:eastAsia="Calibri" w:hAnsi="Arial" w:cs="Arial"/>
          <w:bCs/>
          <w:lang w:eastAsia="en-US"/>
        </w:rPr>
      </w:pPr>
    </w:p>
    <w:p w14:paraId="07F4A324" w14:textId="68C52BA7" w:rsidR="00BD38A7" w:rsidRPr="00BD38A7" w:rsidRDefault="00BD38A7" w:rsidP="004D33EC">
      <w:pPr>
        <w:spacing w:line="276" w:lineRule="auto"/>
        <w:jc w:val="both"/>
        <w:outlineLvl w:val="0"/>
        <w:rPr>
          <w:rFonts w:ascii="Arial" w:eastAsia="Calibri" w:hAnsi="Arial" w:cs="Arial"/>
          <w:b/>
          <w:lang w:eastAsia="en-US"/>
        </w:rPr>
      </w:pPr>
      <w:r w:rsidRPr="00BD38A7">
        <w:rPr>
          <w:rFonts w:ascii="Arial" w:eastAsia="Calibri" w:hAnsi="Arial" w:cs="Arial"/>
          <w:b/>
          <w:lang w:eastAsia="en-US"/>
        </w:rPr>
        <w:t>Para la observación 1</w:t>
      </w:r>
    </w:p>
    <w:p w14:paraId="6F289F46" w14:textId="77777777" w:rsidR="00BD38A7" w:rsidRPr="00A2091C" w:rsidRDefault="00BD38A7" w:rsidP="004D33EC">
      <w:pPr>
        <w:spacing w:line="276" w:lineRule="auto"/>
        <w:jc w:val="both"/>
        <w:outlineLvl w:val="0"/>
        <w:rPr>
          <w:rFonts w:ascii="Arial" w:eastAsia="Calibri" w:hAnsi="Arial" w:cs="Arial"/>
          <w:bCs/>
          <w:lang w:eastAsia="en-US"/>
        </w:rPr>
      </w:pPr>
    </w:p>
    <w:p w14:paraId="536105BC" w14:textId="1FD0E918" w:rsidR="00BD38A7" w:rsidRDefault="00A2091C" w:rsidP="00BD38A7">
      <w:pPr>
        <w:autoSpaceDE w:val="0"/>
        <w:autoSpaceDN w:val="0"/>
        <w:adjustRightInd w:val="0"/>
        <w:spacing w:line="276" w:lineRule="auto"/>
        <w:jc w:val="both"/>
        <w:rPr>
          <w:rFonts w:ascii="Arial" w:hAnsi="Arial" w:cs="Arial"/>
          <w:b/>
        </w:rPr>
      </w:pPr>
      <w:r w:rsidRPr="00A2091C">
        <w:rPr>
          <w:rFonts w:ascii="Arial" w:hAnsi="Arial" w:cs="Arial"/>
        </w:rPr>
        <w:t>La entidad deberá presentar un documento válido y oficial en el que se indiquen las ampliaciones presupuestales realizadas o en su caso un análisis del presupuesto aprobado, ejercido y devengado por programas presupuestarios y por clasificación del objeto de gasto del ejercicio fiscal 2019 con las reasignaciones finales el recurso para esclarecer las diferencias de las ampliaciones en los montos del presupuesto de la Secretaría.</w:t>
      </w:r>
    </w:p>
    <w:p w14:paraId="2C8B0C2C" w14:textId="2CCB0B21" w:rsidR="00BD38A7" w:rsidRDefault="00BD38A7" w:rsidP="00BD38A7">
      <w:pPr>
        <w:autoSpaceDE w:val="0"/>
        <w:autoSpaceDN w:val="0"/>
        <w:adjustRightInd w:val="0"/>
        <w:spacing w:line="276" w:lineRule="auto"/>
        <w:jc w:val="both"/>
        <w:rPr>
          <w:rFonts w:ascii="Arial" w:hAnsi="Arial" w:cs="Arial"/>
          <w:b/>
        </w:rPr>
      </w:pPr>
    </w:p>
    <w:p w14:paraId="0476BA1F" w14:textId="0007DC19" w:rsidR="00BD38A7" w:rsidRPr="00BD38A7" w:rsidRDefault="00BD38A7" w:rsidP="00BD38A7">
      <w:pPr>
        <w:autoSpaceDE w:val="0"/>
        <w:autoSpaceDN w:val="0"/>
        <w:adjustRightInd w:val="0"/>
        <w:spacing w:line="276" w:lineRule="auto"/>
        <w:jc w:val="both"/>
        <w:rPr>
          <w:rFonts w:ascii="Arial" w:hAnsi="Arial" w:cs="Arial"/>
          <w:bCs/>
        </w:rPr>
      </w:pPr>
      <w:r w:rsidRPr="00BD38A7">
        <w:rPr>
          <w:rFonts w:ascii="Arial" w:hAnsi="Arial" w:cs="Arial"/>
          <w:bCs/>
        </w:rPr>
        <w:t xml:space="preserve">Con motivo de la reunión de trabajo efectuada para la presentación de resultados finales de auditoría y observaciones preliminares, mediante el oficio número SSP/SSPyF/DGA/DP/0168/IX/2020 de fecha 30 de septiembre de 2020, la </w:t>
      </w:r>
      <w:r w:rsidRPr="00260FC5">
        <w:rPr>
          <w:rFonts w:ascii="Arial" w:hAnsi="Arial" w:cs="Arial"/>
          <w:b/>
          <w:bCs/>
        </w:rPr>
        <w:t>Secretaría de Seguridad Pública del Estado de Quintana Roo</w:t>
      </w:r>
      <w:r w:rsidRPr="00BD38A7">
        <w:rPr>
          <w:rFonts w:ascii="Arial" w:hAnsi="Arial" w:cs="Arial"/>
          <w:bCs/>
        </w:rPr>
        <w:t xml:space="preserve"> presenta diversos oficios de las ampliaciones presupuestales, efectuadas durante el ejercicio fiscal 2019, que avalan el importe observado, los cuales indican que la diferencia corresponde al recurso aprobado y el monto devengado, autorizado por la Secretaría de Finanzas y Planeación del Estado (SEFIP</w:t>
      </w:r>
      <w:r w:rsidR="00924BD3">
        <w:rPr>
          <w:rFonts w:ascii="Arial" w:hAnsi="Arial" w:cs="Arial"/>
          <w:bCs/>
        </w:rPr>
        <w:t>L</w:t>
      </w:r>
      <w:r w:rsidRPr="00BD38A7">
        <w:rPr>
          <w:rFonts w:ascii="Arial" w:hAnsi="Arial" w:cs="Arial"/>
          <w:bCs/>
        </w:rPr>
        <w:t>AN); por lo que, se da por atendida la observación.</w:t>
      </w:r>
    </w:p>
    <w:p w14:paraId="52EEC366" w14:textId="7EC4257E" w:rsidR="00BD38A7" w:rsidRDefault="00BD38A7" w:rsidP="00BD38A7">
      <w:pPr>
        <w:autoSpaceDE w:val="0"/>
        <w:autoSpaceDN w:val="0"/>
        <w:adjustRightInd w:val="0"/>
        <w:spacing w:line="276" w:lineRule="auto"/>
        <w:jc w:val="both"/>
        <w:rPr>
          <w:rFonts w:ascii="Arial" w:hAnsi="Arial" w:cs="Arial"/>
          <w:b/>
        </w:rPr>
      </w:pPr>
    </w:p>
    <w:p w14:paraId="45DF5BF8" w14:textId="600331FF" w:rsidR="009B5CE7" w:rsidRDefault="009B5CE7" w:rsidP="00BD38A7">
      <w:pPr>
        <w:autoSpaceDE w:val="0"/>
        <w:autoSpaceDN w:val="0"/>
        <w:adjustRightInd w:val="0"/>
        <w:spacing w:line="276" w:lineRule="auto"/>
        <w:jc w:val="both"/>
        <w:rPr>
          <w:rFonts w:ascii="Arial" w:hAnsi="Arial" w:cs="Arial"/>
          <w:b/>
        </w:rPr>
      </w:pPr>
    </w:p>
    <w:p w14:paraId="75A1DD8C" w14:textId="300F1AD7" w:rsidR="009B5CE7" w:rsidRDefault="009B5CE7" w:rsidP="00BD38A7">
      <w:pPr>
        <w:autoSpaceDE w:val="0"/>
        <w:autoSpaceDN w:val="0"/>
        <w:adjustRightInd w:val="0"/>
        <w:spacing w:line="276" w:lineRule="auto"/>
        <w:jc w:val="both"/>
        <w:rPr>
          <w:rFonts w:ascii="Arial" w:hAnsi="Arial" w:cs="Arial"/>
          <w:b/>
        </w:rPr>
      </w:pPr>
    </w:p>
    <w:p w14:paraId="4E8578C8" w14:textId="77777777" w:rsidR="009B5CE7" w:rsidRDefault="009B5CE7" w:rsidP="00BD38A7">
      <w:pPr>
        <w:autoSpaceDE w:val="0"/>
        <w:autoSpaceDN w:val="0"/>
        <w:adjustRightInd w:val="0"/>
        <w:spacing w:line="276" w:lineRule="auto"/>
        <w:jc w:val="both"/>
        <w:rPr>
          <w:rFonts w:ascii="Arial" w:hAnsi="Arial" w:cs="Arial"/>
          <w:b/>
        </w:rPr>
      </w:pPr>
    </w:p>
    <w:p w14:paraId="6450BFC5" w14:textId="5B64B8F7" w:rsidR="00BD38A7" w:rsidRPr="00BD38A7" w:rsidRDefault="00AD4D45" w:rsidP="00BD38A7">
      <w:pPr>
        <w:autoSpaceDE w:val="0"/>
        <w:autoSpaceDN w:val="0"/>
        <w:adjustRightInd w:val="0"/>
        <w:spacing w:line="276" w:lineRule="auto"/>
        <w:jc w:val="both"/>
        <w:rPr>
          <w:rFonts w:ascii="Arial" w:hAnsi="Arial" w:cs="Arial"/>
          <w:b/>
        </w:rPr>
      </w:pPr>
      <w:r>
        <w:rPr>
          <w:rFonts w:ascii="Arial" w:hAnsi="Arial" w:cs="Arial"/>
          <w:b/>
        </w:rPr>
        <w:lastRenderedPageBreak/>
        <w:t>Para la observación</w:t>
      </w:r>
      <w:r w:rsidR="00881EF0">
        <w:rPr>
          <w:rFonts w:ascii="Arial" w:hAnsi="Arial" w:cs="Arial"/>
          <w:b/>
        </w:rPr>
        <w:t xml:space="preserve"> 2</w:t>
      </w:r>
    </w:p>
    <w:p w14:paraId="2CFB0C27" w14:textId="77777777" w:rsidR="00BD38A7" w:rsidRDefault="00BD38A7" w:rsidP="004D33EC">
      <w:pPr>
        <w:autoSpaceDE w:val="0"/>
        <w:autoSpaceDN w:val="0"/>
        <w:adjustRightInd w:val="0"/>
        <w:spacing w:line="276" w:lineRule="auto"/>
        <w:jc w:val="both"/>
        <w:rPr>
          <w:rFonts w:ascii="Arial" w:hAnsi="Arial" w:cs="Arial"/>
          <w:b/>
        </w:rPr>
      </w:pPr>
    </w:p>
    <w:p w14:paraId="039CDFE2" w14:textId="69D354C8" w:rsidR="00A2091C" w:rsidRPr="00A2091C" w:rsidRDefault="00A2091C" w:rsidP="004D33EC">
      <w:pPr>
        <w:autoSpaceDE w:val="0"/>
        <w:autoSpaceDN w:val="0"/>
        <w:adjustRightInd w:val="0"/>
        <w:spacing w:line="276" w:lineRule="auto"/>
        <w:jc w:val="both"/>
        <w:rPr>
          <w:rFonts w:ascii="Arial" w:hAnsi="Arial" w:cs="Arial"/>
        </w:rPr>
      </w:pPr>
      <w:r w:rsidRPr="00A2091C">
        <w:rPr>
          <w:rFonts w:ascii="Arial" w:hAnsi="Arial" w:cs="Arial"/>
        </w:rPr>
        <w:t xml:space="preserve">La </w:t>
      </w:r>
      <w:r w:rsidR="00F15DAC" w:rsidRPr="00260FC5">
        <w:rPr>
          <w:rFonts w:ascii="Arial" w:hAnsi="Arial" w:cs="Arial"/>
          <w:b/>
        </w:rPr>
        <w:t>Secretaría de Seguridad Pública del Estado de Quintana Roo</w:t>
      </w:r>
      <w:r w:rsidRPr="00A2091C">
        <w:rPr>
          <w:rFonts w:ascii="Arial" w:hAnsi="Arial" w:cs="Arial"/>
        </w:rPr>
        <w:t xml:space="preserve"> deberá adecuar las Matrices de Indicadores para Resultados (MIR) de los programas presupuestarios que se aplicarán en el ejercicio 2021, atendiendo los detalles de la observación 2 de esta auditoría y de acuerdo con la Metodología del Marco Lógico (MML), con la finalidad de contar con matrices que tengan una estructura que cumpla con la Lógica Vertical y la Lógica Horizontal.</w:t>
      </w:r>
    </w:p>
    <w:p w14:paraId="34458EA9" w14:textId="77777777" w:rsidR="00A2091C" w:rsidRPr="00A2091C" w:rsidRDefault="00A2091C" w:rsidP="004D33EC">
      <w:pPr>
        <w:autoSpaceDE w:val="0"/>
        <w:autoSpaceDN w:val="0"/>
        <w:adjustRightInd w:val="0"/>
        <w:spacing w:line="276" w:lineRule="auto"/>
        <w:jc w:val="both"/>
        <w:rPr>
          <w:rFonts w:ascii="Arial" w:hAnsi="Arial" w:cs="Arial"/>
        </w:rPr>
      </w:pPr>
    </w:p>
    <w:p w14:paraId="018E20A8" w14:textId="6A73818F" w:rsidR="00A2091C" w:rsidRDefault="00A2091C" w:rsidP="004D33EC">
      <w:pPr>
        <w:autoSpaceDE w:val="0"/>
        <w:autoSpaceDN w:val="0"/>
        <w:adjustRightInd w:val="0"/>
        <w:spacing w:line="276" w:lineRule="auto"/>
        <w:jc w:val="both"/>
        <w:rPr>
          <w:rFonts w:ascii="Arial" w:hAnsi="Arial" w:cs="Arial"/>
        </w:rPr>
      </w:pPr>
      <w:r w:rsidRPr="00A2091C">
        <w:rPr>
          <w:rFonts w:ascii="Arial" w:hAnsi="Arial" w:cs="Arial"/>
        </w:rPr>
        <w:t xml:space="preserve">De igual forma, deberá atender las adecuaciones correspondientes a sus fichas técnicas, de manera que éstas cuenten con los elementos necesarios para una correcta evaluación de su desempeño y seguimiento del cumplimiento de los </w:t>
      </w:r>
      <w:r w:rsidRPr="00F26F46">
        <w:rPr>
          <w:rFonts w:ascii="Arial" w:hAnsi="Arial" w:cs="Arial"/>
        </w:rPr>
        <w:t>objetivos establecidos.</w:t>
      </w:r>
    </w:p>
    <w:p w14:paraId="6C3E3904" w14:textId="2A1E4823" w:rsidR="00BD38A7" w:rsidRDefault="00BD38A7" w:rsidP="004D33EC">
      <w:pPr>
        <w:autoSpaceDE w:val="0"/>
        <w:autoSpaceDN w:val="0"/>
        <w:adjustRightInd w:val="0"/>
        <w:spacing w:line="276" w:lineRule="auto"/>
        <w:jc w:val="both"/>
        <w:rPr>
          <w:rFonts w:ascii="Arial" w:hAnsi="Arial" w:cs="Arial"/>
        </w:rPr>
      </w:pPr>
    </w:p>
    <w:p w14:paraId="66C23FF4" w14:textId="10F48FF5" w:rsidR="00BD38A7" w:rsidRDefault="00AB488A" w:rsidP="004D33EC">
      <w:pPr>
        <w:autoSpaceDE w:val="0"/>
        <w:autoSpaceDN w:val="0"/>
        <w:adjustRightInd w:val="0"/>
        <w:spacing w:line="276" w:lineRule="auto"/>
        <w:jc w:val="both"/>
        <w:rPr>
          <w:rFonts w:ascii="Arial" w:hAnsi="Arial" w:cs="Arial"/>
        </w:rPr>
      </w:pPr>
      <w:r w:rsidRPr="00AB488A">
        <w:rPr>
          <w:rFonts w:ascii="Arial" w:hAnsi="Arial" w:cs="Arial"/>
        </w:rPr>
        <w:t xml:space="preserve">Con motivo de la reunión de trabajo efectuada para la presentación de resultados finales de auditoría y observaciones preliminares, mediante el oficio número SSP/SSPyF/DGA/DP/0168/IX/2020 de fecha 30 de septiembre de 2020, la </w:t>
      </w:r>
      <w:r w:rsidRPr="00260FC5">
        <w:rPr>
          <w:rFonts w:ascii="Arial" w:hAnsi="Arial" w:cs="Arial"/>
          <w:b/>
        </w:rPr>
        <w:t>Secretaría de Seguridad Pública del Estado de Quintana Roo</w:t>
      </w:r>
      <w:r w:rsidRPr="00AB488A">
        <w:rPr>
          <w:rFonts w:ascii="Arial" w:hAnsi="Arial" w:cs="Arial"/>
        </w:rPr>
        <w:t>, presenta la Matriz de Indicadores para resultados (MIR) y las Fichas técnicas de indicadores, correspondientes al ejercicio fiscal 2021, de cuatro programas presupuestarios, los cuales se encuentran en el proceso de aprobación de las modificaciones relacionadas con las MIR, por parte de la Secretaría de Finanzas y Planeación del Estado (SEFIPLAN); por consiguiente, se estableció la fecha compromiso para su cumplimiento a más tardar el 31 de marzo de 2021, por lo que, la observación persiste hasta su atención.</w:t>
      </w:r>
    </w:p>
    <w:p w14:paraId="1143534B" w14:textId="406A01CF" w:rsidR="00AD4D45" w:rsidRDefault="00AD4D45" w:rsidP="004D33EC">
      <w:pPr>
        <w:autoSpaceDE w:val="0"/>
        <w:autoSpaceDN w:val="0"/>
        <w:adjustRightInd w:val="0"/>
        <w:spacing w:line="276" w:lineRule="auto"/>
        <w:jc w:val="both"/>
        <w:rPr>
          <w:rFonts w:ascii="Arial" w:hAnsi="Arial" w:cs="Arial"/>
        </w:rPr>
      </w:pPr>
    </w:p>
    <w:p w14:paraId="49B5902E" w14:textId="77777777" w:rsidR="0093217D" w:rsidRDefault="0093217D" w:rsidP="00AD4D45">
      <w:pPr>
        <w:autoSpaceDE w:val="0"/>
        <w:autoSpaceDN w:val="0"/>
        <w:adjustRightInd w:val="0"/>
        <w:spacing w:line="276" w:lineRule="auto"/>
        <w:jc w:val="both"/>
        <w:rPr>
          <w:rFonts w:ascii="Arial" w:hAnsi="Arial" w:cs="Arial"/>
          <w:b/>
        </w:rPr>
      </w:pPr>
    </w:p>
    <w:p w14:paraId="6D941296" w14:textId="308A6E48" w:rsidR="00AD4D45" w:rsidRPr="00BD38A7" w:rsidRDefault="00AD4D45" w:rsidP="00AD4D45">
      <w:pPr>
        <w:autoSpaceDE w:val="0"/>
        <w:autoSpaceDN w:val="0"/>
        <w:adjustRightInd w:val="0"/>
        <w:spacing w:line="276" w:lineRule="auto"/>
        <w:jc w:val="both"/>
        <w:rPr>
          <w:rFonts w:ascii="Arial" w:hAnsi="Arial" w:cs="Arial"/>
          <w:b/>
        </w:rPr>
      </w:pPr>
      <w:r>
        <w:rPr>
          <w:rFonts w:ascii="Arial" w:hAnsi="Arial" w:cs="Arial"/>
          <w:b/>
        </w:rPr>
        <w:t>Para la observación 3</w:t>
      </w:r>
    </w:p>
    <w:p w14:paraId="251BD50A" w14:textId="77777777" w:rsidR="00AD4D45" w:rsidRDefault="00AD4D45" w:rsidP="004D33EC">
      <w:pPr>
        <w:autoSpaceDE w:val="0"/>
        <w:autoSpaceDN w:val="0"/>
        <w:adjustRightInd w:val="0"/>
        <w:spacing w:line="276" w:lineRule="auto"/>
        <w:jc w:val="both"/>
        <w:rPr>
          <w:rFonts w:ascii="Arial" w:hAnsi="Arial" w:cs="Arial"/>
        </w:rPr>
      </w:pPr>
    </w:p>
    <w:p w14:paraId="0654573D" w14:textId="0532166A" w:rsidR="00980667" w:rsidRDefault="00AD4D45" w:rsidP="004D33EC">
      <w:pPr>
        <w:autoSpaceDE w:val="0"/>
        <w:autoSpaceDN w:val="0"/>
        <w:adjustRightInd w:val="0"/>
        <w:spacing w:line="276" w:lineRule="auto"/>
        <w:jc w:val="both"/>
        <w:rPr>
          <w:rFonts w:ascii="Arial" w:hAnsi="Arial" w:cs="Arial"/>
        </w:rPr>
      </w:pPr>
      <w:r>
        <w:rPr>
          <w:rFonts w:ascii="Arial" w:hAnsi="Arial" w:cs="Arial"/>
        </w:rPr>
        <w:t xml:space="preserve">La </w:t>
      </w:r>
      <w:r w:rsidR="00F15DAC" w:rsidRPr="00260FC5">
        <w:rPr>
          <w:rFonts w:ascii="Arial" w:hAnsi="Arial" w:cs="Arial"/>
          <w:b/>
        </w:rPr>
        <w:t>Secretaría de Seguridad Pública del Estado de Quintana Roo</w:t>
      </w:r>
      <w:r w:rsidRPr="00AD4D45">
        <w:rPr>
          <w:rFonts w:ascii="Arial" w:hAnsi="Arial" w:cs="Arial"/>
        </w:rPr>
        <w:t xml:space="preserve"> deberá presentar la justificación correspondiente, donde indique la razón por la que la meta del programa M001- Gestión y Apoyo Institucional, </w:t>
      </w:r>
      <w:r>
        <w:rPr>
          <w:rFonts w:ascii="Arial" w:hAnsi="Arial" w:cs="Arial"/>
        </w:rPr>
        <w:t>presenta avances</w:t>
      </w:r>
      <w:r w:rsidRPr="00AD4D45">
        <w:rPr>
          <w:rFonts w:ascii="Arial" w:hAnsi="Arial" w:cs="Arial"/>
        </w:rPr>
        <w:t xml:space="preserve"> posicionándose en el color amarillo de la semaforización establecida.</w:t>
      </w:r>
    </w:p>
    <w:p w14:paraId="11DE08EB" w14:textId="77777777" w:rsidR="00F078F6" w:rsidRDefault="00F078F6" w:rsidP="004D33EC">
      <w:pPr>
        <w:autoSpaceDE w:val="0"/>
        <w:autoSpaceDN w:val="0"/>
        <w:adjustRightInd w:val="0"/>
        <w:spacing w:line="276" w:lineRule="auto"/>
        <w:jc w:val="both"/>
        <w:rPr>
          <w:rFonts w:ascii="Arial" w:hAnsi="Arial" w:cs="Arial"/>
        </w:rPr>
      </w:pPr>
    </w:p>
    <w:p w14:paraId="7A33D4E0" w14:textId="5E34278C" w:rsidR="00D62D6D" w:rsidRDefault="00D62D6D" w:rsidP="004D33EC">
      <w:pPr>
        <w:autoSpaceDE w:val="0"/>
        <w:autoSpaceDN w:val="0"/>
        <w:adjustRightInd w:val="0"/>
        <w:spacing w:line="276" w:lineRule="auto"/>
        <w:jc w:val="both"/>
        <w:rPr>
          <w:rFonts w:ascii="Arial" w:hAnsi="Arial" w:cs="Arial"/>
        </w:rPr>
      </w:pPr>
      <w:r w:rsidRPr="00D62D6D">
        <w:rPr>
          <w:rFonts w:ascii="Arial" w:hAnsi="Arial" w:cs="Arial"/>
        </w:rPr>
        <w:t xml:space="preserve">Con motivo de la reunión de trabajo efectuada para la presentación de resultados finales de auditoría y observaciones preliminares, mediante el oficio número SSP/SSPyF/DGA/DP/0168/IX/2020 de fecha 30 de septiembre de 2020, la </w:t>
      </w:r>
      <w:r w:rsidRPr="00260FC5">
        <w:rPr>
          <w:rFonts w:ascii="Arial" w:hAnsi="Arial" w:cs="Arial"/>
          <w:b/>
        </w:rPr>
        <w:t>Secretaría de Seguridad Pública del Estado de Quintana Roo</w:t>
      </w:r>
      <w:r w:rsidRPr="00D62D6D">
        <w:rPr>
          <w:rFonts w:ascii="Arial" w:hAnsi="Arial" w:cs="Arial"/>
        </w:rPr>
        <w:t xml:space="preserve">, presenta el Reporte del Porcentaje de cumplimiento programático de metas sustantivas del Gobierno del Estado, del Programa Presupuestario M001-Gestión y Apoyo Institucional, como evidencia de que la evaluación y medición, corresponde a la Secretaría de Finanzas y Planeación del Estado (SEFIPLAN);  </w:t>
      </w:r>
      <w:r>
        <w:rPr>
          <w:rFonts w:ascii="Arial" w:hAnsi="Arial" w:cs="Arial"/>
        </w:rPr>
        <w:t>una vez constatada la información</w:t>
      </w:r>
      <w:r w:rsidRPr="00D62D6D">
        <w:rPr>
          <w:rFonts w:ascii="Arial" w:hAnsi="Arial" w:cs="Arial"/>
        </w:rPr>
        <w:t>, se da por atendida la observación.</w:t>
      </w:r>
    </w:p>
    <w:p w14:paraId="4EF26D79" w14:textId="5EAB4594" w:rsidR="0093217D" w:rsidRDefault="0093217D" w:rsidP="004D33EC">
      <w:pPr>
        <w:autoSpaceDE w:val="0"/>
        <w:autoSpaceDN w:val="0"/>
        <w:adjustRightInd w:val="0"/>
        <w:spacing w:line="276" w:lineRule="auto"/>
        <w:jc w:val="both"/>
        <w:rPr>
          <w:rFonts w:ascii="Arial" w:hAnsi="Arial" w:cs="Arial"/>
        </w:rPr>
      </w:pPr>
    </w:p>
    <w:p w14:paraId="6B992B1C" w14:textId="77777777" w:rsidR="0093217D" w:rsidRPr="00A927CB" w:rsidRDefault="0093217D" w:rsidP="004D33EC">
      <w:pPr>
        <w:autoSpaceDE w:val="0"/>
        <w:autoSpaceDN w:val="0"/>
        <w:adjustRightInd w:val="0"/>
        <w:spacing w:line="276" w:lineRule="auto"/>
        <w:jc w:val="both"/>
        <w:rPr>
          <w:rFonts w:ascii="Arial" w:hAnsi="Arial" w:cs="Arial"/>
        </w:rPr>
      </w:pPr>
    </w:p>
    <w:p w14:paraId="15D39B54" w14:textId="400C52A0" w:rsidR="00C16679" w:rsidRPr="00CA3406" w:rsidRDefault="000A2E52" w:rsidP="004D33EC">
      <w:pPr>
        <w:pStyle w:val="Ttulo2"/>
        <w:numPr>
          <w:ilvl w:val="0"/>
          <w:numId w:val="12"/>
        </w:numPr>
        <w:spacing w:line="276" w:lineRule="auto"/>
        <w:ind w:left="426" w:hanging="142"/>
        <w:rPr>
          <w:rFonts w:cs="Arial"/>
          <w:bCs/>
        </w:rPr>
      </w:pPr>
      <w:bookmarkStart w:id="32" w:name="_Toc51083027"/>
      <w:r w:rsidRPr="00CA3406">
        <w:rPr>
          <w:rFonts w:cs="Arial"/>
          <w:bCs/>
        </w:rPr>
        <w:t>COMENTARIOS DE LA ENTIDAD FISCALIZADA</w:t>
      </w:r>
      <w:bookmarkEnd w:id="30"/>
      <w:bookmarkEnd w:id="32"/>
    </w:p>
    <w:p w14:paraId="71FAAA4C" w14:textId="77777777" w:rsidR="00C16679" w:rsidRPr="00A927CB" w:rsidRDefault="00C16679" w:rsidP="004D33EC">
      <w:pPr>
        <w:spacing w:line="276" w:lineRule="auto"/>
        <w:rPr>
          <w:rFonts w:ascii="Arial" w:hAnsi="Arial" w:cs="Arial"/>
        </w:rPr>
      </w:pPr>
    </w:p>
    <w:p w14:paraId="38641C12" w14:textId="536942E8" w:rsidR="00C16679" w:rsidRPr="00E6436F" w:rsidRDefault="00C16679" w:rsidP="004D33EC">
      <w:pPr>
        <w:spacing w:line="276" w:lineRule="auto"/>
        <w:jc w:val="both"/>
        <w:rPr>
          <w:rFonts w:ascii="Arial" w:hAnsi="Arial" w:cs="Arial"/>
          <w:bCs/>
        </w:rPr>
      </w:pPr>
      <w:r w:rsidRPr="00E6436F">
        <w:rPr>
          <w:rFonts w:ascii="Arial" w:hAnsi="Arial" w:cs="Arial"/>
        </w:rPr>
        <w:t xml:space="preserve">Es importante señalar que la documentación proporcionada por </w:t>
      </w:r>
      <w:r w:rsidR="00F15DAC">
        <w:rPr>
          <w:rFonts w:ascii="Arial" w:hAnsi="Arial" w:cs="Arial"/>
        </w:rPr>
        <w:t>la entidad fiscalizada</w:t>
      </w:r>
      <w:r w:rsidRPr="00E6436F">
        <w:rPr>
          <w:rFonts w:ascii="Arial" w:hAnsi="Arial" w:cs="Arial"/>
        </w:rPr>
        <w:t xml:space="preserve"> para aclarar o justificar los resultados y las observaciones presentadas en las reuniones de trabajo, fue analizada con el fin de determinar la procedencia</w:t>
      </w:r>
      <w:r>
        <w:rPr>
          <w:rFonts w:ascii="Arial" w:hAnsi="Arial" w:cs="Arial"/>
        </w:rPr>
        <w:t>,</w:t>
      </w:r>
      <w:r w:rsidRPr="00E6436F">
        <w:rPr>
          <w:rFonts w:ascii="Arial" w:hAnsi="Arial" w:cs="Arial"/>
        </w:rPr>
        <w:t xml:space="preserve"> de eliminar, rectificar o ratificar los resultados y las observaciones preliminares determinadas por la Auditoría Superior del Estado de Quintana Roo y que se presentó a esta entidad fiscalizadora para efectos de la elaboración definitiva de este Informe.</w:t>
      </w:r>
      <w:r w:rsidRPr="00E6436F">
        <w:rPr>
          <w:rFonts w:ascii="Arial" w:hAnsi="Arial" w:cs="Arial"/>
          <w:bCs/>
        </w:rPr>
        <w:t xml:space="preserve"> </w:t>
      </w:r>
    </w:p>
    <w:p w14:paraId="0DD589BA" w14:textId="77777777" w:rsidR="0093217D" w:rsidRDefault="0093217D" w:rsidP="004D33EC">
      <w:pPr>
        <w:spacing w:line="276" w:lineRule="auto"/>
        <w:jc w:val="both"/>
        <w:rPr>
          <w:rFonts w:ascii="Arial" w:hAnsi="Arial" w:cs="Arial"/>
          <w:b/>
          <w:bCs/>
        </w:rPr>
      </w:pPr>
    </w:p>
    <w:p w14:paraId="53FDDA88" w14:textId="77777777" w:rsidR="00A927CB" w:rsidRDefault="00A927CB" w:rsidP="004D33EC">
      <w:pPr>
        <w:spacing w:line="276" w:lineRule="auto"/>
        <w:jc w:val="both"/>
        <w:rPr>
          <w:rFonts w:ascii="Arial" w:hAnsi="Arial" w:cs="Arial"/>
          <w:b/>
          <w:bCs/>
        </w:rPr>
      </w:pPr>
    </w:p>
    <w:p w14:paraId="59A22831" w14:textId="1120A49F" w:rsidR="00C16679" w:rsidRPr="00CA3406" w:rsidRDefault="000A2E52" w:rsidP="004D33EC">
      <w:pPr>
        <w:pStyle w:val="Ttulo2"/>
        <w:numPr>
          <w:ilvl w:val="0"/>
          <w:numId w:val="12"/>
        </w:numPr>
        <w:spacing w:line="276" w:lineRule="auto"/>
        <w:ind w:left="426" w:hanging="142"/>
        <w:rPr>
          <w:rFonts w:cs="Arial"/>
        </w:rPr>
      </w:pPr>
      <w:bookmarkStart w:id="33" w:name="_Toc535405187"/>
      <w:bookmarkStart w:id="34" w:name="_Toc51083028"/>
      <w:r w:rsidRPr="00CA3406">
        <w:rPr>
          <w:rFonts w:cs="Arial"/>
        </w:rPr>
        <w:t>TABLA DE JUSTIFICACIONES Y ACLARACIONES DE LOS RESULTADOS</w:t>
      </w:r>
      <w:bookmarkEnd w:id="33"/>
      <w:bookmarkEnd w:id="34"/>
    </w:p>
    <w:p w14:paraId="3CECCFBF" w14:textId="77777777" w:rsidR="00C16679" w:rsidRDefault="00C16679" w:rsidP="004D33EC">
      <w:pPr>
        <w:spacing w:line="276" w:lineRule="auto"/>
        <w:jc w:val="both"/>
        <w:rPr>
          <w:rFonts w:ascii="Arial" w:hAnsi="Arial" w:cs="Arial"/>
        </w:rPr>
      </w:pPr>
    </w:p>
    <w:tbl>
      <w:tblPr>
        <w:tblW w:w="879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6374"/>
        <w:gridCol w:w="2421"/>
      </w:tblGrid>
      <w:tr w:rsidR="00C16679" w:rsidRPr="00155FA7" w14:paraId="76F1679E" w14:textId="77777777" w:rsidTr="002E28B2">
        <w:trPr>
          <w:trHeight w:val="269"/>
          <w:tblHeader/>
          <w:jc w:val="center"/>
        </w:trPr>
        <w:tc>
          <w:tcPr>
            <w:tcW w:w="6374" w:type="dxa"/>
            <w:tcBorders>
              <w:bottom w:val="single" w:sz="4" w:space="0" w:color="BFBFBF" w:themeColor="background1" w:themeShade="BF"/>
            </w:tcBorders>
            <w:shd w:val="clear" w:color="000000" w:fill="D9D9D9"/>
            <w:noWrap/>
            <w:vAlign w:val="center"/>
            <w:hideMark/>
          </w:tcPr>
          <w:p w14:paraId="63EA9419" w14:textId="77777777" w:rsidR="00C16679" w:rsidRPr="00155FA7" w:rsidRDefault="00C16679" w:rsidP="004D33EC">
            <w:pPr>
              <w:spacing w:line="276" w:lineRule="auto"/>
              <w:jc w:val="center"/>
              <w:rPr>
                <w:rFonts w:ascii="Arial" w:hAnsi="Arial" w:cs="Arial"/>
                <w:b/>
                <w:bCs/>
                <w:sz w:val="18"/>
                <w:lang w:val="es-ES"/>
              </w:rPr>
            </w:pPr>
            <w:r w:rsidRPr="00155FA7">
              <w:rPr>
                <w:rFonts w:ascii="Arial" w:hAnsi="Arial" w:cs="Arial"/>
                <w:b/>
                <w:bCs/>
                <w:sz w:val="18"/>
                <w:lang w:val="es-ES"/>
              </w:rPr>
              <w:t>Concepto</w:t>
            </w:r>
          </w:p>
        </w:tc>
        <w:tc>
          <w:tcPr>
            <w:tcW w:w="2421" w:type="dxa"/>
            <w:shd w:val="clear" w:color="000000" w:fill="D9D9D9"/>
            <w:noWrap/>
            <w:vAlign w:val="center"/>
            <w:hideMark/>
          </w:tcPr>
          <w:p w14:paraId="39406863" w14:textId="77777777" w:rsidR="00C16679" w:rsidRPr="00155FA7" w:rsidRDefault="00C16679" w:rsidP="004D33EC">
            <w:pPr>
              <w:spacing w:line="276" w:lineRule="auto"/>
              <w:jc w:val="center"/>
              <w:rPr>
                <w:rFonts w:ascii="Arial" w:hAnsi="Arial" w:cs="Arial"/>
                <w:b/>
                <w:bCs/>
                <w:sz w:val="18"/>
                <w:highlight w:val="yellow"/>
                <w:lang w:val="es-ES"/>
              </w:rPr>
            </w:pPr>
            <w:r w:rsidRPr="00155FA7">
              <w:rPr>
                <w:rFonts w:ascii="Arial" w:hAnsi="Arial" w:cs="Arial"/>
                <w:b/>
                <w:bCs/>
                <w:sz w:val="18"/>
                <w:lang w:val="es-ES"/>
              </w:rPr>
              <w:t>Atención</w:t>
            </w:r>
          </w:p>
        </w:tc>
      </w:tr>
      <w:tr w:rsidR="00C16679" w:rsidRPr="00155FA7" w14:paraId="6CE99691" w14:textId="77777777" w:rsidTr="002E28B2">
        <w:trPr>
          <w:trHeight w:val="269"/>
          <w:jc w:val="center"/>
        </w:trPr>
        <w:tc>
          <w:tcPr>
            <w:tcW w:w="6374" w:type="dxa"/>
            <w:tcBorders>
              <w:right w:val="nil"/>
            </w:tcBorders>
            <w:shd w:val="clear" w:color="000000" w:fill="D9D9D9"/>
            <w:noWrap/>
            <w:vAlign w:val="center"/>
          </w:tcPr>
          <w:p w14:paraId="26210772" w14:textId="092DA18E" w:rsidR="00C16679" w:rsidRPr="0016279C" w:rsidRDefault="000047C7" w:rsidP="004D33EC">
            <w:pPr>
              <w:spacing w:line="276" w:lineRule="auto"/>
              <w:jc w:val="both"/>
              <w:rPr>
                <w:rFonts w:ascii="Arial" w:hAnsi="Arial" w:cs="Arial"/>
                <w:b/>
                <w:bCs/>
                <w:sz w:val="18"/>
                <w:highlight w:val="yellow"/>
                <w:lang w:val="es-ES"/>
              </w:rPr>
            </w:pPr>
            <w:r w:rsidRPr="000047C7">
              <w:rPr>
                <w:rFonts w:ascii="Arial" w:hAnsi="Arial" w:cs="Arial"/>
                <w:b/>
                <w:bCs/>
                <w:sz w:val="18"/>
                <w:lang w:val="es-ES"/>
              </w:rPr>
              <w:t>Auditoría de Desempeño a los Programas Presupuestarios, análisis de Matriz de Indicadores de Resultados y revisión del cumplimiento de los objetivos, metas e indicadores</w:t>
            </w:r>
            <w:r w:rsidR="00830A20">
              <w:rPr>
                <w:rFonts w:ascii="Arial" w:hAnsi="Arial" w:cs="Arial"/>
                <w:b/>
                <w:bCs/>
                <w:sz w:val="18"/>
                <w:lang w:val="es-ES"/>
              </w:rPr>
              <w:t xml:space="preserve"> de la</w:t>
            </w:r>
            <w:r>
              <w:rPr>
                <w:rFonts w:ascii="Arial" w:hAnsi="Arial" w:cs="Arial"/>
                <w:b/>
                <w:bCs/>
                <w:sz w:val="18"/>
                <w:lang w:val="es-ES"/>
              </w:rPr>
              <w:t xml:space="preserve"> </w:t>
            </w:r>
            <w:r w:rsidRPr="000047C7">
              <w:rPr>
                <w:rFonts w:ascii="Arial" w:hAnsi="Arial" w:cs="Arial"/>
                <w:b/>
                <w:bCs/>
                <w:sz w:val="18"/>
                <w:lang w:val="es-ES"/>
              </w:rPr>
              <w:t>Secretaría de Seguridad Pública del Estado de Quintana Roo</w:t>
            </w:r>
            <w:r>
              <w:rPr>
                <w:rFonts w:ascii="Arial" w:hAnsi="Arial" w:cs="Arial"/>
                <w:b/>
                <w:bCs/>
                <w:sz w:val="18"/>
                <w:lang w:val="es-ES"/>
              </w:rPr>
              <w:t>.</w:t>
            </w:r>
          </w:p>
        </w:tc>
        <w:tc>
          <w:tcPr>
            <w:tcW w:w="2421" w:type="dxa"/>
            <w:tcBorders>
              <w:left w:val="nil"/>
            </w:tcBorders>
            <w:shd w:val="clear" w:color="000000" w:fill="D9D9D9"/>
            <w:noWrap/>
            <w:vAlign w:val="center"/>
          </w:tcPr>
          <w:p w14:paraId="5C275B62" w14:textId="77777777" w:rsidR="00C16679" w:rsidRPr="0016279C" w:rsidRDefault="00C16679" w:rsidP="004D33EC">
            <w:pPr>
              <w:spacing w:line="276" w:lineRule="auto"/>
              <w:jc w:val="both"/>
              <w:rPr>
                <w:rFonts w:ascii="Arial" w:hAnsi="Arial" w:cs="Arial"/>
                <w:b/>
                <w:bCs/>
                <w:sz w:val="18"/>
                <w:highlight w:val="yellow"/>
                <w:lang w:val="es-ES"/>
              </w:rPr>
            </w:pPr>
          </w:p>
        </w:tc>
      </w:tr>
      <w:tr w:rsidR="00C16679" w:rsidRPr="00155FA7" w14:paraId="1487889D" w14:textId="77777777" w:rsidTr="002E28B2">
        <w:trPr>
          <w:trHeight w:val="269"/>
          <w:jc w:val="center"/>
        </w:trPr>
        <w:tc>
          <w:tcPr>
            <w:tcW w:w="6374" w:type="dxa"/>
            <w:shd w:val="clear" w:color="auto" w:fill="auto"/>
            <w:vAlign w:val="center"/>
          </w:tcPr>
          <w:p w14:paraId="58421BF4" w14:textId="77777777" w:rsidR="00C16679" w:rsidRPr="00174D2C" w:rsidRDefault="004563C3" w:rsidP="004D33EC">
            <w:pPr>
              <w:spacing w:line="276" w:lineRule="auto"/>
              <w:jc w:val="both"/>
              <w:rPr>
                <w:rFonts w:ascii="Arial" w:hAnsi="Arial" w:cs="Arial"/>
                <w:sz w:val="18"/>
                <w:lang w:val="es-ES"/>
              </w:rPr>
            </w:pPr>
            <w:r w:rsidRPr="00CD60FA">
              <w:rPr>
                <w:rFonts w:ascii="Arial" w:hAnsi="Arial" w:cs="Arial"/>
                <w:sz w:val="18"/>
              </w:rPr>
              <w:t>Control Interno/Ambiente de Control</w:t>
            </w:r>
          </w:p>
        </w:tc>
        <w:tc>
          <w:tcPr>
            <w:tcW w:w="2421" w:type="dxa"/>
            <w:shd w:val="clear" w:color="auto" w:fill="auto"/>
            <w:vAlign w:val="center"/>
          </w:tcPr>
          <w:p w14:paraId="7B375367" w14:textId="77777777" w:rsidR="00C16679" w:rsidRPr="00174D2C" w:rsidRDefault="00C16679" w:rsidP="004D33EC">
            <w:pPr>
              <w:spacing w:line="276" w:lineRule="auto"/>
              <w:jc w:val="center"/>
              <w:rPr>
                <w:rFonts w:ascii="Arial" w:hAnsi="Arial" w:cs="Arial"/>
                <w:sz w:val="18"/>
                <w:lang w:val="es-ES"/>
              </w:rPr>
            </w:pPr>
            <w:r w:rsidRPr="00174D2C">
              <w:rPr>
                <w:rFonts w:ascii="Arial" w:hAnsi="Arial" w:cs="Arial"/>
                <w:sz w:val="18"/>
                <w:lang w:val="es-ES"/>
              </w:rPr>
              <w:t>Seguimiento</w:t>
            </w:r>
          </w:p>
        </w:tc>
      </w:tr>
      <w:tr w:rsidR="004563C3" w:rsidRPr="00155FA7" w14:paraId="5ACDCEC9" w14:textId="77777777" w:rsidTr="002E28B2">
        <w:trPr>
          <w:trHeight w:val="269"/>
          <w:jc w:val="center"/>
        </w:trPr>
        <w:tc>
          <w:tcPr>
            <w:tcW w:w="6374" w:type="dxa"/>
            <w:shd w:val="clear" w:color="auto" w:fill="auto"/>
            <w:vAlign w:val="center"/>
          </w:tcPr>
          <w:p w14:paraId="2E909B9E" w14:textId="77777777" w:rsidR="004563C3" w:rsidRPr="003A19AB" w:rsidRDefault="004563C3" w:rsidP="004D33EC">
            <w:pPr>
              <w:spacing w:line="276" w:lineRule="auto"/>
              <w:jc w:val="both"/>
              <w:rPr>
                <w:rFonts w:ascii="Arial" w:hAnsi="Arial" w:cs="Arial"/>
                <w:sz w:val="18"/>
                <w:lang w:val="es-ES"/>
              </w:rPr>
            </w:pPr>
            <w:r w:rsidRPr="003A19AB">
              <w:rPr>
                <w:rFonts w:ascii="Arial" w:hAnsi="Arial" w:cs="Arial"/>
                <w:sz w:val="18"/>
                <w:lang w:val="es-ES"/>
              </w:rPr>
              <w:t>Matriz de Indicadores para Resultados</w:t>
            </w:r>
          </w:p>
        </w:tc>
        <w:tc>
          <w:tcPr>
            <w:tcW w:w="2421" w:type="dxa"/>
            <w:shd w:val="clear" w:color="auto" w:fill="auto"/>
            <w:vAlign w:val="center"/>
          </w:tcPr>
          <w:p w14:paraId="7CAED928" w14:textId="77777777" w:rsidR="004563C3" w:rsidRPr="00174D2C" w:rsidRDefault="004563C3" w:rsidP="004D33EC">
            <w:pPr>
              <w:spacing w:line="276" w:lineRule="auto"/>
              <w:jc w:val="center"/>
              <w:rPr>
                <w:rFonts w:ascii="Arial" w:hAnsi="Arial" w:cs="Arial"/>
                <w:sz w:val="18"/>
                <w:lang w:val="es-ES"/>
              </w:rPr>
            </w:pPr>
            <w:r w:rsidRPr="00174D2C">
              <w:rPr>
                <w:rFonts w:ascii="Arial" w:hAnsi="Arial" w:cs="Arial"/>
                <w:sz w:val="18"/>
                <w:lang w:val="es-ES"/>
              </w:rPr>
              <w:t>Seguimiento</w:t>
            </w:r>
          </w:p>
        </w:tc>
      </w:tr>
      <w:tr w:rsidR="004563C3" w:rsidRPr="00155FA7" w14:paraId="4DE12A92" w14:textId="77777777" w:rsidTr="002E28B2">
        <w:trPr>
          <w:trHeight w:val="269"/>
          <w:jc w:val="center"/>
        </w:trPr>
        <w:tc>
          <w:tcPr>
            <w:tcW w:w="8795" w:type="dxa"/>
            <w:gridSpan w:val="2"/>
            <w:shd w:val="clear" w:color="auto" w:fill="auto"/>
            <w:vAlign w:val="center"/>
          </w:tcPr>
          <w:p w14:paraId="2482ED95" w14:textId="77777777" w:rsidR="004563C3" w:rsidRPr="004563C3" w:rsidRDefault="004563C3" w:rsidP="004D33EC">
            <w:pPr>
              <w:spacing w:line="276" w:lineRule="auto"/>
              <w:jc w:val="both"/>
              <w:rPr>
                <w:rFonts w:ascii="Arial" w:hAnsi="Arial" w:cs="Arial"/>
                <w:sz w:val="18"/>
                <w:highlight w:val="yellow"/>
                <w:lang w:val="es-ES"/>
              </w:rPr>
            </w:pPr>
            <w:r w:rsidRPr="000E1C85">
              <w:rPr>
                <w:rFonts w:ascii="Arial" w:hAnsi="Arial" w:cs="Arial"/>
                <w:b/>
                <w:bCs/>
                <w:sz w:val="18"/>
                <w:lang w:val="es-ES"/>
              </w:rPr>
              <w:t>Recomendación al Desempeño:</w:t>
            </w:r>
            <w:r w:rsidRPr="000E1C85">
              <w:rPr>
                <w:rFonts w:ascii="Arial" w:hAnsi="Arial" w:cs="Arial"/>
                <w:sz w:val="18"/>
                <w:lang w:val="es-ES"/>
              </w:rPr>
              <w:t xml:space="preserve"> Es el tipo de sugerencias que se emite a las Entidades Fiscalizadas para promover el cumplimiento de los objetivos y metas de las instituciones, políticas públicas, programas y </w:t>
            </w:r>
            <w:r w:rsidRPr="000E1C85">
              <w:rPr>
                <w:rFonts w:ascii="Arial" w:hAnsi="Arial" w:cs="Arial"/>
                <w:sz w:val="18"/>
                <w:lang w:val="es-ES"/>
              </w:rPr>
              <w:lastRenderedPageBreak/>
              <w:t>procesos operativos y atribuciones, a fin de fomentar las prácticas de buen gobierno, mejorar la eficiencia, eficacia, la economía, la calidad, la satisfacción del ciudadano y la competencia de los actores.</w:t>
            </w:r>
          </w:p>
        </w:tc>
      </w:tr>
      <w:tr w:rsidR="00C16679" w:rsidRPr="00155FA7" w14:paraId="55E39908" w14:textId="77777777" w:rsidTr="002E28B2">
        <w:trPr>
          <w:trHeight w:val="269"/>
          <w:jc w:val="center"/>
        </w:trPr>
        <w:tc>
          <w:tcPr>
            <w:tcW w:w="8795" w:type="dxa"/>
            <w:gridSpan w:val="2"/>
            <w:shd w:val="clear" w:color="auto" w:fill="auto"/>
            <w:vAlign w:val="center"/>
            <w:hideMark/>
          </w:tcPr>
          <w:p w14:paraId="522AFAC8" w14:textId="77777777" w:rsidR="00C16679" w:rsidRPr="004563C3" w:rsidRDefault="00C16679" w:rsidP="004D33EC">
            <w:pPr>
              <w:spacing w:line="276" w:lineRule="auto"/>
              <w:jc w:val="both"/>
              <w:rPr>
                <w:rFonts w:ascii="Arial" w:hAnsi="Arial" w:cs="Arial"/>
                <w:sz w:val="18"/>
                <w:lang w:val="es-ES"/>
              </w:rPr>
            </w:pPr>
            <w:r w:rsidRPr="00155FA7">
              <w:rPr>
                <w:rFonts w:ascii="Arial" w:hAnsi="Arial" w:cs="Arial"/>
                <w:b/>
                <w:bCs/>
                <w:sz w:val="18"/>
                <w:lang w:val="es-ES"/>
              </w:rPr>
              <w:lastRenderedPageBreak/>
              <w:t>Atendid</w:t>
            </w:r>
            <w:r w:rsidR="004563C3">
              <w:rPr>
                <w:rFonts w:ascii="Arial" w:hAnsi="Arial" w:cs="Arial"/>
                <w:b/>
                <w:bCs/>
                <w:sz w:val="18"/>
                <w:lang w:val="es-ES"/>
              </w:rPr>
              <w:t>o</w:t>
            </w:r>
            <w:r w:rsidR="00454B25">
              <w:rPr>
                <w:rFonts w:ascii="Arial" w:hAnsi="Arial" w:cs="Arial"/>
                <w:sz w:val="18"/>
                <w:lang w:val="es-ES"/>
              </w:rPr>
              <w:t xml:space="preserve">: Información remitida por la </w:t>
            </w:r>
            <w:r w:rsidR="004563C3">
              <w:rPr>
                <w:rFonts w:ascii="Arial" w:hAnsi="Arial" w:cs="Arial"/>
                <w:sz w:val="18"/>
                <w:lang w:val="es-ES"/>
              </w:rPr>
              <w:t>E</w:t>
            </w:r>
            <w:r w:rsidR="004563C3" w:rsidRPr="00155FA7">
              <w:rPr>
                <w:rFonts w:ascii="Arial" w:hAnsi="Arial" w:cs="Arial"/>
                <w:sz w:val="18"/>
                <w:lang w:val="es-ES"/>
              </w:rPr>
              <w:t>ntidad Fiscaliza</w:t>
            </w:r>
            <w:r w:rsidR="004563C3">
              <w:rPr>
                <w:rFonts w:ascii="Arial" w:hAnsi="Arial" w:cs="Arial"/>
                <w:sz w:val="18"/>
                <w:lang w:val="es-ES"/>
              </w:rPr>
              <w:t>da</w:t>
            </w:r>
            <w:r w:rsidR="004563C3" w:rsidRPr="00155FA7">
              <w:rPr>
                <w:rFonts w:ascii="Arial" w:hAnsi="Arial" w:cs="Arial"/>
                <w:sz w:val="18"/>
                <w:lang w:val="es-ES"/>
              </w:rPr>
              <w:t xml:space="preserve"> </w:t>
            </w:r>
            <w:r w:rsidRPr="00155FA7">
              <w:rPr>
                <w:rFonts w:ascii="Arial" w:hAnsi="Arial" w:cs="Arial"/>
                <w:sz w:val="18"/>
                <w:lang w:val="es-ES"/>
              </w:rPr>
              <w:t>en atención</w:t>
            </w:r>
            <w:r w:rsidR="004563C3">
              <w:rPr>
                <w:rFonts w:ascii="Arial" w:hAnsi="Arial" w:cs="Arial"/>
                <w:sz w:val="18"/>
                <w:lang w:val="es-ES"/>
              </w:rPr>
              <w:t xml:space="preserve"> a los resultados preliminares.</w:t>
            </w:r>
          </w:p>
        </w:tc>
      </w:tr>
      <w:tr w:rsidR="00C16679" w:rsidRPr="00155FA7" w14:paraId="23AE2E52" w14:textId="77777777" w:rsidTr="002E28B2">
        <w:trPr>
          <w:trHeight w:val="269"/>
          <w:jc w:val="center"/>
        </w:trPr>
        <w:tc>
          <w:tcPr>
            <w:tcW w:w="8795" w:type="dxa"/>
            <w:gridSpan w:val="2"/>
            <w:shd w:val="clear" w:color="auto" w:fill="auto"/>
            <w:vAlign w:val="center"/>
            <w:hideMark/>
          </w:tcPr>
          <w:p w14:paraId="1772A199" w14:textId="77777777" w:rsidR="00C16679" w:rsidRPr="004563C3" w:rsidRDefault="00C16679" w:rsidP="004D33EC">
            <w:pPr>
              <w:spacing w:line="276" w:lineRule="auto"/>
              <w:jc w:val="both"/>
              <w:rPr>
                <w:rFonts w:ascii="Arial" w:hAnsi="Arial" w:cs="Arial"/>
                <w:sz w:val="18"/>
                <w:lang w:val="es-ES"/>
              </w:rPr>
            </w:pPr>
            <w:r w:rsidRPr="00155FA7">
              <w:rPr>
                <w:rFonts w:ascii="Arial" w:hAnsi="Arial" w:cs="Arial"/>
                <w:b/>
                <w:bCs/>
                <w:sz w:val="18"/>
                <w:lang w:val="es-ES"/>
              </w:rPr>
              <w:t>No atendid</w:t>
            </w:r>
            <w:r w:rsidR="004563C3">
              <w:rPr>
                <w:rFonts w:ascii="Arial" w:hAnsi="Arial" w:cs="Arial"/>
                <w:b/>
                <w:bCs/>
                <w:sz w:val="18"/>
                <w:lang w:val="es-ES"/>
              </w:rPr>
              <w:t>o</w:t>
            </w:r>
            <w:r w:rsidRPr="00155FA7">
              <w:rPr>
                <w:rFonts w:ascii="Arial" w:hAnsi="Arial" w:cs="Arial"/>
                <w:sz w:val="18"/>
                <w:lang w:val="es-ES"/>
              </w:rPr>
              <w:t xml:space="preserve">: Las observaciones que no se atendieron en la reunión de trabajo de </w:t>
            </w:r>
            <w:r w:rsidR="00454B25">
              <w:rPr>
                <w:rFonts w:ascii="Arial" w:hAnsi="Arial" w:cs="Arial"/>
                <w:sz w:val="18"/>
                <w:lang w:val="es-ES"/>
              </w:rPr>
              <w:t xml:space="preserve">resultados preliminares por la </w:t>
            </w:r>
            <w:r w:rsidR="004563C3">
              <w:rPr>
                <w:rFonts w:ascii="Arial" w:hAnsi="Arial" w:cs="Arial"/>
                <w:sz w:val="18"/>
                <w:lang w:val="es-ES"/>
              </w:rPr>
              <w:t>E</w:t>
            </w:r>
            <w:r w:rsidR="004563C3" w:rsidRPr="00155FA7">
              <w:rPr>
                <w:rFonts w:ascii="Arial" w:hAnsi="Arial" w:cs="Arial"/>
                <w:sz w:val="18"/>
                <w:lang w:val="es-ES"/>
              </w:rPr>
              <w:t>ntidad</w:t>
            </w:r>
            <w:r w:rsidR="004563C3">
              <w:rPr>
                <w:rFonts w:ascii="Arial" w:hAnsi="Arial" w:cs="Arial"/>
                <w:sz w:val="18"/>
                <w:lang w:val="es-ES"/>
              </w:rPr>
              <w:t xml:space="preserve"> Fiscalizada</w:t>
            </w:r>
            <w:r w:rsidR="004563C3" w:rsidRPr="00155FA7">
              <w:rPr>
                <w:rFonts w:ascii="Arial" w:hAnsi="Arial" w:cs="Arial"/>
                <w:sz w:val="18"/>
                <w:lang w:val="es-ES"/>
              </w:rPr>
              <w:t>.</w:t>
            </w:r>
          </w:p>
        </w:tc>
      </w:tr>
      <w:tr w:rsidR="00C16679" w:rsidRPr="00671FE0" w14:paraId="179BFBEE" w14:textId="77777777" w:rsidTr="002E28B2">
        <w:trPr>
          <w:trHeight w:val="269"/>
          <w:jc w:val="center"/>
        </w:trPr>
        <w:tc>
          <w:tcPr>
            <w:tcW w:w="8795" w:type="dxa"/>
            <w:gridSpan w:val="2"/>
            <w:shd w:val="clear" w:color="auto" w:fill="auto"/>
            <w:vAlign w:val="center"/>
            <w:hideMark/>
          </w:tcPr>
          <w:p w14:paraId="6C33BB0E" w14:textId="77777777" w:rsidR="00C16679" w:rsidRPr="00155FA7" w:rsidRDefault="00C16679" w:rsidP="004D33EC">
            <w:pPr>
              <w:spacing w:line="276" w:lineRule="auto"/>
              <w:jc w:val="both"/>
              <w:rPr>
                <w:rFonts w:ascii="Arial" w:hAnsi="Arial" w:cs="Arial"/>
                <w:b/>
                <w:bCs/>
                <w:sz w:val="18"/>
                <w:lang w:val="es-ES"/>
              </w:rPr>
            </w:pPr>
            <w:r w:rsidRPr="00155FA7">
              <w:rPr>
                <w:rFonts w:ascii="Arial" w:hAnsi="Arial" w:cs="Arial"/>
                <w:b/>
                <w:bCs/>
                <w:sz w:val="18"/>
                <w:lang w:val="es-ES"/>
              </w:rPr>
              <w:t>Seguimiento de las Recomendaciones</w:t>
            </w:r>
            <w:r w:rsidRPr="00155FA7">
              <w:rPr>
                <w:rFonts w:ascii="Arial" w:hAnsi="Arial" w:cs="Arial"/>
                <w:sz w:val="18"/>
                <w:lang w:val="es-ES"/>
              </w:rPr>
              <w:t>: Las observaciones en las que se estableció una fe</w:t>
            </w:r>
            <w:r w:rsidR="00454B25">
              <w:rPr>
                <w:rFonts w:ascii="Arial" w:hAnsi="Arial" w:cs="Arial"/>
                <w:sz w:val="18"/>
                <w:lang w:val="es-ES"/>
              </w:rPr>
              <w:t xml:space="preserve">cha compromiso por parte de la </w:t>
            </w:r>
            <w:r w:rsidR="004563C3">
              <w:rPr>
                <w:rFonts w:ascii="Arial" w:hAnsi="Arial" w:cs="Arial"/>
                <w:sz w:val="18"/>
                <w:lang w:val="es-ES"/>
              </w:rPr>
              <w:t>E</w:t>
            </w:r>
            <w:r w:rsidR="004563C3" w:rsidRPr="00155FA7">
              <w:rPr>
                <w:rFonts w:ascii="Arial" w:hAnsi="Arial" w:cs="Arial"/>
                <w:sz w:val="18"/>
                <w:lang w:val="es-ES"/>
              </w:rPr>
              <w:t>ntidad Fiscaliza</w:t>
            </w:r>
            <w:r w:rsidR="004563C3">
              <w:rPr>
                <w:rFonts w:ascii="Arial" w:hAnsi="Arial" w:cs="Arial"/>
                <w:sz w:val="18"/>
                <w:lang w:val="es-ES"/>
              </w:rPr>
              <w:t>da</w:t>
            </w:r>
            <w:r w:rsidR="004563C3" w:rsidRPr="00155FA7">
              <w:rPr>
                <w:rFonts w:ascii="Arial" w:hAnsi="Arial" w:cs="Arial"/>
                <w:sz w:val="18"/>
                <w:lang w:val="es-ES"/>
              </w:rPr>
              <w:t xml:space="preserve"> </w:t>
            </w:r>
            <w:r w:rsidRPr="00155FA7">
              <w:rPr>
                <w:rFonts w:ascii="Arial" w:hAnsi="Arial" w:cs="Arial"/>
                <w:sz w:val="18"/>
                <w:lang w:val="es-ES"/>
              </w:rPr>
              <w:t>para su atención en la mejora e implementación de las recomendaciones.</w:t>
            </w:r>
          </w:p>
        </w:tc>
      </w:tr>
    </w:tbl>
    <w:p w14:paraId="561C860B" w14:textId="77777777" w:rsidR="00C16679" w:rsidRDefault="00C16679" w:rsidP="004D33EC">
      <w:pPr>
        <w:spacing w:line="276" w:lineRule="auto"/>
        <w:jc w:val="both"/>
        <w:rPr>
          <w:rFonts w:ascii="Arial" w:hAnsi="Arial" w:cs="Arial"/>
          <w:b/>
          <w:bCs/>
          <w:szCs w:val="26"/>
        </w:rPr>
      </w:pPr>
    </w:p>
    <w:p w14:paraId="1F4F30C2" w14:textId="77777777" w:rsidR="00A77B43" w:rsidRDefault="00A77B43" w:rsidP="004D33EC">
      <w:pPr>
        <w:spacing w:line="276" w:lineRule="auto"/>
        <w:jc w:val="both"/>
        <w:rPr>
          <w:rFonts w:ascii="Arial" w:hAnsi="Arial" w:cs="Arial"/>
          <w:b/>
          <w:bCs/>
          <w:szCs w:val="26"/>
        </w:rPr>
      </w:pPr>
    </w:p>
    <w:p w14:paraId="0D3AA9A3" w14:textId="1C88CC63" w:rsidR="00C16679" w:rsidRPr="00EC018B" w:rsidRDefault="00C16679" w:rsidP="004D33EC">
      <w:pPr>
        <w:pStyle w:val="Ttulo2"/>
        <w:numPr>
          <w:ilvl w:val="0"/>
          <w:numId w:val="12"/>
        </w:numPr>
        <w:spacing w:line="276" w:lineRule="auto"/>
        <w:ind w:left="567" w:hanging="283"/>
        <w:rPr>
          <w:rFonts w:cs="Arial"/>
        </w:rPr>
      </w:pPr>
      <w:bookmarkStart w:id="35" w:name="_Toc535405188"/>
      <w:bookmarkStart w:id="36" w:name="_Toc51083029"/>
      <w:r w:rsidRPr="00EC018B">
        <w:rPr>
          <w:rFonts w:cs="Arial"/>
        </w:rPr>
        <w:t>DICTAMEN</w:t>
      </w:r>
      <w:bookmarkEnd w:id="35"/>
      <w:bookmarkEnd w:id="36"/>
    </w:p>
    <w:p w14:paraId="1E8A88B1" w14:textId="77777777" w:rsidR="00C16679" w:rsidRPr="00DC3137" w:rsidRDefault="00C16679" w:rsidP="004D33EC">
      <w:pPr>
        <w:spacing w:line="276" w:lineRule="auto"/>
        <w:ind w:right="190"/>
        <w:jc w:val="both"/>
        <w:rPr>
          <w:rFonts w:ascii="Arial" w:hAnsi="Arial" w:cs="Arial"/>
          <w:b/>
        </w:rPr>
      </w:pPr>
    </w:p>
    <w:p w14:paraId="3100F10E" w14:textId="587016F5" w:rsidR="00F15DAC" w:rsidRPr="00F8581B" w:rsidRDefault="00F15DAC" w:rsidP="00F15DAC">
      <w:pPr>
        <w:spacing w:line="276" w:lineRule="auto"/>
        <w:jc w:val="both"/>
        <w:rPr>
          <w:rFonts w:ascii="Arial" w:hAnsi="Arial" w:cs="Arial"/>
        </w:rPr>
      </w:pPr>
      <w:r w:rsidRPr="0016491F">
        <w:rPr>
          <w:rFonts w:ascii="Arial" w:hAnsi="Arial" w:cs="Arial"/>
        </w:rPr>
        <w:t xml:space="preserve">El presente dictamen se emite con fecha </w:t>
      </w:r>
      <w:r>
        <w:rPr>
          <w:rFonts w:ascii="Arial" w:hAnsi="Arial" w:cs="Arial"/>
        </w:rPr>
        <w:t>15</w:t>
      </w:r>
      <w:r w:rsidRPr="0016491F">
        <w:rPr>
          <w:rFonts w:ascii="Arial" w:hAnsi="Arial" w:cs="Arial"/>
        </w:rPr>
        <w:t xml:space="preserve"> de octubre de 20</w:t>
      </w:r>
      <w:r>
        <w:rPr>
          <w:rFonts w:ascii="Arial" w:hAnsi="Arial" w:cs="Arial"/>
        </w:rPr>
        <w:t>20</w:t>
      </w:r>
      <w:r w:rsidRPr="0016491F">
        <w:rPr>
          <w:rFonts w:ascii="Arial" w:hAnsi="Arial" w:cs="Arial"/>
        </w:rPr>
        <w:t>, fecha de conclusión de los</w:t>
      </w:r>
      <w:r>
        <w:rPr>
          <w:rFonts w:ascii="Arial" w:hAnsi="Arial" w:cs="Arial"/>
        </w:rPr>
        <w:t xml:space="preserve"> </w:t>
      </w:r>
      <w:r w:rsidRPr="0016491F">
        <w:rPr>
          <w:rFonts w:ascii="Arial" w:hAnsi="Arial" w:cs="Arial"/>
        </w:rPr>
        <w:t>trabajos de auditoría, la cual se practicó sobre la información proporcionada por la entidad</w:t>
      </w:r>
      <w:r>
        <w:rPr>
          <w:rFonts w:ascii="Arial" w:hAnsi="Arial" w:cs="Arial"/>
        </w:rPr>
        <w:t xml:space="preserve"> </w:t>
      </w:r>
      <w:r w:rsidRPr="0016491F">
        <w:rPr>
          <w:rFonts w:ascii="Arial" w:hAnsi="Arial" w:cs="Arial"/>
        </w:rPr>
        <w:t>fiscalizada de cuya veracidad es responsable; fue planeada y desarrollada de acuerdo con</w:t>
      </w:r>
      <w:r>
        <w:rPr>
          <w:rFonts w:ascii="Arial" w:hAnsi="Arial" w:cs="Arial"/>
        </w:rPr>
        <w:t xml:space="preserve"> </w:t>
      </w:r>
      <w:r w:rsidRPr="0016491F">
        <w:rPr>
          <w:rFonts w:ascii="Arial" w:hAnsi="Arial" w:cs="Arial"/>
        </w:rPr>
        <w:t xml:space="preserve">el alcance y objetivo para </w:t>
      </w:r>
      <w:r w:rsidRPr="00D86262">
        <w:rPr>
          <w:rFonts w:ascii="Arial" w:hAnsi="Arial" w:cs="Arial"/>
        </w:rPr>
        <w:t xml:space="preserve">el </w:t>
      </w:r>
      <w:r>
        <w:rPr>
          <w:rFonts w:ascii="Arial" w:hAnsi="Arial" w:cs="Arial"/>
        </w:rPr>
        <w:t>a</w:t>
      </w:r>
      <w:r w:rsidRPr="00D86262">
        <w:rPr>
          <w:rFonts w:ascii="Arial" w:hAnsi="Arial" w:cs="Arial"/>
        </w:rPr>
        <w:t xml:space="preserve">nálisis y revisión </w:t>
      </w:r>
      <w:r w:rsidRPr="00CF2FC2">
        <w:rPr>
          <w:rFonts w:ascii="Arial" w:hAnsi="Arial" w:cs="Arial"/>
        </w:rPr>
        <w:t>de la normativa de mediano plazo y Matriz de Indicadores para Resultados de los programas aprobados de</w:t>
      </w:r>
      <w:r>
        <w:rPr>
          <w:rFonts w:ascii="Arial" w:hAnsi="Arial" w:cs="Arial"/>
        </w:rPr>
        <w:t xml:space="preserve"> </w:t>
      </w:r>
      <w:r w:rsidRPr="00CF2FC2">
        <w:rPr>
          <w:rFonts w:ascii="Arial" w:hAnsi="Arial" w:cs="Arial"/>
        </w:rPr>
        <w:t>l</w:t>
      </w:r>
      <w:r>
        <w:rPr>
          <w:rFonts w:ascii="Arial" w:hAnsi="Arial" w:cs="Arial"/>
        </w:rPr>
        <w:t>a</w:t>
      </w:r>
      <w:r w:rsidRPr="00CF2FC2">
        <w:rPr>
          <w:rFonts w:ascii="Arial" w:hAnsi="Arial" w:cs="Arial"/>
        </w:rPr>
        <w:t xml:space="preserve"> </w:t>
      </w:r>
      <w:r w:rsidRPr="00556050">
        <w:rPr>
          <w:rFonts w:ascii="Arial" w:hAnsi="Arial" w:cs="Arial"/>
          <w:b/>
          <w:bCs/>
        </w:rPr>
        <w:t>Secretaría de Seguridad Pública del Estado de Quintana Roo</w:t>
      </w:r>
      <w:r w:rsidRPr="00CF2FC2">
        <w:rPr>
          <w:rFonts w:ascii="Arial" w:hAnsi="Arial" w:cs="Arial"/>
        </w:rPr>
        <w:t>, con el fin de verificar la homologación de la normativa</w:t>
      </w:r>
      <w:r>
        <w:rPr>
          <w:rFonts w:ascii="Arial" w:hAnsi="Arial" w:cs="Arial"/>
        </w:rPr>
        <w:t xml:space="preserve"> y </w:t>
      </w:r>
      <w:r w:rsidRPr="00F8581B">
        <w:rPr>
          <w:rFonts w:ascii="Arial" w:hAnsi="Arial" w:cs="Arial"/>
        </w:rPr>
        <w:t xml:space="preserve">el cumplimiento de las disposiciones señaladas en la Metodología de Marco Lógico </w:t>
      </w:r>
      <w:r>
        <w:rPr>
          <w:rFonts w:ascii="Arial" w:hAnsi="Arial" w:cs="Arial"/>
        </w:rPr>
        <w:t>para</w:t>
      </w:r>
      <w:r w:rsidRPr="00F8581B">
        <w:rPr>
          <w:rFonts w:ascii="Arial" w:hAnsi="Arial" w:cs="Arial"/>
        </w:rPr>
        <w:t xml:space="preserve"> la elaboración de las Matrices de Indicadores para Resultados, así como corroborar el cumplimiento de los objetivos y metas de los indicadores establecidos en el presupuesto de egresos. Se aplicaron los procedimientos y las pruebas selectivas que se consideraron necesarios; en consecuencia, existe una base razonable para sustentar el presente dictamen. </w:t>
      </w:r>
    </w:p>
    <w:p w14:paraId="0C2C7032" w14:textId="77777777" w:rsidR="00F15DAC" w:rsidRPr="00F8581B" w:rsidRDefault="00F15DAC" w:rsidP="00F15DAC">
      <w:pPr>
        <w:spacing w:line="276" w:lineRule="auto"/>
        <w:ind w:right="190"/>
        <w:jc w:val="both"/>
        <w:rPr>
          <w:rFonts w:ascii="Arial" w:hAnsi="Arial" w:cs="Arial"/>
        </w:rPr>
      </w:pPr>
    </w:p>
    <w:p w14:paraId="1FD8D3EE" w14:textId="77777777" w:rsidR="00F15DAC" w:rsidRPr="00284240" w:rsidRDefault="00F15DAC" w:rsidP="00F15DAC">
      <w:pPr>
        <w:spacing w:line="276" w:lineRule="auto"/>
        <w:jc w:val="both"/>
        <w:rPr>
          <w:rFonts w:ascii="Arial" w:hAnsi="Arial" w:cs="Arial"/>
        </w:rPr>
      </w:pPr>
      <w:r w:rsidRPr="00284240">
        <w:rPr>
          <w:rFonts w:ascii="Arial" w:hAnsi="Arial" w:cs="Arial"/>
        </w:rPr>
        <w:t>En opinión de la Auditoría Superior del Estado de Quintana Roo se identificaron oportunidades, áreas de mejora, fortalezas y debilidades que se deberán atender como parte de las recomendaciones emitidas.</w:t>
      </w:r>
    </w:p>
    <w:p w14:paraId="5C4719EA" w14:textId="77777777" w:rsidR="00F15DAC" w:rsidRDefault="00F15DAC" w:rsidP="00F15DAC">
      <w:pPr>
        <w:tabs>
          <w:tab w:val="left" w:pos="3465"/>
        </w:tabs>
        <w:spacing w:line="276" w:lineRule="auto"/>
        <w:jc w:val="both"/>
        <w:rPr>
          <w:rFonts w:ascii="Arial" w:hAnsi="Arial"/>
        </w:rPr>
      </w:pPr>
    </w:p>
    <w:p w14:paraId="2EBA18A6" w14:textId="77777777" w:rsidR="00F15DAC" w:rsidRDefault="00F15DAC" w:rsidP="00F15DAC">
      <w:pPr>
        <w:spacing w:line="276" w:lineRule="auto"/>
        <w:jc w:val="both"/>
        <w:rPr>
          <w:rFonts w:ascii="Arial" w:hAnsi="Arial" w:cs="Arial"/>
        </w:rPr>
      </w:pPr>
      <w:r>
        <w:rPr>
          <w:rFonts w:ascii="Arial" w:hAnsi="Arial" w:cs="Arial"/>
        </w:rPr>
        <w:t>En materia de control interno, se identificaron aspectos que requieren ajustes en el marco normativo interno, por lo que deberán continuar con su actualización y fortalecimiento, hasta lograr gestionar su autorización y publicación correspondiente en el Periódico Oficial del Estado de Quintana Roo.</w:t>
      </w:r>
    </w:p>
    <w:p w14:paraId="34506EB3" w14:textId="77777777" w:rsidR="00F15DAC" w:rsidRDefault="00F15DAC" w:rsidP="00F15DAC">
      <w:pPr>
        <w:tabs>
          <w:tab w:val="left" w:pos="3465"/>
        </w:tabs>
        <w:spacing w:line="276" w:lineRule="auto"/>
        <w:jc w:val="both"/>
        <w:rPr>
          <w:rFonts w:ascii="Arial" w:hAnsi="Arial"/>
        </w:rPr>
      </w:pPr>
    </w:p>
    <w:p w14:paraId="0CB38D11" w14:textId="7609404E" w:rsidR="00F15DAC" w:rsidRPr="00284240" w:rsidRDefault="00F15DAC" w:rsidP="00F15DAC">
      <w:pPr>
        <w:spacing w:line="276" w:lineRule="auto"/>
        <w:jc w:val="both"/>
        <w:rPr>
          <w:rFonts w:ascii="Arial" w:hAnsi="Arial" w:cs="Arial"/>
        </w:rPr>
      </w:pPr>
      <w:r w:rsidRPr="00284240">
        <w:rPr>
          <w:rFonts w:ascii="Arial" w:hAnsi="Arial"/>
        </w:rPr>
        <w:lastRenderedPageBreak/>
        <w:t xml:space="preserve">El presupuesto autorizado para </w:t>
      </w:r>
      <w:r w:rsidR="00060013">
        <w:rPr>
          <w:rFonts w:ascii="Arial" w:hAnsi="Arial"/>
        </w:rPr>
        <w:t>la S</w:t>
      </w:r>
      <w:r>
        <w:rPr>
          <w:rFonts w:ascii="Arial" w:hAnsi="Arial"/>
        </w:rPr>
        <w:t>ecretaría</w:t>
      </w:r>
      <w:r w:rsidRPr="00284240">
        <w:rPr>
          <w:rFonts w:ascii="Arial" w:hAnsi="Arial"/>
        </w:rPr>
        <w:t xml:space="preserve"> </w:t>
      </w:r>
      <w:r>
        <w:rPr>
          <w:rFonts w:ascii="Arial" w:hAnsi="Arial"/>
        </w:rPr>
        <w:t xml:space="preserve">tuvo ampliaciones presupuestales y </w:t>
      </w:r>
      <w:r w:rsidRPr="00284240">
        <w:rPr>
          <w:rFonts w:ascii="Arial" w:hAnsi="Arial"/>
        </w:rPr>
        <w:t>fue distribuido en su totalidad en los programas presupuestarios autorizados para el ejercicio fiscal 2019</w:t>
      </w:r>
      <w:r w:rsidRPr="00284240">
        <w:rPr>
          <w:rFonts w:ascii="Arial" w:hAnsi="Arial" w:cs="Arial"/>
        </w:rPr>
        <w:t xml:space="preserve">; </w:t>
      </w:r>
      <w:r w:rsidRPr="00284240">
        <w:rPr>
          <w:rFonts w:ascii="Arial" w:hAnsi="Arial"/>
        </w:rPr>
        <w:t xml:space="preserve">la </w:t>
      </w:r>
      <w:r w:rsidR="00060013">
        <w:rPr>
          <w:rFonts w:ascii="Arial" w:hAnsi="Arial" w:cs="Arial"/>
        </w:rPr>
        <w:t>M</w:t>
      </w:r>
      <w:r w:rsidRPr="00284240">
        <w:rPr>
          <w:rFonts w:ascii="Arial" w:hAnsi="Arial" w:cs="Arial"/>
        </w:rPr>
        <w:t xml:space="preserve">atriz de </w:t>
      </w:r>
      <w:r w:rsidR="00060013">
        <w:rPr>
          <w:rFonts w:ascii="Arial" w:hAnsi="Arial" w:cs="Arial"/>
        </w:rPr>
        <w:t>I</w:t>
      </w:r>
      <w:r w:rsidRPr="00284240">
        <w:rPr>
          <w:rFonts w:ascii="Arial" w:hAnsi="Arial" w:cs="Arial"/>
        </w:rPr>
        <w:t xml:space="preserve">ndicadores para </w:t>
      </w:r>
      <w:r w:rsidR="00060013">
        <w:rPr>
          <w:rFonts w:ascii="Arial" w:hAnsi="Arial" w:cs="Arial"/>
        </w:rPr>
        <w:t>R</w:t>
      </w:r>
      <w:r w:rsidRPr="00284240">
        <w:rPr>
          <w:rFonts w:ascii="Arial" w:hAnsi="Arial" w:cs="Arial"/>
        </w:rPr>
        <w:t>esultados de los programas presupuestarios presentó deficiencias en la redacción de sus elementos</w:t>
      </w:r>
      <w:r>
        <w:rPr>
          <w:rFonts w:ascii="Arial" w:hAnsi="Arial" w:cs="Arial"/>
        </w:rPr>
        <w:t>,</w:t>
      </w:r>
      <w:r w:rsidRPr="00284240">
        <w:rPr>
          <w:rFonts w:ascii="Arial" w:hAnsi="Arial" w:cs="Arial"/>
        </w:rPr>
        <w:t xml:space="preserve"> </w:t>
      </w:r>
      <w:r>
        <w:rPr>
          <w:rFonts w:ascii="Arial" w:hAnsi="Arial" w:cs="Arial"/>
        </w:rPr>
        <w:t>evitando establecer</w:t>
      </w:r>
      <w:r w:rsidRPr="00284240">
        <w:rPr>
          <w:rFonts w:ascii="Arial" w:hAnsi="Arial" w:cs="Arial"/>
        </w:rPr>
        <w:t xml:space="preserve"> la relación causa-efecto en su lógica horizontal y vertical; </w:t>
      </w:r>
      <w:r>
        <w:rPr>
          <w:rFonts w:ascii="Arial" w:hAnsi="Arial" w:cs="Arial"/>
        </w:rPr>
        <w:t xml:space="preserve">de acuerdo a la semaforización establecida para los indicadores de sus metas y objetivos, </w:t>
      </w:r>
      <w:r w:rsidR="00E73FFE">
        <w:rPr>
          <w:rFonts w:ascii="Arial" w:hAnsi="Arial" w:cs="Arial"/>
        </w:rPr>
        <w:t xml:space="preserve">la </w:t>
      </w:r>
      <w:r w:rsidR="00924BD3">
        <w:rPr>
          <w:rFonts w:ascii="Arial" w:hAnsi="Arial" w:cs="Arial"/>
        </w:rPr>
        <w:t>S</w:t>
      </w:r>
      <w:r w:rsidR="00E73FFE">
        <w:rPr>
          <w:rFonts w:ascii="Arial" w:hAnsi="Arial" w:cs="Arial"/>
        </w:rPr>
        <w:t>ecretaría</w:t>
      </w:r>
      <w:r>
        <w:rPr>
          <w:rFonts w:ascii="Arial" w:hAnsi="Arial" w:cs="Arial"/>
        </w:rPr>
        <w:t xml:space="preserve"> logró las metas de sus programas presupuestarios a un nivel aceptable.</w:t>
      </w:r>
    </w:p>
    <w:p w14:paraId="5F3775F4" w14:textId="77777777" w:rsidR="00F15DAC" w:rsidRPr="006531A5" w:rsidRDefault="00F15DAC" w:rsidP="00F15DAC">
      <w:pPr>
        <w:spacing w:line="276" w:lineRule="auto"/>
        <w:jc w:val="both"/>
        <w:rPr>
          <w:rFonts w:ascii="Arial" w:hAnsi="Arial" w:cs="Arial"/>
          <w:highlight w:val="cyan"/>
        </w:rPr>
      </w:pPr>
    </w:p>
    <w:p w14:paraId="576EC7A3" w14:textId="6355F88A" w:rsidR="00F15DAC" w:rsidRDefault="00F15DAC" w:rsidP="00F15DAC">
      <w:pPr>
        <w:tabs>
          <w:tab w:val="left" w:pos="3975"/>
        </w:tabs>
        <w:spacing w:line="276" w:lineRule="auto"/>
        <w:jc w:val="both"/>
        <w:rPr>
          <w:rFonts w:ascii="Arial" w:hAnsi="Arial" w:cs="Arial"/>
        </w:rPr>
      </w:pPr>
      <w:r w:rsidRPr="00FD5201">
        <w:rPr>
          <w:rFonts w:ascii="Arial" w:hAnsi="Arial" w:cs="Arial"/>
        </w:rPr>
        <w:t xml:space="preserve">Con la fiscalización y la atención de las recomendaciones al desempeño se contribuirá a que </w:t>
      </w:r>
      <w:r w:rsidR="00E73FFE">
        <w:rPr>
          <w:rFonts w:ascii="Arial" w:hAnsi="Arial" w:cs="Arial"/>
        </w:rPr>
        <w:t xml:space="preserve">la </w:t>
      </w:r>
      <w:r w:rsidR="00E73FFE" w:rsidRPr="00556050">
        <w:rPr>
          <w:rFonts w:ascii="Arial" w:hAnsi="Arial" w:cs="Arial"/>
          <w:b/>
          <w:bCs/>
        </w:rPr>
        <w:t>Secretaría de Seguridad Pública del Estado de Quintana Roo</w:t>
      </w:r>
      <w:r w:rsidRPr="00FD5201">
        <w:rPr>
          <w:rFonts w:ascii="Arial" w:hAnsi="Arial" w:cs="Arial"/>
        </w:rPr>
        <w:t>, subsane las debilidades detectadas en la planeación, formulación y contenido de sus Matrices de Indicadores para Resultado</w:t>
      </w:r>
      <w:r>
        <w:rPr>
          <w:rFonts w:ascii="Arial" w:hAnsi="Arial" w:cs="Arial"/>
        </w:rPr>
        <w:t>, lo que le permitirá tener una mejor estructura y contar con normas e indicadores que midan y coadyuven a proporcionar sus servicios con eficiencia, eficacia y economía a su población objetivo.</w:t>
      </w:r>
    </w:p>
    <w:p w14:paraId="4FED96A0" w14:textId="77777777" w:rsidR="00F15DAC" w:rsidRPr="00500D90" w:rsidRDefault="00F15DAC" w:rsidP="00F15DAC">
      <w:pPr>
        <w:tabs>
          <w:tab w:val="left" w:pos="3975"/>
        </w:tabs>
        <w:spacing w:line="276" w:lineRule="auto"/>
        <w:jc w:val="both"/>
        <w:rPr>
          <w:rFonts w:ascii="Arial" w:hAnsi="Arial" w:cs="Arial"/>
        </w:rPr>
      </w:pPr>
    </w:p>
    <w:p w14:paraId="68E7FBD5" w14:textId="2D570BE6" w:rsidR="003C6D5B" w:rsidRDefault="003C6D5B" w:rsidP="007A5C39">
      <w:pPr>
        <w:spacing w:line="276" w:lineRule="auto"/>
        <w:jc w:val="both"/>
        <w:rPr>
          <w:rFonts w:ascii="Arial" w:hAnsi="Arial" w:cs="Arial"/>
        </w:rPr>
      </w:pPr>
    </w:p>
    <w:p w14:paraId="1DF67844" w14:textId="77777777" w:rsidR="00A77B43" w:rsidRPr="00C91950" w:rsidRDefault="00A77B43" w:rsidP="007A5C39">
      <w:pPr>
        <w:spacing w:line="276" w:lineRule="auto"/>
        <w:jc w:val="both"/>
        <w:rPr>
          <w:rFonts w:ascii="Arial" w:hAnsi="Arial" w:cs="Arial"/>
        </w:rPr>
      </w:pPr>
    </w:p>
    <w:p w14:paraId="137088B2" w14:textId="77777777" w:rsidR="00354B93" w:rsidRPr="00C91950" w:rsidRDefault="00354B93" w:rsidP="007A5C39">
      <w:pPr>
        <w:pStyle w:val="Ttulo6"/>
        <w:spacing w:line="276" w:lineRule="auto"/>
        <w:jc w:val="center"/>
        <w:rPr>
          <w:rFonts w:ascii="Arial" w:hAnsi="Arial" w:cs="Arial"/>
          <w:sz w:val="24"/>
          <w:szCs w:val="24"/>
        </w:rPr>
      </w:pPr>
      <w:r w:rsidRPr="00C91950">
        <w:rPr>
          <w:rFonts w:ascii="Arial" w:hAnsi="Arial" w:cs="Arial"/>
          <w:sz w:val="24"/>
          <w:szCs w:val="24"/>
        </w:rPr>
        <w:t>EL AUDITOR SUPERIOR DEL ESTADO</w:t>
      </w:r>
    </w:p>
    <w:tbl>
      <w:tblPr>
        <w:tblW w:w="2744" w:type="pct"/>
        <w:jc w:val="center"/>
        <w:tblCellMar>
          <w:left w:w="70" w:type="dxa"/>
          <w:right w:w="70" w:type="dxa"/>
        </w:tblCellMar>
        <w:tblLook w:val="0000" w:firstRow="0" w:lastRow="0" w:firstColumn="0" w:lastColumn="0" w:noHBand="0" w:noVBand="0"/>
      </w:tblPr>
      <w:tblGrid>
        <w:gridCol w:w="4850"/>
      </w:tblGrid>
      <w:tr w:rsidR="00354B93" w:rsidRPr="00C91950" w14:paraId="47AA58F7" w14:textId="77777777" w:rsidTr="006531A5">
        <w:trPr>
          <w:cantSplit/>
          <w:trHeight w:val="1609"/>
          <w:jc w:val="center"/>
        </w:trPr>
        <w:tc>
          <w:tcPr>
            <w:tcW w:w="5000" w:type="pct"/>
          </w:tcPr>
          <w:p w14:paraId="5F38CCC9" w14:textId="77777777" w:rsidR="00354B93" w:rsidRPr="00C91950" w:rsidRDefault="00354B93" w:rsidP="007A5C39">
            <w:pPr>
              <w:spacing w:line="276" w:lineRule="auto"/>
              <w:jc w:val="both"/>
              <w:rPr>
                <w:rFonts w:ascii="Arial" w:hAnsi="Arial" w:cs="Arial"/>
                <w:b/>
              </w:rPr>
            </w:pPr>
          </w:p>
          <w:p w14:paraId="211516BC" w14:textId="77777777" w:rsidR="00B940C3" w:rsidRPr="00C91950" w:rsidRDefault="00B940C3" w:rsidP="007A5C39">
            <w:pPr>
              <w:spacing w:line="276" w:lineRule="auto"/>
              <w:jc w:val="both"/>
              <w:rPr>
                <w:rFonts w:ascii="Arial" w:hAnsi="Arial" w:cs="Arial"/>
                <w:b/>
              </w:rPr>
            </w:pPr>
          </w:p>
          <w:p w14:paraId="4115EA5C" w14:textId="77777777" w:rsidR="00354B93" w:rsidRPr="00C91950" w:rsidRDefault="00354B93" w:rsidP="007A5C39">
            <w:pPr>
              <w:spacing w:line="276" w:lineRule="auto"/>
              <w:jc w:val="both"/>
              <w:rPr>
                <w:rFonts w:ascii="Arial" w:hAnsi="Arial" w:cs="Arial"/>
                <w:b/>
              </w:rPr>
            </w:pPr>
          </w:p>
          <w:p w14:paraId="00CCB0E1" w14:textId="77777777" w:rsidR="00354B93" w:rsidRPr="00C91950" w:rsidRDefault="006531A5" w:rsidP="007A5C39">
            <w:pPr>
              <w:pStyle w:val="Ttulo5"/>
              <w:spacing w:line="276" w:lineRule="auto"/>
              <w:rPr>
                <w:rFonts w:ascii="Arial" w:hAnsi="Arial" w:cs="Arial"/>
                <w:sz w:val="24"/>
                <w:szCs w:val="24"/>
              </w:rPr>
            </w:pPr>
            <w:r>
              <w:rPr>
                <w:rFonts w:ascii="Arial" w:hAnsi="Arial" w:cs="Arial"/>
                <w:sz w:val="24"/>
                <w:szCs w:val="24"/>
              </w:rPr>
              <w:t>L.C.C. MANUEL PALACIOS HERRERA</w:t>
            </w:r>
          </w:p>
        </w:tc>
      </w:tr>
    </w:tbl>
    <w:p w14:paraId="6D23E288" w14:textId="77777777" w:rsidR="00F54CB4" w:rsidRDefault="00F54CB4" w:rsidP="00980667">
      <w:pPr>
        <w:pStyle w:val="Ttulo1"/>
        <w:spacing w:line="276" w:lineRule="auto"/>
      </w:pPr>
      <w:bookmarkStart w:id="37" w:name="_Toc520277598"/>
      <w:bookmarkEnd w:id="37"/>
    </w:p>
    <w:sectPr w:rsidR="00F54CB4" w:rsidSect="000945EC">
      <w:headerReference w:type="even" r:id="rId8"/>
      <w:headerReference w:type="default" r:id="rId9"/>
      <w:footerReference w:type="default" r:id="rId10"/>
      <w:pgSz w:w="12240" w:h="15840" w:code="1"/>
      <w:pgMar w:top="1417" w:right="1701" w:bottom="1417"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0706D" w14:textId="77777777" w:rsidR="00260FC5" w:rsidRDefault="00260FC5" w:rsidP="00354B93">
      <w:r>
        <w:separator/>
      </w:r>
    </w:p>
  </w:endnote>
  <w:endnote w:type="continuationSeparator" w:id="0">
    <w:p w14:paraId="16F9B23E" w14:textId="77777777" w:rsidR="00260FC5" w:rsidRDefault="00260FC5" w:rsidP="003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nThickSmallGap" w:sz="24" w:space="0" w:color="000000"/>
      </w:tblBorders>
      <w:tblLook w:val="04A0" w:firstRow="1" w:lastRow="0" w:firstColumn="1" w:lastColumn="0" w:noHBand="0" w:noVBand="1"/>
    </w:tblPr>
    <w:tblGrid>
      <w:gridCol w:w="6152"/>
      <w:gridCol w:w="2686"/>
    </w:tblGrid>
    <w:tr w:rsidR="00260FC5" w:rsidRPr="000C14DF" w14:paraId="7900617E" w14:textId="77777777" w:rsidTr="00DB7740">
      <w:trPr>
        <w:trHeight w:val="500"/>
        <w:jc w:val="center"/>
      </w:trPr>
      <w:tc>
        <w:tcPr>
          <w:tcW w:w="8500" w:type="dxa"/>
          <w:shd w:val="clear" w:color="auto" w:fill="auto"/>
          <w:tcMar>
            <w:top w:w="10" w:type="dxa"/>
            <w:left w:w="10" w:type="dxa"/>
            <w:bottom w:w="10" w:type="dxa"/>
            <w:right w:w="10" w:type="dxa"/>
          </w:tcMar>
        </w:tcPr>
        <w:p w14:paraId="033D3432" w14:textId="77777777" w:rsidR="00260FC5" w:rsidRPr="008718C5" w:rsidRDefault="00260FC5" w:rsidP="00A01D6C">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5E0821AA" w14:textId="72831738" w:rsidR="00260FC5" w:rsidRPr="000945EC" w:rsidRDefault="00260FC5" w:rsidP="00980667">
          <w:pPr>
            <w:jc w:val="right"/>
            <w:rPr>
              <w:rFonts w:ascii="Arial Narrow" w:eastAsia="Arial Narrow" w:hAnsi="Arial Narrow" w:cs="Arial"/>
              <w:b/>
              <w:sz w:val="18"/>
              <w:szCs w:val="18"/>
            </w:rPr>
          </w:pPr>
          <w:r w:rsidRPr="000945EC">
            <w:rPr>
              <w:rFonts w:ascii="Arial Narrow" w:hAnsi="Arial Narrow"/>
              <w:sz w:val="18"/>
              <w:szCs w:val="18"/>
            </w:rPr>
            <w:t xml:space="preserve">Página  </w:t>
          </w:r>
          <w:r w:rsidRPr="000945EC">
            <w:rPr>
              <w:rFonts w:ascii="Arial Narrow" w:hAnsi="Arial Narrow"/>
              <w:sz w:val="18"/>
              <w:szCs w:val="18"/>
            </w:rPr>
            <w:fldChar w:fldCharType="begin"/>
          </w:r>
          <w:r w:rsidRPr="000945EC">
            <w:rPr>
              <w:rFonts w:ascii="Arial Narrow" w:hAnsi="Arial Narrow"/>
              <w:sz w:val="18"/>
              <w:szCs w:val="18"/>
            </w:rPr>
            <w:instrText>PAGE</w:instrText>
          </w:r>
          <w:r w:rsidRPr="000945EC">
            <w:rPr>
              <w:rFonts w:ascii="Arial Narrow" w:hAnsi="Arial Narrow"/>
              <w:sz w:val="18"/>
              <w:szCs w:val="18"/>
            </w:rPr>
            <w:fldChar w:fldCharType="separate"/>
          </w:r>
          <w:r w:rsidR="007C225D">
            <w:rPr>
              <w:rFonts w:ascii="Arial Narrow" w:hAnsi="Arial Narrow"/>
              <w:noProof/>
              <w:sz w:val="18"/>
              <w:szCs w:val="18"/>
            </w:rPr>
            <w:t>11</w:t>
          </w:r>
          <w:r w:rsidRPr="000945EC">
            <w:rPr>
              <w:rFonts w:ascii="Arial Narrow" w:hAnsi="Arial Narrow"/>
              <w:noProof/>
              <w:sz w:val="18"/>
              <w:szCs w:val="18"/>
            </w:rPr>
            <w:fldChar w:fldCharType="end"/>
          </w:r>
          <w:r w:rsidRPr="000945EC">
            <w:rPr>
              <w:rFonts w:ascii="Arial Narrow" w:hAnsi="Arial Narrow"/>
              <w:sz w:val="18"/>
              <w:szCs w:val="18"/>
            </w:rPr>
            <w:t xml:space="preserve"> de </w:t>
          </w:r>
          <w:r w:rsidRPr="000945EC">
            <w:rPr>
              <w:rFonts w:ascii="Arial Narrow" w:hAnsi="Arial Narrow"/>
              <w:sz w:val="18"/>
              <w:szCs w:val="18"/>
            </w:rPr>
            <w:fldChar w:fldCharType="begin"/>
          </w:r>
          <w:r w:rsidRPr="000945EC">
            <w:rPr>
              <w:rFonts w:ascii="Arial Narrow" w:hAnsi="Arial Narrow"/>
              <w:sz w:val="18"/>
              <w:szCs w:val="18"/>
            </w:rPr>
            <w:instrText>NUMPAGES</w:instrText>
          </w:r>
          <w:r w:rsidRPr="000945EC">
            <w:rPr>
              <w:rFonts w:ascii="Arial Narrow" w:hAnsi="Arial Narrow"/>
              <w:sz w:val="18"/>
              <w:szCs w:val="18"/>
            </w:rPr>
            <w:fldChar w:fldCharType="separate"/>
          </w:r>
          <w:r w:rsidR="007C225D">
            <w:rPr>
              <w:rFonts w:ascii="Arial Narrow" w:hAnsi="Arial Narrow"/>
              <w:noProof/>
              <w:sz w:val="18"/>
              <w:szCs w:val="18"/>
            </w:rPr>
            <w:t>25</w:t>
          </w:r>
          <w:r w:rsidRPr="000945EC">
            <w:rPr>
              <w:rFonts w:ascii="Arial Narrow" w:hAnsi="Arial Narrow"/>
              <w:noProof/>
              <w:sz w:val="18"/>
              <w:szCs w:val="18"/>
            </w:rPr>
            <w:fldChar w:fldCharType="end"/>
          </w:r>
        </w:p>
      </w:tc>
    </w:tr>
  </w:tbl>
  <w:p w14:paraId="1EA9190F" w14:textId="77777777" w:rsidR="00260FC5" w:rsidRDefault="00260FC5" w:rsidP="000B22C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32B67" w14:textId="77777777" w:rsidR="00260FC5" w:rsidRDefault="00260FC5" w:rsidP="00354B93">
      <w:r>
        <w:separator/>
      </w:r>
    </w:p>
  </w:footnote>
  <w:footnote w:type="continuationSeparator" w:id="0">
    <w:p w14:paraId="507FC07E" w14:textId="77777777" w:rsidR="00260FC5" w:rsidRDefault="00260FC5" w:rsidP="00354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12666" w14:textId="77777777" w:rsidR="00260FC5" w:rsidRDefault="00260FC5">
    <w:pPr>
      <w:pStyle w:val="Encabezado"/>
    </w:pPr>
  </w:p>
  <w:p w14:paraId="438B1695" w14:textId="77777777" w:rsidR="00260FC5" w:rsidRDefault="00260FC5"/>
  <w:p w14:paraId="49EE31D0" w14:textId="77777777" w:rsidR="00260FC5" w:rsidRDefault="00260FC5"/>
  <w:p w14:paraId="51F9D0AD" w14:textId="77777777" w:rsidR="00260FC5" w:rsidRDefault="00260FC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21" w:type="dxa"/>
      <w:jc w:val="center"/>
      <w:tblCellMar>
        <w:left w:w="70" w:type="dxa"/>
        <w:right w:w="70" w:type="dxa"/>
      </w:tblCellMar>
      <w:tblLook w:val="0000" w:firstRow="0" w:lastRow="0" w:firstColumn="0" w:lastColumn="0" w:noHBand="0" w:noVBand="0"/>
    </w:tblPr>
    <w:tblGrid>
      <w:gridCol w:w="2234"/>
      <w:gridCol w:w="4592"/>
      <w:gridCol w:w="2336"/>
      <w:gridCol w:w="359"/>
    </w:tblGrid>
    <w:tr w:rsidR="00260FC5" w14:paraId="2CB55E5D" w14:textId="77777777" w:rsidTr="00263DB3">
      <w:trPr>
        <w:cantSplit/>
        <w:jc w:val="center"/>
      </w:trPr>
      <w:tc>
        <w:tcPr>
          <w:tcW w:w="2234" w:type="dxa"/>
        </w:tcPr>
        <w:p w14:paraId="38D64743" w14:textId="77777777" w:rsidR="00260FC5" w:rsidRDefault="00260FC5" w:rsidP="006C1DD1">
          <w:pPr>
            <w:pStyle w:val="Encabezado"/>
          </w:pPr>
          <w:r w:rsidRPr="00F368DE">
            <w:rPr>
              <w:noProof/>
              <w:lang w:eastAsia="es-MX"/>
            </w:rPr>
            <w:drawing>
              <wp:anchor distT="0" distB="0" distL="114300" distR="114300" simplePos="0" relativeHeight="251660288" behindDoc="0" locked="0" layoutInCell="1" allowOverlap="1" wp14:anchorId="45DF1314" wp14:editId="19EBC50D">
                <wp:simplePos x="0" y="0"/>
                <wp:positionH relativeFrom="column">
                  <wp:posOffset>114935</wp:posOffset>
                </wp:positionH>
                <wp:positionV relativeFrom="paragraph">
                  <wp:posOffset>153035</wp:posOffset>
                </wp:positionV>
                <wp:extent cx="990600" cy="1094740"/>
                <wp:effectExtent l="0" t="0" r="0" b="0"/>
                <wp:wrapSquare wrapText="bothSides"/>
                <wp:docPr id="15" name="Imagen 14"/>
                <wp:cNvGraphicFramePr/>
                <a:graphic xmlns:a="http://schemas.openxmlformats.org/drawingml/2006/main">
                  <a:graphicData uri="http://schemas.openxmlformats.org/drawingml/2006/picture">
                    <pic:pic xmlns:pic="http://schemas.openxmlformats.org/drawingml/2006/picture">
                      <pic:nvPicPr>
                        <pic:cNvPr id="15" name="Imagen 14"/>
                        <pic:cNvPicPr/>
                      </pic:nvPicPr>
                      <pic:blipFill>
                        <a:blip r:embed="rId1" cstate="print">
                          <a:extLst>
                            <a:ext uri="{28A0092B-C50C-407E-A947-70E740481C1C}">
                              <a14:useLocalDpi xmlns:a14="http://schemas.microsoft.com/office/drawing/2010/main" val="0"/>
                            </a:ext>
                          </a:extLst>
                        </a:blip>
                        <a:stretch>
                          <a:fillRect/>
                        </a:stretch>
                      </pic:blipFill>
                      <pic:spPr>
                        <a:xfrm>
                          <a:off x="0" y="0"/>
                          <a:ext cx="990600" cy="1094740"/>
                        </a:xfrm>
                        <a:prstGeom prst="rect">
                          <a:avLst/>
                        </a:prstGeom>
                      </pic:spPr>
                    </pic:pic>
                  </a:graphicData>
                </a:graphic>
                <wp14:sizeRelH relativeFrom="margin">
                  <wp14:pctWidth>0</wp14:pctWidth>
                </wp14:sizeRelH>
                <wp14:sizeRelV relativeFrom="margin">
                  <wp14:pctHeight>0</wp14:pctHeight>
                </wp14:sizeRelV>
              </wp:anchor>
            </w:drawing>
          </w:r>
        </w:p>
      </w:tc>
      <w:tc>
        <w:tcPr>
          <w:tcW w:w="4592" w:type="dxa"/>
          <w:vAlign w:val="center"/>
        </w:tcPr>
        <w:p w14:paraId="0F789B1A" w14:textId="77777777" w:rsidR="00260FC5" w:rsidRDefault="00260FC5" w:rsidP="006C1DD1">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p>
        <w:p w14:paraId="20E2EC0B" w14:textId="77777777" w:rsidR="00260FC5" w:rsidRDefault="00260FC5" w:rsidP="006C1DD1">
          <w:pPr>
            <w:pStyle w:val="Encabezado"/>
            <w:jc w:val="center"/>
            <w:rPr>
              <w:rFonts w:ascii="AlgerianD" w:hAnsi="AlgerianD"/>
              <w:sz w:val="40"/>
            </w:rPr>
          </w:pPr>
          <w:r w:rsidRPr="00AC5DB0">
            <w:rPr>
              <w:rFonts w:ascii="Algerian" w:hAnsi="Algerian"/>
              <w:bCs/>
              <w:sz w:val="40"/>
            </w:rPr>
            <w:t>DEL ESTADO</w:t>
          </w:r>
        </w:p>
      </w:tc>
      <w:tc>
        <w:tcPr>
          <w:tcW w:w="2336" w:type="dxa"/>
        </w:tcPr>
        <w:p w14:paraId="3C86334B" w14:textId="77777777" w:rsidR="00260FC5" w:rsidRPr="00131350" w:rsidRDefault="00260FC5" w:rsidP="006C1DD1">
          <w:pPr>
            <w:pStyle w:val="Encabezado"/>
            <w:ind w:right="-129"/>
            <w:rPr>
              <w:rFonts w:ascii="Arial" w:hAnsi="Arial" w:cs="Arial"/>
              <w:sz w:val="18"/>
            </w:rPr>
          </w:pPr>
          <w:r w:rsidRPr="00131350">
            <w:rPr>
              <w:rFonts w:ascii="Arial" w:hAnsi="Arial" w:cs="Arial"/>
              <w:noProof/>
              <w:lang w:eastAsia="es-MX"/>
            </w:rPr>
            <w:drawing>
              <wp:anchor distT="0" distB="0" distL="114300" distR="114300" simplePos="0" relativeHeight="251659264" behindDoc="0" locked="0" layoutInCell="1" allowOverlap="1" wp14:anchorId="04F354F3" wp14:editId="060E9DDC">
                <wp:simplePos x="0" y="0"/>
                <wp:positionH relativeFrom="column">
                  <wp:posOffset>10795</wp:posOffset>
                </wp:positionH>
                <wp:positionV relativeFrom="paragraph">
                  <wp:posOffset>248285</wp:posOffset>
                </wp:positionV>
                <wp:extent cx="1121777" cy="1009650"/>
                <wp:effectExtent l="0" t="0" r="254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1777"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31350">
            <w:rPr>
              <w:rFonts w:ascii="Arial" w:hAnsi="Arial" w:cs="Arial"/>
              <w:sz w:val="20"/>
            </w:rPr>
            <w:t>AEMD-FO-01</w:t>
          </w:r>
          <w:r>
            <w:rPr>
              <w:rFonts w:ascii="Arial" w:hAnsi="Arial" w:cs="Arial"/>
              <w:sz w:val="20"/>
            </w:rPr>
            <w:t>8-R01</w:t>
          </w:r>
        </w:p>
      </w:tc>
      <w:tc>
        <w:tcPr>
          <w:tcW w:w="359" w:type="dxa"/>
        </w:tcPr>
        <w:p w14:paraId="036AA129" w14:textId="77777777" w:rsidR="00260FC5" w:rsidRDefault="00260FC5" w:rsidP="006C1DD1">
          <w:pPr>
            <w:pStyle w:val="Encabezado"/>
            <w:jc w:val="center"/>
          </w:pPr>
        </w:p>
      </w:tc>
    </w:tr>
    <w:tr w:rsidR="00260FC5" w14:paraId="016F1EBB" w14:textId="77777777" w:rsidTr="00263DB3">
      <w:trPr>
        <w:cantSplit/>
        <w:jc w:val="center"/>
      </w:trPr>
      <w:tc>
        <w:tcPr>
          <w:tcW w:w="2234" w:type="dxa"/>
          <w:tcBorders>
            <w:bottom w:val="thinThickSmallGap" w:sz="24" w:space="0" w:color="auto"/>
          </w:tcBorders>
        </w:tcPr>
        <w:p w14:paraId="44F1DFAA" w14:textId="77777777" w:rsidR="00260FC5" w:rsidRDefault="00260FC5" w:rsidP="006C1DD1">
          <w:pPr>
            <w:pStyle w:val="Encabezado"/>
            <w:jc w:val="center"/>
            <w:rPr>
              <w:sz w:val="10"/>
            </w:rPr>
          </w:pPr>
        </w:p>
      </w:tc>
      <w:tc>
        <w:tcPr>
          <w:tcW w:w="4592" w:type="dxa"/>
          <w:tcBorders>
            <w:bottom w:val="thinThickSmallGap" w:sz="24" w:space="0" w:color="auto"/>
          </w:tcBorders>
        </w:tcPr>
        <w:p w14:paraId="0E1E5A59" w14:textId="77777777" w:rsidR="00260FC5" w:rsidRDefault="00260FC5" w:rsidP="006C1DD1">
          <w:pPr>
            <w:pStyle w:val="Encabezado"/>
            <w:rPr>
              <w:sz w:val="10"/>
            </w:rPr>
          </w:pPr>
        </w:p>
      </w:tc>
      <w:tc>
        <w:tcPr>
          <w:tcW w:w="2336" w:type="dxa"/>
          <w:tcBorders>
            <w:bottom w:val="thinThickSmallGap" w:sz="24" w:space="0" w:color="auto"/>
          </w:tcBorders>
        </w:tcPr>
        <w:p w14:paraId="3D7CB6CA" w14:textId="77777777" w:rsidR="00260FC5" w:rsidRDefault="00260FC5" w:rsidP="006C1DD1">
          <w:pPr>
            <w:pStyle w:val="Encabezado"/>
            <w:jc w:val="center"/>
            <w:rPr>
              <w:sz w:val="10"/>
            </w:rPr>
          </w:pPr>
        </w:p>
      </w:tc>
      <w:tc>
        <w:tcPr>
          <w:tcW w:w="359" w:type="dxa"/>
          <w:tcBorders>
            <w:bottom w:val="thinThickSmallGap" w:sz="24" w:space="0" w:color="auto"/>
          </w:tcBorders>
        </w:tcPr>
        <w:p w14:paraId="747D2E88" w14:textId="77777777" w:rsidR="00260FC5" w:rsidRDefault="00260FC5" w:rsidP="006C1DD1">
          <w:pPr>
            <w:pStyle w:val="Encabezado"/>
            <w:jc w:val="center"/>
            <w:rPr>
              <w:sz w:val="10"/>
            </w:rPr>
          </w:pPr>
        </w:p>
      </w:tc>
    </w:tr>
  </w:tbl>
  <w:p w14:paraId="1EFAA136" w14:textId="77777777" w:rsidR="00260FC5" w:rsidRPr="004A658E" w:rsidRDefault="00260FC5" w:rsidP="004A65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7709"/>
    <w:multiLevelType w:val="hybridMultilevel"/>
    <w:tmpl w:val="C77E9EE8"/>
    <w:lvl w:ilvl="0" w:tplc="080A000D">
      <w:start w:val="1"/>
      <w:numFmt w:val="bullet"/>
      <w:lvlText w:val=""/>
      <w:lvlJc w:val="left"/>
      <w:pPr>
        <w:ind w:left="1479" w:hanging="360"/>
      </w:pPr>
      <w:rPr>
        <w:rFonts w:ascii="Wingdings" w:hAnsi="Wingdings" w:hint="default"/>
      </w:rPr>
    </w:lvl>
    <w:lvl w:ilvl="1" w:tplc="080A0003" w:tentative="1">
      <w:start w:val="1"/>
      <w:numFmt w:val="bullet"/>
      <w:lvlText w:val="o"/>
      <w:lvlJc w:val="left"/>
      <w:pPr>
        <w:ind w:left="2199" w:hanging="360"/>
      </w:pPr>
      <w:rPr>
        <w:rFonts w:ascii="Courier New" w:hAnsi="Courier New" w:cs="Courier New" w:hint="default"/>
      </w:rPr>
    </w:lvl>
    <w:lvl w:ilvl="2" w:tplc="080A0005" w:tentative="1">
      <w:start w:val="1"/>
      <w:numFmt w:val="bullet"/>
      <w:lvlText w:val=""/>
      <w:lvlJc w:val="left"/>
      <w:pPr>
        <w:ind w:left="2919" w:hanging="360"/>
      </w:pPr>
      <w:rPr>
        <w:rFonts w:ascii="Wingdings" w:hAnsi="Wingdings" w:hint="default"/>
      </w:rPr>
    </w:lvl>
    <w:lvl w:ilvl="3" w:tplc="080A0001" w:tentative="1">
      <w:start w:val="1"/>
      <w:numFmt w:val="bullet"/>
      <w:lvlText w:val=""/>
      <w:lvlJc w:val="left"/>
      <w:pPr>
        <w:ind w:left="3639" w:hanging="360"/>
      </w:pPr>
      <w:rPr>
        <w:rFonts w:ascii="Symbol" w:hAnsi="Symbol" w:hint="default"/>
      </w:rPr>
    </w:lvl>
    <w:lvl w:ilvl="4" w:tplc="080A0003" w:tentative="1">
      <w:start w:val="1"/>
      <w:numFmt w:val="bullet"/>
      <w:lvlText w:val="o"/>
      <w:lvlJc w:val="left"/>
      <w:pPr>
        <w:ind w:left="4359" w:hanging="360"/>
      </w:pPr>
      <w:rPr>
        <w:rFonts w:ascii="Courier New" w:hAnsi="Courier New" w:cs="Courier New" w:hint="default"/>
      </w:rPr>
    </w:lvl>
    <w:lvl w:ilvl="5" w:tplc="080A0005" w:tentative="1">
      <w:start w:val="1"/>
      <w:numFmt w:val="bullet"/>
      <w:lvlText w:val=""/>
      <w:lvlJc w:val="left"/>
      <w:pPr>
        <w:ind w:left="5079" w:hanging="360"/>
      </w:pPr>
      <w:rPr>
        <w:rFonts w:ascii="Wingdings" w:hAnsi="Wingdings" w:hint="default"/>
      </w:rPr>
    </w:lvl>
    <w:lvl w:ilvl="6" w:tplc="080A0001" w:tentative="1">
      <w:start w:val="1"/>
      <w:numFmt w:val="bullet"/>
      <w:lvlText w:val=""/>
      <w:lvlJc w:val="left"/>
      <w:pPr>
        <w:ind w:left="5799" w:hanging="360"/>
      </w:pPr>
      <w:rPr>
        <w:rFonts w:ascii="Symbol" w:hAnsi="Symbol" w:hint="default"/>
      </w:rPr>
    </w:lvl>
    <w:lvl w:ilvl="7" w:tplc="080A0003" w:tentative="1">
      <w:start w:val="1"/>
      <w:numFmt w:val="bullet"/>
      <w:lvlText w:val="o"/>
      <w:lvlJc w:val="left"/>
      <w:pPr>
        <w:ind w:left="6519" w:hanging="360"/>
      </w:pPr>
      <w:rPr>
        <w:rFonts w:ascii="Courier New" w:hAnsi="Courier New" w:cs="Courier New" w:hint="default"/>
      </w:rPr>
    </w:lvl>
    <w:lvl w:ilvl="8" w:tplc="080A0005" w:tentative="1">
      <w:start w:val="1"/>
      <w:numFmt w:val="bullet"/>
      <w:lvlText w:val=""/>
      <w:lvlJc w:val="left"/>
      <w:pPr>
        <w:ind w:left="7239" w:hanging="360"/>
      </w:pPr>
      <w:rPr>
        <w:rFonts w:ascii="Wingdings" w:hAnsi="Wingdings" w:hint="default"/>
      </w:rPr>
    </w:lvl>
  </w:abstractNum>
  <w:abstractNum w:abstractNumId="1" w15:restartNumberingAfterBreak="0">
    <w:nsid w:val="08D57826"/>
    <w:multiLevelType w:val="hybridMultilevel"/>
    <w:tmpl w:val="4DD2D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5F1335"/>
    <w:multiLevelType w:val="hybridMultilevel"/>
    <w:tmpl w:val="31C6FCB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 w15:restartNumberingAfterBreak="0">
    <w:nsid w:val="0DF403E5"/>
    <w:multiLevelType w:val="hybridMultilevel"/>
    <w:tmpl w:val="7140041A"/>
    <w:lvl w:ilvl="0" w:tplc="D576952E">
      <w:start w:val="1"/>
      <w:numFmt w:val="decimal"/>
      <w:lvlText w:val="%1."/>
      <w:lvlJc w:val="left"/>
      <w:pPr>
        <w:ind w:left="1068" w:hanging="708"/>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57B11"/>
    <w:multiLevelType w:val="hybridMultilevel"/>
    <w:tmpl w:val="6F06A006"/>
    <w:lvl w:ilvl="0" w:tplc="E4CC0558">
      <w:start w:val="1"/>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0331BD8"/>
    <w:multiLevelType w:val="hybridMultilevel"/>
    <w:tmpl w:val="AF26F852"/>
    <w:lvl w:ilvl="0" w:tplc="F9BA0E56">
      <w:start w:val="1"/>
      <w:numFmt w:val="decimal"/>
      <w:lvlText w:val="%1.1"/>
      <w:lvlJc w:val="right"/>
      <w:pPr>
        <w:ind w:left="720" w:hanging="360"/>
      </w:pPr>
      <w:rPr>
        <w:rFonts w:hint="default"/>
        <w:b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691BDD"/>
    <w:multiLevelType w:val="hybridMultilevel"/>
    <w:tmpl w:val="43A6967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27000FB"/>
    <w:multiLevelType w:val="hybridMultilevel"/>
    <w:tmpl w:val="57E2E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9854BC"/>
    <w:multiLevelType w:val="hybridMultilevel"/>
    <w:tmpl w:val="E0E432CA"/>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9" w15:restartNumberingAfterBreak="0">
    <w:nsid w:val="149378EF"/>
    <w:multiLevelType w:val="hybridMultilevel"/>
    <w:tmpl w:val="1DD03C70"/>
    <w:lvl w:ilvl="0" w:tplc="080A0001">
      <w:start w:val="1"/>
      <w:numFmt w:val="bullet"/>
      <w:lvlText w:val=""/>
      <w:lvlJc w:val="left"/>
      <w:pPr>
        <w:ind w:left="1904" w:hanging="360"/>
      </w:pPr>
      <w:rPr>
        <w:rFonts w:ascii="Symbol" w:hAnsi="Symbol" w:hint="default"/>
      </w:rPr>
    </w:lvl>
    <w:lvl w:ilvl="1" w:tplc="080A0003" w:tentative="1">
      <w:start w:val="1"/>
      <w:numFmt w:val="bullet"/>
      <w:lvlText w:val="o"/>
      <w:lvlJc w:val="left"/>
      <w:pPr>
        <w:ind w:left="2624" w:hanging="360"/>
      </w:pPr>
      <w:rPr>
        <w:rFonts w:ascii="Courier New" w:hAnsi="Courier New" w:cs="Courier New" w:hint="default"/>
      </w:rPr>
    </w:lvl>
    <w:lvl w:ilvl="2" w:tplc="080A0005" w:tentative="1">
      <w:start w:val="1"/>
      <w:numFmt w:val="bullet"/>
      <w:lvlText w:val=""/>
      <w:lvlJc w:val="left"/>
      <w:pPr>
        <w:ind w:left="3344" w:hanging="360"/>
      </w:pPr>
      <w:rPr>
        <w:rFonts w:ascii="Wingdings" w:hAnsi="Wingdings" w:hint="default"/>
      </w:rPr>
    </w:lvl>
    <w:lvl w:ilvl="3" w:tplc="080A0001" w:tentative="1">
      <w:start w:val="1"/>
      <w:numFmt w:val="bullet"/>
      <w:lvlText w:val=""/>
      <w:lvlJc w:val="left"/>
      <w:pPr>
        <w:ind w:left="4064" w:hanging="360"/>
      </w:pPr>
      <w:rPr>
        <w:rFonts w:ascii="Symbol" w:hAnsi="Symbol" w:hint="default"/>
      </w:rPr>
    </w:lvl>
    <w:lvl w:ilvl="4" w:tplc="080A0003" w:tentative="1">
      <w:start w:val="1"/>
      <w:numFmt w:val="bullet"/>
      <w:lvlText w:val="o"/>
      <w:lvlJc w:val="left"/>
      <w:pPr>
        <w:ind w:left="4784" w:hanging="360"/>
      </w:pPr>
      <w:rPr>
        <w:rFonts w:ascii="Courier New" w:hAnsi="Courier New" w:cs="Courier New" w:hint="default"/>
      </w:rPr>
    </w:lvl>
    <w:lvl w:ilvl="5" w:tplc="080A0005" w:tentative="1">
      <w:start w:val="1"/>
      <w:numFmt w:val="bullet"/>
      <w:lvlText w:val=""/>
      <w:lvlJc w:val="left"/>
      <w:pPr>
        <w:ind w:left="5504" w:hanging="360"/>
      </w:pPr>
      <w:rPr>
        <w:rFonts w:ascii="Wingdings" w:hAnsi="Wingdings" w:hint="default"/>
      </w:rPr>
    </w:lvl>
    <w:lvl w:ilvl="6" w:tplc="080A0001" w:tentative="1">
      <w:start w:val="1"/>
      <w:numFmt w:val="bullet"/>
      <w:lvlText w:val=""/>
      <w:lvlJc w:val="left"/>
      <w:pPr>
        <w:ind w:left="6224" w:hanging="360"/>
      </w:pPr>
      <w:rPr>
        <w:rFonts w:ascii="Symbol" w:hAnsi="Symbol" w:hint="default"/>
      </w:rPr>
    </w:lvl>
    <w:lvl w:ilvl="7" w:tplc="080A0003" w:tentative="1">
      <w:start w:val="1"/>
      <w:numFmt w:val="bullet"/>
      <w:lvlText w:val="o"/>
      <w:lvlJc w:val="left"/>
      <w:pPr>
        <w:ind w:left="6944" w:hanging="360"/>
      </w:pPr>
      <w:rPr>
        <w:rFonts w:ascii="Courier New" w:hAnsi="Courier New" w:cs="Courier New" w:hint="default"/>
      </w:rPr>
    </w:lvl>
    <w:lvl w:ilvl="8" w:tplc="080A0005" w:tentative="1">
      <w:start w:val="1"/>
      <w:numFmt w:val="bullet"/>
      <w:lvlText w:val=""/>
      <w:lvlJc w:val="left"/>
      <w:pPr>
        <w:ind w:left="7664" w:hanging="360"/>
      </w:pPr>
      <w:rPr>
        <w:rFonts w:ascii="Wingdings" w:hAnsi="Wingdings" w:hint="default"/>
      </w:rPr>
    </w:lvl>
  </w:abstractNum>
  <w:abstractNum w:abstractNumId="10" w15:restartNumberingAfterBreak="0">
    <w:nsid w:val="23830CBB"/>
    <w:multiLevelType w:val="hybridMultilevel"/>
    <w:tmpl w:val="DE920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0215C3"/>
    <w:multiLevelType w:val="hybridMultilevel"/>
    <w:tmpl w:val="0C34AB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175634"/>
    <w:multiLevelType w:val="hybridMultilevel"/>
    <w:tmpl w:val="37006818"/>
    <w:lvl w:ilvl="0" w:tplc="1AB85B3A">
      <w:start w:val="1"/>
      <w:numFmt w:val="upp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3" w15:restartNumberingAfterBreak="0">
    <w:nsid w:val="35A36BEF"/>
    <w:multiLevelType w:val="multilevel"/>
    <w:tmpl w:val="A9B40700"/>
    <w:lvl w:ilvl="0">
      <w:start w:val="1"/>
      <w:numFmt w:val="decimal"/>
      <w:lvlText w:val="%1."/>
      <w:lvlJc w:val="right"/>
      <w:pPr>
        <w:ind w:left="720" w:hanging="360"/>
      </w:pPr>
      <w:rPr>
        <w:rFonts w:hint="default"/>
        <w:b/>
        <w:sz w:val="24"/>
        <w:szCs w:val="24"/>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36BC17AE"/>
    <w:multiLevelType w:val="hybridMultilevel"/>
    <w:tmpl w:val="0674FE96"/>
    <w:lvl w:ilvl="0" w:tplc="831ADE90">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6D41EB"/>
    <w:multiLevelType w:val="hybridMultilevel"/>
    <w:tmpl w:val="6D9A2C9C"/>
    <w:lvl w:ilvl="0" w:tplc="E52C8832">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8F010A"/>
    <w:multiLevelType w:val="hybridMultilevel"/>
    <w:tmpl w:val="583C8A8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CF71A37"/>
    <w:multiLevelType w:val="hybridMultilevel"/>
    <w:tmpl w:val="B75839C2"/>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CA2B84"/>
    <w:multiLevelType w:val="hybridMultilevel"/>
    <w:tmpl w:val="6428B032"/>
    <w:lvl w:ilvl="0" w:tplc="E4CC0558">
      <w:start w:val="1"/>
      <w:numFmt w:val="bullet"/>
      <w:lvlText w:val="-"/>
      <w:lvlJc w:val="left"/>
      <w:pPr>
        <w:ind w:left="1212" w:hanging="360"/>
      </w:pPr>
      <w:rPr>
        <w:rFonts w:ascii="Arial" w:eastAsia="Times New Roman" w:hAnsi="Arial" w:cs="Aria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61217FF3"/>
    <w:multiLevelType w:val="hybridMultilevel"/>
    <w:tmpl w:val="88720F66"/>
    <w:lvl w:ilvl="0" w:tplc="92901E9C">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A2133A"/>
    <w:multiLevelType w:val="hybridMultilevel"/>
    <w:tmpl w:val="A9884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3F7763"/>
    <w:multiLevelType w:val="hybridMultilevel"/>
    <w:tmpl w:val="915CE966"/>
    <w:lvl w:ilvl="0" w:tplc="EE7CCAE2">
      <w:start w:val="4"/>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49725A"/>
    <w:multiLevelType w:val="hybridMultilevel"/>
    <w:tmpl w:val="04EE97DC"/>
    <w:lvl w:ilvl="0" w:tplc="FAC4DD50">
      <w:start w:val="1"/>
      <w:numFmt w:val="decimal"/>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87401D"/>
    <w:multiLevelType w:val="hybridMultilevel"/>
    <w:tmpl w:val="1AC4155C"/>
    <w:lvl w:ilvl="0" w:tplc="080A000D">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0C20030"/>
    <w:multiLevelType w:val="hybridMultilevel"/>
    <w:tmpl w:val="D7429190"/>
    <w:lvl w:ilvl="0" w:tplc="64069112">
      <w:start w:val="3"/>
      <w:numFmt w:val="upperRoman"/>
      <w:lvlText w:val="%1."/>
      <w:lvlJc w:val="right"/>
      <w:pPr>
        <w:ind w:left="100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183D00"/>
    <w:multiLevelType w:val="hybridMultilevel"/>
    <w:tmpl w:val="384C3D3E"/>
    <w:lvl w:ilvl="0" w:tplc="D954E420">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990CDD"/>
    <w:multiLevelType w:val="hybridMultilevel"/>
    <w:tmpl w:val="0DC814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CFE74CE"/>
    <w:multiLevelType w:val="hybridMultilevel"/>
    <w:tmpl w:val="98768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6"/>
  </w:num>
  <w:num w:numId="4">
    <w:abstractNumId w:val="6"/>
  </w:num>
  <w:num w:numId="5">
    <w:abstractNumId w:val="23"/>
  </w:num>
  <w:num w:numId="6">
    <w:abstractNumId w:val="10"/>
  </w:num>
  <w:num w:numId="7">
    <w:abstractNumId w:val="13"/>
  </w:num>
  <w:num w:numId="8">
    <w:abstractNumId w:val="5"/>
  </w:num>
  <w:num w:numId="9">
    <w:abstractNumId w:val="19"/>
  </w:num>
  <w:num w:numId="10">
    <w:abstractNumId w:val="24"/>
  </w:num>
  <w:num w:numId="11">
    <w:abstractNumId w:val="12"/>
  </w:num>
  <w:num w:numId="12">
    <w:abstractNumId w:val="21"/>
  </w:num>
  <w:num w:numId="13">
    <w:abstractNumId w:val="20"/>
  </w:num>
  <w:num w:numId="14">
    <w:abstractNumId w:val="26"/>
  </w:num>
  <w:num w:numId="15">
    <w:abstractNumId w:val="0"/>
  </w:num>
  <w:num w:numId="16">
    <w:abstractNumId w:val="9"/>
  </w:num>
  <w:num w:numId="17">
    <w:abstractNumId w:val="14"/>
  </w:num>
  <w:num w:numId="18">
    <w:abstractNumId w:val="22"/>
  </w:num>
  <w:num w:numId="19">
    <w:abstractNumId w:val="15"/>
  </w:num>
  <w:num w:numId="20">
    <w:abstractNumId w:val="2"/>
  </w:num>
  <w:num w:numId="21">
    <w:abstractNumId w:val="4"/>
  </w:num>
  <w:num w:numId="22">
    <w:abstractNumId w:val="18"/>
  </w:num>
  <w:num w:numId="23">
    <w:abstractNumId w:val="7"/>
  </w:num>
  <w:num w:numId="24">
    <w:abstractNumId w:val="27"/>
  </w:num>
  <w:num w:numId="25">
    <w:abstractNumId w:val="11"/>
  </w:num>
  <w:num w:numId="26">
    <w:abstractNumId w:val="1"/>
  </w:num>
  <w:num w:numId="27">
    <w:abstractNumId w:val="25"/>
  </w:num>
  <w:num w:numId="2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B93"/>
    <w:rsid w:val="0000126C"/>
    <w:rsid w:val="000024FB"/>
    <w:rsid w:val="0000278B"/>
    <w:rsid w:val="000041C6"/>
    <w:rsid w:val="000047C7"/>
    <w:rsid w:val="00007348"/>
    <w:rsid w:val="00013137"/>
    <w:rsid w:val="00014041"/>
    <w:rsid w:val="00023252"/>
    <w:rsid w:val="000239D6"/>
    <w:rsid w:val="00027C36"/>
    <w:rsid w:val="0003018B"/>
    <w:rsid w:val="00031026"/>
    <w:rsid w:val="00032121"/>
    <w:rsid w:val="00032189"/>
    <w:rsid w:val="00037BBF"/>
    <w:rsid w:val="00041D0B"/>
    <w:rsid w:val="0004342C"/>
    <w:rsid w:val="000435DA"/>
    <w:rsid w:val="0005283F"/>
    <w:rsid w:val="00054C67"/>
    <w:rsid w:val="00057571"/>
    <w:rsid w:val="00060013"/>
    <w:rsid w:val="00062A62"/>
    <w:rsid w:val="00066CA8"/>
    <w:rsid w:val="000702F5"/>
    <w:rsid w:val="000706F2"/>
    <w:rsid w:val="00071126"/>
    <w:rsid w:val="00083EBA"/>
    <w:rsid w:val="00084EFA"/>
    <w:rsid w:val="000874E2"/>
    <w:rsid w:val="00092E9F"/>
    <w:rsid w:val="00093368"/>
    <w:rsid w:val="000945EC"/>
    <w:rsid w:val="00094C7E"/>
    <w:rsid w:val="00097BB0"/>
    <w:rsid w:val="00097C3F"/>
    <w:rsid w:val="000A2E52"/>
    <w:rsid w:val="000A2F4E"/>
    <w:rsid w:val="000A4756"/>
    <w:rsid w:val="000B1CFA"/>
    <w:rsid w:val="000B22C5"/>
    <w:rsid w:val="000B33D1"/>
    <w:rsid w:val="000B4B50"/>
    <w:rsid w:val="000C3B06"/>
    <w:rsid w:val="000C4DE9"/>
    <w:rsid w:val="000C65D2"/>
    <w:rsid w:val="000C71DA"/>
    <w:rsid w:val="000D409C"/>
    <w:rsid w:val="000D5996"/>
    <w:rsid w:val="000E1E8D"/>
    <w:rsid w:val="000E20A0"/>
    <w:rsid w:val="000E601B"/>
    <w:rsid w:val="000E7C5A"/>
    <w:rsid w:val="000F1265"/>
    <w:rsid w:val="000F331D"/>
    <w:rsid w:val="000F76D8"/>
    <w:rsid w:val="000F7C71"/>
    <w:rsid w:val="00100FC0"/>
    <w:rsid w:val="001025E3"/>
    <w:rsid w:val="00110AA1"/>
    <w:rsid w:val="001132C6"/>
    <w:rsid w:val="0011476F"/>
    <w:rsid w:val="001164CE"/>
    <w:rsid w:val="001255BB"/>
    <w:rsid w:val="00137633"/>
    <w:rsid w:val="00140108"/>
    <w:rsid w:val="00140D72"/>
    <w:rsid w:val="00141399"/>
    <w:rsid w:val="00141E3A"/>
    <w:rsid w:val="00142743"/>
    <w:rsid w:val="001427D5"/>
    <w:rsid w:val="00142841"/>
    <w:rsid w:val="00143CB2"/>
    <w:rsid w:val="00145BB6"/>
    <w:rsid w:val="001463C4"/>
    <w:rsid w:val="00146AD6"/>
    <w:rsid w:val="00151C6B"/>
    <w:rsid w:val="00152ACD"/>
    <w:rsid w:val="00153B5B"/>
    <w:rsid w:val="001546B1"/>
    <w:rsid w:val="0016245D"/>
    <w:rsid w:val="001631A0"/>
    <w:rsid w:val="00163ED0"/>
    <w:rsid w:val="00164430"/>
    <w:rsid w:val="00164E81"/>
    <w:rsid w:val="00171EF2"/>
    <w:rsid w:val="0017469A"/>
    <w:rsid w:val="0017562C"/>
    <w:rsid w:val="00176FEF"/>
    <w:rsid w:val="0018265B"/>
    <w:rsid w:val="0018480F"/>
    <w:rsid w:val="00190B3E"/>
    <w:rsid w:val="00194487"/>
    <w:rsid w:val="00194953"/>
    <w:rsid w:val="00197D9A"/>
    <w:rsid w:val="001A066E"/>
    <w:rsid w:val="001A6347"/>
    <w:rsid w:val="001A7305"/>
    <w:rsid w:val="001B03E8"/>
    <w:rsid w:val="001B1911"/>
    <w:rsid w:val="001B3A3E"/>
    <w:rsid w:val="001B5D80"/>
    <w:rsid w:val="001B6CA5"/>
    <w:rsid w:val="001C076E"/>
    <w:rsid w:val="001C27B8"/>
    <w:rsid w:val="001C6974"/>
    <w:rsid w:val="001D1C71"/>
    <w:rsid w:val="001D3321"/>
    <w:rsid w:val="001D4103"/>
    <w:rsid w:val="001D65A7"/>
    <w:rsid w:val="001D6769"/>
    <w:rsid w:val="001D68A6"/>
    <w:rsid w:val="001E1C1F"/>
    <w:rsid w:val="001E240F"/>
    <w:rsid w:val="001E303A"/>
    <w:rsid w:val="001E331D"/>
    <w:rsid w:val="001E7115"/>
    <w:rsid w:val="001F0389"/>
    <w:rsid w:val="001F10AC"/>
    <w:rsid w:val="001F221B"/>
    <w:rsid w:val="001F33C6"/>
    <w:rsid w:val="001F3F32"/>
    <w:rsid w:val="001F4004"/>
    <w:rsid w:val="001F5E39"/>
    <w:rsid w:val="002003BB"/>
    <w:rsid w:val="002015B9"/>
    <w:rsid w:val="00202BDE"/>
    <w:rsid w:val="0020433F"/>
    <w:rsid w:val="00204A26"/>
    <w:rsid w:val="00207668"/>
    <w:rsid w:val="0022363C"/>
    <w:rsid w:val="0023474A"/>
    <w:rsid w:val="00235225"/>
    <w:rsid w:val="00236243"/>
    <w:rsid w:val="002425A5"/>
    <w:rsid w:val="002551E2"/>
    <w:rsid w:val="00260FC5"/>
    <w:rsid w:val="00263D33"/>
    <w:rsid w:val="00263DB3"/>
    <w:rsid w:val="002662A1"/>
    <w:rsid w:val="002748D4"/>
    <w:rsid w:val="002819CE"/>
    <w:rsid w:val="0029059B"/>
    <w:rsid w:val="002911D6"/>
    <w:rsid w:val="00291444"/>
    <w:rsid w:val="00292A20"/>
    <w:rsid w:val="00292F9A"/>
    <w:rsid w:val="00296380"/>
    <w:rsid w:val="00297D03"/>
    <w:rsid w:val="002A4FCB"/>
    <w:rsid w:val="002B21BD"/>
    <w:rsid w:val="002B4C62"/>
    <w:rsid w:val="002C1B5E"/>
    <w:rsid w:val="002C3A63"/>
    <w:rsid w:val="002C5428"/>
    <w:rsid w:val="002C63FB"/>
    <w:rsid w:val="002C659A"/>
    <w:rsid w:val="002C7BCD"/>
    <w:rsid w:val="002C7F11"/>
    <w:rsid w:val="002D184E"/>
    <w:rsid w:val="002D4066"/>
    <w:rsid w:val="002D471D"/>
    <w:rsid w:val="002D4CC3"/>
    <w:rsid w:val="002E0D66"/>
    <w:rsid w:val="002E154C"/>
    <w:rsid w:val="002E28B2"/>
    <w:rsid w:val="002E7E23"/>
    <w:rsid w:val="002F08C3"/>
    <w:rsid w:val="002F78A6"/>
    <w:rsid w:val="002F7F38"/>
    <w:rsid w:val="00302E0E"/>
    <w:rsid w:val="00305502"/>
    <w:rsid w:val="00312F66"/>
    <w:rsid w:val="00315E9A"/>
    <w:rsid w:val="00315F81"/>
    <w:rsid w:val="00317F45"/>
    <w:rsid w:val="00317F9E"/>
    <w:rsid w:val="00320203"/>
    <w:rsid w:val="003255DC"/>
    <w:rsid w:val="00325BF6"/>
    <w:rsid w:val="003273F3"/>
    <w:rsid w:val="00335D51"/>
    <w:rsid w:val="00337CDB"/>
    <w:rsid w:val="003420BF"/>
    <w:rsid w:val="00350F6C"/>
    <w:rsid w:val="003533AD"/>
    <w:rsid w:val="003542F9"/>
    <w:rsid w:val="00354B93"/>
    <w:rsid w:val="003561F6"/>
    <w:rsid w:val="003574D5"/>
    <w:rsid w:val="0036397A"/>
    <w:rsid w:val="00370FD3"/>
    <w:rsid w:val="00371C4B"/>
    <w:rsid w:val="00373CC3"/>
    <w:rsid w:val="00373FB4"/>
    <w:rsid w:val="003769BB"/>
    <w:rsid w:val="0038080F"/>
    <w:rsid w:val="00381E46"/>
    <w:rsid w:val="00383ABE"/>
    <w:rsid w:val="00384108"/>
    <w:rsid w:val="0038607A"/>
    <w:rsid w:val="003903F5"/>
    <w:rsid w:val="0039545B"/>
    <w:rsid w:val="003A19AB"/>
    <w:rsid w:val="003A2EAF"/>
    <w:rsid w:val="003B0B65"/>
    <w:rsid w:val="003B12A4"/>
    <w:rsid w:val="003B4233"/>
    <w:rsid w:val="003B476D"/>
    <w:rsid w:val="003C0178"/>
    <w:rsid w:val="003C64EA"/>
    <w:rsid w:val="003C6D5B"/>
    <w:rsid w:val="003D0D67"/>
    <w:rsid w:val="003D628B"/>
    <w:rsid w:val="003D77ED"/>
    <w:rsid w:val="003E0C65"/>
    <w:rsid w:val="003E2585"/>
    <w:rsid w:val="003E3513"/>
    <w:rsid w:val="003E48D7"/>
    <w:rsid w:val="003E6811"/>
    <w:rsid w:val="003F0B31"/>
    <w:rsid w:val="003F2491"/>
    <w:rsid w:val="0040140F"/>
    <w:rsid w:val="00401871"/>
    <w:rsid w:val="00404B42"/>
    <w:rsid w:val="00406BAA"/>
    <w:rsid w:val="004109EA"/>
    <w:rsid w:val="00411479"/>
    <w:rsid w:val="004143CC"/>
    <w:rsid w:val="004155D0"/>
    <w:rsid w:val="00415D71"/>
    <w:rsid w:val="004227AB"/>
    <w:rsid w:val="00423822"/>
    <w:rsid w:val="00423BE9"/>
    <w:rsid w:val="00427920"/>
    <w:rsid w:val="00431142"/>
    <w:rsid w:val="00434DC6"/>
    <w:rsid w:val="004355DA"/>
    <w:rsid w:val="0043662E"/>
    <w:rsid w:val="0043724A"/>
    <w:rsid w:val="00437BFF"/>
    <w:rsid w:val="00441526"/>
    <w:rsid w:val="00441552"/>
    <w:rsid w:val="004424C9"/>
    <w:rsid w:val="00444AFD"/>
    <w:rsid w:val="00451323"/>
    <w:rsid w:val="00454528"/>
    <w:rsid w:val="00454B25"/>
    <w:rsid w:val="00454BF8"/>
    <w:rsid w:val="004563C3"/>
    <w:rsid w:val="00456BB3"/>
    <w:rsid w:val="00461EE8"/>
    <w:rsid w:val="0046216B"/>
    <w:rsid w:val="004638DD"/>
    <w:rsid w:val="0046531A"/>
    <w:rsid w:val="00470AD0"/>
    <w:rsid w:val="00472E4B"/>
    <w:rsid w:val="00480906"/>
    <w:rsid w:val="00480C9F"/>
    <w:rsid w:val="004818BB"/>
    <w:rsid w:val="00486A3F"/>
    <w:rsid w:val="00486C47"/>
    <w:rsid w:val="00487EBE"/>
    <w:rsid w:val="0049049E"/>
    <w:rsid w:val="004913AB"/>
    <w:rsid w:val="004956F9"/>
    <w:rsid w:val="004A3E71"/>
    <w:rsid w:val="004A658E"/>
    <w:rsid w:val="004A6893"/>
    <w:rsid w:val="004A7244"/>
    <w:rsid w:val="004A7B4B"/>
    <w:rsid w:val="004B1A95"/>
    <w:rsid w:val="004B2019"/>
    <w:rsid w:val="004B4159"/>
    <w:rsid w:val="004B572F"/>
    <w:rsid w:val="004B6569"/>
    <w:rsid w:val="004C038D"/>
    <w:rsid w:val="004C0552"/>
    <w:rsid w:val="004C41D0"/>
    <w:rsid w:val="004C4459"/>
    <w:rsid w:val="004C4F36"/>
    <w:rsid w:val="004C5D88"/>
    <w:rsid w:val="004C7FAD"/>
    <w:rsid w:val="004D33EC"/>
    <w:rsid w:val="004D45BA"/>
    <w:rsid w:val="004D47D7"/>
    <w:rsid w:val="004E1BBA"/>
    <w:rsid w:val="004E26C1"/>
    <w:rsid w:val="004E3F6D"/>
    <w:rsid w:val="004E46AF"/>
    <w:rsid w:val="004F2721"/>
    <w:rsid w:val="004F44B8"/>
    <w:rsid w:val="00502D05"/>
    <w:rsid w:val="00516362"/>
    <w:rsid w:val="005171B6"/>
    <w:rsid w:val="00517858"/>
    <w:rsid w:val="00521EA6"/>
    <w:rsid w:val="00523BE7"/>
    <w:rsid w:val="0053163F"/>
    <w:rsid w:val="00531B4D"/>
    <w:rsid w:val="00533D3B"/>
    <w:rsid w:val="0053558D"/>
    <w:rsid w:val="0053592D"/>
    <w:rsid w:val="005361E8"/>
    <w:rsid w:val="005365D7"/>
    <w:rsid w:val="00545EA8"/>
    <w:rsid w:val="00551781"/>
    <w:rsid w:val="005537DE"/>
    <w:rsid w:val="00553B3A"/>
    <w:rsid w:val="00556050"/>
    <w:rsid w:val="00560167"/>
    <w:rsid w:val="005615F8"/>
    <w:rsid w:val="00562357"/>
    <w:rsid w:val="00562DC1"/>
    <w:rsid w:val="00562E10"/>
    <w:rsid w:val="005635EC"/>
    <w:rsid w:val="00572822"/>
    <w:rsid w:val="005748FA"/>
    <w:rsid w:val="00584590"/>
    <w:rsid w:val="0058502C"/>
    <w:rsid w:val="00591ED2"/>
    <w:rsid w:val="00593DBB"/>
    <w:rsid w:val="00596053"/>
    <w:rsid w:val="005A38FC"/>
    <w:rsid w:val="005A5014"/>
    <w:rsid w:val="005B0880"/>
    <w:rsid w:val="005B15A5"/>
    <w:rsid w:val="005B2D33"/>
    <w:rsid w:val="005C0EEA"/>
    <w:rsid w:val="005C16CE"/>
    <w:rsid w:val="005C2184"/>
    <w:rsid w:val="005C557A"/>
    <w:rsid w:val="005C653A"/>
    <w:rsid w:val="005C7046"/>
    <w:rsid w:val="005D3772"/>
    <w:rsid w:val="005E3D09"/>
    <w:rsid w:val="005E5D34"/>
    <w:rsid w:val="005E74D4"/>
    <w:rsid w:val="005F01D7"/>
    <w:rsid w:val="005F053E"/>
    <w:rsid w:val="005F05A3"/>
    <w:rsid w:val="005F18D8"/>
    <w:rsid w:val="005F2A42"/>
    <w:rsid w:val="005F2C38"/>
    <w:rsid w:val="005F3BBE"/>
    <w:rsid w:val="00601C35"/>
    <w:rsid w:val="0060438F"/>
    <w:rsid w:val="0060540F"/>
    <w:rsid w:val="00605698"/>
    <w:rsid w:val="00605C78"/>
    <w:rsid w:val="006061B4"/>
    <w:rsid w:val="0061164F"/>
    <w:rsid w:val="00612C26"/>
    <w:rsid w:val="0062212C"/>
    <w:rsid w:val="00623E1E"/>
    <w:rsid w:val="00632584"/>
    <w:rsid w:val="00634713"/>
    <w:rsid w:val="00634DB8"/>
    <w:rsid w:val="00635616"/>
    <w:rsid w:val="00640482"/>
    <w:rsid w:val="0064172B"/>
    <w:rsid w:val="00641CAD"/>
    <w:rsid w:val="00647E49"/>
    <w:rsid w:val="0065102D"/>
    <w:rsid w:val="006531A5"/>
    <w:rsid w:val="00654845"/>
    <w:rsid w:val="0065488D"/>
    <w:rsid w:val="00657417"/>
    <w:rsid w:val="0066010A"/>
    <w:rsid w:val="0066395F"/>
    <w:rsid w:val="00666764"/>
    <w:rsid w:val="006772A4"/>
    <w:rsid w:val="00681576"/>
    <w:rsid w:val="00686E65"/>
    <w:rsid w:val="0068796E"/>
    <w:rsid w:val="00690D35"/>
    <w:rsid w:val="006910D9"/>
    <w:rsid w:val="00692EA4"/>
    <w:rsid w:val="00693B21"/>
    <w:rsid w:val="006A7032"/>
    <w:rsid w:val="006B1820"/>
    <w:rsid w:val="006B5BE3"/>
    <w:rsid w:val="006B6BA7"/>
    <w:rsid w:val="006C1C43"/>
    <w:rsid w:val="006C1DD1"/>
    <w:rsid w:val="006C400A"/>
    <w:rsid w:val="006C7928"/>
    <w:rsid w:val="006C7E02"/>
    <w:rsid w:val="006D0064"/>
    <w:rsid w:val="006D3FC3"/>
    <w:rsid w:val="006D4BE5"/>
    <w:rsid w:val="006E00B1"/>
    <w:rsid w:val="006E6EBB"/>
    <w:rsid w:val="006E778E"/>
    <w:rsid w:val="006F37BC"/>
    <w:rsid w:val="006F69D2"/>
    <w:rsid w:val="006F7207"/>
    <w:rsid w:val="006F7721"/>
    <w:rsid w:val="00701136"/>
    <w:rsid w:val="0070310D"/>
    <w:rsid w:val="007036AA"/>
    <w:rsid w:val="00706EDB"/>
    <w:rsid w:val="00707EE5"/>
    <w:rsid w:val="0071129C"/>
    <w:rsid w:val="00712575"/>
    <w:rsid w:val="0072028E"/>
    <w:rsid w:val="00723683"/>
    <w:rsid w:val="00726DE1"/>
    <w:rsid w:val="00727A09"/>
    <w:rsid w:val="00731F37"/>
    <w:rsid w:val="0073289B"/>
    <w:rsid w:val="00746A43"/>
    <w:rsid w:val="00750258"/>
    <w:rsid w:val="00752D17"/>
    <w:rsid w:val="00753AE9"/>
    <w:rsid w:val="00757106"/>
    <w:rsid w:val="0076408C"/>
    <w:rsid w:val="00765769"/>
    <w:rsid w:val="007712A4"/>
    <w:rsid w:val="007713A3"/>
    <w:rsid w:val="00777475"/>
    <w:rsid w:val="0078039D"/>
    <w:rsid w:val="0078402F"/>
    <w:rsid w:val="0078651E"/>
    <w:rsid w:val="007873CC"/>
    <w:rsid w:val="00787B61"/>
    <w:rsid w:val="00790B24"/>
    <w:rsid w:val="00791DAF"/>
    <w:rsid w:val="0079251C"/>
    <w:rsid w:val="00794C24"/>
    <w:rsid w:val="007953B2"/>
    <w:rsid w:val="0079540A"/>
    <w:rsid w:val="007956FD"/>
    <w:rsid w:val="0079740D"/>
    <w:rsid w:val="007A5C39"/>
    <w:rsid w:val="007A5CB1"/>
    <w:rsid w:val="007A66C4"/>
    <w:rsid w:val="007A7978"/>
    <w:rsid w:val="007B117D"/>
    <w:rsid w:val="007B348A"/>
    <w:rsid w:val="007B5F20"/>
    <w:rsid w:val="007C0921"/>
    <w:rsid w:val="007C1A26"/>
    <w:rsid w:val="007C225D"/>
    <w:rsid w:val="007C2A79"/>
    <w:rsid w:val="007C2E10"/>
    <w:rsid w:val="007C3500"/>
    <w:rsid w:val="007C4894"/>
    <w:rsid w:val="007C5B95"/>
    <w:rsid w:val="007C5BD0"/>
    <w:rsid w:val="007D2990"/>
    <w:rsid w:val="007E13BA"/>
    <w:rsid w:val="007E491A"/>
    <w:rsid w:val="007E5A30"/>
    <w:rsid w:val="007E6230"/>
    <w:rsid w:val="007F07A4"/>
    <w:rsid w:val="007F3D53"/>
    <w:rsid w:val="007F3D98"/>
    <w:rsid w:val="007F4BCD"/>
    <w:rsid w:val="007F678F"/>
    <w:rsid w:val="0080050C"/>
    <w:rsid w:val="008008FD"/>
    <w:rsid w:val="00801313"/>
    <w:rsid w:val="0080431D"/>
    <w:rsid w:val="00807A2F"/>
    <w:rsid w:val="00815A60"/>
    <w:rsid w:val="008162C0"/>
    <w:rsid w:val="008173F7"/>
    <w:rsid w:val="00820720"/>
    <w:rsid w:val="00830A20"/>
    <w:rsid w:val="0083416F"/>
    <w:rsid w:val="008352EB"/>
    <w:rsid w:val="00850AAD"/>
    <w:rsid w:val="008519A8"/>
    <w:rsid w:val="00856D72"/>
    <w:rsid w:val="00861178"/>
    <w:rsid w:val="00862CEC"/>
    <w:rsid w:val="00866FC8"/>
    <w:rsid w:val="00870136"/>
    <w:rsid w:val="00876C6F"/>
    <w:rsid w:val="0087761B"/>
    <w:rsid w:val="00880E43"/>
    <w:rsid w:val="00880F72"/>
    <w:rsid w:val="00881EF0"/>
    <w:rsid w:val="00882AB0"/>
    <w:rsid w:val="00892333"/>
    <w:rsid w:val="008B10A4"/>
    <w:rsid w:val="008C1279"/>
    <w:rsid w:val="008C175E"/>
    <w:rsid w:val="008D08C6"/>
    <w:rsid w:val="008D1CCE"/>
    <w:rsid w:val="008D21E0"/>
    <w:rsid w:val="008D3FF7"/>
    <w:rsid w:val="008D551B"/>
    <w:rsid w:val="008D699F"/>
    <w:rsid w:val="008D732B"/>
    <w:rsid w:val="008E31BA"/>
    <w:rsid w:val="008E47D6"/>
    <w:rsid w:val="008E511B"/>
    <w:rsid w:val="008E5C84"/>
    <w:rsid w:val="008F25B5"/>
    <w:rsid w:val="008F5EE9"/>
    <w:rsid w:val="00904235"/>
    <w:rsid w:val="009046E3"/>
    <w:rsid w:val="0090523C"/>
    <w:rsid w:val="00905247"/>
    <w:rsid w:val="00905675"/>
    <w:rsid w:val="00905D5F"/>
    <w:rsid w:val="00906A31"/>
    <w:rsid w:val="00910418"/>
    <w:rsid w:val="009107D6"/>
    <w:rsid w:val="009114F2"/>
    <w:rsid w:val="00916955"/>
    <w:rsid w:val="00920DAE"/>
    <w:rsid w:val="00922D9C"/>
    <w:rsid w:val="009243C1"/>
    <w:rsid w:val="00924418"/>
    <w:rsid w:val="00924BD3"/>
    <w:rsid w:val="00925C12"/>
    <w:rsid w:val="00930F99"/>
    <w:rsid w:val="0093217D"/>
    <w:rsid w:val="00933395"/>
    <w:rsid w:val="00935BD8"/>
    <w:rsid w:val="009407D0"/>
    <w:rsid w:val="009450B3"/>
    <w:rsid w:val="00945B70"/>
    <w:rsid w:val="00946512"/>
    <w:rsid w:val="00947EAF"/>
    <w:rsid w:val="009506E9"/>
    <w:rsid w:val="00951EEC"/>
    <w:rsid w:val="00952513"/>
    <w:rsid w:val="00954D8B"/>
    <w:rsid w:val="00957CAC"/>
    <w:rsid w:val="00957F70"/>
    <w:rsid w:val="00960648"/>
    <w:rsid w:val="009620BE"/>
    <w:rsid w:val="00964390"/>
    <w:rsid w:val="00965C02"/>
    <w:rsid w:val="00966B83"/>
    <w:rsid w:val="0097000D"/>
    <w:rsid w:val="0097003C"/>
    <w:rsid w:val="00974E3A"/>
    <w:rsid w:val="0097687A"/>
    <w:rsid w:val="00980667"/>
    <w:rsid w:val="00980BC3"/>
    <w:rsid w:val="009844D1"/>
    <w:rsid w:val="00986B3B"/>
    <w:rsid w:val="00987BB9"/>
    <w:rsid w:val="00990FD3"/>
    <w:rsid w:val="00991C77"/>
    <w:rsid w:val="00993548"/>
    <w:rsid w:val="00993AB5"/>
    <w:rsid w:val="009940EB"/>
    <w:rsid w:val="0099582C"/>
    <w:rsid w:val="009A091B"/>
    <w:rsid w:val="009A5AE4"/>
    <w:rsid w:val="009A77D9"/>
    <w:rsid w:val="009B06F2"/>
    <w:rsid w:val="009B42F5"/>
    <w:rsid w:val="009B59D5"/>
    <w:rsid w:val="009B5CE7"/>
    <w:rsid w:val="009C1560"/>
    <w:rsid w:val="009C5846"/>
    <w:rsid w:val="009C6C2E"/>
    <w:rsid w:val="009D130B"/>
    <w:rsid w:val="009D1DFB"/>
    <w:rsid w:val="009D4B32"/>
    <w:rsid w:val="009D5916"/>
    <w:rsid w:val="009D741F"/>
    <w:rsid w:val="009E2034"/>
    <w:rsid w:val="009E5F44"/>
    <w:rsid w:val="009E77E8"/>
    <w:rsid w:val="009F17CF"/>
    <w:rsid w:val="009F4EA5"/>
    <w:rsid w:val="009F6078"/>
    <w:rsid w:val="00A01343"/>
    <w:rsid w:val="00A01D6C"/>
    <w:rsid w:val="00A03C51"/>
    <w:rsid w:val="00A07875"/>
    <w:rsid w:val="00A14DB3"/>
    <w:rsid w:val="00A17ABD"/>
    <w:rsid w:val="00A2091C"/>
    <w:rsid w:val="00A25230"/>
    <w:rsid w:val="00A2747A"/>
    <w:rsid w:val="00A31854"/>
    <w:rsid w:val="00A33696"/>
    <w:rsid w:val="00A37075"/>
    <w:rsid w:val="00A40095"/>
    <w:rsid w:val="00A4022B"/>
    <w:rsid w:val="00A469A6"/>
    <w:rsid w:val="00A523FB"/>
    <w:rsid w:val="00A554C5"/>
    <w:rsid w:val="00A572C9"/>
    <w:rsid w:val="00A678CA"/>
    <w:rsid w:val="00A719D2"/>
    <w:rsid w:val="00A7652D"/>
    <w:rsid w:val="00A77B43"/>
    <w:rsid w:val="00A81BA3"/>
    <w:rsid w:val="00A82B04"/>
    <w:rsid w:val="00A83B3A"/>
    <w:rsid w:val="00A84150"/>
    <w:rsid w:val="00A84D74"/>
    <w:rsid w:val="00A91016"/>
    <w:rsid w:val="00A927CB"/>
    <w:rsid w:val="00A951C6"/>
    <w:rsid w:val="00A97BBE"/>
    <w:rsid w:val="00AA2DDF"/>
    <w:rsid w:val="00AB1038"/>
    <w:rsid w:val="00AB166C"/>
    <w:rsid w:val="00AB407C"/>
    <w:rsid w:val="00AB488A"/>
    <w:rsid w:val="00AB4CA0"/>
    <w:rsid w:val="00AB792F"/>
    <w:rsid w:val="00AC0FA6"/>
    <w:rsid w:val="00AC263C"/>
    <w:rsid w:val="00AC263E"/>
    <w:rsid w:val="00AD4D45"/>
    <w:rsid w:val="00AD58BE"/>
    <w:rsid w:val="00AD671A"/>
    <w:rsid w:val="00AD766C"/>
    <w:rsid w:val="00AE2FD2"/>
    <w:rsid w:val="00AE59C4"/>
    <w:rsid w:val="00AF150E"/>
    <w:rsid w:val="00AF2C21"/>
    <w:rsid w:val="00AF5E24"/>
    <w:rsid w:val="00AF6892"/>
    <w:rsid w:val="00B00173"/>
    <w:rsid w:val="00B0074C"/>
    <w:rsid w:val="00B05FFD"/>
    <w:rsid w:val="00B06D89"/>
    <w:rsid w:val="00B10148"/>
    <w:rsid w:val="00B12D3F"/>
    <w:rsid w:val="00B171BC"/>
    <w:rsid w:val="00B2490E"/>
    <w:rsid w:val="00B27374"/>
    <w:rsid w:val="00B314EF"/>
    <w:rsid w:val="00B3172C"/>
    <w:rsid w:val="00B34755"/>
    <w:rsid w:val="00B40D29"/>
    <w:rsid w:val="00B42558"/>
    <w:rsid w:val="00B4271C"/>
    <w:rsid w:val="00B42801"/>
    <w:rsid w:val="00B44937"/>
    <w:rsid w:val="00B46227"/>
    <w:rsid w:val="00B4718A"/>
    <w:rsid w:val="00B479F7"/>
    <w:rsid w:val="00B50022"/>
    <w:rsid w:val="00B501E3"/>
    <w:rsid w:val="00B51CEC"/>
    <w:rsid w:val="00B52225"/>
    <w:rsid w:val="00B70922"/>
    <w:rsid w:val="00B74532"/>
    <w:rsid w:val="00B7717A"/>
    <w:rsid w:val="00B8340C"/>
    <w:rsid w:val="00B940C3"/>
    <w:rsid w:val="00B956CC"/>
    <w:rsid w:val="00BA1AE1"/>
    <w:rsid w:val="00BA3094"/>
    <w:rsid w:val="00BA3DB9"/>
    <w:rsid w:val="00BA5904"/>
    <w:rsid w:val="00BA6502"/>
    <w:rsid w:val="00BA6935"/>
    <w:rsid w:val="00BB1426"/>
    <w:rsid w:val="00BB1E0C"/>
    <w:rsid w:val="00BB6C69"/>
    <w:rsid w:val="00BB7CFB"/>
    <w:rsid w:val="00BC128E"/>
    <w:rsid w:val="00BC1CF7"/>
    <w:rsid w:val="00BC3C73"/>
    <w:rsid w:val="00BC5B68"/>
    <w:rsid w:val="00BC653A"/>
    <w:rsid w:val="00BC6D47"/>
    <w:rsid w:val="00BD38A7"/>
    <w:rsid w:val="00BD627D"/>
    <w:rsid w:val="00BD6817"/>
    <w:rsid w:val="00BE0B6C"/>
    <w:rsid w:val="00BE42F0"/>
    <w:rsid w:val="00BE4866"/>
    <w:rsid w:val="00BE7345"/>
    <w:rsid w:val="00BF24D1"/>
    <w:rsid w:val="00BF4CF1"/>
    <w:rsid w:val="00BF7816"/>
    <w:rsid w:val="00BF799F"/>
    <w:rsid w:val="00C01EF8"/>
    <w:rsid w:val="00C03370"/>
    <w:rsid w:val="00C07A25"/>
    <w:rsid w:val="00C16679"/>
    <w:rsid w:val="00C22997"/>
    <w:rsid w:val="00C24120"/>
    <w:rsid w:val="00C32147"/>
    <w:rsid w:val="00C3314E"/>
    <w:rsid w:val="00C36C99"/>
    <w:rsid w:val="00C40098"/>
    <w:rsid w:val="00C40818"/>
    <w:rsid w:val="00C44CBF"/>
    <w:rsid w:val="00C464C7"/>
    <w:rsid w:val="00C4726C"/>
    <w:rsid w:val="00C515DB"/>
    <w:rsid w:val="00C53AD6"/>
    <w:rsid w:val="00C54E86"/>
    <w:rsid w:val="00C56E22"/>
    <w:rsid w:val="00C575D1"/>
    <w:rsid w:val="00C62A1D"/>
    <w:rsid w:val="00C71BAB"/>
    <w:rsid w:val="00C73246"/>
    <w:rsid w:val="00C74293"/>
    <w:rsid w:val="00C76D35"/>
    <w:rsid w:val="00C83F2A"/>
    <w:rsid w:val="00C8474C"/>
    <w:rsid w:val="00C86867"/>
    <w:rsid w:val="00C91950"/>
    <w:rsid w:val="00C95DBB"/>
    <w:rsid w:val="00CA3406"/>
    <w:rsid w:val="00CA7507"/>
    <w:rsid w:val="00CB17E7"/>
    <w:rsid w:val="00CB2A0B"/>
    <w:rsid w:val="00CC4EB8"/>
    <w:rsid w:val="00CC6C77"/>
    <w:rsid w:val="00CD3684"/>
    <w:rsid w:val="00CE3493"/>
    <w:rsid w:val="00CE7BFB"/>
    <w:rsid w:val="00CE7ED7"/>
    <w:rsid w:val="00CF74DE"/>
    <w:rsid w:val="00D01522"/>
    <w:rsid w:val="00D0219A"/>
    <w:rsid w:val="00D02732"/>
    <w:rsid w:val="00D0515F"/>
    <w:rsid w:val="00D07AEF"/>
    <w:rsid w:val="00D10E84"/>
    <w:rsid w:val="00D12622"/>
    <w:rsid w:val="00D13DCD"/>
    <w:rsid w:val="00D1476A"/>
    <w:rsid w:val="00D1523C"/>
    <w:rsid w:val="00D179D6"/>
    <w:rsid w:val="00D200BF"/>
    <w:rsid w:val="00D27401"/>
    <w:rsid w:val="00D278BF"/>
    <w:rsid w:val="00D349CF"/>
    <w:rsid w:val="00D37153"/>
    <w:rsid w:val="00D400EC"/>
    <w:rsid w:val="00D422D0"/>
    <w:rsid w:val="00D43EF1"/>
    <w:rsid w:val="00D444B2"/>
    <w:rsid w:val="00D46342"/>
    <w:rsid w:val="00D47C5D"/>
    <w:rsid w:val="00D47C95"/>
    <w:rsid w:val="00D51639"/>
    <w:rsid w:val="00D52555"/>
    <w:rsid w:val="00D544DE"/>
    <w:rsid w:val="00D5649D"/>
    <w:rsid w:val="00D57E37"/>
    <w:rsid w:val="00D6170F"/>
    <w:rsid w:val="00D62D6D"/>
    <w:rsid w:val="00D64148"/>
    <w:rsid w:val="00D64933"/>
    <w:rsid w:val="00D70251"/>
    <w:rsid w:val="00D7063C"/>
    <w:rsid w:val="00D711B5"/>
    <w:rsid w:val="00D75DD4"/>
    <w:rsid w:val="00D7696E"/>
    <w:rsid w:val="00D77F14"/>
    <w:rsid w:val="00D81C89"/>
    <w:rsid w:val="00D8696A"/>
    <w:rsid w:val="00D90524"/>
    <w:rsid w:val="00D932C3"/>
    <w:rsid w:val="00D946E0"/>
    <w:rsid w:val="00DA2B79"/>
    <w:rsid w:val="00DA3A42"/>
    <w:rsid w:val="00DB15B2"/>
    <w:rsid w:val="00DB4B69"/>
    <w:rsid w:val="00DB5F0F"/>
    <w:rsid w:val="00DB64B2"/>
    <w:rsid w:val="00DB7740"/>
    <w:rsid w:val="00DB7B41"/>
    <w:rsid w:val="00DC2BA9"/>
    <w:rsid w:val="00DC3464"/>
    <w:rsid w:val="00DC5E11"/>
    <w:rsid w:val="00DC7DE4"/>
    <w:rsid w:val="00DD3FD7"/>
    <w:rsid w:val="00DD711E"/>
    <w:rsid w:val="00DE00EE"/>
    <w:rsid w:val="00DE274A"/>
    <w:rsid w:val="00DE7268"/>
    <w:rsid w:val="00DF2B13"/>
    <w:rsid w:val="00DF3DE8"/>
    <w:rsid w:val="00DF4E54"/>
    <w:rsid w:val="00E03E32"/>
    <w:rsid w:val="00E070BE"/>
    <w:rsid w:val="00E075FA"/>
    <w:rsid w:val="00E0768F"/>
    <w:rsid w:val="00E1059F"/>
    <w:rsid w:val="00E105F4"/>
    <w:rsid w:val="00E115BB"/>
    <w:rsid w:val="00E12B7B"/>
    <w:rsid w:val="00E12C9F"/>
    <w:rsid w:val="00E15D83"/>
    <w:rsid w:val="00E1646D"/>
    <w:rsid w:val="00E16641"/>
    <w:rsid w:val="00E16D6F"/>
    <w:rsid w:val="00E26B1D"/>
    <w:rsid w:val="00E30016"/>
    <w:rsid w:val="00E3018F"/>
    <w:rsid w:val="00E37361"/>
    <w:rsid w:val="00E37A66"/>
    <w:rsid w:val="00E4214A"/>
    <w:rsid w:val="00E43714"/>
    <w:rsid w:val="00E43B25"/>
    <w:rsid w:val="00E461A5"/>
    <w:rsid w:val="00E51146"/>
    <w:rsid w:val="00E51ADF"/>
    <w:rsid w:val="00E55A7A"/>
    <w:rsid w:val="00E574C3"/>
    <w:rsid w:val="00E57A9F"/>
    <w:rsid w:val="00E60816"/>
    <w:rsid w:val="00E63178"/>
    <w:rsid w:val="00E641C8"/>
    <w:rsid w:val="00E65D87"/>
    <w:rsid w:val="00E66E63"/>
    <w:rsid w:val="00E67F65"/>
    <w:rsid w:val="00E72114"/>
    <w:rsid w:val="00E73D44"/>
    <w:rsid w:val="00E73FFE"/>
    <w:rsid w:val="00E77DE3"/>
    <w:rsid w:val="00E85164"/>
    <w:rsid w:val="00E85F74"/>
    <w:rsid w:val="00E86186"/>
    <w:rsid w:val="00E87E7D"/>
    <w:rsid w:val="00E91938"/>
    <w:rsid w:val="00EA1C9F"/>
    <w:rsid w:val="00EB16E9"/>
    <w:rsid w:val="00EB3100"/>
    <w:rsid w:val="00EB3BA4"/>
    <w:rsid w:val="00EB4650"/>
    <w:rsid w:val="00EC5732"/>
    <w:rsid w:val="00EC5E86"/>
    <w:rsid w:val="00ED1ADD"/>
    <w:rsid w:val="00ED1B14"/>
    <w:rsid w:val="00ED4FAF"/>
    <w:rsid w:val="00EE05AC"/>
    <w:rsid w:val="00EE2467"/>
    <w:rsid w:val="00EE5E02"/>
    <w:rsid w:val="00EE6DDA"/>
    <w:rsid w:val="00EF3E62"/>
    <w:rsid w:val="00EF7A61"/>
    <w:rsid w:val="00F01368"/>
    <w:rsid w:val="00F014B1"/>
    <w:rsid w:val="00F024AD"/>
    <w:rsid w:val="00F025DB"/>
    <w:rsid w:val="00F03250"/>
    <w:rsid w:val="00F04817"/>
    <w:rsid w:val="00F078F6"/>
    <w:rsid w:val="00F101E3"/>
    <w:rsid w:val="00F11C89"/>
    <w:rsid w:val="00F15DAC"/>
    <w:rsid w:val="00F203AA"/>
    <w:rsid w:val="00F23BC2"/>
    <w:rsid w:val="00F26A62"/>
    <w:rsid w:val="00F26E08"/>
    <w:rsid w:val="00F26F46"/>
    <w:rsid w:val="00F27B0A"/>
    <w:rsid w:val="00F27EFF"/>
    <w:rsid w:val="00F30271"/>
    <w:rsid w:val="00F309DC"/>
    <w:rsid w:val="00F329E9"/>
    <w:rsid w:val="00F3408E"/>
    <w:rsid w:val="00F34FB9"/>
    <w:rsid w:val="00F42562"/>
    <w:rsid w:val="00F444C7"/>
    <w:rsid w:val="00F45A75"/>
    <w:rsid w:val="00F467F4"/>
    <w:rsid w:val="00F46D8A"/>
    <w:rsid w:val="00F53945"/>
    <w:rsid w:val="00F54CB4"/>
    <w:rsid w:val="00F5524D"/>
    <w:rsid w:val="00F642C5"/>
    <w:rsid w:val="00F65C04"/>
    <w:rsid w:val="00F670B9"/>
    <w:rsid w:val="00F70F3B"/>
    <w:rsid w:val="00F74621"/>
    <w:rsid w:val="00F74D59"/>
    <w:rsid w:val="00F75F63"/>
    <w:rsid w:val="00F7674E"/>
    <w:rsid w:val="00F82093"/>
    <w:rsid w:val="00F838E8"/>
    <w:rsid w:val="00F843CD"/>
    <w:rsid w:val="00F864D8"/>
    <w:rsid w:val="00F909F4"/>
    <w:rsid w:val="00F91089"/>
    <w:rsid w:val="00F9361B"/>
    <w:rsid w:val="00F9399C"/>
    <w:rsid w:val="00F959CF"/>
    <w:rsid w:val="00F961C5"/>
    <w:rsid w:val="00F96DFA"/>
    <w:rsid w:val="00F97B62"/>
    <w:rsid w:val="00FA17C2"/>
    <w:rsid w:val="00FA3540"/>
    <w:rsid w:val="00FA4AD1"/>
    <w:rsid w:val="00FA4E4B"/>
    <w:rsid w:val="00FB12D7"/>
    <w:rsid w:val="00FB22B4"/>
    <w:rsid w:val="00FB31CB"/>
    <w:rsid w:val="00FB3698"/>
    <w:rsid w:val="00FB72FF"/>
    <w:rsid w:val="00FB78E7"/>
    <w:rsid w:val="00FC008C"/>
    <w:rsid w:val="00FC1850"/>
    <w:rsid w:val="00FC2335"/>
    <w:rsid w:val="00FC696B"/>
    <w:rsid w:val="00FC7DC0"/>
    <w:rsid w:val="00FD2966"/>
    <w:rsid w:val="00FD3812"/>
    <w:rsid w:val="00FD581E"/>
    <w:rsid w:val="00FE0FA1"/>
    <w:rsid w:val="00FE3645"/>
    <w:rsid w:val="00FE4279"/>
    <w:rsid w:val="00FE696C"/>
    <w:rsid w:val="00FE6B50"/>
    <w:rsid w:val="00FE7487"/>
    <w:rsid w:val="00FF449A"/>
    <w:rsid w:val="00FF51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79CAC182"/>
  <w15:chartTrackingRefBased/>
  <w15:docId w15:val="{73CAB7B1-C6F7-4C9B-BA10-0497601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080F"/>
    <w:pPr>
      <w:keepNext/>
      <w:jc w:val="both"/>
      <w:outlineLvl w:val="0"/>
    </w:pPr>
    <w:rPr>
      <w:rFonts w:ascii="Arial" w:hAnsi="Arial"/>
      <w:b/>
      <w:szCs w:val="20"/>
    </w:rPr>
  </w:style>
  <w:style w:type="paragraph" w:styleId="Ttulo2">
    <w:name w:val="heading 2"/>
    <w:basedOn w:val="Normal"/>
    <w:next w:val="Normal"/>
    <w:link w:val="Ttulo2Car"/>
    <w:uiPriority w:val="9"/>
    <w:unhideWhenUsed/>
    <w:qFormat/>
    <w:rsid w:val="0038080F"/>
    <w:pPr>
      <w:keepNext/>
      <w:keepLines/>
      <w:spacing w:before="40"/>
      <w:outlineLvl w:val="1"/>
    </w:pPr>
    <w:rPr>
      <w:rFonts w:ascii="Arial" w:eastAsiaTheme="majorEastAsia" w:hAnsi="Arial" w:cstheme="majorBidi"/>
      <w:b/>
      <w:color w:val="000000" w:themeColor="text1"/>
      <w:szCs w:val="26"/>
    </w:rPr>
  </w:style>
  <w:style w:type="paragraph" w:styleId="Ttulo3">
    <w:name w:val="heading 3"/>
    <w:basedOn w:val="Normal"/>
    <w:next w:val="Normal"/>
    <w:link w:val="Ttulo3Car"/>
    <w:uiPriority w:val="9"/>
    <w:unhideWhenUsed/>
    <w:qFormat/>
    <w:rsid w:val="00E72114"/>
    <w:pPr>
      <w:keepNext/>
      <w:keepLines/>
      <w:spacing w:before="40"/>
      <w:outlineLvl w:val="2"/>
    </w:pPr>
    <w:rPr>
      <w:rFonts w:ascii="Arial" w:eastAsiaTheme="majorEastAsia" w:hAnsi="Arial" w:cstheme="majorBidi"/>
      <w:b/>
    </w:rPr>
  </w:style>
  <w:style w:type="paragraph" w:styleId="Ttulo5">
    <w:name w:val="heading 5"/>
    <w:basedOn w:val="Normal"/>
    <w:next w:val="Normal"/>
    <w:link w:val="Ttulo5Car"/>
    <w:qFormat/>
    <w:rsid w:val="00354B93"/>
    <w:pPr>
      <w:keepNext/>
      <w:jc w:val="center"/>
      <w:outlineLvl w:val="4"/>
    </w:pPr>
    <w:rPr>
      <w:b/>
      <w:sz w:val="22"/>
      <w:szCs w:val="20"/>
    </w:rPr>
  </w:style>
  <w:style w:type="paragraph" w:styleId="Ttulo6">
    <w:name w:val="heading 6"/>
    <w:basedOn w:val="Normal"/>
    <w:next w:val="Normal"/>
    <w:link w:val="Ttulo6Car"/>
    <w:qFormat/>
    <w:rsid w:val="00354B93"/>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rsid w:val="00354B93"/>
  </w:style>
  <w:style w:type="paragraph" w:styleId="Piedepgina">
    <w:name w:val="footer"/>
    <w:basedOn w:val="Normal"/>
    <w:link w:val="PiedepginaCar"/>
    <w:uiPriority w:val="99"/>
    <w:unhideWhenUsed/>
    <w:rsid w:val="00354B93"/>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354B93"/>
  </w:style>
  <w:style w:type="character" w:customStyle="1" w:styleId="Ttulo1Car">
    <w:name w:val="Título 1 Car"/>
    <w:basedOn w:val="Fuentedeprrafopredeter"/>
    <w:link w:val="Ttulo1"/>
    <w:rsid w:val="0038080F"/>
    <w:rPr>
      <w:rFonts w:ascii="Arial" w:eastAsia="Times New Roman" w:hAnsi="Arial" w:cs="Times New Roman"/>
      <w:b/>
      <w:sz w:val="24"/>
      <w:szCs w:val="20"/>
      <w:lang w:eastAsia="es-ES"/>
    </w:rPr>
  </w:style>
  <w:style w:type="character" w:customStyle="1" w:styleId="Ttulo5Car">
    <w:name w:val="Título 5 Car"/>
    <w:basedOn w:val="Fuentedeprrafopredeter"/>
    <w:link w:val="Ttulo5"/>
    <w:rsid w:val="00354B93"/>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354B93"/>
    <w:rPr>
      <w:rFonts w:ascii="Times New Roman" w:eastAsia="Times New Roman" w:hAnsi="Times New Roman" w:cs="Times New Roman"/>
      <w:b/>
      <w:szCs w:val="20"/>
      <w:lang w:eastAsia="es-ES"/>
    </w:rPr>
  </w:style>
  <w:style w:type="paragraph" w:styleId="Textoindependiente">
    <w:name w:val="Body Text"/>
    <w:basedOn w:val="Normal"/>
    <w:link w:val="TextoindependienteCar"/>
    <w:rsid w:val="00354B93"/>
    <w:pPr>
      <w:jc w:val="both"/>
    </w:pPr>
  </w:style>
  <w:style w:type="character" w:customStyle="1" w:styleId="TextoindependienteCar">
    <w:name w:val="Texto independiente Car"/>
    <w:basedOn w:val="Fuentedeprrafopredeter"/>
    <w:link w:val="Textoindependiente"/>
    <w:rsid w:val="00354B93"/>
    <w:rPr>
      <w:rFonts w:ascii="Times New Roman" w:eastAsia="Times New Roman" w:hAnsi="Times New Roman" w:cs="Times New Roman"/>
      <w:sz w:val="24"/>
      <w:szCs w:val="24"/>
      <w:lang w:eastAsia="es-ES"/>
    </w:rPr>
  </w:style>
  <w:style w:type="table" w:customStyle="1" w:styleId="TableGridPHPDOCX">
    <w:name w:val="Table Grid PHPDOCX"/>
    <w:uiPriority w:val="59"/>
    <w:rsid w:val="0080050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791DA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PHPDOCX">
    <w:name w:val="List Paragraph PHPDOCX"/>
    <w:basedOn w:val="Normal"/>
    <w:uiPriority w:val="34"/>
    <w:qFormat/>
    <w:rsid w:val="00791DAF"/>
    <w:pPr>
      <w:spacing w:after="200" w:line="276" w:lineRule="auto"/>
      <w:ind w:left="720"/>
      <w:contextualSpacing/>
    </w:pPr>
    <w:rPr>
      <w:rFonts w:asciiTheme="minorHAnsi" w:eastAsiaTheme="minorHAnsi" w:hAnsiTheme="minorHAnsi" w:cstheme="minorBidi"/>
      <w:sz w:val="22"/>
      <w:szCs w:val="22"/>
      <w:lang w:val="es-ES"/>
    </w:rPr>
  </w:style>
  <w:style w:type="table" w:styleId="Tablaconcuadrculaclara">
    <w:name w:val="Grid Table Light"/>
    <w:basedOn w:val="Tablanormal"/>
    <w:uiPriority w:val="40"/>
    <w:rsid w:val="00791DAF"/>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tuloTDC">
    <w:name w:val="TOC Heading"/>
    <w:basedOn w:val="Ttulo1"/>
    <w:next w:val="Normal"/>
    <w:uiPriority w:val="39"/>
    <w:unhideWhenUsed/>
    <w:qFormat/>
    <w:rsid w:val="00142841"/>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paragraph" w:styleId="TDC1">
    <w:name w:val="toc 1"/>
    <w:basedOn w:val="Normal"/>
    <w:next w:val="Normal"/>
    <w:autoRedefine/>
    <w:uiPriority w:val="39"/>
    <w:unhideWhenUsed/>
    <w:rsid w:val="002E28B2"/>
    <w:pPr>
      <w:tabs>
        <w:tab w:val="left" w:pos="567"/>
        <w:tab w:val="right" w:pos="9923"/>
      </w:tabs>
      <w:spacing w:after="100" w:line="276" w:lineRule="auto"/>
      <w:ind w:left="567" w:hanging="425"/>
      <w:jc w:val="both"/>
    </w:pPr>
    <w:rPr>
      <w:rFonts w:ascii="Arial" w:hAnsi="Arial"/>
      <w:b/>
    </w:rPr>
  </w:style>
  <w:style w:type="character" w:styleId="Hipervnculo">
    <w:name w:val="Hyperlink"/>
    <w:basedOn w:val="Fuentedeprrafopredeter"/>
    <w:uiPriority w:val="99"/>
    <w:unhideWhenUsed/>
    <w:rsid w:val="00142841"/>
    <w:rPr>
      <w:color w:val="0563C1" w:themeColor="hyperlink"/>
      <w:u w:val="single"/>
    </w:rPr>
  </w:style>
  <w:style w:type="paragraph" w:styleId="Textodeglobo">
    <w:name w:val="Balloon Text"/>
    <w:basedOn w:val="Normal"/>
    <w:link w:val="TextodegloboCar"/>
    <w:uiPriority w:val="99"/>
    <w:semiHidden/>
    <w:unhideWhenUsed/>
    <w:rsid w:val="00C83F2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3F2A"/>
    <w:rPr>
      <w:rFonts w:ascii="Segoe UI" w:eastAsia="Times New Roman" w:hAnsi="Segoe UI" w:cs="Segoe UI"/>
      <w:sz w:val="18"/>
      <w:szCs w:val="18"/>
      <w:lang w:eastAsia="es-ES"/>
    </w:rPr>
  </w:style>
  <w:style w:type="paragraph" w:styleId="Prrafodelista">
    <w:name w:val="List Paragraph"/>
    <w:aliases w:val="List Paragraph-Thesis,Dot pt,List Paragraph Char Char Char,Indicator Text,Numbered Para 1,No Spacing1,List Paragraph1,CNBV Parrafo1,lp1,TITUTOS,Párrafo Título 3,Bullet List,FooterText,numbered,Paragraphe de liste1,Bulletr List Paragraph"/>
    <w:basedOn w:val="Normal"/>
    <w:link w:val="PrrafodelistaCar"/>
    <w:uiPriority w:val="34"/>
    <w:qFormat/>
    <w:rsid w:val="008E31BA"/>
    <w:pPr>
      <w:ind w:left="720"/>
      <w:contextualSpacing/>
    </w:pPr>
  </w:style>
  <w:style w:type="character" w:customStyle="1" w:styleId="Ttulo2Car">
    <w:name w:val="Título 2 Car"/>
    <w:basedOn w:val="Fuentedeprrafopredeter"/>
    <w:link w:val="Ttulo2"/>
    <w:uiPriority w:val="9"/>
    <w:rsid w:val="0038080F"/>
    <w:rPr>
      <w:rFonts w:ascii="Arial" w:eastAsiaTheme="majorEastAsia" w:hAnsi="Arial" w:cstheme="majorBidi"/>
      <w:b/>
      <w:color w:val="000000" w:themeColor="text1"/>
      <w:sz w:val="24"/>
      <w:szCs w:val="26"/>
      <w:lang w:eastAsia="es-ES"/>
    </w:rPr>
  </w:style>
  <w:style w:type="paragraph" w:styleId="TDC2">
    <w:name w:val="toc 2"/>
    <w:basedOn w:val="Normal"/>
    <w:next w:val="Normal"/>
    <w:autoRedefine/>
    <w:uiPriority w:val="39"/>
    <w:unhideWhenUsed/>
    <w:rsid w:val="002E28B2"/>
    <w:pPr>
      <w:tabs>
        <w:tab w:val="left" w:pos="567"/>
        <w:tab w:val="right" w:leader="dot" w:pos="8828"/>
      </w:tabs>
      <w:spacing w:after="100" w:line="276" w:lineRule="auto"/>
      <w:ind w:left="567" w:hanging="425"/>
      <w:jc w:val="both"/>
    </w:pPr>
    <w:rPr>
      <w:rFonts w:ascii="Arial" w:hAnsi="Arial"/>
      <w:b/>
    </w:rPr>
  </w:style>
  <w:style w:type="character" w:customStyle="1" w:styleId="Ttulo3Car">
    <w:name w:val="Título 3 Car"/>
    <w:basedOn w:val="Fuentedeprrafopredeter"/>
    <w:link w:val="Ttulo3"/>
    <w:uiPriority w:val="9"/>
    <w:rsid w:val="00E72114"/>
    <w:rPr>
      <w:rFonts w:ascii="Arial" w:eastAsiaTheme="majorEastAsia" w:hAnsi="Arial" w:cstheme="majorBidi"/>
      <w:b/>
      <w:sz w:val="24"/>
      <w:szCs w:val="24"/>
      <w:lang w:eastAsia="es-ES"/>
    </w:rPr>
  </w:style>
  <w:style w:type="paragraph" w:styleId="TDC3">
    <w:name w:val="toc 3"/>
    <w:basedOn w:val="Normal"/>
    <w:next w:val="Normal"/>
    <w:autoRedefine/>
    <w:uiPriority w:val="39"/>
    <w:unhideWhenUsed/>
    <w:rsid w:val="00E72114"/>
    <w:pPr>
      <w:spacing w:after="100"/>
      <w:ind w:left="480"/>
    </w:pPr>
    <w:rPr>
      <w:rFonts w:ascii="Arial" w:hAnsi="Arial"/>
      <w:b/>
    </w:rPr>
  </w:style>
  <w:style w:type="paragraph" w:styleId="Textonotapie">
    <w:name w:val="footnote text"/>
    <w:basedOn w:val="Normal"/>
    <w:link w:val="TextonotapieCar"/>
    <w:uiPriority w:val="99"/>
    <w:unhideWhenUsed/>
    <w:rsid w:val="00140D72"/>
    <w:rPr>
      <w:rFonts w:ascii="Calibri" w:eastAsia="Calibri" w:hAnsi="Calibri"/>
      <w:sz w:val="20"/>
      <w:szCs w:val="20"/>
      <w:lang w:eastAsia="en-US"/>
    </w:rPr>
  </w:style>
  <w:style w:type="character" w:customStyle="1" w:styleId="TextonotapieCar">
    <w:name w:val="Texto nota pie Car"/>
    <w:basedOn w:val="Fuentedeprrafopredeter"/>
    <w:link w:val="Textonotapie"/>
    <w:uiPriority w:val="99"/>
    <w:rsid w:val="00140D72"/>
    <w:rPr>
      <w:rFonts w:ascii="Calibri" w:eastAsia="Calibri" w:hAnsi="Calibri" w:cs="Times New Roman"/>
      <w:sz w:val="20"/>
      <w:szCs w:val="20"/>
    </w:rPr>
  </w:style>
  <w:style w:type="table" w:styleId="Tabladecuadrcula2">
    <w:name w:val="Grid Table 2"/>
    <w:basedOn w:val="Tablanormal"/>
    <w:uiPriority w:val="47"/>
    <w:rsid w:val="00140D7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normal3">
    <w:name w:val="Plain Table 3"/>
    <w:basedOn w:val="Tablanormal"/>
    <w:uiPriority w:val="43"/>
    <w:rsid w:val="00140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1">
    <w:name w:val="Plain Table 1"/>
    <w:basedOn w:val="Tablanormal"/>
    <w:uiPriority w:val="41"/>
    <w:rsid w:val="009C6C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oennegrita">
    <w:name w:val="Strong"/>
    <w:basedOn w:val="Fuentedeprrafopredeter"/>
    <w:uiPriority w:val="22"/>
    <w:qFormat/>
    <w:rsid w:val="00A7652D"/>
    <w:rPr>
      <w:b/>
      <w:bCs/>
    </w:rPr>
  </w:style>
  <w:style w:type="paragraph" w:styleId="NormalWeb">
    <w:name w:val="Normal (Web)"/>
    <w:basedOn w:val="Normal"/>
    <w:uiPriority w:val="99"/>
    <w:unhideWhenUsed/>
    <w:rsid w:val="00A7652D"/>
    <w:pPr>
      <w:spacing w:before="100" w:beforeAutospacing="1" w:after="100" w:afterAutospacing="1"/>
    </w:pPr>
    <w:rPr>
      <w:lang w:eastAsia="es-MX"/>
    </w:rPr>
  </w:style>
  <w:style w:type="paragraph" w:customStyle="1" w:styleId="Default">
    <w:name w:val="Default"/>
    <w:rsid w:val="000B22C5"/>
    <w:pPr>
      <w:autoSpaceDE w:val="0"/>
      <w:autoSpaceDN w:val="0"/>
      <w:adjustRightInd w:val="0"/>
      <w:spacing w:after="0" w:line="240" w:lineRule="auto"/>
    </w:pPr>
    <w:rPr>
      <w:rFonts w:ascii="Arial" w:hAnsi="Arial" w:cs="Arial"/>
      <w:color w:val="000000"/>
      <w:sz w:val="24"/>
      <w:szCs w:val="24"/>
    </w:rPr>
  </w:style>
  <w:style w:type="table" w:customStyle="1" w:styleId="Tablanormal11">
    <w:name w:val="Tabla normal 11"/>
    <w:basedOn w:val="Tablanormal"/>
    <w:uiPriority w:val="41"/>
    <w:rsid w:val="00084EF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
    <w:name w:val="Tabla con cuadrícula1"/>
    <w:basedOn w:val="Tablanormal"/>
    <w:next w:val="Tablaconcuadrcula"/>
    <w:uiPriority w:val="39"/>
    <w:rsid w:val="00327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B4C62"/>
    <w:rPr>
      <w:sz w:val="16"/>
      <w:szCs w:val="16"/>
    </w:rPr>
  </w:style>
  <w:style w:type="paragraph" w:styleId="Textocomentario">
    <w:name w:val="annotation text"/>
    <w:basedOn w:val="Normal"/>
    <w:link w:val="TextocomentarioCar"/>
    <w:uiPriority w:val="99"/>
    <w:semiHidden/>
    <w:unhideWhenUsed/>
    <w:rsid w:val="002B4C62"/>
    <w:rPr>
      <w:sz w:val="20"/>
      <w:szCs w:val="20"/>
    </w:rPr>
  </w:style>
  <w:style w:type="character" w:customStyle="1" w:styleId="TextocomentarioCar">
    <w:name w:val="Texto comentario Car"/>
    <w:basedOn w:val="Fuentedeprrafopredeter"/>
    <w:link w:val="Textocomentario"/>
    <w:uiPriority w:val="99"/>
    <w:semiHidden/>
    <w:rsid w:val="002B4C62"/>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B4C62"/>
    <w:rPr>
      <w:b/>
      <w:bCs/>
    </w:rPr>
  </w:style>
  <w:style w:type="character" w:customStyle="1" w:styleId="AsuntodelcomentarioCar">
    <w:name w:val="Asunto del comentario Car"/>
    <w:basedOn w:val="TextocomentarioCar"/>
    <w:link w:val="Asuntodelcomentario"/>
    <w:uiPriority w:val="99"/>
    <w:semiHidden/>
    <w:rsid w:val="002B4C62"/>
    <w:rPr>
      <w:rFonts w:ascii="Times New Roman" w:eastAsia="Times New Roman" w:hAnsi="Times New Roman" w:cs="Times New Roman"/>
      <w:b/>
      <w:bCs/>
      <w:sz w:val="20"/>
      <w:szCs w:val="20"/>
      <w:lang w:eastAsia="es-ES"/>
    </w:rPr>
  </w:style>
  <w:style w:type="character" w:customStyle="1" w:styleId="PrrafodelistaCar">
    <w:name w:val="Párrafo de lista Car"/>
    <w:aliases w:val="List Paragraph-Thesis Car,Dot pt Car,List Paragraph Char Char Char Car,Indicator Text Car,Numbered Para 1 Car,No Spacing1 Car,List Paragraph1 Car,CNBV Parrafo1 Car,lp1 Car,TITUTOS Car,Párrafo Título 3 Car,Bullet List Car"/>
    <w:link w:val="Prrafodelista"/>
    <w:uiPriority w:val="34"/>
    <w:rsid w:val="00B27374"/>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456BB3"/>
    <w:rPr>
      <w:i/>
      <w:iCs/>
    </w:rPr>
  </w:style>
  <w:style w:type="character" w:styleId="Refdenotaalpie">
    <w:name w:val="footnote reference"/>
    <w:uiPriority w:val="99"/>
    <w:unhideWhenUsed/>
    <w:rsid w:val="00880F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522406">
      <w:bodyDiv w:val="1"/>
      <w:marLeft w:val="0"/>
      <w:marRight w:val="0"/>
      <w:marTop w:val="0"/>
      <w:marBottom w:val="0"/>
      <w:divBdr>
        <w:top w:val="none" w:sz="0" w:space="0" w:color="auto"/>
        <w:left w:val="none" w:sz="0" w:space="0" w:color="auto"/>
        <w:bottom w:val="none" w:sz="0" w:space="0" w:color="auto"/>
        <w:right w:val="none" w:sz="0" w:space="0" w:color="auto"/>
      </w:divBdr>
    </w:div>
    <w:div w:id="949164266">
      <w:bodyDiv w:val="1"/>
      <w:marLeft w:val="0"/>
      <w:marRight w:val="0"/>
      <w:marTop w:val="0"/>
      <w:marBottom w:val="0"/>
      <w:divBdr>
        <w:top w:val="none" w:sz="0" w:space="0" w:color="auto"/>
        <w:left w:val="none" w:sz="0" w:space="0" w:color="auto"/>
        <w:bottom w:val="none" w:sz="0" w:space="0" w:color="auto"/>
        <w:right w:val="none" w:sz="0" w:space="0" w:color="auto"/>
      </w:divBdr>
    </w:div>
    <w:div w:id="976029654">
      <w:bodyDiv w:val="1"/>
      <w:marLeft w:val="0"/>
      <w:marRight w:val="0"/>
      <w:marTop w:val="0"/>
      <w:marBottom w:val="0"/>
      <w:divBdr>
        <w:top w:val="none" w:sz="0" w:space="0" w:color="auto"/>
        <w:left w:val="none" w:sz="0" w:space="0" w:color="auto"/>
        <w:bottom w:val="none" w:sz="0" w:space="0" w:color="auto"/>
        <w:right w:val="none" w:sz="0" w:space="0" w:color="auto"/>
      </w:divBdr>
      <w:divsChild>
        <w:div w:id="1992562110">
          <w:marLeft w:val="0"/>
          <w:marRight w:val="0"/>
          <w:marTop w:val="0"/>
          <w:marBottom w:val="0"/>
          <w:divBdr>
            <w:top w:val="none" w:sz="0" w:space="0" w:color="auto"/>
            <w:left w:val="none" w:sz="0" w:space="0" w:color="auto"/>
            <w:bottom w:val="none" w:sz="0" w:space="0" w:color="auto"/>
            <w:right w:val="none" w:sz="0" w:space="0" w:color="auto"/>
          </w:divBdr>
          <w:divsChild>
            <w:div w:id="1522276644">
              <w:marLeft w:val="0"/>
              <w:marRight w:val="0"/>
              <w:marTop w:val="0"/>
              <w:marBottom w:val="0"/>
              <w:divBdr>
                <w:top w:val="none" w:sz="0" w:space="0" w:color="auto"/>
                <w:left w:val="none" w:sz="0" w:space="0" w:color="auto"/>
                <w:bottom w:val="none" w:sz="0" w:space="0" w:color="auto"/>
                <w:right w:val="none" w:sz="0" w:space="0" w:color="auto"/>
              </w:divBdr>
              <w:divsChild>
                <w:div w:id="1864200032">
                  <w:marLeft w:val="0"/>
                  <w:marRight w:val="0"/>
                  <w:marTop w:val="0"/>
                  <w:marBottom w:val="0"/>
                  <w:divBdr>
                    <w:top w:val="none" w:sz="0" w:space="0" w:color="auto"/>
                    <w:left w:val="none" w:sz="0" w:space="0" w:color="auto"/>
                    <w:bottom w:val="none" w:sz="0" w:space="0" w:color="auto"/>
                    <w:right w:val="none" w:sz="0" w:space="0" w:color="auto"/>
                  </w:divBdr>
                  <w:divsChild>
                    <w:div w:id="1155104156">
                      <w:marLeft w:val="0"/>
                      <w:marRight w:val="0"/>
                      <w:marTop w:val="0"/>
                      <w:marBottom w:val="0"/>
                      <w:divBdr>
                        <w:top w:val="none" w:sz="0" w:space="0" w:color="auto"/>
                        <w:left w:val="none" w:sz="0" w:space="0" w:color="auto"/>
                        <w:bottom w:val="none" w:sz="0" w:space="0" w:color="auto"/>
                        <w:right w:val="none" w:sz="0" w:space="0" w:color="auto"/>
                      </w:divBdr>
                      <w:divsChild>
                        <w:div w:id="1490826622">
                          <w:marLeft w:val="-225"/>
                          <w:marRight w:val="-225"/>
                          <w:marTop w:val="0"/>
                          <w:marBottom w:val="0"/>
                          <w:divBdr>
                            <w:top w:val="none" w:sz="0" w:space="0" w:color="auto"/>
                            <w:left w:val="none" w:sz="0" w:space="0" w:color="auto"/>
                            <w:bottom w:val="none" w:sz="0" w:space="0" w:color="auto"/>
                            <w:right w:val="none" w:sz="0" w:space="0" w:color="auto"/>
                          </w:divBdr>
                          <w:divsChild>
                            <w:div w:id="651787885">
                              <w:marLeft w:val="0"/>
                              <w:marRight w:val="0"/>
                              <w:marTop w:val="0"/>
                              <w:marBottom w:val="0"/>
                              <w:divBdr>
                                <w:top w:val="none" w:sz="0" w:space="0" w:color="auto"/>
                                <w:left w:val="none" w:sz="0" w:space="0" w:color="auto"/>
                                <w:bottom w:val="none" w:sz="0" w:space="0" w:color="auto"/>
                                <w:right w:val="none" w:sz="0" w:space="0" w:color="auto"/>
                              </w:divBdr>
                              <w:divsChild>
                                <w:div w:id="1222982754">
                                  <w:marLeft w:val="0"/>
                                  <w:marRight w:val="0"/>
                                  <w:marTop w:val="0"/>
                                  <w:marBottom w:val="0"/>
                                  <w:divBdr>
                                    <w:top w:val="none" w:sz="0" w:space="0" w:color="auto"/>
                                    <w:left w:val="none" w:sz="0" w:space="0" w:color="auto"/>
                                    <w:bottom w:val="none" w:sz="0" w:space="0" w:color="auto"/>
                                    <w:right w:val="none" w:sz="0" w:space="0" w:color="auto"/>
                                  </w:divBdr>
                                  <w:divsChild>
                                    <w:div w:id="1831677420">
                                      <w:marLeft w:val="-225"/>
                                      <w:marRight w:val="-225"/>
                                      <w:marTop w:val="0"/>
                                      <w:marBottom w:val="0"/>
                                      <w:divBdr>
                                        <w:top w:val="none" w:sz="0" w:space="0" w:color="auto"/>
                                        <w:left w:val="none" w:sz="0" w:space="0" w:color="auto"/>
                                        <w:bottom w:val="none" w:sz="0" w:space="0" w:color="auto"/>
                                        <w:right w:val="none" w:sz="0" w:space="0" w:color="auto"/>
                                      </w:divBdr>
                                      <w:divsChild>
                                        <w:div w:id="811561678">
                                          <w:marLeft w:val="0"/>
                                          <w:marRight w:val="0"/>
                                          <w:marTop w:val="0"/>
                                          <w:marBottom w:val="0"/>
                                          <w:divBdr>
                                            <w:top w:val="none" w:sz="0" w:space="0" w:color="auto"/>
                                            <w:left w:val="none" w:sz="0" w:space="0" w:color="auto"/>
                                            <w:bottom w:val="none" w:sz="0" w:space="0" w:color="auto"/>
                                            <w:right w:val="none" w:sz="0" w:space="0" w:color="auto"/>
                                          </w:divBdr>
                                          <w:divsChild>
                                            <w:div w:id="1824665318">
                                              <w:marLeft w:val="0"/>
                                              <w:marRight w:val="0"/>
                                              <w:marTop w:val="75"/>
                                              <w:marBottom w:val="0"/>
                                              <w:divBdr>
                                                <w:top w:val="single" w:sz="6" w:space="0" w:color="D0CFCF"/>
                                                <w:left w:val="single" w:sz="6" w:space="15" w:color="D0CFCF"/>
                                                <w:bottom w:val="single" w:sz="6" w:space="4" w:color="D0CFCF"/>
                                                <w:right w:val="single" w:sz="6" w:space="15" w:color="D0CFCF"/>
                                              </w:divBdr>
                                              <w:divsChild>
                                                <w:div w:id="1608584392">
                                                  <w:marLeft w:val="0"/>
                                                  <w:marRight w:val="0"/>
                                                  <w:marTop w:val="0"/>
                                                  <w:marBottom w:val="0"/>
                                                  <w:divBdr>
                                                    <w:top w:val="none" w:sz="0" w:space="0" w:color="auto"/>
                                                    <w:left w:val="none" w:sz="0" w:space="0" w:color="auto"/>
                                                    <w:bottom w:val="none" w:sz="0" w:space="0" w:color="auto"/>
                                                    <w:right w:val="none" w:sz="0" w:space="0" w:color="auto"/>
                                                  </w:divBdr>
                                                  <w:divsChild>
                                                    <w:div w:id="1794909019">
                                                      <w:marLeft w:val="0"/>
                                                      <w:marRight w:val="0"/>
                                                      <w:marTop w:val="0"/>
                                                      <w:marBottom w:val="0"/>
                                                      <w:divBdr>
                                                        <w:top w:val="none" w:sz="0" w:space="0" w:color="auto"/>
                                                        <w:left w:val="none" w:sz="0" w:space="0" w:color="auto"/>
                                                        <w:bottom w:val="none" w:sz="0" w:space="0" w:color="auto"/>
                                                        <w:right w:val="none" w:sz="0" w:space="0" w:color="auto"/>
                                                      </w:divBdr>
                                                      <w:divsChild>
                                                        <w:div w:id="2120029448">
                                                          <w:marLeft w:val="0"/>
                                                          <w:marRight w:val="0"/>
                                                          <w:marTop w:val="0"/>
                                                          <w:marBottom w:val="0"/>
                                                          <w:divBdr>
                                                            <w:top w:val="none" w:sz="0" w:space="0" w:color="auto"/>
                                                            <w:left w:val="none" w:sz="0" w:space="0" w:color="auto"/>
                                                            <w:bottom w:val="none" w:sz="0" w:space="0" w:color="auto"/>
                                                            <w:right w:val="none" w:sz="0" w:space="0" w:color="auto"/>
                                                          </w:divBdr>
                                                          <w:divsChild>
                                                            <w:div w:id="601184225">
                                                              <w:marLeft w:val="0"/>
                                                              <w:marRight w:val="0"/>
                                                              <w:marTop w:val="0"/>
                                                              <w:marBottom w:val="0"/>
                                                              <w:divBdr>
                                                                <w:top w:val="none" w:sz="0" w:space="0" w:color="auto"/>
                                                                <w:left w:val="none" w:sz="0" w:space="0" w:color="auto"/>
                                                                <w:bottom w:val="none" w:sz="0" w:space="0" w:color="auto"/>
                                                                <w:right w:val="none" w:sz="0" w:space="0" w:color="auto"/>
                                                              </w:divBdr>
                                                              <w:divsChild>
                                                                <w:div w:id="2026249115">
                                                                  <w:marLeft w:val="0"/>
                                                                  <w:marRight w:val="0"/>
                                                                  <w:marTop w:val="0"/>
                                                                  <w:marBottom w:val="0"/>
                                                                  <w:divBdr>
                                                                    <w:top w:val="none" w:sz="0" w:space="0" w:color="auto"/>
                                                                    <w:left w:val="none" w:sz="0" w:space="0" w:color="auto"/>
                                                                    <w:bottom w:val="none" w:sz="0" w:space="0" w:color="auto"/>
                                                                    <w:right w:val="none" w:sz="0" w:space="0" w:color="auto"/>
                                                                  </w:divBdr>
                                                                  <w:divsChild>
                                                                    <w:div w:id="2048752355">
                                                                      <w:marLeft w:val="0"/>
                                                                      <w:marRight w:val="0"/>
                                                                      <w:marTop w:val="0"/>
                                                                      <w:marBottom w:val="0"/>
                                                                      <w:divBdr>
                                                                        <w:top w:val="none" w:sz="0" w:space="0" w:color="auto"/>
                                                                        <w:left w:val="none" w:sz="0" w:space="0" w:color="auto"/>
                                                                        <w:bottom w:val="none" w:sz="0" w:space="0" w:color="auto"/>
                                                                        <w:right w:val="none" w:sz="0" w:space="0" w:color="auto"/>
                                                                      </w:divBdr>
                                                                      <w:divsChild>
                                                                        <w:div w:id="4827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08291">
      <w:bodyDiv w:val="1"/>
      <w:marLeft w:val="0"/>
      <w:marRight w:val="0"/>
      <w:marTop w:val="0"/>
      <w:marBottom w:val="0"/>
      <w:divBdr>
        <w:top w:val="none" w:sz="0" w:space="0" w:color="auto"/>
        <w:left w:val="none" w:sz="0" w:space="0" w:color="auto"/>
        <w:bottom w:val="none" w:sz="0" w:space="0" w:color="auto"/>
        <w:right w:val="none" w:sz="0" w:space="0" w:color="auto"/>
      </w:divBdr>
    </w:div>
    <w:div w:id="1401296264">
      <w:bodyDiv w:val="1"/>
      <w:marLeft w:val="0"/>
      <w:marRight w:val="0"/>
      <w:marTop w:val="0"/>
      <w:marBottom w:val="0"/>
      <w:divBdr>
        <w:top w:val="none" w:sz="0" w:space="0" w:color="auto"/>
        <w:left w:val="none" w:sz="0" w:space="0" w:color="auto"/>
        <w:bottom w:val="none" w:sz="0" w:space="0" w:color="auto"/>
        <w:right w:val="none" w:sz="0" w:space="0" w:color="auto"/>
      </w:divBdr>
      <w:divsChild>
        <w:div w:id="373434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8511A-1B6A-4409-BA07-4A440E94B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25</Pages>
  <Words>6730</Words>
  <Characters>37016</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Muñoz Ancona</dc:creator>
  <cp:keywords/>
  <dc:description/>
  <cp:lastModifiedBy>Saidy Espinosa</cp:lastModifiedBy>
  <cp:revision>15</cp:revision>
  <cp:lastPrinted>2020-10-26T17:09:00Z</cp:lastPrinted>
  <dcterms:created xsi:type="dcterms:W3CDTF">2020-10-22T15:58:00Z</dcterms:created>
  <dcterms:modified xsi:type="dcterms:W3CDTF">2020-10-27T16:53:00Z</dcterms:modified>
</cp:coreProperties>
</file>