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2A44D7" w:rsidRPr="00403D69" w14:paraId="48CFD353" w14:textId="77777777" w:rsidTr="00D52288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052B192A" w14:textId="77777777" w:rsidR="002A44D7" w:rsidRPr="00403D69" w:rsidRDefault="002A44D7" w:rsidP="00D5228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61710B6A" w14:textId="77777777" w:rsidR="002A44D7" w:rsidRPr="00403D69" w:rsidRDefault="002A44D7" w:rsidP="00D52288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2A44D7" w:rsidRPr="00403D69" w14:paraId="4258AD39" w14:textId="77777777" w:rsidTr="00D52288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67EAED9E" w14:textId="77777777" w:rsidR="002A44D7" w:rsidRPr="00403D69" w:rsidRDefault="002A44D7" w:rsidP="00D5228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AAAB7C4" w14:textId="77777777" w:rsidR="002A44D7" w:rsidRPr="00403D69" w:rsidRDefault="002A44D7" w:rsidP="00D5228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A44D7" w:rsidRPr="00403D69" w14:paraId="2B81D55D" w14:textId="77777777" w:rsidTr="00D52288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EFA476F" w14:textId="77777777" w:rsidR="002A44D7" w:rsidRPr="00403D69" w:rsidRDefault="002A44D7" w:rsidP="00D5228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42936476" w14:textId="77777777" w:rsidR="002A44D7" w:rsidRPr="00403D69" w:rsidRDefault="002A44D7" w:rsidP="00D522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A44D7" w:rsidRPr="00403D69" w14:paraId="44B3DF4E" w14:textId="77777777" w:rsidTr="00D52288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2EE32A1A" w14:textId="77777777" w:rsidR="002A44D7" w:rsidRDefault="002A44D7" w:rsidP="00D5228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5BD2EEB3" w14:textId="77777777" w:rsidR="002A44D7" w:rsidRPr="00C84572" w:rsidRDefault="002A44D7" w:rsidP="00D5228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461C3F44" w14:textId="77777777" w:rsidR="002A44D7" w:rsidRPr="00403D69" w:rsidRDefault="002A44D7" w:rsidP="00D522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2A44D7" w:rsidRPr="00403D69" w14:paraId="1A32F0CB" w14:textId="77777777" w:rsidTr="00D52288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8A97BD" w14:textId="77777777" w:rsidR="002A44D7" w:rsidRPr="00403D69" w:rsidRDefault="002A44D7" w:rsidP="00D5228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EC16C9" w14:textId="77777777" w:rsidR="002A44D7" w:rsidRPr="00403D69" w:rsidRDefault="002A44D7" w:rsidP="00D522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A44D7" w:rsidRPr="00403D69" w14:paraId="66368D79" w14:textId="77777777" w:rsidTr="00D52288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2F4C5212" w14:textId="77777777" w:rsidR="002A44D7" w:rsidRPr="00403D69" w:rsidRDefault="002A44D7" w:rsidP="00D5228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DF54A78" w14:textId="77777777" w:rsidR="002A44D7" w:rsidRPr="00403D69" w:rsidRDefault="002A44D7" w:rsidP="00D52288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5</w:t>
            </w:r>
          </w:p>
        </w:tc>
      </w:tr>
      <w:tr w:rsidR="002A44D7" w:rsidRPr="00403D69" w14:paraId="421B1738" w14:textId="77777777" w:rsidTr="00D52288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5DE376B" w14:textId="77777777" w:rsidR="002A44D7" w:rsidRPr="00403D69" w:rsidRDefault="002A44D7" w:rsidP="00D5228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4900E341" w14:textId="77777777" w:rsidR="002A44D7" w:rsidRPr="00403D69" w:rsidRDefault="002A44D7" w:rsidP="00D522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A44D7" w:rsidRPr="00403D69" w14:paraId="6B3E3592" w14:textId="77777777" w:rsidTr="00D52288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24569AAF" w14:textId="77777777" w:rsidR="002A44D7" w:rsidRDefault="002A44D7" w:rsidP="00D5228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I. </w:t>
            </w:r>
            <w:r w:rsidRPr="00277C49">
              <w:rPr>
                <w:rFonts w:ascii="Arial" w:hAnsi="Arial" w:cs="Arial"/>
                <w:b/>
                <w:bCs/>
              </w:rPr>
              <w:t xml:space="preserve">INFORME INDIVIDUAL DE AUDITORÍA RELATIVO A </w:t>
            </w:r>
            <w:r>
              <w:rPr>
                <w:rFonts w:ascii="Arial" w:hAnsi="Arial" w:cs="Arial"/>
                <w:b/>
                <w:bCs/>
              </w:rPr>
              <w:t xml:space="preserve">INGRESOS Y </w:t>
            </w:r>
            <w:r w:rsidRPr="00277C49">
              <w:rPr>
                <w:rFonts w:ascii="Arial" w:hAnsi="Arial" w:cs="Arial"/>
                <w:b/>
                <w:bCs/>
              </w:rPr>
              <w:t xml:space="preserve">EGRESOS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978EF29" w14:textId="77777777" w:rsidR="002A44D7" w:rsidRPr="00403D69" w:rsidRDefault="002A44D7" w:rsidP="00D5228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F7BCB97" w14:textId="77777777" w:rsidR="002A44D7" w:rsidRPr="00403D69" w:rsidRDefault="002A44D7" w:rsidP="00D522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A44D7" w:rsidRPr="00403D69" w14:paraId="3BCB10CC" w14:textId="77777777" w:rsidTr="00D52288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C9A1A73" w14:textId="77777777" w:rsidR="002A44D7" w:rsidRPr="00403D69" w:rsidRDefault="002A44D7" w:rsidP="00D5228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4EF583B8" w14:textId="77777777" w:rsidR="002A44D7" w:rsidRPr="00403D69" w:rsidRDefault="002A44D7" w:rsidP="00D522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A44D7" w:rsidRPr="00403D69" w14:paraId="1A6CD981" w14:textId="77777777" w:rsidTr="00D52288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78502B9C" w14:textId="77777777" w:rsidR="002A44D7" w:rsidRPr="00403D69" w:rsidRDefault="002A44D7" w:rsidP="00D52288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36A60725" w14:textId="7647ED07" w:rsidR="002A44D7" w:rsidRPr="00403D69" w:rsidRDefault="009614D0" w:rsidP="00D522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2A44D7" w:rsidRPr="00403D69" w14:paraId="76BEEF5D" w14:textId="77777777" w:rsidTr="00D52288">
        <w:trPr>
          <w:trHeight w:val="20"/>
        </w:trPr>
        <w:tc>
          <w:tcPr>
            <w:tcW w:w="4439" w:type="pct"/>
            <w:shd w:val="clear" w:color="auto" w:fill="auto"/>
          </w:tcPr>
          <w:p w14:paraId="5CE0F324" w14:textId="77777777" w:rsidR="002A44D7" w:rsidRPr="00403D69" w:rsidRDefault="002A44D7" w:rsidP="00D52288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CDC9EA5" w14:textId="77B070A5" w:rsidR="002A44D7" w:rsidRPr="00403D69" w:rsidRDefault="00AB132A" w:rsidP="00D522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2A44D7" w:rsidRPr="00403D69" w14:paraId="5077B031" w14:textId="77777777" w:rsidTr="00D52288">
        <w:trPr>
          <w:trHeight w:val="20"/>
        </w:trPr>
        <w:tc>
          <w:tcPr>
            <w:tcW w:w="4439" w:type="pct"/>
            <w:shd w:val="clear" w:color="auto" w:fill="auto"/>
          </w:tcPr>
          <w:p w14:paraId="15F1B14F" w14:textId="77777777" w:rsidR="002A44D7" w:rsidRPr="00403D69" w:rsidRDefault="002A44D7" w:rsidP="00D52288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742BD42D" w14:textId="77777777" w:rsidR="002A44D7" w:rsidRPr="00403D69" w:rsidRDefault="002A44D7" w:rsidP="00D522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2A44D7" w:rsidRPr="00403D69" w14:paraId="233D4276" w14:textId="77777777" w:rsidTr="00D52288">
        <w:trPr>
          <w:trHeight w:val="20"/>
        </w:trPr>
        <w:tc>
          <w:tcPr>
            <w:tcW w:w="4439" w:type="pct"/>
            <w:shd w:val="clear" w:color="auto" w:fill="auto"/>
          </w:tcPr>
          <w:p w14:paraId="1AAF2CBB" w14:textId="77777777" w:rsidR="002A44D7" w:rsidRPr="00403D69" w:rsidRDefault="002A44D7" w:rsidP="00D52288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4D53CF1C" w14:textId="77777777" w:rsidR="002A44D7" w:rsidRPr="00403D69" w:rsidRDefault="002A44D7" w:rsidP="00D522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2A44D7" w:rsidRPr="00403D69" w14:paraId="0AC937FE" w14:textId="77777777" w:rsidTr="00D52288">
        <w:trPr>
          <w:trHeight w:val="20"/>
        </w:trPr>
        <w:tc>
          <w:tcPr>
            <w:tcW w:w="4439" w:type="pct"/>
            <w:shd w:val="clear" w:color="auto" w:fill="auto"/>
          </w:tcPr>
          <w:p w14:paraId="002B61D1" w14:textId="77777777" w:rsidR="002A44D7" w:rsidRPr="00945D64" w:rsidRDefault="002A44D7" w:rsidP="00D52288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1B544434" w14:textId="05AC240E" w:rsidR="002A44D7" w:rsidRPr="00403D69" w:rsidRDefault="00EE70C2" w:rsidP="00D522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2A44D7" w:rsidRPr="00403D69" w14:paraId="531991A6" w14:textId="77777777" w:rsidTr="00D52288">
        <w:trPr>
          <w:trHeight w:val="20"/>
        </w:trPr>
        <w:tc>
          <w:tcPr>
            <w:tcW w:w="4439" w:type="pct"/>
            <w:shd w:val="clear" w:color="auto" w:fill="auto"/>
          </w:tcPr>
          <w:p w14:paraId="6475B681" w14:textId="77777777" w:rsidR="002A44D7" w:rsidRPr="00403D69" w:rsidRDefault="002A44D7" w:rsidP="00D52288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2E76BA7" w14:textId="77777777" w:rsidR="002A44D7" w:rsidRPr="00403D69" w:rsidRDefault="002A44D7" w:rsidP="00D522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2A44D7" w:rsidRPr="00403D69" w14:paraId="2101CD0C" w14:textId="77777777" w:rsidTr="00D52288">
        <w:trPr>
          <w:trHeight w:val="20"/>
        </w:trPr>
        <w:tc>
          <w:tcPr>
            <w:tcW w:w="4439" w:type="pct"/>
            <w:shd w:val="clear" w:color="auto" w:fill="auto"/>
          </w:tcPr>
          <w:p w14:paraId="16F57F0C" w14:textId="77777777" w:rsidR="002A44D7" w:rsidRPr="00403D69" w:rsidRDefault="002A44D7" w:rsidP="00D52288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6317BEDB" w14:textId="77777777" w:rsidR="002A44D7" w:rsidRPr="00403D69" w:rsidRDefault="002A44D7" w:rsidP="00D522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2A44D7" w:rsidRPr="00403D69" w14:paraId="0DDEFD6B" w14:textId="77777777" w:rsidTr="00D52288">
        <w:trPr>
          <w:trHeight w:val="20"/>
        </w:trPr>
        <w:tc>
          <w:tcPr>
            <w:tcW w:w="4439" w:type="pct"/>
            <w:shd w:val="clear" w:color="auto" w:fill="auto"/>
          </w:tcPr>
          <w:p w14:paraId="5D241801" w14:textId="13D8C146" w:rsidR="002A44D7" w:rsidRDefault="002A44D7" w:rsidP="00DA6F3A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DA6F3A">
              <w:rPr>
                <w:rFonts w:ascii="Arial" w:hAnsi="Arial" w:cs="Arial"/>
                <w:b/>
                <w:bCs/>
              </w:rPr>
              <w:t xml:space="preserve">que intervinieron </w:t>
            </w:r>
            <w:r w:rsidRPr="00403D69">
              <w:rPr>
                <w:rFonts w:ascii="Arial" w:hAnsi="Arial" w:cs="Arial"/>
                <w:b/>
                <w:bCs/>
              </w:rPr>
              <w:t>e</w:t>
            </w:r>
            <w:r w:rsidR="00DA6F3A">
              <w:rPr>
                <w:rFonts w:ascii="Arial" w:hAnsi="Arial" w:cs="Arial"/>
                <w:b/>
                <w:bCs/>
              </w:rPr>
              <w:t>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4CB9C59D" w14:textId="77777777" w:rsidR="002A44D7" w:rsidRDefault="002A44D7" w:rsidP="00D522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2A44D7" w:rsidRPr="00403D69" w14:paraId="20073434" w14:textId="77777777" w:rsidTr="00D52288">
        <w:trPr>
          <w:trHeight w:val="20"/>
        </w:trPr>
        <w:tc>
          <w:tcPr>
            <w:tcW w:w="4439" w:type="pct"/>
            <w:shd w:val="clear" w:color="auto" w:fill="auto"/>
          </w:tcPr>
          <w:p w14:paraId="3EAC9C22" w14:textId="77777777" w:rsidR="002A44D7" w:rsidRPr="001B3167" w:rsidRDefault="002A44D7" w:rsidP="00D52288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7EEE88E8" w14:textId="3FDEDCC9" w:rsidR="002A44D7" w:rsidRPr="00403D69" w:rsidRDefault="002A44D7" w:rsidP="00D522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C8184E">
              <w:rPr>
                <w:rFonts w:ascii="Arial" w:hAnsi="Arial" w:cs="Arial"/>
                <w:b/>
              </w:rPr>
              <w:t>1</w:t>
            </w:r>
          </w:p>
        </w:tc>
      </w:tr>
      <w:tr w:rsidR="002A44D7" w:rsidRPr="00403D69" w14:paraId="3B8712B0" w14:textId="77777777" w:rsidTr="00D52288">
        <w:trPr>
          <w:trHeight w:val="20"/>
        </w:trPr>
        <w:tc>
          <w:tcPr>
            <w:tcW w:w="4439" w:type="pct"/>
            <w:shd w:val="clear" w:color="auto" w:fill="auto"/>
          </w:tcPr>
          <w:p w14:paraId="4F6A758C" w14:textId="77777777" w:rsidR="002A44D7" w:rsidRPr="00403D69" w:rsidRDefault="002A44D7" w:rsidP="00D52288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422C60B7" w14:textId="77777777" w:rsidR="002A44D7" w:rsidRPr="00403D69" w:rsidRDefault="002A44D7" w:rsidP="00D522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2A44D7" w:rsidRPr="00403D69" w14:paraId="233CF614" w14:textId="77777777" w:rsidTr="00D52288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47E4CB58" w14:textId="77777777" w:rsidR="002A44D7" w:rsidRPr="00403D69" w:rsidRDefault="002A44D7" w:rsidP="00D52288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2F59CDE7" w14:textId="51C222CB" w:rsidR="002A44D7" w:rsidRPr="00403D69" w:rsidRDefault="002A44D7" w:rsidP="00C8184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8184E">
              <w:rPr>
                <w:rFonts w:ascii="Arial" w:hAnsi="Arial" w:cs="Arial"/>
                <w:b/>
              </w:rPr>
              <w:t>2</w:t>
            </w:r>
          </w:p>
        </w:tc>
      </w:tr>
      <w:tr w:rsidR="002A44D7" w:rsidRPr="00403D69" w14:paraId="1485BDCA" w14:textId="77777777" w:rsidTr="00D52288">
        <w:trPr>
          <w:trHeight w:val="20"/>
        </w:trPr>
        <w:tc>
          <w:tcPr>
            <w:tcW w:w="4439" w:type="pct"/>
            <w:shd w:val="clear" w:color="auto" w:fill="auto"/>
          </w:tcPr>
          <w:p w14:paraId="74B92AF7" w14:textId="77777777" w:rsidR="002A44D7" w:rsidRPr="001B3167" w:rsidRDefault="002A44D7" w:rsidP="00D52288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lastRenderedPageBreak/>
              <w:t xml:space="preserve">Resumen de Resultados Finales de Auditoría y Observaciones </w:t>
            </w:r>
            <w:r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7EB22D6D" w14:textId="43DAC369" w:rsidR="002A44D7" w:rsidRPr="00403D69" w:rsidRDefault="002A44D7" w:rsidP="00D522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1B6811">
              <w:rPr>
                <w:rFonts w:ascii="Arial" w:hAnsi="Arial" w:cs="Arial"/>
                <w:b/>
              </w:rPr>
              <w:t>3</w:t>
            </w:r>
          </w:p>
        </w:tc>
      </w:tr>
      <w:tr w:rsidR="002A44D7" w:rsidRPr="00403D69" w14:paraId="5E35E00C" w14:textId="77777777" w:rsidTr="00D52288">
        <w:trPr>
          <w:trHeight w:val="1261"/>
        </w:trPr>
        <w:tc>
          <w:tcPr>
            <w:tcW w:w="4439" w:type="pct"/>
            <w:shd w:val="clear" w:color="auto" w:fill="auto"/>
          </w:tcPr>
          <w:p w14:paraId="69CEA65A" w14:textId="6DC84A32" w:rsidR="002A44D7" w:rsidRPr="001B3167" w:rsidRDefault="002A44D7" w:rsidP="00D52288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Observaciones Determinadas</w:t>
            </w:r>
            <w:r w:rsidR="00DA6F3A"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1B3167">
              <w:rPr>
                <w:rFonts w:ascii="Arial" w:hAnsi="Arial" w:cs="Arial"/>
                <w:b/>
                <w:bCs/>
              </w:rPr>
              <w:t>, Justificaciones y Aclaraciones de la Entidad Fiscalizada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>
              <w:rPr>
                <w:rFonts w:ascii="Arial" w:hAnsi="Arial" w:cs="Arial"/>
                <w:b/>
                <w:bCs/>
              </w:rPr>
              <w:t xml:space="preserve">y Recomendaciones </w:t>
            </w:r>
            <w:r w:rsidRPr="001B3167">
              <w:rPr>
                <w:rFonts w:ascii="Arial" w:hAnsi="Arial" w:cs="Arial"/>
                <w:b/>
                <w:bCs/>
              </w:rPr>
              <w:t>Emitidas</w:t>
            </w:r>
          </w:p>
        </w:tc>
        <w:tc>
          <w:tcPr>
            <w:tcW w:w="561" w:type="pct"/>
            <w:shd w:val="clear" w:color="auto" w:fill="auto"/>
          </w:tcPr>
          <w:p w14:paraId="37D0BED6" w14:textId="77777777" w:rsidR="002A44D7" w:rsidRPr="00403D69" w:rsidRDefault="002A44D7" w:rsidP="00D522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2A44D7" w:rsidRPr="00403D69" w14:paraId="68050C10" w14:textId="77777777" w:rsidTr="00B4166F">
        <w:trPr>
          <w:trHeight w:val="662"/>
        </w:trPr>
        <w:tc>
          <w:tcPr>
            <w:tcW w:w="4439" w:type="pct"/>
            <w:shd w:val="clear" w:color="auto" w:fill="auto"/>
          </w:tcPr>
          <w:p w14:paraId="53E11110" w14:textId="0FD53E10" w:rsidR="002A44D7" w:rsidRDefault="002A44D7" w:rsidP="00D52288">
            <w:r>
              <w:rPr>
                <w:rFonts w:ascii="Arial" w:hAnsi="Arial" w:cs="Arial"/>
                <w:b/>
                <w:bCs/>
              </w:rPr>
              <w:t>II.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DEL INFORME INDIVIDUAL DE AUDITORÍA</w:t>
            </w:r>
          </w:p>
        </w:tc>
        <w:tc>
          <w:tcPr>
            <w:tcW w:w="561" w:type="pct"/>
            <w:shd w:val="clear" w:color="auto" w:fill="auto"/>
          </w:tcPr>
          <w:p w14:paraId="7C587172" w14:textId="5F7F25AC" w:rsidR="002A44D7" w:rsidRPr="00BF5F84" w:rsidRDefault="00E13741" w:rsidP="00D52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</w:tbl>
    <w:p w14:paraId="7D060D71" w14:textId="48349172" w:rsidR="002A44D7" w:rsidRDefault="002A44D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BA2F37E" w14:textId="77777777" w:rsidR="002A44D7" w:rsidRPr="00A05588" w:rsidRDefault="002A44D7" w:rsidP="00B365B8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19D34A1F" w14:textId="77777777" w:rsidR="002A44D7" w:rsidRDefault="002A44D7" w:rsidP="00B365B8">
      <w:pPr>
        <w:spacing w:line="360" w:lineRule="auto"/>
        <w:ind w:right="190"/>
        <w:jc w:val="both"/>
        <w:rPr>
          <w:rFonts w:ascii="Arial" w:hAnsi="Arial" w:cs="Arial"/>
        </w:rPr>
      </w:pPr>
    </w:p>
    <w:p w14:paraId="4FCB2770" w14:textId="11936962" w:rsidR="002A44D7" w:rsidRPr="002013D4" w:rsidRDefault="002A44D7" w:rsidP="00B365B8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 la Auditoría Superior del Estado, revisar de manera posterior la </w:t>
      </w:r>
      <w:r>
        <w:rPr>
          <w:rFonts w:ascii="Arial" w:hAnsi="Arial" w:cs="Arial"/>
        </w:rPr>
        <w:t>C</w:t>
      </w:r>
      <w:r w:rsidRPr="00A05588">
        <w:rPr>
          <w:rFonts w:ascii="Arial" w:hAnsi="Arial" w:cs="Arial"/>
        </w:rPr>
        <w:t xml:space="preserve">uenta Pública </w:t>
      </w:r>
      <w:r w:rsidRPr="002013D4">
        <w:rPr>
          <w:rFonts w:ascii="Arial" w:hAnsi="Arial" w:cs="Arial"/>
        </w:rPr>
        <w:t xml:space="preserve">que el </w:t>
      </w:r>
      <w:r w:rsidRPr="0091652D">
        <w:rPr>
          <w:rFonts w:ascii="Arial" w:hAnsi="Arial" w:cs="Arial"/>
        </w:rPr>
        <w:t>Gobierno del Estado</w:t>
      </w:r>
      <w:r w:rsidRPr="002013D4">
        <w:rPr>
          <w:rFonts w:ascii="Arial" w:hAnsi="Arial" w:cs="Arial"/>
        </w:rPr>
        <w:t xml:space="preserve"> le presente sobre su gestión financiera. Esta revisión comprende la fiscalización a las entidades fiscalizables, que se traduce a su vez, en la obligación de los funcionarios correspondientes de presentar su Cuenta Pública para efectos de que sea revisada y fiscalizada.</w:t>
      </w:r>
    </w:p>
    <w:p w14:paraId="3FB4C942" w14:textId="77777777" w:rsidR="002A44D7" w:rsidRPr="002013D4" w:rsidRDefault="002A44D7" w:rsidP="00B365B8">
      <w:pPr>
        <w:spacing w:line="360" w:lineRule="auto"/>
        <w:ind w:right="190"/>
        <w:jc w:val="both"/>
        <w:rPr>
          <w:rFonts w:ascii="Arial" w:hAnsi="Arial" w:cs="Arial"/>
        </w:rPr>
      </w:pPr>
    </w:p>
    <w:p w14:paraId="1599AD17" w14:textId="68EB4C58" w:rsidR="002A44D7" w:rsidRPr="002013D4" w:rsidRDefault="002A44D7" w:rsidP="00B365B8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 con el objeto de hacer un análisis de las Cuentas Públicas a efecto de poder rendir el pr</w:t>
      </w:r>
      <w:r>
        <w:rPr>
          <w:rFonts w:ascii="Arial" w:hAnsi="Arial" w:cs="Arial"/>
        </w:rPr>
        <w:t>esente informe a esta H. XVI</w:t>
      </w:r>
      <w:r w:rsidRPr="007D48A8">
        <w:rPr>
          <w:rFonts w:ascii="Arial" w:hAnsi="Arial" w:cs="Arial"/>
        </w:rPr>
        <w:t xml:space="preserve"> Legislatura del Estado de Quintana Roo, con relación al manejo de las mismas por parte de las autoridades correspondientes.</w:t>
      </w:r>
    </w:p>
    <w:p w14:paraId="4392031A" w14:textId="77777777" w:rsidR="002A44D7" w:rsidRPr="002013D4" w:rsidRDefault="002A44D7" w:rsidP="00B365B8">
      <w:pPr>
        <w:spacing w:line="360" w:lineRule="auto"/>
        <w:ind w:right="190"/>
        <w:jc w:val="both"/>
        <w:rPr>
          <w:rFonts w:ascii="Arial" w:hAnsi="Arial" w:cs="Arial"/>
        </w:rPr>
      </w:pPr>
    </w:p>
    <w:p w14:paraId="538DDBAE" w14:textId="790A68DE" w:rsidR="002A44D7" w:rsidRPr="00971AFA" w:rsidRDefault="002A44D7" w:rsidP="00B365B8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 xml:space="preserve">La formulación, revisión y aprobación de la Cuenta Pública de la </w:t>
      </w:r>
      <w:r w:rsidRPr="00552ABD">
        <w:rPr>
          <w:rFonts w:ascii="Arial" w:hAnsi="Arial" w:cs="Arial"/>
          <w:b/>
          <w:bCs/>
        </w:rPr>
        <w:t>Secretaría de Desarrollo Territorial Urbano Sustentable del Estado de Quintana Roo</w:t>
      </w:r>
      <w:r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Estado, las cuales comprenden:</w:t>
      </w:r>
    </w:p>
    <w:p w14:paraId="043176E2" w14:textId="77777777" w:rsidR="002A44D7" w:rsidRPr="00971AFA" w:rsidRDefault="002A44D7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08B507F" w14:textId="34C8E820" w:rsidR="002A44D7" w:rsidRPr="002A44D7" w:rsidRDefault="002A44D7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D52288">
        <w:rPr>
          <w:rFonts w:ascii="Arial" w:hAnsi="Arial" w:cs="Arial"/>
          <w:b/>
          <w:bCs/>
        </w:rPr>
        <w:t>A.- El Proceso Administrativo;</w:t>
      </w:r>
      <w:r w:rsidRPr="002A44D7">
        <w:rPr>
          <w:rFonts w:ascii="Arial" w:hAnsi="Arial" w:cs="Arial"/>
          <w:bCs/>
        </w:rPr>
        <w:t xml:space="preserve"> que es desarrollado fundamentalmente por la Secretaría de Finanzas y Planeación del Estado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(Sefiplan), </w:t>
      </w:r>
      <w:r w:rsidRPr="002A44D7">
        <w:rPr>
          <w:rFonts w:ascii="Arial" w:hAnsi="Arial" w:cs="Arial"/>
          <w:bCs/>
        </w:rPr>
        <w:t xml:space="preserve">en coordinación con la </w:t>
      </w:r>
      <w:r w:rsidRPr="00552ABD">
        <w:rPr>
          <w:rFonts w:ascii="Arial" w:hAnsi="Arial" w:cs="Arial"/>
          <w:b/>
          <w:bCs/>
        </w:rPr>
        <w:t>Secretaría de Desarrollo Territorial Urbano Sustentable del Estado de Quintana Roo</w:t>
      </w:r>
      <w:r w:rsidRPr="002A44D7">
        <w:rPr>
          <w:rFonts w:ascii="Arial" w:hAnsi="Arial" w:cs="Arial"/>
          <w:bCs/>
        </w:rPr>
        <w:t>, en la integración de la Cuenta Pública, la cual comprende los resultados de las labores administrativas re</w:t>
      </w:r>
      <w:r>
        <w:rPr>
          <w:rFonts w:ascii="Arial" w:hAnsi="Arial" w:cs="Arial"/>
          <w:bCs/>
        </w:rPr>
        <w:t>alizadas en el ejercicio fiscal 2019</w:t>
      </w:r>
      <w:r w:rsidRPr="002A44D7">
        <w:rPr>
          <w:rFonts w:ascii="Arial" w:hAnsi="Arial" w:cs="Arial"/>
          <w:bCs/>
        </w:rPr>
        <w:t>, así como las principales políticas financieras, económicas y sociales que influyeron en el resultado de los</w:t>
      </w:r>
      <w:r>
        <w:rPr>
          <w:rFonts w:ascii="Arial" w:hAnsi="Arial" w:cs="Arial"/>
          <w:bCs/>
        </w:rPr>
        <w:t xml:space="preserve"> </w:t>
      </w:r>
      <w:r w:rsidRPr="005A7E77">
        <w:rPr>
          <w:rFonts w:ascii="Arial" w:hAnsi="Arial" w:cs="Arial"/>
        </w:rPr>
        <w:t xml:space="preserve">ingresos obtenidos y </w:t>
      </w:r>
      <w:r>
        <w:rPr>
          <w:rFonts w:ascii="Arial" w:hAnsi="Arial" w:cs="Arial"/>
        </w:rPr>
        <w:t>gasto</w:t>
      </w:r>
      <w:r w:rsidRPr="005A7E77">
        <w:rPr>
          <w:rFonts w:ascii="Arial" w:hAnsi="Arial" w:cs="Arial"/>
        </w:rPr>
        <w:t>s ejercidos</w:t>
      </w:r>
      <w:r w:rsidRPr="002A44D7">
        <w:rPr>
          <w:rFonts w:ascii="Arial" w:hAnsi="Arial" w:cs="Arial"/>
          <w:bCs/>
        </w:rPr>
        <w:t xml:space="preserve"> por la entidad fiscalizada.</w:t>
      </w:r>
    </w:p>
    <w:p w14:paraId="6B9BEAEE" w14:textId="77777777" w:rsidR="002A44D7" w:rsidRPr="000E7791" w:rsidRDefault="002A44D7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790A1A6" w14:textId="757A4B03" w:rsidR="002A44D7" w:rsidRPr="00B92116" w:rsidRDefault="002A44D7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Pr="009D471C">
        <w:rPr>
          <w:rFonts w:ascii="Arial" w:hAnsi="Arial" w:cs="Arial"/>
          <w:bCs/>
        </w:rPr>
        <w:t xml:space="preserve">superior </w:t>
      </w:r>
      <w:r w:rsidRPr="0031062A">
        <w:rPr>
          <w:rFonts w:ascii="Arial" w:hAnsi="Arial" w:cs="Arial"/>
          <w:bCs/>
        </w:rPr>
        <w:t xml:space="preserve">de </w:t>
      </w:r>
      <w:r w:rsidRPr="002B3A76">
        <w:rPr>
          <w:rFonts w:ascii="Arial" w:hAnsi="Arial" w:cs="Arial"/>
          <w:bCs/>
        </w:rPr>
        <w:lastRenderedPageBreak/>
        <w:t>la gestión financiera para comprobar el cumplimiento de las disposiciones legales y normativas aplicables, en cuanto a los ingresos y gastos públicos</w:t>
      </w:r>
      <w:r w:rsidR="007834F8">
        <w:rPr>
          <w:rFonts w:ascii="Arial" w:hAnsi="Arial" w:cs="Arial"/>
          <w:bCs/>
        </w:rPr>
        <w:t xml:space="preserve">, </w:t>
      </w:r>
      <w:r w:rsidRPr="0031062A">
        <w:rPr>
          <w:rFonts w:ascii="Arial" w:hAnsi="Arial" w:cs="Arial"/>
          <w:bCs/>
        </w:rPr>
        <w:t xml:space="preserve">y todo lo relacionado con la </w:t>
      </w:r>
      <w:r w:rsidRPr="009879F6">
        <w:rPr>
          <w:rFonts w:ascii="Arial" w:hAnsi="Arial" w:cs="Arial"/>
          <w:bCs/>
        </w:rPr>
        <w:t xml:space="preserve">actividad financiera-administrativa de la </w:t>
      </w:r>
      <w:r w:rsidR="007834F8" w:rsidRPr="00552ABD">
        <w:rPr>
          <w:rFonts w:ascii="Arial" w:hAnsi="Arial" w:cs="Arial"/>
          <w:b/>
          <w:bCs/>
        </w:rPr>
        <w:t>Secretaría de Desarrollo Territorial Urbano Sustentable del Estado de Quintana Roo</w:t>
      </w:r>
      <w:r w:rsidR="007834F8">
        <w:rPr>
          <w:rFonts w:ascii="Arial" w:hAnsi="Arial" w:cs="Arial"/>
          <w:b/>
          <w:bCs/>
        </w:rPr>
        <w:t>.</w:t>
      </w:r>
    </w:p>
    <w:p w14:paraId="62963A70" w14:textId="77777777" w:rsidR="002A44D7" w:rsidRPr="00B92116" w:rsidRDefault="002A44D7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CD2CAA8" w14:textId="12CEF4B4" w:rsidR="005C61B1" w:rsidRDefault="005C61B1" w:rsidP="00B365B8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iCs/>
        </w:rPr>
      </w:pPr>
      <w:r w:rsidRPr="001301DE">
        <w:rPr>
          <w:rFonts w:ascii="Arial" w:hAnsi="Arial" w:cs="Arial"/>
        </w:rPr>
        <w:t xml:space="preserve">En la Cuenta Pública del </w:t>
      </w:r>
      <w:r w:rsidRPr="006642D7">
        <w:rPr>
          <w:rFonts w:ascii="Arial" w:hAnsi="Arial" w:cs="Arial"/>
          <w:b/>
          <w:color w:val="000000" w:themeColor="text1"/>
        </w:rPr>
        <w:t>H. Poder Ejecutivo del Gobierno del Estado Libre y Soberano de Quintana Roo</w:t>
      </w:r>
      <w:r w:rsidRPr="001301DE">
        <w:rPr>
          <w:rFonts w:ascii="Arial" w:hAnsi="Arial" w:cs="Arial"/>
          <w:b/>
        </w:rPr>
        <w:t>,</w:t>
      </w:r>
      <w:r w:rsidRPr="001301DE">
        <w:rPr>
          <w:rFonts w:ascii="Arial" w:hAnsi="Arial" w:cs="Arial"/>
        </w:rPr>
        <w:t xml:space="preserve"> correspo</w:t>
      </w:r>
      <w:r>
        <w:rPr>
          <w:rFonts w:ascii="Arial" w:hAnsi="Arial" w:cs="Arial"/>
        </w:rPr>
        <w:t>ndiente al ejercicio fiscal 2019</w:t>
      </w:r>
      <w:r w:rsidRPr="001301DE">
        <w:rPr>
          <w:rFonts w:ascii="Arial" w:hAnsi="Arial" w:cs="Arial"/>
        </w:rPr>
        <w:t xml:space="preserve">, se encuentra reflejada la </w:t>
      </w:r>
      <w:r>
        <w:rPr>
          <w:rFonts w:ascii="Arial" w:hAnsi="Arial" w:cs="Arial"/>
        </w:rPr>
        <w:t>recaudación</w:t>
      </w:r>
      <w:r w:rsidRPr="001301DE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l</w:t>
      </w:r>
      <w:r w:rsidRPr="001301DE">
        <w:rPr>
          <w:rFonts w:ascii="Arial" w:hAnsi="Arial" w:cs="Arial"/>
        </w:rPr>
        <w:t xml:space="preserve"> ingreso</w:t>
      </w:r>
      <w:r>
        <w:rPr>
          <w:rFonts w:ascii="Arial" w:hAnsi="Arial" w:cs="Arial"/>
        </w:rPr>
        <w:t>, el</w:t>
      </w:r>
      <w:r w:rsidRPr="001301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ejercicio del gasto público</w:t>
      </w:r>
      <w:r w:rsidRPr="001301DE">
        <w:rPr>
          <w:rFonts w:ascii="Arial" w:hAnsi="Arial" w:cs="Arial"/>
        </w:rPr>
        <w:t xml:space="preserve"> </w:t>
      </w:r>
      <w:r w:rsidRPr="00AB4EB7">
        <w:rPr>
          <w:rFonts w:ascii="Arial" w:eastAsia="Calibri" w:hAnsi="Arial" w:cs="Arial"/>
          <w:szCs w:val="22"/>
          <w:lang w:eastAsia="es-MX"/>
        </w:rPr>
        <w:t>y el financiamiento obtenido</w:t>
      </w:r>
      <w:r w:rsidRPr="00DA08D2">
        <w:rPr>
          <w:rFonts w:ascii="Arial" w:eastAsia="Calibri" w:hAnsi="Arial" w:cs="Arial"/>
          <w:color w:val="003F1E"/>
          <w:szCs w:val="22"/>
          <w:lang w:eastAsia="es-MX"/>
        </w:rPr>
        <w:t>,</w:t>
      </w:r>
      <w:r>
        <w:rPr>
          <w:rFonts w:ascii="Arial" w:eastAsia="Calibri" w:hAnsi="Arial" w:cs="Arial"/>
          <w:color w:val="003F1E"/>
          <w:szCs w:val="22"/>
          <w:lang w:eastAsia="es-MX"/>
        </w:rPr>
        <w:t xml:space="preserve"> </w:t>
      </w:r>
      <w:r w:rsidRPr="001301DE">
        <w:rPr>
          <w:rFonts w:ascii="Arial" w:hAnsi="Arial" w:cs="Arial"/>
        </w:rPr>
        <w:t>de la Administración Pública Central, integrada por el Despacho del Gobernador</w:t>
      </w:r>
      <w:r w:rsidR="009734B6">
        <w:rPr>
          <w:rFonts w:ascii="Arial" w:hAnsi="Arial" w:cs="Arial"/>
        </w:rPr>
        <w:t xml:space="preserve"> y las</w:t>
      </w:r>
      <w:r w:rsidRPr="001301DE">
        <w:rPr>
          <w:rFonts w:ascii="Arial" w:hAnsi="Arial" w:cs="Arial"/>
        </w:rPr>
        <w:t xml:space="preserve"> Dep</w:t>
      </w:r>
      <w:r>
        <w:rPr>
          <w:rFonts w:ascii="Arial" w:hAnsi="Arial" w:cs="Arial"/>
        </w:rPr>
        <w:t xml:space="preserve">endencias, dentro de las cuales está la </w:t>
      </w:r>
      <w:r w:rsidRPr="005560F7">
        <w:rPr>
          <w:rFonts w:ascii="Arial" w:hAnsi="Arial" w:cs="Arial"/>
          <w:b/>
          <w:bCs/>
        </w:rPr>
        <w:t xml:space="preserve">Secretaría de Desarrollo </w:t>
      </w:r>
      <w:r w:rsidRPr="00294C51">
        <w:rPr>
          <w:rFonts w:ascii="Arial" w:hAnsi="Arial" w:cs="Arial"/>
          <w:b/>
          <w:bCs/>
        </w:rPr>
        <w:t>Territorial Urbano Sustentable del Estado de Quintana Roo</w:t>
      </w:r>
      <w:r w:rsidRPr="001301DE">
        <w:rPr>
          <w:rFonts w:ascii="Arial" w:hAnsi="Arial" w:cs="Arial"/>
        </w:rPr>
        <w:t>, registrando la obtención y aplicación de recursos estatales</w:t>
      </w:r>
      <w:r>
        <w:rPr>
          <w:rFonts w:ascii="Arial" w:hAnsi="Arial" w:cs="Arial"/>
        </w:rPr>
        <w:t xml:space="preserve"> y </w:t>
      </w:r>
      <w:r w:rsidRPr="001301DE">
        <w:rPr>
          <w:rFonts w:ascii="Arial" w:hAnsi="Arial" w:cs="Arial"/>
        </w:rPr>
        <w:t xml:space="preserve">federales. </w:t>
      </w:r>
      <w:r w:rsidRPr="00D96EA2">
        <w:rPr>
          <w:rFonts w:ascii="Arial" w:hAnsi="Arial" w:cs="Arial"/>
          <w:iCs/>
        </w:rPr>
        <w:t>La Cuenta Pública fue entregada en fecha 1</w:t>
      </w:r>
      <w:r w:rsidR="009734B6">
        <w:rPr>
          <w:rFonts w:ascii="Arial" w:hAnsi="Arial" w:cs="Arial"/>
          <w:iCs/>
        </w:rPr>
        <w:t>2</w:t>
      </w:r>
      <w:r w:rsidRPr="00D96EA2">
        <w:rPr>
          <w:rFonts w:ascii="Arial" w:hAnsi="Arial" w:cs="Arial"/>
          <w:iCs/>
        </w:rPr>
        <w:t xml:space="preserve"> de junio de 2020 con oficio No. SEFIPLAN/DS/000137/VI/2020.</w:t>
      </w:r>
    </w:p>
    <w:p w14:paraId="231681A8" w14:textId="4581C180" w:rsidR="002A44D7" w:rsidRPr="005C61B1" w:rsidRDefault="002A44D7" w:rsidP="00B365B8">
      <w:pPr>
        <w:spacing w:line="360" w:lineRule="auto"/>
        <w:ind w:right="190"/>
        <w:jc w:val="both"/>
        <w:rPr>
          <w:rFonts w:ascii="Arial" w:hAnsi="Arial" w:cs="Arial"/>
          <w:iCs/>
        </w:rPr>
      </w:pPr>
    </w:p>
    <w:p w14:paraId="3178D70F" w14:textId="7F4B15D6" w:rsidR="002A44D7" w:rsidRDefault="002A44D7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5C61B1" w:rsidRPr="004C1A46">
        <w:rPr>
          <w:rFonts w:ascii="Arial" w:hAnsi="Arial" w:cs="Arial"/>
          <w:bCs/>
        </w:rPr>
        <w:t>30 de junio de 2020</w:t>
      </w:r>
      <w:r w:rsidR="005C61B1" w:rsidRPr="00E56219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mediante acuerdo administrativo, el Programa Anual de Auditorías, Visitas e Inspecciones (PAAVI), </w:t>
      </w:r>
      <w:r w:rsidR="005C61B1">
        <w:rPr>
          <w:rFonts w:ascii="Arial" w:hAnsi="Arial" w:cs="Arial"/>
          <w:bCs/>
        </w:rPr>
        <w:t>correspondiente al año 2020</w:t>
      </w:r>
      <w:r w:rsidRPr="009879F6">
        <w:rPr>
          <w:rFonts w:ascii="Arial" w:hAnsi="Arial" w:cs="Arial"/>
          <w:bCs/>
        </w:rPr>
        <w:t>, para la fiscalización superi</w:t>
      </w:r>
      <w:r w:rsidR="005C61B1">
        <w:rPr>
          <w:rFonts w:ascii="Arial" w:hAnsi="Arial" w:cs="Arial"/>
          <w:bCs/>
        </w:rPr>
        <w:t>or de la Cuenta Pública 2019</w:t>
      </w:r>
      <w:r w:rsidRPr="009879F6">
        <w:rPr>
          <w:rFonts w:ascii="Arial" w:hAnsi="Arial" w:cs="Arial"/>
          <w:bCs/>
        </w:rPr>
        <w:t xml:space="preserve">, el cual fue expedido y publicado en el portal web de la Auditoría Superior del Estado de Quintana Roo. </w:t>
      </w:r>
    </w:p>
    <w:p w14:paraId="232CCE7D" w14:textId="43E3EE67" w:rsidR="005C61B1" w:rsidRDefault="005C61B1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3535EAA" w14:textId="0A7B0AB5" w:rsidR="002A44D7" w:rsidRPr="00A05588" w:rsidRDefault="002A44D7" w:rsidP="00B365B8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Por lo anterior y en cumplimiento a los artículos 2, 3, 4, 5, 6 fracciones I, II y XX,16, 17, 19 fracciones I, VI, VII, VIII, XII, XV, XXVI y XXVIII, 22 en su último párrafo, 38, 41, 42 y 86 fracciones I, XVII, XXII y XXXVI de la Ley de Fiscalización y Rendición de Cuentas del Estado de Quintana Ro</w:t>
      </w:r>
      <w:r w:rsidR="009B1693">
        <w:rPr>
          <w:rFonts w:ascii="Arial" w:hAnsi="Arial" w:cs="Arial"/>
        </w:rPr>
        <w:t>o, se tiene a bien presentar el Informe Individual</w:t>
      </w:r>
      <w:r w:rsidR="00F96FF1">
        <w:rPr>
          <w:rFonts w:ascii="Arial" w:hAnsi="Arial" w:cs="Arial"/>
        </w:rPr>
        <w:t xml:space="preserve"> de Auditoría, obtenido</w:t>
      </w:r>
      <w:r w:rsidRPr="009879F6">
        <w:rPr>
          <w:rFonts w:ascii="Arial" w:hAnsi="Arial" w:cs="Arial"/>
        </w:rPr>
        <w:t xml:space="preserve"> con relación a la Cuenta Pública</w:t>
      </w:r>
      <w:r w:rsidRPr="009879F6">
        <w:rPr>
          <w:rFonts w:ascii="Arial" w:hAnsi="Arial" w:cs="Arial"/>
          <w:bCs/>
        </w:rPr>
        <w:t xml:space="preserve"> de la </w:t>
      </w:r>
      <w:r w:rsidR="005C61B1" w:rsidRPr="005560F7">
        <w:rPr>
          <w:rFonts w:ascii="Arial" w:hAnsi="Arial" w:cs="Arial"/>
          <w:b/>
          <w:bCs/>
        </w:rPr>
        <w:t xml:space="preserve">Secretaría de Desarrollo </w:t>
      </w:r>
      <w:r w:rsidR="005C61B1" w:rsidRPr="00294C51">
        <w:rPr>
          <w:rFonts w:ascii="Arial" w:hAnsi="Arial" w:cs="Arial"/>
          <w:b/>
          <w:bCs/>
        </w:rPr>
        <w:t xml:space="preserve">Territorial </w:t>
      </w:r>
      <w:r w:rsidR="005C61B1" w:rsidRPr="00294C51">
        <w:rPr>
          <w:rFonts w:ascii="Arial" w:hAnsi="Arial" w:cs="Arial"/>
          <w:b/>
          <w:bCs/>
        </w:rPr>
        <w:lastRenderedPageBreak/>
        <w:t>Urbano Sustentable del Estado de Quintana Roo</w:t>
      </w:r>
      <w:r w:rsidRPr="009879F6">
        <w:rPr>
          <w:rFonts w:ascii="Arial" w:hAnsi="Arial" w:cs="Arial"/>
        </w:rPr>
        <w:t>, correspondiente al</w:t>
      </w:r>
      <w:r w:rsidR="005C61B1">
        <w:rPr>
          <w:rFonts w:ascii="Arial" w:hAnsi="Arial" w:cs="Arial"/>
          <w:bCs/>
        </w:rPr>
        <w:t xml:space="preserve"> ejercicio fiscal 2019</w:t>
      </w:r>
      <w:r w:rsidRPr="009879F6">
        <w:rPr>
          <w:rFonts w:ascii="Arial" w:hAnsi="Arial" w:cs="Arial"/>
        </w:rPr>
        <w:t>.</w:t>
      </w:r>
    </w:p>
    <w:p w14:paraId="5D4B88A2" w14:textId="0743E9B3" w:rsidR="002A44D7" w:rsidRDefault="002A44D7" w:rsidP="00B365B8">
      <w:pPr>
        <w:ind w:right="190"/>
        <w:rPr>
          <w:rFonts w:ascii="Arial" w:hAnsi="Arial" w:cs="Arial"/>
          <w:b/>
          <w:bCs/>
        </w:rPr>
      </w:pPr>
    </w:p>
    <w:p w14:paraId="42BFFED1" w14:textId="77777777" w:rsidR="00430423" w:rsidRPr="00A05588" w:rsidRDefault="00430423" w:rsidP="00B365B8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A05588" w:rsidRDefault="00A35B86" w:rsidP="00B365B8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77777777" w:rsidR="00E3658B" w:rsidRPr="00A05588" w:rsidRDefault="00E3658B" w:rsidP="00B365B8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7C81B69D" w14:textId="77777777" w:rsidR="00E3712E" w:rsidRDefault="00E3712E" w:rsidP="00B365B8">
      <w:pPr>
        <w:spacing w:line="360" w:lineRule="auto"/>
        <w:ind w:right="190"/>
        <w:jc w:val="both"/>
        <w:rPr>
          <w:rFonts w:ascii="Arial" w:hAnsi="Arial" w:cs="Arial"/>
        </w:rPr>
      </w:pPr>
    </w:p>
    <w:p w14:paraId="79859B81" w14:textId="30F40C6C" w:rsidR="001473BA" w:rsidRDefault="001473BA" w:rsidP="00B365B8">
      <w:pPr>
        <w:spacing w:line="360" w:lineRule="auto"/>
        <w:ind w:right="190"/>
        <w:contextualSpacing/>
        <w:jc w:val="both"/>
        <w:rPr>
          <w:rFonts w:ascii="Arial" w:hAnsi="Arial" w:cs="Arial"/>
          <w:bCs/>
        </w:rPr>
      </w:pPr>
      <w:r w:rsidRPr="00552ABD">
        <w:rPr>
          <w:rFonts w:ascii="Arial" w:hAnsi="Arial" w:cs="Arial"/>
        </w:rPr>
        <w:t xml:space="preserve">La </w:t>
      </w:r>
      <w:r w:rsidRPr="00552ABD">
        <w:rPr>
          <w:rFonts w:ascii="Arial" w:hAnsi="Arial" w:cs="Arial"/>
          <w:b/>
          <w:bCs/>
        </w:rPr>
        <w:t>Secretaría de Desarrollo Territorial Urbano Sustentable del Estado de Quintana Roo</w:t>
      </w:r>
      <w:r w:rsidRPr="00552AB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tiene sus orígenes en el año 2011 con su creación mediante decreto 438 de la entonces </w:t>
      </w:r>
      <w:r w:rsidRPr="007E60C5">
        <w:rPr>
          <w:rFonts w:ascii="Arial" w:eastAsia="Arial" w:hAnsi="Arial" w:cs="Arial"/>
          <w:spacing w:val="6"/>
        </w:rPr>
        <w:t>Secretaría de Desarrollo Urbano.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En e</w:t>
      </w:r>
      <w:r w:rsidRPr="00E372FF">
        <w:rPr>
          <w:rFonts w:ascii="Arial" w:eastAsia="Arial" w:hAnsi="Arial" w:cs="Arial"/>
        </w:rPr>
        <w:t>l</w:t>
      </w:r>
      <w:r w:rsidRPr="00E372FF">
        <w:rPr>
          <w:rFonts w:ascii="Arial" w:eastAsia="Arial" w:hAnsi="Arial" w:cs="Arial"/>
          <w:spacing w:val="2"/>
        </w:rPr>
        <w:t xml:space="preserve"> </w:t>
      </w:r>
      <w:r w:rsidRPr="00E372FF">
        <w:rPr>
          <w:rFonts w:ascii="Arial" w:eastAsia="Arial" w:hAnsi="Arial" w:cs="Arial"/>
        </w:rPr>
        <w:t>a</w:t>
      </w:r>
      <w:r w:rsidRPr="00E372FF">
        <w:rPr>
          <w:rFonts w:ascii="Arial" w:eastAsia="Arial" w:hAnsi="Arial" w:cs="Arial"/>
          <w:spacing w:val="-1"/>
        </w:rPr>
        <w:t>ñ</w:t>
      </w:r>
      <w:r w:rsidRPr="00E372FF">
        <w:rPr>
          <w:rFonts w:ascii="Arial" w:eastAsia="Arial" w:hAnsi="Arial" w:cs="Arial"/>
        </w:rPr>
        <w:t>o</w:t>
      </w:r>
      <w:r w:rsidRPr="00E372FF">
        <w:rPr>
          <w:rFonts w:ascii="Arial" w:eastAsia="Arial" w:hAnsi="Arial" w:cs="Arial"/>
          <w:spacing w:val="3"/>
        </w:rPr>
        <w:t xml:space="preserve"> 2013</w:t>
      </w:r>
      <w:r>
        <w:rPr>
          <w:rFonts w:ascii="Arial" w:eastAsia="Arial" w:hAnsi="Arial" w:cs="Arial"/>
          <w:spacing w:val="3"/>
        </w:rPr>
        <w:t>, m</w:t>
      </w:r>
      <w:r w:rsidRPr="00E372FF">
        <w:rPr>
          <w:rFonts w:ascii="Arial" w:hAnsi="Arial" w:cs="Arial"/>
        </w:rPr>
        <w:t xml:space="preserve">ediante decreto 247 </w:t>
      </w:r>
      <w:r>
        <w:rPr>
          <w:rFonts w:ascii="Arial" w:hAnsi="Arial" w:cs="Arial"/>
        </w:rPr>
        <w:t xml:space="preserve">cambia su nombre a </w:t>
      </w:r>
      <w:r w:rsidRPr="007E60C5">
        <w:rPr>
          <w:rFonts w:ascii="Arial" w:eastAsia="Arial" w:hAnsi="Arial" w:cs="Arial"/>
          <w:spacing w:val="-1"/>
        </w:rPr>
        <w:t>S</w:t>
      </w:r>
      <w:r w:rsidRPr="007E60C5">
        <w:rPr>
          <w:rFonts w:ascii="Arial" w:eastAsia="Arial" w:hAnsi="Arial" w:cs="Arial"/>
        </w:rPr>
        <w:t>e</w:t>
      </w:r>
      <w:r w:rsidRPr="007E60C5">
        <w:rPr>
          <w:rFonts w:ascii="Arial" w:eastAsia="Arial" w:hAnsi="Arial" w:cs="Arial"/>
          <w:spacing w:val="-3"/>
        </w:rPr>
        <w:t>c</w:t>
      </w:r>
      <w:r w:rsidRPr="007E60C5">
        <w:rPr>
          <w:rFonts w:ascii="Arial" w:eastAsia="Arial" w:hAnsi="Arial" w:cs="Arial"/>
          <w:spacing w:val="1"/>
        </w:rPr>
        <w:t>r</w:t>
      </w:r>
      <w:r w:rsidRPr="007E60C5">
        <w:rPr>
          <w:rFonts w:ascii="Arial" w:eastAsia="Arial" w:hAnsi="Arial" w:cs="Arial"/>
        </w:rPr>
        <w:t>et</w:t>
      </w:r>
      <w:r w:rsidRPr="007E60C5">
        <w:rPr>
          <w:rFonts w:ascii="Arial" w:eastAsia="Arial" w:hAnsi="Arial" w:cs="Arial"/>
          <w:spacing w:val="-2"/>
        </w:rPr>
        <w:t>a</w:t>
      </w:r>
      <w:r w:rsidRPr="007E60C5">
        <w:rPr>
          <w:rFonts w:ascii="Arial" w:eastAsia="Arial" w:hAnsi="Arial" w:cs="Arial"/>
          <w:spacing w:val="1"/>
        </w:rPr>
        <w:t>r</w:t>
      </w:r>
      <w:r w:rsidRPr="007E60C5">
        <w:rPr>
          <w:rFonts w:ascii="Arial" w:eastAsia="Arial" w:hAnsi="Arial" w:cs="Arial"/>
          <w:spacing w:val="-1"/>
        </w:rPr>
        <w:t>í</w:t>
      </w:r>
      <w:r w:rsidRPr="007E60C5">
        <w:rPr>
          <w:rFonts w:ascii="Arial" w:eastAsia="Arial" w:hAnsi="Arial" w:cs="Arial"/>
        </w:rPr>
        <w:t>a</w:t>
      </w:r>
      <w:r w:rsidRPr="007E60C5">
        <w:rPr>
          <w:rFonts w:ascii="Arial" w:eastAsia="Arial" w:hAnsi="Arial" w:cs="Arial"/>
          <w:spacing w:val="51"/>
        </w:rPr>
        <w:t xml:space="preserve"> </w:t>
      </w:r>
      <w:r w:rsidRPr="007E60C5">
        <w:rPr>
          <w:rFonts w:ascii="Arial" w:eastAsia="Arial" w:hAnsi="Arial" w:cs="Arial"/>
        </w:rPr>
        <w:t>de</w:t>
      </w:r>
      <w:r w:rsidRPr="007E60C5">
        <w:rPr>
          <w:rFonts w:ascii="Arial" w:eastAsia="Arial" w:hAnsi="Arial" w:cs="Arial"/>
          <w:spacing w:val="51"/>
        </w:rPr>
        <w:t xml:space="preserve"> </w:t>
      </w:r>
      <w:r w:rsidRPr="007E60C5">
        <w:rPr>
          <w:rFonts w:ascii="Arial" w:eastAsia="Arial" w:hAnsi="Arial" w:cs="Arial"/>
          <w:spacing w:val="-1"/>
        </w:rPr>
        <w:t>D</w:t>
      </w:r>
      <w:r w:rsidRPr="007E60C5">
        <w:rPr>
          <w:rFonts w:ascii="Arial" w:eastAsia="Arial" w:hAnsi="Arial" w:cs="Arial"/>
        </w:rPr>
        <w:t>es</w:t>
      </w:r>
      <w:r w:rsidRPr="007E60C5">
        <w:rPr>
          <w:rFonts w:ascii="Arial" w:eastAsia="Arial" w:hAnsi="Arial" w:cs="Arial"/>
          <w:spacing w:val="-1"/>
        </w:rPr>
        <w:t>a</w:t>
      </w:r>
      <w:r w:rsidRPr="007E60C5">
        <w:rPr>
          <w:rFonts w:ascii="Arial" w:eastAsia="Arial" w:hAnsi="Arial" w:cs="Arial"/>
          <w:spacing w:val="-2"/>
        </w:rPr>
        <w:t>r</w:t>
      </w:r>
      <w:r w:rsidRPr="007E60C5">
        <w:rPr>
          <w:rFonts w:ascii="Arial" w:eastAsia="Arial" w:hAnsi="Arial" w:cs="Arial"/>
          <w:spacing w:val="1"/>
        </w:rPr>
        <w:t>r</w:t>
      </w:r>
      <w:r w:rsidRPr="007E60C5">
        <w:rPr>
          <w:rFonts w:ascii="Arial" w:eastAsia="Arial" w:hAnsi="Arial" w:cs="Arial"/>
        </w:rPr>
        <w:t>o</w:t>
      </w:r>
      <w:r w:rsidRPr="007E60C5">
        <w:rPr>
          <w:rFonts w:ascii="Arial" w:eastAsia="Arial" w:hAnsi="Arial" w:cs="Arial"/>
          <w:spacing w:val="-1"/>
        </w:rPr>
        <w:t>l</w:t>
      </w:r>
      <w:r w:rsidRPr="007E60C5">
        <w:rPr>
          <w:rFonts w:ascii="Arial" w:eastAsia="Arial" w:hAnsi="Arial" w:cs="Arial"/>
          <w:spacing w:val="-3"/>
        </w:rPr>
        <w:t>l</w:t>
      </w:r>
      <w:r w:rsidRPr="007E60C5">
        <w:rPr>
          <w:rFonts w:ascii="Arial" w:eastAsia="Arial" w:hAnsi="Arial" w:cs="Arial"/>
        </w:rPr>
        <w:t xml:space="preserve">o </w:t>
      </w:r>
      <w:r w:rsidRPr="007E60C5">
        <w:rPr>
          <w:rFonts w:ascii="Arial" w:eastAsia="Arial" w:hAnsi="Arial" w:cs="Arial"/>
          <w:spacing w:val="-1"/>
        </w:rPr>
        <w:t>U</w:t>
      </w:r>
      <w:r w:rsidRPr="007E60C5">
        <w:rPr>
          <w:rFonts w:ascii="Arial" w:eastAsia="Arial" w:hAnsi="Arial" w:cs="Arial"/>
          <w:spacing w:val="1"/>
        </w:rPr>
        <w:t>r</w:t>
      </w:r>
      <w:r w:rsidRPr="007E60C5">
        <w:rPr>
          <w:rFonts w:ascii="Arial" w:eastAsia="Arial" w:hAnsi="Arial" w:cs="Arial"/>
        </w:rPr>
        <w:t>b</w:t>
      </w:r>
      <w:r w:rsidRPr="007E60C5">
        <w:rPr>
          <w:rFonts w:ascii="Arial" w:eastAsia="Arial" w:hAnsi="Arial" w:cs="Arial"/>
          <w:spacing w:val="-1"/>
        </w:rPr>
        <w:t>a</w:t>
      </w:r>
      <w:r w:rsidRPr="007E60C5">
        <w:rPr>
          <w:rFonts w:ascii="Arial" w:eastAsia="Arial" w:hAnsi="Arial" w:cs="Arial"/>
        </w:rPr>
        <w:t>no</w:t>
      </w:r>
      <w:r w:rsidRPr="007E60C5">
        <w:rPr>
          <w:rFonts w:ascii="Arial" w:eastAsia="Arial" w:hAnsi="Arial" w:cs="Arial"/>
          <w:spacing w:val="2"/>
        </w:rPr>
        <w:t xml:space="preserve"> </w:t>
      </w:r>
      <w:r w:rsidRPr="007E60C5">
        <w:rPr>
          <w:rFonts w:ascii="Arial" w:eastAsia="Arial" w:hAnsi="Arial" w:cs="Arial"/>
        </w:rPr>
        <w:t xml:space="preserve">y </w:t>
      </w:r>
      <w:r w:rsidRPr="007E60C5">
        <w:rPr>
          <w:rFonts w:ascii="Arial" w:eastAsia="Arial" w:hAnsi="Arial" w:cs="Arial"/>
          <w:spacing w:val="-1"/>
        </w:rPr>
        <w:t>V</w:t>
      </w:r>
      <w:r w:rsidRPr="007E60C5">
        <w:rPr>
          <w:rFonts w:ascii="Arial" w:eastAsia="Arial" w:hAnsi="Arial" w:cs="Arial"/>
          <w:spacing w:val="1"/>
        </w:rPr>
        <w:t>i</w:t>
      </w:r>
      <w:r w:rsidRPr="007E60C5">
        <w:rPr>
          <w:rFonts w:ascii="Arial" w:eastAsia="Arial" w:hAnsi="Arial" w:cs="Arial"/>
        </w:rPr>
        <w:t>v</w:t>
      </w:r>
      <w:r w:rsidRPr="007E60C5">
        <w:rPr>
          <w:rFonts w:ascii="Arial" w:eastAsia="Arial" w:hAnsi="Arial" w:cs="Arial"/>
          <w:spacing w:val="-1"/>
        </w:rPr>
        <w:t>i</w:t>
      </w:r>
      <w:r w:rsidRPr="007E60C5">
        <w:rPr>
          <w:rFonts w:ascii="Arial" w:eastAsia="Arial" w:hAnsi="Arial" w:cs="Arial"/>
        </w:rPr>
        <w:t>e</w:t>
      </w:r>
      <w:r w:rsidRPr="007E60C5">
        <w:rPr>
          <w:rFonts w:ascii="Arial" w:eastAsia="Arial" w:hAnsi="Arial" w:cs="Arial"/>
          <w:spacing w:val="-1"/>
        </w:rPr>
        <w:t>n</w:t>
      </w:r>
      <w:r w:rsidRPr="007E60C5">
        <w:rPr>
          <w:rFonts w:ascii="Arial" w:eastAsia="Arial" w:hAnsi="Arial" w:cs="Arial"/>
        </w:rPr>
        <w:t>d</w:t>
      </w:r>
      <w:r w:rsidRPr="007E60C5"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Con </w:t>
      </w:r>
      <w:r w:rsidRPr="00E372FF">
        <w:rPr>
          <w:rFonts w:ascii="Arial" w:hAnsi="Arial" w:cs="Arial"/>
          <w:bCs/>
        </w:rPr>
        <w:t xml:space="preserve">fecha </w:t>
      </w:r>
      <w:r>
        <w:rPr>
          <w:rFonts w:ascii="Arial" w:hAnsi="Arial" w:cs="Arial"/>
          <w:bCs/>
        </w:rPr>
        <w:t xml:space="preserve">19 de julio de </w:t>
      </w:r>
      <w:r w:rsidRPr="0063648A">
        <w:rPr>
          <w:rFonts w:ascii="Arial" w:hAnsi="Arial" w:cs="Arial"/>
          <w:bCs/>
        </w:rPr>
        <w:t>2017</w:t>
      </w:r>
      <w:r>
        <w:rPr>
          <w:rFonts w:ascii="Arial" w:hAnsi="Arial" w:cs="Arial"/>
          <w:bCs/>
        </w:rPr>
        <w:t xml:space="preserve">, mediante decreto 083 </w:t>
      </w:r>
      <w:r w:rsidRPr="0063648A">
        <w:rPr>
          <w:rFonts w:ascii="Arial" w:hAnsi="Arial" w:cs="Arial"/>
        </w:rPr>
        <w:t>la</w:t>
      </w:r>
      <w:r>
        <w:t xml:space="preserve"> </w:t>
      </w:r>
      <w:r w:rsidRPr="003524FA">
        <w:rPr>
          <w:rFonts w:ascii="Arial" w:hAnsi="Arial" w:cs="Arial"/>
          <w:bCs/>
        </w:rPr>
        <w:t>Secretaría de Desarrollo Urbano y Vivienda</w:t>
      </w:r>
      <w:r>
        <w:rPr>
          <w:rFonts w:ascii="Arial" w:hAnsi="Arial" w:cs="Arial"/>
          <w:bCs/>
        </w:rPr>
        <w:t xml:space="preserve"> se convierte en la actual </w:t>
      </w:r>
      <w:r w:rsidRPr="00F81B80">
        <w:rPr>
          <w:rFonts w:ascii="Arial" w:hAnsi="Arial" w:cs="Arial"/>
          <w:b/>
          <w:bCs/>
        </w:rPr>
        <w:t>Secretaría de Desarrollo Territorial Urbano Sustentable</w:t>
      </w:r>
      <w:r w:rsidR="00666225">
        <w:rPr>
          <w:rFonts w:ascii="Arial" w:hAnsi="Arial" w:cs="Arial"/>
          <w:b/>
          <w:bCs/>
        </w:rPr>
        <w:t xml:space="preserve"> del Estado de Quintana Roo</w:t>
      </w:r>
      <w:r w:rsidRPr="00F81B80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Cs/>
        </w:rPr>
        <w:t xml:space="preserve"> que tiene por objeto auxiliar al Titular del Poder Ejecutivo para el despacho, estudio y planeación de los asuntos que competan al sector que encabeza, así mismo se fortalecieron sus atribuciones en cuanto a promover, proponer, conducir y evaluar la realización de los programas de desarrollo urbano, vivienda, ordenamiento territorial, suelo sustentable, y los relacionados con los servicios de agua potable y saneamiento en coordinación con los gobiernos municipales e instituciones públicas competentes, entre otras.   </w:t>
      </w:r>
    </w:p>
    <w:p w14:paraId="3C43F4F2" w14:textId="37662077" w:rsidR="00051630" w:rsidRDefault="00051630" w:rsidP="00B365B8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63F85510" w14:textId="481C8110" w:rsidR="00442018" w:rsidRDefault="00442018" w:rsidP="00B365B8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089011B8" w14:textId="00CC30E7" w:rsidR="00442018" w:rsidRDefault="00442018" w:rsidP="00B365B8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347CB9FA" w14:textId="1F636322" w:rsidR="00442018" w:rsidRDefault="00442018" w:rsidP="00B365B8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42DEC021" w14:textId="5CD81998" w:rsidR="00442018" w:rsidRDefault="00442018" w:rsidP="00B365B8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695ABC20" w14:textId="6C7E6F60" w:rsidR="00442018" w:rsidRDefault="00442018" w:rsidP="00B365B8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4983B6C0" w14:textId="373F21E2" w:rsidR="00442018" w:rsidRDefault="00442018" w:rsidP="00B365B8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0C03A25D" w14:textId="77777777" w:rsidR="00442018" w:rsidRPr="009879F6" w:rsidRDefault="00442018" w:rsidP="00B365B8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C2BAF1F" w14:textId="00D42BEF" w:rsidR="00C47B98" w:rsidRPr="009879F6" w:rsidRDefault="00C47B98" w:rsidP="00B365B8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lastRenderedPageBreak/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="00C473CB">
        <w:rPr>
          <w:rFonts w:ascii="Arial" w:hAnsi="Arial" w:cs="Arial"/>
          <w:b/>
          <w:bCs/>
        </w:rPr>
        <w:t xml:space="preserve">A RELATIVO A </w:t>
      </w:r>
      <w:r w:rsidR="00AB132A">
        <w:rPr>
          <w:rFonts w:ascii="Arial" w:hAnsi="Arial" w:cs="Arial"/>
          <w:b/>
          <w:bCs/>
        </w:rPr>
        <w:t xml:space="preserve">INGRESOS Y </w:t>
      </w:r>
      <w:r w:rsidR="00C473CB">
        <w:rPr>
          <w:rFonts w:ascii="Arial" w:hAnsi="Arial" w:cs="Arial"/>
          <w:b/>
          <w:bCs/>
        </w:rPr>
        <w:t>E</w:t>
      </w:r>
      <w:r w:rsidRPr="009879F6">
        <w:rPr>
          <w:rFonts w:ascii="Arial" w:hAnsi="Arial" w:cs="Arial"/>
          <w:b/>
          <w:bCs/>
        </w:rPr>
        <w:t>GRESOS</w:t>
      </w:r>
    </w:p>
    <w:p w14:paraId="52E9F554" w14:textId="77777777" w:rsidR="00C47B98" w:rsidRPr="009879F6" w:rsidRDefault="00C47B98" w:rsidP="00B365B8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48E908CD" w14:textId="48A35A63" w:rsidR="00AB132A" w:rsidRDefault="00926E86" w:rsidP="00B365B8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39976B22" w14:textId="594B6CC8" w:rsidR="00AB132A" w:rsidRDefault="00AB132A" w:rsidP="00B365B8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365B8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B365B8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3932CB25" w14:textId="3A5C24E0" w:rsidR="00D62441" w:rsidRPr="009879F6" w:rsidRDefault="00D62441" w:rsidP="00B365B8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 la </w:t>
      </w:r>
      <w:r w:rsidR="001473BA" w:rsidRPr="00552ABD">
        <w:rPr>
          <w:rFonts w:ascii="Arial" w:hAnsi="Arial" w:cs="Arial"/>
          <w:b/>
          <w:bCs/>
        </w:rPr>
        <w:t>Secretaría de Desarrollo Territorial Urbano Sustentable del Estado de Quintana Roo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6CA80B8D" w14:textId="77777777" w:rsidR="00D62441" w:rsidRPr="009879F6" w:rsidRDefault="00D62441" w:rsidP="00B365B8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D62441" w:rsidRPr="009879F6" w14:paraId="5DDD45B6" w14:textId="77777777" w:rsidTr="00843C8A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1B95B17D" w14:textId="788026F2" w:rsidR="00D62441" w:rsidRPr="009879F6" w:rsidRDefault="001473BA" w:rsidP="00B365B8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1473BA">
              <w:rPr>
                <w:rFonts w:ascii="Arial" w:hAnsi="Arial" w:cs="Arial"/>
                <w:b/>
                <w:szCs w:val="18"/>
              </w:rPr>
              <w:t>19-AEMF-B-GOB-009-016</w:t>
            </w:r>
          </w:p>
        </w:tc>
        <w:tc>
          <w:tcPr>
            <w:tcW w:w="2713" w:type="pct"/>
            <w:shd w:val="clear" w:color="auto" w:fill="auto"/>
          </w:tcPr>
          <w:p w14:paraId="58C6CE18" w14:textId="553613E5" w:rsidR="00D62441" w:rsidRPr="00AD0377" w:rsidRDefault="001473BA" w:rsidP="00B365B8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1473BA">
              <w:rPr>
                <w:rFonts w:ascii="Arial" w:hAnsi="Arial" w:cs="Arial"/>
                <w:bCs/>
                <w:szCs w:val="18"/>
              </w:rPr>
              <w:t>“Auditoría de Cumplimiento Financiero de Ingresos Obtenidos y Egresos Ejercidos”</w:t>
            </w:r>
          </w:p>
        </w:tc>
      </w:tr>
    </w:tbl>
    <w:p w14:paraId="261DF85F" w14:textId="77777777" w:rsidR="00202093" w:rsidRPr="009879F6" w:rsidRDefault="00202093" w:rsidP="00B365B8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B365B8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775ED041" w14:textId="77777777" w:rsidR="00D87DBF" w:rsidRDefault="00D87DBF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2327C20" w14:textId="7E218F46" w:rsidR="007E1F2F" w:rsidRDefault="007E1F2F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7E1F2F">
        <w:rPr>
          <w:rFonts w:ascii="Arial" w:hAnsi="Arial" w:cs="Arial"/>
          <w:bCs/>
        </w:rPr>
        <w:t>Fiscalizar la gestión financiera para comprobar el cumplimiento de lo dispuesto en la Ley de Ingresos y el Presupuesto de Egresos, y demás disposiciones legales aplicables, en cuanto a los ingresos y gastos públicos, incluyendo la revisión del manejo, la custodia y la aplicación de recursos públicos estatales, así como de la demás información financiera, contable, patrimonial, presupuestaria y programática, conforme a las disposiciones aplicables</w:t>
      </w:r>
      <w:r w:rsidR="001D38B8">
        <w:rPr>
          <w:rFonts w:ascii="Arial" w:hAnsi="Arial" w:cs="Arial"/>
          <w:bCs/>
        </w:rPr>
        <w:t>.</w:t>
      </w:r>
    </w:p>
    <w:p w14:paraId="26C417AD" w14:textId="77777777" w:rsidR="002B7DB4" w:rsidRPr="00AA50F2" w:rsidRDefault="002B7DB4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00E1A12" w14:textId="63CCDE12" w:rsidR="00AA50F2" w:rsidRDefault="00FF74D2" w:rsidP="00B365B8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45704C3A" w14:textId="77777777" w:rsidR="005C61B1" w:rsidRPr="00AA50F2" w:rsidRDefault="005C61B1" w:rsidP="00B365B8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5C1D8909" w14:textId="5117D008" w:rsidR="009B1ED8" w:rsidRDefault="009B1ED8" w:rsidP="00B365B8">
      <w:pPr>
        <w:spacing w:line="360" w:lineRule="auto"/>
        <w:ind w:right="190"/>
        <w:jc w:val="both"/>
        <w:rPr>
          <w:rFonts w:ascii="Arial" w:hAnsi="Arial" w:cs="Arial"/>
        </w:rPr>
      </w:pPr>
      <w:r w:rsidRPr="007A28A2">
        <w:rPr>
          <w:rFonts w:ascii="Arial" w:hAnsi="Arial" w:cs="Arial"/>
        </w:rPr>
        <w:t>La Sefiplan es la encargada, entre otros asuntos, de recaudar los impuestos, derechos, productos y aprovechamientos del Estado</w:t>
      </w:r>
      <w:r>
        <w:rPr>
          <w:rFonts w:ascii="Arial" w:hAnsi="Arial" w:cs="Arial"/>
        </w:rPr>
        <w:t xml:space="preserve">, así como </w:t>
      </w:r>
      <w:r w:rsidRPr="007A28A2">
        <w:rPr>
          <w:rFonts w:ascii="Arial" w:hAnsi="Arial" w:cs="Arial"/>
        </w:rPr>
        <w:t>ejercer el presupuesto de egresos en los términos de los decretos y leyes respectivas</w:t>
      </w:r>
      <w:r>
        <w:rPr>
          <w:rFonts w:ascii="Arial" w:hAnsi="Arial" w:cs="Arial"/>
        </w:rPr>
        <w:t>. C</w:t>
      </w:r>
      <w:r w:rsidRPr="007A28A2">
        <w:rPr>
          <w:rFonts w:ascii="Arial" w:hAnsi="Arial" w:cs="Arial"/>
        </w:rPr>
        <w:t xml:space="preserve">ompete a la Dirección de Contabilidad Gubernamental, validar el registro de las operaciones, formular mensualmente los estados </w:t>
      </w:r>
      <w:r w:rsidRPr="007A28A2">
        <w:rPr>
          <w:rFonts w:ascii="Arial" w:hAnsi="Arial" w:cs="Arial"/>
        </w:rPr>
        <w:lastRenderedPageBreak/>
        <w:t xml:space="preserve">financieros </w:t>
      </w:r>
      <w:r>
        <w:rPr>
          <w:rFonts w:ascii="Arial" w:hAnsi="Arial" w:cs="Arial"/>
        </w:rPr>
        <w:t>e</w:t>
      </w:r>
      <w:r w:rsidRPr="007A28A2">
        <w:rPr>
          <w:rFonts w:ascii="Arial" w:hAnsi="Arial" w:cs="Arial"/>
        </w:rPr>
        <w:t xml:space="preserve"> integra</w:t>
      </w:r>
      <w:r>
        <w:rPr>
          <w:rFonts w:ascii="Arial" w:hAnsi="Arial" w:cs="Arial"/>
        </w:rPr>
        <w:t xml:space="preserve">r </w:t>
      </w:r>
      <w:r w:rsidRPr="007A28A2">
        <w:rPr>
          <w:rFonts w:ascii="Arial" w:hAnsi="Arial" w:cs="Arial"/>
        </w:rPr>
        <w:t xml:space="preserve">la información contable </w:t>
      </w:r>
      <w:r>
        <w:rPr>
          <w:rFonts w:ascii="Arial" w:hAnsi="Arial" w:cs="Arial"/>
        </w:rPr>
        <w:t xml:space="preserve">y </w:t>
      </w:r>
      <w:r w:rsidRPr="007A28A2">
        <w:rPr>
          <w:rFonts w:ascii="Arial" w:hAnsi="Arial" w:cs="Arial"/>
        </w:rPr>
        <w:t>Cuenta Pública Anual, relativa a la A</w:t>
      </w:r>
      <w:r>
        <w:rPr>
          <w:rFonts w:ascii="Arial" w:hAnsi="Arial" w:cs="Arial"/>
        </w:rPr>
        <w:t>dministración Pública Central, e</w:t>
      </w:r>
      <w:r w:rsidRPr="007A28A2">
        <w:rPr>
          <w:rFonts w:ascii="Arial" w:hAnsi="Arial" w:cs="Arial"/>
        </w:rPr>
        <w:t>n tal sentido,</w:t>
      </w:r>
      <w:r w:rsidRPr="004B1B7F">
        <w:rPr>
          <w:rFonts w:ascii="Arial" w:hAnsi="Arial" w:cs="Arial"/>
        </w:rPr>
        <w:t xml:space="preserve"> </w:t>
      </w:r>
      <w:r w:rsidRPr="007A28A2">
        <w:rPr>
          <w:rFonts w:ascii="Arial" w:hAnsi="Arial" w:cs="Arial"/>
        </w:rPr>
        <w:t>el Despacho del Gobernador</w:t>
      </w:r>
      <w:r>
        <w:rPr>
          <w:rFonts w:ascii="Arial" w:hAnsi="Arial" w:cs="Arial"/>
        </w:rPr>
        <w:t xml:space="preserve"> y</w:t>
      </w:r>
      <w:r w:rsidRPr="007A28A2">
        <w:rPr>
          <w:rFonts w:ascii="Arial" w:hAnsi="Arial" w:cs="Arial"/>
        </w:rPr>
        <w:t xml:space="preserve"> las De</w:t>
      </w:r>
      <w:r>
        <w:rPr>
          <w:rFonts w:ascii="Arial" w:hAnsi="Arial" w:cs="Arial"/>
        </w:rPr>
        <w:t>pendencias,</w:t>
      </w:r>
      <w:r w:rsidRPr="007A28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</w:t>
      </w:r>
      <w:r w:rsidRPr="007A28A2">
        <w:rPr>
          <w:rFonts w:ascii="Arial" w:hAnsi="Arial" w:cs="Arial"/>
        </w:rPr>
        <w:t xml:space="preserve">ue </w:t>
      </w:r>
      <w:r>
        <w:rPr>
          <w:rFonts w:ascii="Arial" w:hAnsi="Arial" w:cs="Arial"/>
        </w:rPr>
        <w:t>la conforman</w:t>
      </w:r>
      <w:r w:rsidRPr="007A28A2">
        <w:rPr>
          <w:rFonts w:ascii="Arial" w:hAnsi="Arial" w:cs="Arial"/>
        </w:rPr>
        <w:t xml:space="preserve">, no reciben ministraciones mensuales de sus recursos como es el caso de los Organismos Descentralizados de la Administración Pública Paraestatal, </w:t>
      </w:r>
      <w:r>
        <w:rPr>
          <w:rFonts w:ascii="Arial" w:hAnsi="Arial" w:cs="Arial"/>
        </w:rPr>
        <w:t>y los ingresos que generan derivados de los trámites y servicios que prestan, no están clasificados en su totali</w:t>
      </w:r>
      <w:r w:rsidR="00666225">
        <w:rPr>
          <w:rFonts w:ascii="Arial" w:hAnsi="Arial" w:cs="Arial"/>
        </w:rPr>
        <w:t xml:space="preserve">dad de manera específica por </w:t>
      </w:r>
      <w:r>
        <w:rPr>
          <w:rFonts w:ascii="Arial" w:hAnsi="Arial" w:cs="Arial"/>
        </w:rPr>
        <w:t xml:space="preserve">Ente Fiscalizado, </w:t>
      </w:r>
      <w:r w:rsidRPr="007A28A2">
        <w:rPr>
          <w:rFonts w:ascii="Arial" w:hAnsi="Arial" w:cs="Arial"/>
        </w:rPr>
        <w:t xml:space="preserve">motivo por el cual únicamente </w:t>
      </w:r>
      <w:r>
        <w:rPr>
          <w:rFonts w:ascii="Arial" w:hAnsi="Arial" w:cs="Arial"/>
        </w:rPr>
        <w:t>se identifica</w:t>
      </w:r>
      <w:r w:rsidRPr="007A28A2">
        <w:rPr>
          <w:rFonts w:ascii="Arial" w:hAnsi="Arial" w:cs="Arial"/>
        </w:rPr>
        <w:t xml:space="preserve"> la aplicación del presupuesto de egres</w:t>
      </w:r>
      <w:r>
        <w:rPr>
          <w:rFonts w:ascii="Arial" w:hAnsi="Arial" w:cs="Arial"/>
        </w:rPr>
        <w:t xml:space="preserve">os asignado a la </w:t>
      </w:r>
      <w:r w:rsidRPr="00552ABD">
        <w:rPr>
          <w:rFonts w:ascii="Arial" w:hAnsi="Arial" w:cs="Arial"/>
          <w:b/>
          <w:bCs/>
        </w:rPr>
        <w:t>Secretaría de Desarrollo Territorial Urbano Sustentable del Estado de Quintana Roo</w:t>
      </w:r>
      <w:r>
        <w:rPr>
          <w:rFonts w:ascii="Arial" w:hAnsi="Arial" w:cs="Arial"/>
        </w:rPr>
        <w:t>, d</w:t>
      </w:r>
      <w:r w:rsidRPr="007A28A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acuerdo a </w:t>
      </w:r>
      <w:r w:rsidRPr="007A28A2">
        <w:rPr>
          <w:rFonts w:ascii="Arial" w:hAnsi="Arial" w:cs="Arial"/>
        </w:rPr>
        <w:t>lo siguiente:</w:t>
      </w:r>
    </w:p>
    <w:p w14:paraId="180B1443" w14:textId="48DEE036" w:rsidR="00AA50F2" w:rsidRPr="007B1830" w:rsidRDefault="00AA50F2" w:rsidP="00B365B8">
      <w:pPr>
        <w:spacing w:line="360" w:lineRule="auto"/>
        <w:ind w:right="190"/>
        <w:jc w:val="both"/>
        <w:rPr>
          <w:rFonts w:ascii="Arial" w:hAnsi="Arial" w:cs="Arial"/>
        </w:rPr>
      </w:pPr>
    </w:p>
    <w:p w14:paraId="6E5C7AFD" w14:textId="78DA5681" w:rsidR="00C346B4" w:rsidRPr="009879F6" w:rsidRDefault="00C346B4" w:rsidP="00B365B8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 w:rsidRPr="009879F6">
        <w:rPr>
          <w:rFonts w:ascii="Arial" w:hAnsi="Arial" w:cs="Arial"/>
        </w:rPr>
        <w:t>$</w:t>
      </w:r>
      <w:r w:rsidR="007E1F2F">
        <w:rPr>
          <w:rFonts w:ascii="Arial" w:hAnsi="Arial" w:cs="Arial"/>
        </w:rPr>
        <w:t>91,859,349.55</w:t>
      </w:r>
    </w:p>
    <w:p w14:paraId="6CE73A3D" w14:textId="77777777" w:rsidR="00C346B4" w:rsidRPr="009879F6" w:rsidRDefault="00C346B4" w:rsidP="00B365B8">
      <w:pPr>
        <w:spacing w:line="360" w:lineRule="auto"/>
        <w:ind w:right="190"/>
        <w:rPr>
          <w:rFonts w:ascii="Arial" w:hAnsi="Arial" w:cs="Arial"/>
        </w:rPr>
      </w:pPr>
      <w:bookmarkStart w:id="1" w:name="_Toc518907881"/>
      <w:bookmarkStart w:id="2" w:name="_Toc520196704"/>
    </w:p>
    <w:p w14:paraId="7DB21996" w14:textId="7B2AC0A9" w:rsidR="00C346B4" w:rsidRPr="009879F6" w:rsidRDefault="00C346B4" w:rsidP="00B365B8">
      <w:pPr>
        <w:spacing w:line="360" w:lineRule="auto"/>
        <w:ind w:right="190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Pr="009879F6">
        <w:rPr>
          <w:rFonts w:ascii="Arial" w:hAnsi="Arial" w:cs="Arial"/>
        </w:rPr>
        <w:t>$</w:t>
      </w:r>
      <w:r w:rsidR="007E1F2F">
        <w:rPr>
          <w:rFonts w:ascii="Arial" w:hAnsi="Arial" w:cs="Arial"/>
        </w:rPr>
        <w:t>30,229,398.74</w:t>
      </w:r>
    </w:p>
    <w:p w14:paraId="348C9132" w14:textId="77777777" w:rsidR="00C346B4" w:rsidRPr="00F1406A" w:rsidRDefault="00C346B4" w:rsidP="00B365B8">
      <w:pPr>
        <w:spacing w:line="360" w:lineRule="auto"/>
        <w:ind w:right="190"/>
        <w:rPr>
          <w:rFonts w:ascii="Arial" w:hAnsi="Arial" w:cs="Arial"/>
          <w:sz w:val="22"/>
        </w:rPr>
      </w:pPr>
    </w:p>
    <w:p w14:paraId="0FAAEED4" w14:textId="43B4F7AE" w:rsidR="00C346B4" w:rsidRDefault="00C346B4" w:rsidP="00B365B8">
      <w:pPr>
        <w:ind w:right="190"/>
        <w:rPr>
          <w:rFonts w:ascii="Arial" w:hAnsi="Arial" w:cs="Arial"/>
          <w:b/>
          <w:bCs/>
          <w:color w:val="000000"/>
          <w:sz w:val="14"/>
          <w:szCs w:val="14"/>
          <w:lang w:eastAsia="es-MX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</w:t>
      </w:r>
      <w:bookmarkEnd w:id="1"/>
      <w:bookmarkEnd w:id="2"/>
      <w:r>
        <w:rPr>
          <w:rFonts w:ascii="Arial" w:hAnsi="Arial" w:cs="Arial"/>
        </w:rPr>
        <w:t>$</w:t>
      </w:r>
      <w:r w:rsidR="00383E9A" w:rsidRPr="00383E9A">
        <w:rPr>
          <w:rFonts w:ascii="Arial" w:hAnsi="Arial" w:cs="Arial"/>
        </w:rPr>
        <w:t>18,840,646.46</w:t>
      </w:r>
    </w:p>
    <w:p w14:paraId="2B98EF51" w14:textId="77777777" w:rsidR="00C346B4" w:rsidRPr="00F1406A" w:rsidRDefault="00C346B4" w:rsidP="00B365B8">
      <w:pPr>
        <w:spacing w:line="360" w:lineRule="auto"/>
        <w:ind w:right="190"/>
        <w:rPr>
          <w:rFonts w:ascii="Arial" w:hAnsi="Arial" w:cs="Arial"/>
          <w:sz w:val="28"/>
        </w:rPr>
      </w:pPr>
    </w:p>
    <w:p w14:paraId="2521C806" w14:textId="643B79AB" w:rsidR="00C346B4" w:rsidRPr="009879F6" w:rsidRDefault="00C346B4" w:rsidP="00B365B8">
      <w:pPr>
        <w:spacing w:line="360" w:lineRule="auto"/>
        <w:ind w:right="190"/>
        <w:rPr>
          <w:rFonts w:ascii="Arial" w:hAnsi="Arial" w:cs="Arial"/>
        </w:rPr>
      </w:pPr>
      <w:bookmarkStart w:id="3" w:name="_Toc518907882"/>
      <w:bookmarkStart w:id="4" w:name="_Toc520196705"/>
      <w:r w:rsidRPr="009879F6">
        <w:rPr>
          <w:rFonts w:ascii="Arial" w:hAnsi="Arial" w:cs="Arial"/>
          <w:b/>
        </w:rPr>
        <w:t>Representatividad de la Muestra:</w:t>
      </w:r>
      <w:r w:rsidRPr="009879F6">
        <w:rPr>
          <w:rFonts w:ascii="Arial" w:hAnsi="Arial" w:cs="Arial"/>
        </w:rPr>
        <w:t xml:space="preserve"> </w:t>
      </w:r>
      <w:bookmarkEnd w:id="3"/>
      <w:bookmarkEnd w:id="4"/>
      <w:r w:rsidR="000743FB">
        <w:rPr>
          <w:rFonts w:ascii="Arial" w:hAnsi="Arial" w:cs="Arial"/>
        </w:rPr>
        <w:t>62.33</w:t>
      </w:r>
      <w:r w:rsidRPr="009879F6">
        <w:rPr>
          <w:rFonts w:ascii="Arial" w:hAnsi="Arial" w:cs="Arial"/>
        </w:rPr>
        <w:t>%</w:t>
      </w:r>
    </w:p>
    <w:p w14:paraId="14ABF74E" w14:textId="3FC38FF4" w:rsidR="00AA50F2" w:rsidRDefault="00AA50F2" w:rsidP="00B365B8">
      <w:pPr>
        <w:spacing w:line="360" w:lineRule="auto"/>
        <w:ind w:right="190"/>
        <w:jc w:val="both"/>
        <w:rPr>
          <w:rFonts w:ascii="Arial" w:hAnsi="Arial" w:cs="Arial"/>
        </w:rPr>
      </w:pPr>
    </w:p>
    <w:p w14:paraId="67A5F26F" w14:textId="09453F0E" w:rsidR="00C346B4" w:rsidRPr="009879F6" w:rsidRDefault="00C346B4" w:rsidP="00B365B8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el total del Universo están considerados los recursos federales por la cantidad de </w:t>
      </w:r>
      <w:r>
        <w:rPr>
          <w:rFonts w:ascii="Arial" w:hAnsi="Arial" w:cs="Arial"/>
        </w:rPr>
        <w:t>$</w:t>
      </w:r>
      <w:r w:rsidR="00655B3B">
        <w:rPr>
          <w:rFonts w:ascii="Arial" w:hAnsi="Arial" w:cs="Arial"/>
        </w:rPr>
        <w:t>61,629,950.81</w:t>
      </w:r>
      <w:r w:rsidRPr="009879F6">
        <w:rPr>
          <w:rFonts w:ascii="Arial" w:hAnsi="Arial" w:cs="Arial"/>
        </w:rPr>
        <w:t>, los cuales no se contemplaron en el monto de la muestra auditada, quedando integrada la población objetivo únicamente por r</w:t>
      </w:r>
      <w:r>
        <w:rPr>
          <w:rFonts w:ascii="Arial" w:hAnsi="Arial" w:cs="Arial"/>
        </w:rPr>
        <w:t>ecursos estatales</w:t>
      </w:r>
      <w:r w:rsidRPr="009879F6">
        <w:rPr>
          <w:rFonts w:ascii="Arial" w:hAnsi="Arial" w:cs="Arial"/>
        </w:rPr>
        <w:t>.</w:t>
      </w:r>
    </w:p>
    <w:p w14:paraId="0AD4E657" w14:textId="77777777" w:rsidR="00E34202" w:rsidRPr="009879F6" w:rsidRDefault="00E34202" w:rsidP="00B365B8">
      <w:pPr>
        <w:spacing w:line="360" w:lineRule="auto"/>
        <w:ind w:right="190"/>
        <w:jc w:val="both"/>
        <w:rPr>
          <w:rFonts w:ascii="Arial" w:hAnsi="Arial" w:cs="Arial"/>
        </w:rPr>
      </w:pPr>
    </w:p>
    <w:p w14:paraId="249560D0" w14:textId="61B134CC" w:rsidR="00AA50F2" w:rsidRDefault="00E34202" w:rsidP="00B365B8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79227D">
        <w:rPr>
          <w:rFonts w:ascii="Arial" w:hAnsi="Arial" w:cs="Arial"/>
        </w:rPr>
        <w:t xml:space="preserve">egresos </w:t>
      </w:r>
      <w:r w:rsidR="002B7DB4">
        <w:rPr>
          <w:rFonts w:ascii="Arial" w:hAnsi="Arial" w:cs="Arial"/>
        </w:rPr>
        <w:t>devengados</w:t>
      </w:r>
      <w:r w:rsidR="00AA50F2" w:rsidRPr="009879F6">
        <w:rPr>
          <w:rFonts w:ascii="Arial" w:hAnsi="Arial" w:cs="Arial"/>
        </w:rPr>
        <w:t xml:space="preserve"> que</w:t>
      </w:r>
      <w:r w:rsidRPr="009879F6">
        <w:rPr>
          <w:rFonts w:ascii="Arial" w:hAnsi="Arial" w:cs="Arial"/>
        </w:rPr>
        <w:t xml:space="preserve"> forman parte del </w:t>
      </w:r>
      <w:r w:rsidR="002B7DB4" w:rsidRPr="002B7DB4">
        <w:rPr>
          <w:rFonts w:ascii="Arial" w:hAnsi="Arial" w:cs="Arial"/>
        </w:rPr>
        <w:t>Estado Analítico del Ejercicio del Presupuesto de Egresos por Objeto del Gasto</w:t>
      </w:r>
      <w:r w:rsidR="002B7DB4">
        <w:rPr>
          <w:rFonts w:ascii="Arial" w:hAnsi="Arial" w:cs="Arial"/>
        </w:rPr>
        <w:t xml:space="preserve"> </w:t>
      </w:r>
      <w:r w:rsidR="002B7DB4" w:rsidRPr="002B7DB4">
        <w:rPr>
          <w:rFonts w:ascii="Arial" w:hAnsi="Arial" w:cs="Arial"/>
        </w:rPr>
        <w:t xml:space="preserve">emitido por la Sefiplan </w:t>
      </w:r>
      <w:r w:rsidR="00AA50F2" w:rsidRPr="009879F6">
        <w:rPr>
          <w:rFonts w:ascii="Arial" w:hAnsi="Arial" w:cs="Arial"/>
        </w:rPr>
        <w:t xml:space="preserve">por el período comprendido del 1º de enero al 31 de diciembre de </w:t>
      </w:r>
      <w:r w:rsidR="002B7DB4">
        <w:rPr>
          <w:rFonts w:ascii="Arial" w:hAnsi="Arial" w:cs="Arial"/>
          <w:bCs/>
        </w:rPr>
        <w:t>2019</w:t>
      </w:r>
      <w:r w:rsidR="00BA32B8">
        <w:rPr>
          <w:rFonts w:ascii="Arial" w:hAnsi="Arial" w:cs="Arial"/>
        </w:rPr>
        <w:t>.</w:t>
      </w:r>
    </w:p>
    <w:p w14:paraId="29D40B8E" w14:textId="77777777" w:rsidR="00535A63" w:rsidRPr="009879F6" w:rsidRDefault="00535A63" w:rsidP="00B365B8">
      <w:pPr>
        <w:spacing w:line="360" w:lineRule="auto"/>
        <w:ind w:right="190"/>
        <w:jc w:val="both"/>
        <w:rPr>
          <w:rFonts w:ascii="Arial" w:hAnsi="Arial" w:cs="Arial"/>
        </w:rPr>
      </w:pPr>
    </w:p>
    <w:p w14:paraId="3B3BEDF3" w14:textId="48A1824D" w:rsidR="00C74623" w:rsidRDefault="00C74623" w:rsidP="00B365B8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25F6A6F" w14:textId="5FA34662" w:rsidR="003A721E" w:rsidRDefault="00FF74D2" w:rsidP="00B365B8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B365B8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385C745" w14:textId="0C292175" w:rsidR="002E1AEF" w:rsidRDefault="00035255" w:rsidP="00B365B8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</w:t>
      </w:r>
      <w:r w:rsidR="000C5FF6" w:rsidRPr="00574CDF">
        <w:rPr>
          <w:rFonts w:ascii="Arial" w:hAnsi="Arial" w:cs="Arial"/>
          <w:bCs/>
        </w:rPr>
        <w:t xml:space="preserve">los </w:t>
      </w:r>
      <w:r w:rsidR="00574CDF">
        <w:rPr>
          <w:rFonts w:ascii="Arial" w:hAnsi="Arial" w:cs="Arial"/>
          <w:bCs/>
        </w:rPr>
        <w:t xml:space="preserve">ingresos obtenidos y </w:t>
      </w:r>
      <w:r w:rsidR="007F6D74">
        <w:rPr>
          <w:rFonts w:ascii="Arial" w:hAnsi="Arial" w:cs="Arial"/>
        </w:rPr>
        <w:t xml:space="preserve">egresos </w:t>
      </w:r>
      <w:r w:rsidR="00DC7A19">
        <w:rPr>
          <w:rFonts w:ascii="Arial" w:hAnsi="Arial" w:cs="Arial"/>
        </w:rPr>
        <w:t>devengado</w:t>
      </w:r>
      <w:r w:rsidR="007F6D74">
        <w:rPr>
          <w:rFonts w:ascii="Arial" w:hAnsi="Arial" w:cs="Arial"/>
        </w:rPr>
        <w:t>s</w:t>
      </w:r>
      <w:r w:rsidR="003B7F9D" w:rsidRPr="00574CDF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 xml:space="preserve">Normas Profesionales de Auditoría del Sistema Nacional de Fiscalización,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65CB1F58" w14:textId="77777777" w:rsidR="002845B5" w:rsidRPr="009879F6" w:rsidRDefault="002845B5" w:rsidP="00B365B8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DBBA09" w14:textId="6F2476CB" w:rsidR="003A721E" w:rsidRDefault="003A721E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a la </w:t>
      </w:r>
      <w:r w:rsidR="002845B5" w:rsidRPr="00552ABD">
        <w:rPr>
          <w:rFonts w:ascii="Arial" w:hAnsi="Arial" w:cs="Arial"/>
          <w:b/>
          <w:bCs/>
        </w:rPr>
        <w:t>Secretaría de Desarrollo Territorial Urbano Sustentable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783DFB">
        <w:rPr>
          <w:rFonts w:ascii="Arial" w:hAnsi="Arial" w:cs="Arial"/>
          <w:bCs/>
        </w:rPr>
        <w:t>lo</w:t>
      </w:r>
      <w:r w:rsidR="00852E00" w:rsidRPr="000E7791">
        <w:rPr>
          <w:rFonts w:ascii="Arial" w:hAnsi="Arial" w:cs="Arial"/>
          <w:bCs/>
        </w:rPr>
        <w:t>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="0090502F">
        <w:rPr>
          <w:rFonts w:ascii="Arial" w:hAnsi="Arial" w:cs="Arial"/>
          <w:bCs/>
        </w:rPr>
        <w:t xml:space="preserve"> emitidos por la Sefiplan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>
        <w:rPr>
          <w:rFonts w:ascii="Arial" w:hAnsi="Arial" w:cs="Arial"/>
          <w:bCs/>
        </w:rPr>
        <w:t xml:space="preserve">información </w:t>
      </w:r>
      <w:r w:rsidR="00F52F12" w:rsidRPr="001729BB">
        <w:rPr>
          <w:rFonts w:ascii="Arial" w:hAnsi="Arial" w:cs="Arial"/>
          <w:bCs/>
        </w:rPr>
        <w:t>histórica</w:t>
      </w:r>
      <w:r w:rsidR="005274CB" w:rsidRPr="001729BB">
        <w:rPr>
          <w:rFonts w:ascii="Arial" w:hAnsi="Arial" w:cs="Arial"/>
          <w:bCs/>
        </w:rPr>
        <w:t xml:space="preserve"> </w:t>
      </w:r>
      <w:r w:rsidR="00F52F12" w:rsidRPr="001729BB">
        <w:rPr>
          <w:rFonts w:ascii="Arial" w:hAnsi="Arial" w:cs="Arial"/>
          <w:bCs/>
        </w:rPr>
        <w:t>que se encuentra en los antecedentes de las auditorías practicadas</w:t>
      </w:r>
      <w:r w:rsidR="001729BB" w:rsidRPr="001729BB">
        <w:rPr>
          <w:rFonts w:ascii="Arial" w:hAnsi="Arial" w:cs="Arial"/>
          <w:bCs/>
        </w:rPr>
        <w:t xml:space="preserve"> </w:t>
      </w:r>
      <w:r w:rsidRPr="001729BB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64EE3963" w14:textId="77777777" w:rsidR="00B365B8" w:rsidRDefault="00B365B8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0FE3093C" w:rsidR="003A721E" w:rsidRDefault="003A721E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lastRenderedPageBreak/>
        <w:t xml:space="preserve">proceso de fiscalización, </w:t>
      </w:r>
      <w:r w:rsidR="006E39CE" w:rsidRPr="006E39CE">
        <w:rPr>
          <w:rFonts w:ascii="Arial" w:hAnsi="Arial" w:cs="Arial"/>
          <w:bCs/>
        </w:rPr>
        <w:t>determinándose mediante la competencia técnica y profesional</w:t>
      </w:r>
      <w:r w:rsidRPr="00A0558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860EFD">
        <w:rPr>
          <w:rFonts w:ascii="Arial" w:hAnsi="Arial" w:cs="Arial"/>
          <w:bCs/>
        </w:rPr>
        <w:t>la</w:t>
      </w:r>
      <w:r w:rsidR="0039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actuación fiscalizadora</w:t>
      </w:r>
      <w:r w:rsidR="00EE70C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6E39CE" w:rsidRPr="006E39CE">
        <w:rPr>
          <w:rFonts w:ascii="Arial" w:hAnsi="Arial" w:cs="Arial"/>
          <w:bCs/>
        </w:rPr>
        <w:t>basándose</w:t>
      </w:r>
      <w:r w:rsidR="006E39CE">
        <w:rPr>
          <w:rFonts w:ascii="Arial" w:hAnsi="Arial" w:cs="Arial"/>
          <w:bCs/>
        </w:rPr>
        <w:t xml:space="preserve"> </w:t>
      </w:r>
      <w:r w:rsidR="00391B50">
        <w:rPr>
          <w:rFonts w:ascii="Arial" w:hAnsi="Arial" w:cs="Arial"/>
          <w:bCs/>
        </w:rPr>
        <w:t>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24B3DD47" w14:textId="77777777" w:rsidR="00762A4D" w:rsidRDefault="00762A4D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312710A" w14:textId="5727473D" w:rsidR="008D4630" w:rsidRDefault="00183903" w:rsidP="00B365B8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18E4D750" w14:textId="77777777" w:rsidR="00B47D2B" w:rsidRPr="008D4630" w:rsidRDefault="00B47D2B" w:rsidP="00B365B8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D1CB9BE" w14:textId="25EEBEE0" w:rsidR="00B47D2B" w:rsidRPr="00C75464" w:rsidRDefault="0055414D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revisó la</w:t>
      </w:r>
      <w:r w:rsidR="00C75464" w:rsidRPr="00C75464">
        <w:rPr>
          <w:rFonts w:ascii="Arial" w:hAnsi="Arial" w:cs="Arial"/>
          <w:bCs/>
        </w:rPr>
        <w:t xml:space="preserve"> Dire</w:t>
      </w:r>
      <w:r>
        <w:rPr>
          <w:rFonts w:ascii="Arial" w:hAnsi="Arial" w:cs="Arial"/>
          <w:bCs/>
        </w:rPr>
        <w:t xml:space="preserve">cción </w:t>
      </w:r>
      <w:r w:rsidR="00C75464">
        <w:rPr>
          <w:rFonts w:ascii="Arial" w:hAnsi="Arial" w:cs="Arial"/>
          <w:bCs/>
        </w:rPr>
        <w:t xml:space="preserve">de Administración </w:t>
      </w:r>
      <w:r>
        <w:rPr>
          <w:rFonts w:ascii="Arial" w:hAnsi="Arial" w:cs="Arial"/>
          <w:bCs/>
        </w:rPr>
        <w:t xml:space="preserve">y la Dirección de </w:t>
      </w:r>
      <w:r w:rsidR="00C75464" w:rsidRPr="00C75464">
        <w:rPr>
          <w:rFonts w:ascii="Arial" w:hAnsi="Arial" w:cs="Arial"/>
          <w:bCs/>
        </w:rPr>
        <w:t xml:space="preserve">Administración </w:t>
      </w:r>
      <w:r>
        <w:rPr>
          <w:rFonts w:ascii="Arial" w:hAnsi="Arial" w:cs="Arial"/>
          <w:bCs/>
        </w:rPr>
        <w:t xml:space="preserve">Territorial </w:t>
      </w:r>
      <w:r w:rsidR="00C75464" w:rsidRPr="00C75464">
        <w:rPr>
          <w:rFonts w:ascii="Arial" w:hAnsi="Arial" w:cs="Arial"/>
          <w:bCs/>
        </w:rPr>
        <w:t xml:space="preserve">de la </w:t>
      </w:r>
      <w:r w:rsidR="00C75464" w:rsidRPr="00C75464">
        <w:rPr>
          <w:rFonts w:ascii="Arial" w:hAnsi="Arial" w:cs="Arial"/>
          <w:b/>
          <w:bCs/>
        </w:rPr>
        <w:t>Secretaría de Desarrollo Territorial Urbano Sustentable del Estado de Quintana Roo</w:t>
      </w:r>
      <w:r w:rsidR="004F54D5">
        <w:rPr>
          <w:rFonts w:ascii="Arial" w:hAnsi="Arial" w:cs="Arial"/>
          <w:b/>
          <w:bCs/>
        </w:rPr>
        <w:t>.</w:t>
      </w:r>
    </w:p>
    <w:p w14:paraId="436BB833" w14:textId="77777777" w:rsidR="00C75464" w:rsidRDefault="00C75464" w:rsidP="00B365B8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4BBFFD" w14:textId="77777777" w:rsidR="00E66F94" w:rsidRDefault="008610C0" w:rsidP="00B365B8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B365B8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B365B8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lastRenderedPageBreak/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r w:rsidR="00E51080" w:rsidRPr="000E7791">
        <w:rPr>
          <w:rFonts w:ascii="Arial" w:hAnsi="Arial" w:cs="Arial"/>
          <w:bCs/>
        </w:rPr>
        <w:t>recálculo</w:t>
      </w:r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C47B98" w:rsidRDefault="00E66F94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FF3F834" w14:textId="6B17F1D8" w:rsidR="00E66F94" w:rsidRDefault="00456EF2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10A5E515" w14:textId="09B6100F" w:rsidR="00D6191D" w:rsidRDefault="00D6191D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892D0B7" w14:textId="37ADD809" w:rsidR="00D6191D" w:rsidRDefault="00D6191D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</w:rPr>
        <w:t xml:space="preserve">1. </w:t>
      </w:r>
      <w:r w:rsidRPr="00F35FD6">
        <w:rPr>
          <w:rFonts w:ascii="Arial" w:hAnsi="Arial" w:cs="Arial"/>
          <w:bCs/>
          <w:iCs/>
        </w:rPr>
        <w:t>Validar y constatar que los importes por los diferentes conceptos reflejados en las nóminas estatales estén debidamente conciliados con el presupuesto devengado emitido por la Sefiplan.</w:t>
      </w:r>
    </w:p>
    <w:p w14:paraId="122A0339" w14:textId="77777777" w:rsidR="00356C6D" w:rsidRDefault="00356C6D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0CA1EF7" w14:textId="7326BB67" w:rsidR="00E66F94" w:rsidRDefault="00D6191D" w:rsidP="00B365B8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2</w:t>
      </w:r>
      <w:r w:rsidR="00E66F94" w:rsidRPr="00F93FAE">
        <w:rPr>
          <w:rFonts w:ascii="Arial" w:hAnsi="Arial" w:cs="Arial"/>
          <w:bCs/>
          <w:iCs/>
        </w:rPr>
        <w:t>. Verificar que los controles internos implementados permitieron la adecuada gestión administrativa para el desarrollo eficiente de las operaciones, la obtención de información confiable y oportuna.</w:t>
      </w:r>
    </w:p>
    <w:p w14:paraId="2FF0631E" w14:textId="77777777" w:rsidR="00D70348" w:rsidRDefault="00D70348" w:rsidP="00B365B8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</w:p>
    <w:p w14:paraId="4B3C0C0B" w14:textId="75127A4F" w:rsidR="00A44295" w:rsidRDefault="00D6191D" w:rsidP="00B365B8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</w:t>
      </w:r>
      <w:r w:rsidR="00E66F94" w:rsidRPr="00F93FAE">
        <w:rPr>
          <w:rFonts w:ascii="Arial" w:hAnsi="Arial" w:cs="Arial"/>
          <w:bCs/>
          <w:iCs/>
        </w:rPr>
        <w:t>. Comprobar que el ejercicio del presupuesto se ajustó a los montos aprobados; que las modificaciones presupuestales tuvieron sustento financiero y que fueron aprobadas por quien era competente para ello, así como publicadas en el Periódico Oficial o gaceta correspondiente.</w:t>
      </w:r>
    </w:p>
    <w:p w14:paraId="42667065" w14:textId="676839B2" w:rsidR="00E66F94" w:rsidRPr="00F93FAE" w:rsidRDefault="00D6191D" w:rsidP="00B365B8">
      <w:pPr>
        <w:spacing w:line="360" w:lineRule="auto"/>
        <w:ind w:right="190"/>
        <w:jc w:val="both"/>
        <w:rPr>
          <w:rFonts w:ascii="Arial" w:hAnsi="Arial" w:cs="Arial"/>
          <w:bCs/>
          <w:iCs/>
          <w:shd w:val="clear" w:color="auto" w:fill="F7CAAC" w:themeFill="accent2" w:themeFillTint="66"/>
        </w:rPr>
      </w:pPr>
      <w:r>
        <w:rPr>
          <w:rFonts w:ascii="Arial" w:hAnsi="Arial" w:cs="Arial"/>
          <w:bCs/>
          <w:iCs/>
        </w:rPr>
        <w:lastRenderedPageBreak/>
        <w:t>4</w:t>
      </w:r>
      <w:r w:rsidR="00E66F94" w:rsidRPr="00F93FAE">
        <w:rPr>
          <w:rFonts w:ascii="Arial" w:hAnsi="Arial" w:cs="Arial"/>
          <w:bCs/>
          <w:iCs/>
        </w:rPr>
        <w:t xml:space="preserve">. Verificar la asignación y aplicación de los recursos financieros por concepto de </w:t>
      </w:r>
      <w:r w:rsidR="00F93FAE">
        <w:rPr>
          <w:rFonts w:ascii="Arial" w:hAnsi="Arial" w:cs="Arial"/>
          <w:bCs/>
          <w:iCs/>
        </w:rPr>
        <w:t>gastos a comprobar</w:t>
      </w:r>
      <w:r w:rsidR="00F946AD" w:rsidRPr="00F93FAE">
        <w:rPr>
          <w:rFonts w:ascii="Arial" w:hAnsi="Arial" w:cs="Arial"/>
          <w:bCs/>
          <w:iCs/>
        </w:rPr>
        <w:t>.</w:t>
      </w:r>
    </w:p>
    <w:p w14:paraId="6712823D" w14:textId="77777777" w:rsidR="00A44295" w:rsidRPr="00F35FD6" w:rsidRDefault="00A44295" w:rsidP="00B365B8">
      <w:pPr>
        <w:spacing w:line="360" w:lineRule="auto"/>
        <w:ind w:right="190"/>
        <w:jc w:val="both"/>
        <w:rPr>
          <w:rFonts w:ascii="Arial" w:hAnsi="Arial" w:cs="Arial"/>
          <w:bCs/>
          <w:iCs/>
          <w:shd w:val="clear" w:color="auto" w:fill="F7CAAC" w:themeFill="accent2" w:themeFillTint="66"/>
        </w:rPr>
      </w:pPr>
    </w:p>
    <w:p w14:paraId="5557A6C5" w14:textId="260D5F79" w:rsidR="00C75464" w:rsidRDefault="001A6DD3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F35FD6" w:rsidRPr="00F35FD6">
        <w:rPr>
          <w:rFonts w:ascii="Arial" w:hAnsi="Arial" w:cs="Arial"/>
          <w:bCs/>
        </w:rPr>
        <w:t>. Verificar que se comprobó y justificó el gasto por los diferentes conceptos considerados en los respectivos presupuestos de egresos.</w:t>
      </w:r>
    </w:p>
    <w:p w14:paraId="6A14688A" w14:textId="5B8A112F" w:rsidR="00D6191D" w:rsidRDefault="00D6191D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29AD3FF" w14:textId="42A2080C" w:rsidR="008610C0" w:rsidRPr="00C47B98" w:rsidRDefault="008610C0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8C3C9C2" w14:textId="77777777" w:rsidR="00313CE5" w:rsidRDefault="00313CE5" w:rsidP="00B365B8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1FF583" w14:textId="023FEA39" w:rsidR="00974042" w:rsidRPr="002E2A36" w:rsidRDefault="008610C0" w:rsidP="00B365B8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CA1B3A" w:rsidRPr="00CA1B3A">
        <w:rPr>
          <w:rFonts w:ascii="Arial" w:hAnsi="Arial" w:cs="Arial"/>
          <w:b/>
        </w:rPr>
        <w:t>que intervinieron en la Auditoría</w:t>
      </w:r>
    </w:p>
    <w:p w14:paraId="679F8E29" w14:textId="77777777" w:rsidR="00D1152D" w:rsidRPr="002E2A36" w:rsidRDefault="00D1152D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7C8C58A" w14:textId="557C787E" w:rsidR="00855650" w:rsidRDefault="00855650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</w:t>
      </w:r>
      <w:r w:rsidR="00523596" w:rsidRPr="00523596">
        <w:rPr>
          <w:rFonts w:ascii="Arial" w:hAnsi="Arial" w:cs="Arial"/>
          <w:bCs/>
        </w:rPr>
        <w:t xml:space="preserve">se encuentra referido en la orden emitida con oficio </w:t>
      </w:r>
      <w:r w:rsidR="00523596" w:rsidRPr="00834509">
        <w:rPr>
          <w:rFonts w:ascii="Arial" w:hAnsi="Arial" w:cs="Arial"/>
          <w:bCs/>
        </w:rPr>
        <w:t xml:space="preserve">número </w:t>
      </w:r>
      <w:r w:rsidR="00035623" w:rsidRPr="00035623">
        <w:rPr>
          <w:rFonts w:ascii="Arial" w:hAnsi="Arial" w:cs="Arial"/>
          <w:bCs/>
        </w:rPr>
        <w:t>ASEQROO/ASE/AEMF/0714</w:t>
      </w:r>
      <w:r w:rsidR="00523596" w:rsidRPr="00035623">
        <w:rPr>
          <w:rFonts w:ascii="Arial" w:hAnsi="Arial" w:cs="Arial"/>
          <w:bCs/>
        </w:rPr>
        <w:t>/09/2020</w:t>
      </w:r>
      <w:r w:rsidR="00523596" w:rsidRPr="00834509">
        <w:rPr>
          <w:rFonts w:ascii="Arial" w:hAnsi="Arial" w:cs="Arial"/>
          <w:bCs/>
        </w:rPr>
        <w:t>,</w:t>
      </w:r>
      <w:r w:rsidR="00523596" w:rsidRPr="00523596">
        <w:rPr>
          <w:rFonts w:ascii="Arial" w:hAnsi="Arial" w:cs="Arial"/>
          <w:bCs/>
        </w:rPr>
        <w:t xml:space="preserve"> siendo los servidores públicos a cargo de coordinar y supervisar la auditoría, los siguientes:</w:t>
      </w:r>
    </w:p>
    <w:p w14:paraId="23276466" w14:textId="77777777" w:rsidR="00FC1C2C" w:rsidRDefault="00FC1C2C" w:rsidP="00B365B8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845B1A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10A9D7A3" w:rsidR="00855650" w:rsidRPr="00845B1A" w:rsidRDefault="00F35FD6" w:rsidP="00B365B8">
            <w:pPr>
              <w:spacing w:line="360" w:lineRule="auto"/>
              <w:ind w:right="19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 Aud. Laureana de los Angeles Dzul Tec</w:t>
            </w:r>
          </w:p>
        </w:tc>
        <w:tc>
          <w:tcPr>
            <w:tcW w:w="2977" w:type="dxa"/>
            <w:shd w:val="clear" w:color="auto" w:fill="auto"/>
          </w:tcPr>
          <w:p w14:paraId="0839250C" w14:textId="33D22123" w:rsidR="00855650" w:rsidRPr="00845B1A" w:rsidRDefault="00855650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  <w:r w:rsidR="00F62036">
              <w:rPr>
                <w:rFonts w:ascii="Arial" w:hAnsi="Arial" w:cs="Arial"/>
                <w:bCs/>
              </w:rPr>
              <w:t>a</w:t>
            </w:r>
          </w:p>
        </w:tc>
      </w:tr>
      <w:tr w:rsidR="00855650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4963A31C" w:rsidR="00855650" w:rsidRPr="00845B1A" w:rsidRDefault="00D70348" w:rsidP="00B365B8">
            <w:pPr>
              <w:spacing w:line="360" w:lineRule="auto"/>
              <w:ind w:right="19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I.G.E</w:t>
            </w:r>
            <w:r w:rsidR="00F44ED9">
              <w:rPr>
                <w:rFonts w:ascii="Arial" w:hAnsi="Arial" w:cs="Arial"/>
                <w:bCs/>
              </w:rPr>
              <w:t>. Víctor Adriel Velásquez Méndez</w:t>
            </w:r>
          </w:p>
        </w:tc>
        <w:tc>
          <w:tcPr>
            <w:tcW w:w="2977" w:type="dxa"/>
            <w:shd w:val="clear" w:color="auto" w:fill="auto"/>
          </w:tcPr>
          <w:p w14:paraId="76B670D2" w14:textId="739BF156" w:rsidR="00855650" w:rsidRPr="00845B1A" w:rsidRDefault="00855650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  <w:r w:rsidR="00C71945">
              <w:rPr>
                <w:rFonts w:ascii="Arial" w:hAnsi="Arial" w:cs="Arial"/>
                <w:bCs/>
              </w:rPr>
              <w:t xml:space="preserve"> Encargado</w:t>
            </w:r>
          </w:p>
        </w:tc>
      </w:tr>
    </w:tbl>
    <w:p w14:paraId="6D3CF4C3" w14:textId="12BD44DA" w:rsidR="005613DC" w:rsidRDefault="005613DC" w:rsidP="00B365B8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77777777" w:rsidR="00615C7A" w:rsidRPr="00845B1A" w:rsidRDefault="005F7A39" w:rsidP="00B365B8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B365B8">
      <w:pPr>
        <w:spacing w:line="360" w:lineRule="auto"/>
        <w:ind w:right="190"/>
        <w:jc w:val="both"/>
        <w:rPr>
          <w:rFonts w:ascii="Arial" w:hAnsi="Arial" w:cs="Arial"/>
        </w:rPr>
      </w:pPr>
    </w:p>
    <w:p w14:paraId="1F01E5D8" w14:textId="1FCA5E1D" w:rsidR="000F3999" w:rsidRPr="00B70604" w:rsidRDefault="00B70604" w:rsidP="00B365B8">
      <w:pPr>
        <w:spacing w:line="360" w:lineRule="auto"/>
        <w:ind w:right="190"/>
        <w:jc w:val="both"/>
        <w:rPr>
          <w:rFonts w:ascii="Arial" w:hAnsi="Arial" w:cs="Arial"/>
        </w:rPr>
      </w:pPr>
      <w:r w:rsidRPr="00B70604">
        <w:rPr>
          <w:rFonts w:ascii="Arial" w:hAnsi="Arial" w:cs="Arial"/>
        </w:rPr>
        <w:t>La revisión se llevó a cabo aplicando Normas Profesionales de Auditoría del Sistema Nacional de Fiscalización, así como en apego a la Ley General de Contabilidad Gubernamental, la Ley de Ingresos del Estado de Quintana Roo,</w:t>
      </w:r>
      <w:r w:rsidR="00666225">
        <w:rPr>
          <w:rFonts w:ascii="Arial" w:hAnsi="Arial" w:cs="Arial"/>
        </w:rPr>
        <w:t xml:space="preserve"> para el ejercicio fiscal </w:t>
      </w:r>
      <w:r w:rsidR="00666225">
        <w:rPr>
          <w:rFonts w:ascii="Arial" w:hAnsi="Arial" w:cs="Arial"/>
        </w:rPr>
        <w:lastRenderedPageBreak/>
        <w:t>2019,</w:t>
      </w:r>
      <w:r w:rsidRPr="00B70604">
        <w:rPr>
          <w:rFonts w:ascii="Arial" w:hAnsi="Arial" w:cs="Arial"/>
        </w:rPr>
        <w:t xml:space="preserve"> el Presupuesto de Egresos del Gobierno del Estado de Quintana Ro</w:t>
      </w:r>
      <w:r>
        <w:rPr>
          <w:rFonts w:ascii="Arial" w:hAnsi="Arial" w:cs="Arial"/>
        </w:rPr>
        <w:t>o, para el ejercicio fiscal 2019</w:t>
      </w:r>
      <w:r w:rsidRPr="00B70604">
        <w:rPr>
          <w:rFonts w:ascii="Arial" w:hAnsi="Arial" w:cs="Arial"/>
        </w:rPr>
        <w:t xml:space="preserve"> y lo 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3E0869CC" w14:textId="77777777" w:rsidR="00B70604" w:rsidRPr="00845B1A" w:rsidRDefault="00B70604" w:rsidP="00B365B8">
      <w:pPr>
        <w:spacing w:line="360" w:lineRule="auto"/>
        <w:ind w:right="190"/>
        <w:jc w:val="both"/>
        <w:rPr>
          <w:rFonts w:ascii="Arial" w:hAnsi="Arial" w:cs="Arial"/>
        </w:rPr>
      </w:pPr>
    </w:p>
    <w:p w14:paraId="0DCC42EC" w14:textId="63C7B153" w:rsidR="00F87946" w:rsidRPr="00845B1A" w:rsidRDefault="00212E90" w:rsidP="00B365B8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845B1A" w:rsidRDefault="006F2571" w:rsidP="00B365B8">
      <w:pPr>
        <w:spacing w:line="360" w:lineRule="auto"/>
        <w:ind w:right="190"/>
        <w:jc w:val="both"/>
        <w:rPr>
          <w:rFonts w:ascii="Arial" w:hAnsi="Arial" w:cs="Arial"/>
        </w:rPr>
      </w:pPr>
    </w:p>
    <w:p w14:paraId="732C2AAE" w14:textId="0439DD4D" w:rsidR="00892454" w:rsidRDefault="00B70604" w:rsidP="00B365B8">
      <w:pPr>
        <w:spacing w:line="360" w:lineRule="auto"/>
        <w:ind w:right="190"/>
        <w:jc w:val="both"/>
        <w:rPr>
          <w:rFonts w:ascii="Arial" w:hAnsi="Arial" w:cs="Arial"/>
        </w:rPr>
      </w:pPr>
      <w:r w:rsidRPr="00B70604">
        <w:rPr>
          <w:rFonts w:ascii="Arial" w:hAnsi="Arial" w:cs="Arial"/>
        </w:rPr>
        <w:t xml:space="preserve">Se constató el cumplimiento de la Ley General de Contabilidad Gubernamental, </w:t>
      </w:r>
      <w:r w:rsidR="00666225" w:rsidRPr="00B70604">
        <w:rPr>
          <w:rFonts w:ascii="Arial" w:hAnsi="Arial" w:cs="Arial"/>
        </w:rPr>
        <w:t>la Ley de Ingresos del Estado de Quintana Roo,</w:t>
      </w:r>
      <w:r w:rsidR="00666225">
        <w:rPr>
          <w:rFonts w:ascii="Arial" w:hAnsi="Arial" w:cs="Arial"/>
        </w:rPr>
        <w:t xml:space="preserve"> para el ejercicio fiscal 2019</w:t>
      </w:r>
      <w:r w:rsidRPr="00B70604">
        <w:rPr>
          <w:rFonts w:ascii="Arial" w:hAnsi="Arial" w:cs="Arial"/>
        </w:rPr>
        <w:t>, el Presupuesto de Egresos del Gobierno del Estado de Quintana Ro</w:t>
      </w:r>
      <w:r>
        <w:rPr>
          <w:rFonts w:ascii="Arial" w:hAnsi="Arial" w:cs="Arial"/>
        </w:rPr>
        <w:t>o, para el ejercicio fiscal 2019</w:t>
      </w:r>
      <w:r w:rsidRPr="00B70604">
        <w:rPr>
          <w:rFonts w:ascii="Arial" w:hAnsi="Arial" w:cs="Arial"/>
        </w:rPr>
        <w:t xml:space="preserve">, así como de lo emitido por el Consejo Nacional de Armonización Contable (CONAC), y demás disposiciones </w:t>
      </w:r>
      <w:r w:rsidR="005613DC">
        <w:rPr>
          <w:rFonts w:ascii="Arial" w:hAnsi="Arial" w:cs="Arial"/>
        </w:rPr>
        <w:t>legales y normativas aplicables.</w:t>
      </w:r>
    </w:p>
    <w:p w14:paraId="12AA1524" w14:textId="15B01070" w:rsidR="00666225" w:rsidRDefault="00666225" w:rsidP="00B365B8">
      <w:pPr>
        <w:spacing w:line="360" w:lineRule="auto"/>
        <w:ind w:right="190"/>
        <w:jc w:val="both"/>
        <w:rPr>
          <w:rFonts w:ascii="Arial" w:hAnsi="Arial" w:cs="Arial"/>
        </w:rPr>
      </w:pPr>
    </w:p>
    <w:p w14:paraId="709275CB" w14:textId="2750F879" w:rsidR="00F326F4" w:rsidRPr="00A05588" w:rsidRDefault="00B93E82" w:rsidP="00B365B8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B365B8">
      <w:pPr>
        <w:spacing w:line="360" w:lineRule="auto"/>
        <w:ind w:right="190"/>
        <w:jc w:val="both"/>
        <w:rPr>
          <w:rFonts w:ascii="Arial" w:hAnsi="Arial" w:cs="Arial"/>
        </w:rPr>
      </w:pPr>
    </w:p>
    <w:p w14:paraId="0684B0FC" w14:textId="76AF2E6C" w:rsidR="00A348A0" w:rsidRDefault="00A348A0" w:rsidP="00B365B8">
      <w:pPr>
        <w:spacing w:line="360" w:lineRule="auto"/>
        <w:ind w:right="190"/>
        <w:jc w:val="both"/>
        <w:rPr>
          <w:rFonts w:ascii="Arial" w:hAnsi="Arial" w:cs="Arial"/>
        </w:rPr>
      </w:pPr>
      <w:bookmarkStart w:id="5" w:name="_Hlk11408938"/>
      <w:bookmarkStart w:id="6" w:name="_Hlk11408885"/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durante este proceso </w:t>
      </w:r>
      <w:r>
        <w:rPr>
          <w:rFonts w:ascii="Arial" w:hAnsi="Arial" w:cs="Arial"/>
        </w:rPr>
        <w:t xml:space="preserve">de fiscalización se presentaron </w:t>
      </w:r>
      <w:r w:rsidR="00994E65">
        <w:rPr>
          <w:rFonts w:ascii="Arial" w:hAnsi="Arial" w:cs="Arial"/>
          <w:b/>
        </w:rPr>
        <w:t>3</w:t>
      </w:r>
      <w:r w:rsidRPr="00845B1A">
        <w:rPr>
          <w:rFonts w:ascii="Arial" w:hAnsi="Arial" w:cs="Arial"/>
        </w:rPr>
        <w:t xml:space="preserve"> resultados </w:t>
      </w:r>
      <w:bookmarkStart w:id="7" w:name="_Hlk11360245"/>
      <w:r w:rsidRPr="00845B1A">
        <w:rPr>
          <w:rFonts w:ascii="Arial" w:hAnsi="Arial" w:cs="Arial"/>
        </w:rPr>
        <w:t xml:space="preserve">finales de auditoría </w:t>
      </w:r>
      <w:bookmarkEnd w:id="7"/>
      <w:r w:rsidRPr="00845B1A">
        <w:rPr>
          <w:rFonts w:ascii="Arial" w:hAnsi="Arial" w:cs="Arial"/>
        </w:rPr>
        <w:t>y se determinaron</w:t>
      </w:r>
      <w:r>
        <w:rPr>
          <w:rFonts w:ascii="Arial" w:hAnsi="Arial" w:cs="Arial"/>
        </w:rPr>
        <w:t xml:space="preserve"> </w:t>
      </w:r>
      <w:r w:rsidR="00994E65">
        <w:rPr>
          <w:rFonts w:ascii="Arial" w:hAnsi="Arial" w:cs="Arial"/>
          <w:b/>
        </w:rPr>
        <w:t>5</w:t>
      </w:r>
      <w:r w:rsidRPr="00925461">
        <w:rPr>
          <w:rFonts w:ascii="Arial" w:hAnsi="Arial" w:cs="Arial"/>
        </w:rPr>
        <w:t xml:space="preserve"> observaciones, de </w:t>
      </w:r>
      <w:r w:rsidRPr="00845B1A">
        <w:rPr>
          <w:rFonts w:ascii="Arial" w:hAnsi="Arial" w:cs="Arial"/>
        </w:rPr>
        <w:t xml:space="preserve">las cuales </w:t>
      </w:r>
      <w:r w:rsidR="002D3AC3">
        <w:rPr>
          <w:rFonts w:ascii="Arial" w:hAnsi="Arial" w:cs="Arial"/>
        </w:rPr>
        <w:t>1</w:t>
      </w:r>
      <w:r w:rsidR="0064343E">
        <w:rPr>
          <w:rFonts w:ascii="Arial" w:hAnsi="Arial" w:cs="Arial"/>
        </w:rPr>
        <w:t xml:space="preserve"> fue</w:t>
      </w:r>
      <w:r w:rsidR="002D3AC3">
        <w:rPr>
          <w:rFonts w:ascii="Arial" w:hAnsi="Arial" w:cs="Arial"/>
        </w:rPr>
        <w:t xml:space="preserve"> solventada y 4</w:t>
      </w:r>
      <w:r w:rsidRPr="00062BEF">
        <w:rPr>
          <w:rFonts w:ascii="Arial" w:hAnsi="Arial" w:cs="Arial"/>
        </w:rPr>
        <w:t xml:space="preserve"> se encuentran</w:t>
      </w:r>
      <w:r w:rsidRPr="006222F6">
        <w:rPr>
          <w:rFonts w:ascii="Arial" w:hAnsi="Arial" w:cs="Arial"/>
        </w:rPr>
        <w:t xml:space="preserve"> pendientes de solventar; </w:t>
      </w:r>
      <w:r w:rsidR="0098593C">
        <w:rPr>
          <w:rFonts w:ascii="Arial" w:hAnsi="Arial" w:cs="Arial"/>
        </w:rPr>
        <w:t xml:space="preserve">emitiéndose </w:t>
      </w:r>
      <w:r w:rsidR="002D3AC3">
        <w:rPr>
          <w:rFonts w:ascii="Arial" w:hAnsi="Arial" w:cs="Arial"/>
        </w:rPr>
        <w:t>4</w:t>
      </w:r>
      <w:r w:rsidR="00062BEF">
        <w:rPr>
          <w:rFonts w:ascii="Arial" w:hAnsi="Arial" w:cs="Arial"/>
        </w:rPr>
        <w:t xml:space="preserve"> </w:t>
      </w:r>
      <w:r w:rsidRPr="00925461">
        <w:rPr>
          <w:rFonts w:ascii="Arial" w:hAnsi="Arial" w:cs="Arial"/>
        </w:rPr>
        <w:t>recomendaciones.</w:t>
      </w:r>
    </w:p>
    <w:bookmarkEnd w:id="5"/>
    <w:bookmarkEnd w:id="6"/>
    <w:p w14:paraId="6D001EA3" w14:textId="0667AEAD" w:rsidR="005609CF" w:rsidRDefault="005609CF" w:rsidP="00B365B8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</w:rPr>
      </w:pPr>
    </w:p>
    <w:p w14:paraId="04A37FEC" w14:textId="77777777" w:rsidR="002D5B6A" w:rsidRDefault="002D5B6A" w:rsidP="00B365B8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4A83590" w14:textId="4A6AF771" w:rsidR="00A348A0" w:rsidRPr="00C404BF" w:rsidRDefault="00A348A0" w:rsidP="00B365B8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lastRenderedPageBreak/>
        <w:t xml:space="preserve">A. </w:t>
      </w:r>
      <w:bookmarkStart w:id="8" w:name="_Hlk11360710"/>
      <w:r w:rsidRPr="00147304">
        <w:rPr>
          <w:rFonts w:ascii="Arial" w:hAnsi="Arial" w:cs="Arial"/>
          <w:b/>
        </w:rPr>
        <w:t>Resumen de Resultados Finales de Auditoría y Observaciones Determinadas en Materia Financiera</w:t>
      </w:r>
      <w:bookmarkEnd w:id="8"/>
    </w:p>
    <w:p w14:paraId="441B8232" w14:textId="77777777" w:rsidR="00A348A0" w:rsidRDefault="00A348A0" w:rsidP="00B365B8">
      <w:pPr>
        <w:spacing w:line="360" w:lineRule="auto"/>
        <w:ind w:right="190"/>
        <w:jc w:val="both"/>
        <w:rPr>
          <w:rFonts w:ascii="Arial" w:hAnsi="Arial" w:cs="Arial"/>
        </w:rPr>
      </w:pPr>
    </w:p>
    <w:p w14:paraId="6E5E8A6F" w14:textId="2BB43A25" w:rsidR="00A348A0" w:rsidRDefault="00A348A0" w:rsidP="00B365B8">
      <w:pPr>
        <w:spacing w:line="360" w:lineRule="auto"/>
        <w:ind w:right="190"/>
        <w:jc w:val="both"/>
        <w:rPr>
          <w:rFonts w:ascii="Arial" w:hAnsi="Arial" w:cs="Arial"/>
        </w:rPr>
      </w:pPr>
      <w:bookmarkStart w:id="9" w:name="_Hlk11361172"/>
      <w:r>
        <w:rPr>
          <w:rFonts w:ascii="Arial" w:hAnsi="Arial" w:cs="Arial"/>
        </w:rPr>
        <w:t>Derivado del proceso de fiscalización al ente auditado se determinaron resultados finales de auditoría y observaciones en materia financiera, los cuales se presentan en la tabla siguiente:</w:t>
      </w:r>
    </w:p>
    <w:bookmarkEnd w:id="9"/>
    <w:p w14:paraId="019C7DD4" w14:textId="77777777" w:rsidR="00994E65" w:rsidRDefault="00994E65" w:rsidP="00B365B8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</w:rPr>
      </w:pPr>
    </w:p>
    <w:p w14:paraId="027EF897" w14:textId="521EC5F1" w:rsidR="00994E65" w:rsidRDefault="00994E65" w:rsidP="00B365B8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Ingresos</w:t>
      </w:r>
    </w:p>
    <w:p w14:paraId="5C13710D" w14:textId="77777777" w:rsidR="00994E65" w:rsidRDefault="00994E65" w:rsidP="00B365B8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tbl>
      <w:tblPr>
        <w:tblStyle w:val="Tablaconcuadrcula"/>
        <w:tblW w:w="4831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3119"/>
        <w:gridCol w:w="2833"/>
        <w:gridCol w:w="1560"/>
      </w:tblGrid>
      <w:tr w:rsidR="00994E65" w:rsidRPr="00C32459" w14:paraId="36308CC3" w14:textId="77777777" w:rsidTr="00AA0CF9">
        <w:trPr>
          <w:tblHeader/>
          <w:jc w:val="center"/>
        </w:trPr>
        <w:tc>
          <w:tcPr>
            <w:tcW w:w="983" w:type="pct"/>
            <w:shd w:val="clear" w:color="auto" w:fill="D0CECE" w:themeFill="background2" w:themeFillShade="E6"/>
            <w:vAlign w:val="center"/>
          </w:tcPr>
          <w:p w14:paraId="70E4E267" w14:textId="77777777" w:rsidR="00994E65" w:rsidRPr="00C32459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668" w:type="pct"/>
            <w:shd w:val="clear" w:color="auto" w:fill="D0CECE" w:themeFill="background2" w:themeFillShade="E6"/>
            <w:vAlign w:val="center"/>
          </w:tcPr>
          <w:p w14:paraId="17CE82BB" w14:textId="77777777" w:rsidR="00994E65" w:rsidRPr="00C32459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515" w:type="pct"/>
            <w:shd w:val="clear" w:color="auto" w:fill="D0CECE" w:themeFill="background2" w:themeFillShade="E6"/>
            <w:vAlign w:val="center"/>
          </w:tcPr>
          <w:p w14:paraId="6879F668" w14:textId="77777777" w:rsidR="00994E65" w:rsidRPr="00C32459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834" w:type="pct"/>
            <w:shd w:val="clear" w:color="auto" w:fill="D0CECE" w:themeFill="background2" w:themeFillShade="E6"/>
            <w:vAlign w:val="center"/>
          </w:tcPr>
          <w:p w14:paraId="29EECFA5" w14:textId="77777777" w:rsidR="00994E65" w:rsidRPr="00C32459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49A0BAF1" w14:textId="77777777" w:rsidR="00994E65" w:rsidRPr="00C32459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994E65" w:rsidRPr="00087F8B" w14:paraId="20641A5F" w14:textId="77777777" w:rsidTr="00AA0CF9">
        <w:trPr>
          <w:jc w:val="center"/>
        </w:trPr>
        <w:tc>
          <w:tcPr>
            <w:tcW w:w="983" w:type="pct"/>
          </w:tcPr>
          <w:p w14:paraId="7F94ED2D" w14:textId="77777777" w:rsidR="00994E65" w:rsidRPr="00C32459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0F5BDD79" w14:textId="77777777" w:rsidR="00994E65" w:rsidRPr="00C32459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668" w:type="pct"/>
          </w:tcPr>
          <w:p w14:paraId="524C23D4" w14:textId="77777777" w:rsidR="00994E65" w:rsidRPr="009C295C" w:rsidRDefault="00994E65" w:rsidP="00AA0CF9">
            <w:pPr>
              <w:spacing w:line="360" w:lineRule="auto"/>
              <w:ind w:right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Ausencia del soporte documental comprobatorio de los ingresos</w:t>
            </w:r>
          </w:p>
        </w:tc>
        <w:tc>
          <w:tcPr>
            <w:tcW w:w="1515" w:type="pct"/>
          </w:tcPr>
          <w:p w14:paraId="4E0750AF" w14:textId="77777777" w:rsidR="00994E65" w:rsidRPr="009C295C" w:rsidRDefault="00994E65" w:rsidP="00AA0CF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 Falta de documentación comprobatoria y justificativa de los ingresos</w:t>
            </w:r>
          </w:p>
        </w:tc>
        <w:tc>
          <w:tcPr>
            <w:tcW w:w="834" w:type="pct"/>
          </w:tcPr>
          <w:p w14:paraId="09AF2D28" w14:textId="77777777" w:rsidR="00994E65" w:rsidRPr="00FC17B2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994E65" w:rsidRPr="00087F8B" w14:paraId="7E319B1A" w14:textId="77777777" w:rsidTr="00AA0CF9">
        <w:trPr>
          <w:jc w:val="center"/>
        </w:trPr>
        <w:tc>
          <w:tcPr>
            <w:tcW w:w="983" w:type="pct"/>
          </w:tcPr>
          <w:p w14:paraId="3B5462E3" w14:textId="77777777" w:rsidR="00994E65" w:rsidRPr="00C32459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2F627708" w14:textId="77777777" w:rsidR="00994E65" w:rsidRPr="00C32459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668" w:type="pct"/>
          </w:tcPr>
          <w:p w14:paraId="6F7D3C34" w14:textId="77777777" w:rsidR="00994E65" w:rsidRPr="009C295C" w:rsidRDefault="00994E65" w:rsidP="00AA0CF9">
            <w:pPr>
              <w:spacing w:line="360" w:lineRule="auto"/>
              <w:ind w:right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Ausencia del soporte documental comprobatorio de los ingresos</w:t>
            </w:r>
          </w:p>
        </w:tc>
        <w:tc>
          <w:tcPr>
            <w:tcW w:w="1515" w:type="pct"/>
          </w:tcPr>
          <w:p w14:paraId="327B8FFA" w14:textId="77777777" w:rsidR="00994E65" w:rsidRPr="009C295C" w:rsidRDefault="00994E65" w:rsidP="00AA0CF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 Falta de documentación comprobatoria y justificativa de los ingresos</w:t>
            </w:r>
          </w:p>
        </w:tc>
        <w:tc>
          <w:tcPr>
            <w:tcW w:w="834" w:type="pct"/>
          </w:tcPr>
          <w:p w14:paraId="494F31AD" w14:textId="77777777" w:rsidR="00994E65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994E65" w:rsidRPr="00087F8B" w14:paraId="60C09B17" w14:textId="77777777" w:rsidTr="00AA0CF9">
        <w:trPr>
          <w:jc w:val="center"/>
        </w:trPr>
        <w:tc>
          <w:tcPr>
            <w:tcW w:w="983" w:type="pct"/>
          </w:tcPr>
          <w:p w14:paraId="50182BCE" w14:textId="77777777" w:rsidR="00994E65" w:rsidRPr="00C32459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4A556550" w14:textId="77777777" w:rsidR="00994E65" w:rsidRPr="00C32459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668" w:type="pct"/>
          </w:tcPr>
          <w:p w14:paraId="491C81FB" w14:textId="77777777" w:rsidR="00994E65" w:rsidRPr="009C295C" w:rsidRDefault="00994E65" w:rsidP="00AA0CF9">
            <w:pPr>
              <w:spacing w:line="360" w:lineRule="auto"/>
              <w:ind w:right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8056BB">
              <w:rPr>
                <w:rFonts w:ascii="Arial" w:hAnsi="Arial" w:cs="Arial"/>
                <w:sz w:val="16"/>
                <w:szCs w:val="16"/>
              </w:rPr>
              <w:t>nsuficiencia de los controles para la prestación de trámites y servicios</w:t>
            </w:r>
          </w:p>
        </w:tc>
        <w:tc>
          <w:tcPr>
            <w:tcW w:w="1515" w:type="pct"/>
          </w:tcPr>
          <w:p w14:paraId="65B364CE" w14:textId="77777777" w:rsidR="00994E65" w:rsidRPr="009C295C" w:rsidRDefault="00994E65" w:rsidP="00AA0CF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 Falta de documentación comprobatoria y justificativa de los ingresos</w:t>
            </w:r>
          </w:p>
        </w:tc>
        <w:tc>
          <w:tcPr>
            <w:tcW w:w="834" w:type="pct"/>
          </w:tcPr>
          <w:p w14:paraId="2E2F1EE2" w14:textId="77777777" w:rsidR="00994E65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994E65" w:rsidRPr="00087F8B" w14:paraId="7416BEE9" w14:textId="77777777" w:rsidTr="00AA0CF9">
        <w:trPr>
          <w:jc w:val="center"/>
        </w:trPr>
        <w:tc>
          <w:tcPr>
            <w:tcW w:w="983" w:type="pct"/>
          </w:tcPr>
          <w:p w14:paraId="580ABD23" w14:textId="77777777" w:rsidR="00994E65" w:rsidRPr="00C32459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2F06C441" w14:textId="77777777" w:rsidR="00994E65" w:rsidRPr="00C32459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668" w:type="pct"/>
          </w:tcPr>
          <w:p w14:paraId="31A3B19A" w14:textId="77777777" w:rsidR="00994E65" w:rsidRPr="009C295C" w:rsidRDefault="00994E65" w:rsidP="00AA0CF9">
            <w:pPr>
              <w:spacing w:line="360" w:lineRule="auto"/>
              <w:ind w:right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8056BB">
              <w:rPr>
                <w:rFonts w:ascii="Arial" w:hAnsi="Arial" w:cs="Arial"/>
                <w:sz w:val="16"/>
                <w:szCs w:val="16"/>
              </w:rPr>
              <w:t>nsuficiencia de los controles para la prestación de trámites y servicios</w:t>
            </w:r>
          </w:p>
        </w:tc>
        <w:tc>
          <w:tcPr>
            <w:tcW w:w="1515" w:type="pct"/>
          </w:tcPr>
          <w:p w14:paraId="6FE13F6D" w14:textId="77777777" w:rsidR="00994E65" w:rsidRPr="009C295C" w:rsidRDefault="00994E65" w:rsidP="00AA0CF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5302">
              <w:rPr>
                <w:rFonts w:ascii="Arial" w:hAnsi="Arial" w:cs="Arial"/>
                <w:sz w:val="16"/>
                <w:szCs w:val="16"/>
              </w:rPr>
              <w:t>(5C) Inadecuada integración, control y resguardo de expedientes</w:t>
            </w:r>
          </w:p>
        </w:tc>
        <w:tc>
          <w:tcPr>
            <w:tcW w:w="834" w:type="pct"/>
          </w:tcPr>
          <w:p w14:paraId="2F4B3AAD" w14:textId="77777777" w:rsidR="00994E65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</w:tbl>
    <w:p w14:paraId="7E5331B8" w14:textId="77777777" w:rsidR="009C306C" w:rsidRDefault="009C306C" w:rsidP="00B365B8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03C1EE93" w14:textId="7EEBB9EC" w:rsidR="00994E65" w:rsidRPr="00C32459" w:rsidRDefault="00994E65" w:rsidP="00B365B8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Egresos</w:t>
      </w:r>
      <w:r>
        <w:rPr>
          <w:rFonts w:ascii="Arial" w:hAnsi="Arial" w:cs="Arial"/>
          <w:b/>
        </w:rPr>
        <w:tab/>
      </w:r>
    </w:p>
    <w:p w14:paraId="41EA3347" w14:textId="77777777" w:rsidR="00994E65" w:rsidRPr="00F00D16" w:rsidRDefault="00994E65" w:rsidP="00B365B8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Style w:val="Tablaconcuadrcula"/>
        <w:tblW w:w="4904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3119"/>
        <w:gridCol w:w="2979"/>
        <w:gridCol w:w="1555"/>
      </w:tblGrid>
      <w:tr w:rsidR="00994E65" w:rsidRPr="00C32459" w14:paraId="76E5A328" w14:textId="77777777" w:rsidTr="009C306C">
        <w:trPr>
          <w:tblHeader/>
          <w:jc w:val="center"/>
        </w:trPr>
        <w:tc>
          <w:tcPr>
            <w:tcW w:w="969" w:type="pct"/>
            <w:shd w:val="clear" w:color="auto" w:fill="D0CECE" w:themeFill="background2" w:themeFillShade="E6"/>
            <w:vAlign w:val="center"/>
          </w:tcPr>
          <w:p w14:paraId="50BDF545" w14:textId="77777777" w:rsidR="00994E65" w:rsidRPr="00C32459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643" w:type="pct"/>
            <w:shd w:val="clear" w:color="auto" w:fill="D0CECE" w:themeFill="background2" w:themeFillShade="E6"/>
            <w:vAlign w:val="center"/>
          </w:tcPr>
          <w:p w14:paraId="2277470A" w14:textId="77777777" w:rsidR="00994E65" w:rsidRPr="00C32459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569" w:type="pct"/>
            <w:shd w:val="clear" w:color="auto" w:fill="D0CECE" w:themeFill="background2" w:themeFillShade="E6"/>
            <w:vAlign w:val="center"/>
          </w:tcPr>
          <w:p w14:paraId="54ECFE7B" w14:textId="77777777" w:rsidR="00994E65" w:rsidRPr="00C32459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820" w:type="pct"/>
            <w:shd w:val="clear" w:color="auto" w:fill="D0CECE" w:themeFill="background2" w:themeFillShade="E6"/>
            <w:vAlign w:val="center"/>
          </w:tcPr>
          <w:p w14:paraId="22EBA933" w14:textId="77777777" w:rsidR="00994E65" w:rsidRPr="00C32459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45C6CE50" w14:textId="77777777" w:rsidR="00994E65" w:rsidRPr="00C32459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994E65" w:rsidRPr="00087F8B" w14:paraId="4C3606B9" w14:textId="77777777" w:rsidTr="009C306C">
        <w:trPr>
          <w:jc w:val="center"/>
        </w:trPr>
        <w:tc>
          <w:tcPr>
            <w:tcW w:w="969" w:type="pct"/>
          </w:tcPr>
          <w:p w14:paraId="62B13C66" w14:textId="77777777" w:rsidR="00994E65" w:rsidRPr="00C32459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44671375" w14:textId="77777777" w:rsidR="00994E65" w:rsidRPr="00C32459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643" w:type="pct"/>
          </w:tcPr>
          <w:p w14:paraId="416259C1" w14:textId="77777777" w:rsidR="00994E65" w:rsidRPr="00C32459" w:rsidRDefault="00994E65" w:rsidP="009C306C">
            <w:pPr>
              <w:spacing w:line="360" w:lineRule="auto"/>
              <w:ind w:right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03A9">
              <w:rPr>
                <w:rFonts w:ascii="Arial" w:hAnsi="Arial" w:cs="Arial"/>
                <w:sz w:val="16"/>
                <w:szCs w:val="16"/>
              </w:rPr>
              <w:t>Incumplimiento a los lineamientos para el uso, asignación y control de combustible</w:t>
            </w:r>
          </w:p>
        </w:tc>
        <w:tc>
          <w:tcPr>
            <w:tcW w:w="1569" w:type="pct"/>
          </w:tcPr>
          <w:p w14:paraId="751A0A51" w14:textId="77777777" w:rsidR="00994E65" w:rsidRPr="00C32459" w:rsidRDefault="00994E65" w:rsidP="009C306C">
            <w:pPr>
              <w:spacing w:line="360" w:lineRule="auto"/>
              <w:ind w:right="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688E">
              <w:rPr>
                <w:rFonts w:ascii="Arial" w:hAnsi="Arial" w:cs="Arial"/>
                <w:sz w:val="16"/>
                <w:szCs w:val="16"/>
              </w:rPr>
              <w:t>(5C) Inadecuada integración, control y resguardo de expedientes</w:t>
            </w:r>
            <w:r w:rsidRPr="00C324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0" w:type="pct"/>
          </w:tcPr>
          <w:p w14:paraId="030AB107" w14:textId="77777777" w:rsidR="00994E65" w:rsidRPr="00FC17B2" w:rsidRDefault="00994E65" w:rsidP="00B365B8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</w:tbl>
    <w:p w14:paraId="286A0192" w14:textId="77777777" w:rsidR="000079B4" w:rsidRDefault="000079B4" w:rsidP="00B365B8">
      <w:pPr>
        <w:spacing w:line="360" w:lineRule="auto"/>
        <w:ind w:right="190"/>
        <w:jc w:val="both"/>
        <w:rPr>
          <w:rFonts w:ascii="Arial" w:hAnsi="Arial" w:cs="Arial"/>
          <w:b/>
        </w:rPr>
      </w:pPr>
      <w:bookmarkStart w:id="10" w:name="_Hlk11419882"/>
    </w:p>
    <w:p w14:paraId="119731FD" w14:textId="03CB46DB" w:rsidR="00A348A0" w:rsidRPr="00761FA3" w:rsidRDefault="00A348A0" w:rsidP="00B365B8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lastRenderedPageBreak/>
        <w:t xml:space="preserve">B. </w:t>
      </w:r>
      <w:r w:rsidRPr="00E3352A">
        <w:rPr>
          <w:rFonts w:ascii="Arial" w:hAnsi="Arial" w:cs="Arial"/>
          <w:b/>
          <w:bCs/>
        </w:rPr>
        <w:t>Observaciones Determinadas por Auditoría en Materia Financiera, Justificaciones y Aclaracio</w:t>
      </w:r>
      <w:r w:rsidR="00CF74C3">
        <w:rPr>
          <w:rFonts w:ascii="Arial" w:hAnsi="Arial" w:cs="Arial"/>
          <w:b/>
          <w:bCs/>
        </w:rPr>
        <w:t xml:space="preserve">nes de la Entidad Fiscalizada, </w:t>
      </w:r>
      <w:r w:rsidRPr="00E3352A">
        <w:rPr>
          <w:rFonts w:ascii="Arial" w:hAnsi="Arial" w:cs="Arial"/>
          <w:b/>
          <w:bCs/>
        </w:rPr>
        <w:t>Acciones</w:t>
      </w:r>
      <w:r w:rsidR="00CF74C3">
        <w:rPr>
          <w:rFonts w:ascii="Arial" w:hAnsi="Arial" w:cs="Arial"/>
          <w:b/>
          <w:bCs/>
        </w:rPr>
        <w:t xml:space="preserve"> y Recomendaciones</w:t>
      </w:r>
      <w:r w:rsidRPr="00E3352A">
        <w:rPr>
          <w:rFonts w:ascii="Arial" w:hAnsi="Arial" w:cs="Arial"/>
          <w:b/>
          <w:bCs/>
        </w:rPr>
        <w:t xml:space="preserve"> Emitidas</w:t>
      </w:r>
      <w:r w:rsidR="00CF74C3">
        <w:rPr>
          <w:rFonts w:ascii="Arial" w:hAnsi="Arial" w:cs="Arial"/>
          <w:b/>
          <w:bCs/>
        </w:rPr>
        <w:t xml:space="preserve"> </w:t>
      </w:r>
    </w:p>
    <w:p w14:paraId="70658369" w14:textId="77777777" w:rsidR="00A348A0" w:rsidRPr="00B365B8" w:rsidRDefault="00A348A0" w:rsidP="00B365B8">
      <w:pPr>
        <w:spacing w:line="276" w:lineRule="auto"/>
        <w:ind w:right="190"/>
        <w:jc w:val="both"/>
        <w:rPr>
          <w:rFonts w:ascii="Arial" w:hAnsi="Arial" w:cs="Arial"/>
          <w:b/>
        </w:rPr>
      </w:pPr>
    </w:p>
    <w:bookmarkEnd w:id="10"/>
    <w:p w14:paraId="4DD8548E" w14:textId="528CCC96" w:rsidR="00551FEB" w:rsidRDefault="00666225" w:rsidP="00BA32B8">
      <w:pPr>
        <w:tabs>
          <w:tab w:val="left" w:pos="426"/>
        </w:tabs>
        <w:spacing w:line="360" w:lineRule="auto"/>
        <w:ind w:right="193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Asimismo, la entidad fiscalizada presentó</w:t>
      </w:r>
      <w:r w:rsidR="00551FEB">
        <w:rPr>
          <w:rFonts w:ascii="Arial" w:hAnsi="Arial" w:cs="Arial"/>
          <w:szCs w:val="28"/>
        </w:rPr>
        <w:t xml:space="preserve"> </w:t>
      </w:r>
      <w:r w:rsidR="00551FEB" w:rsidRPr="000E7791">
        <w:rPr>
          <w:rFonts w:ascii="Arial" w:hAnsi="Arial" w:cs="Arial"/>
          <w:szCs w:val="28"/>
        </w:rPr>
        <w:t xml:space="preserve">en reunión de trabajo efectuada en fecha </w:t>
      </w:r>
      <w:r>
        <w:rPr>
          <w:rFonts w:ascii="Arial" w:hAnsi="Arial" w:cs="Arial"/>
          <w:szCs w:val="28"/>
        </w:rPr>
        <w:t>27 de enero de 2021, l</w:t>
      </w:r>
      <w:r w:rsidR="00551FEB" w:rsidRPr="00845B1A">
        <w:rPr>
          <w:rFonts w:ascii="Arial" w:hAnsi="Arial" w:cs="Arial"/>
          <w:szCs w:val="28"/>
        </w:rPr>
        <w:t>as justificaciones y aclaraciones relacionadas con los conceptos observados de los resultados de auditoría en materia financiera, se detallan a continuación:</w:t>
      </w:r>
    </w:p>
    <w:p w14:paraId="556436EF" w14:textId="77777777" w:rsidR="00BF6E87" w:rsidRDefault="00BF6E87" w:rsidP="00BA32B8">
      <w:pPr>
        <w:tabs>
          <w:tab w:val="left" w:pos="6000"/>
        </w:tabs>
        <w:ind w:right="193"/>
        <w:jc w:val="both"/>
        <w:rPr>
          <w:rFonts w:ascii="Arial" w:hAnsi="Arial" w:cs="Arial"/>
          <w:b/>
        </w:rPr>
      </w:pPr>
    </w:p>
    <w:p w14:paraId="7CED9ED9" w14:textId="0390644B" w:rsidR="004A25B2" w:rsidRDefault="004A25B2" w:rsidP="00BA32B8">
      <w:pPr>
        <w:tabs>
          <w:tab w:val="left" w:pos="6000"/>
        </w:tabs>
        <w:ind w:right="1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Ingresos</w:t>
      </w:r>
    </w:p>
    <w:p w14:paraId="42F3E62A" w14:textId="77777777" w:rsidR="004A25B2" w:rsidRDefault="004A25B2" w:rsidP="004A25B2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tbl>
      <w:tblPr>
        <w:tblStyle w:val="Tablaconcuadrcula"/>
        <w:tblW w:w="498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8"/>
        <w:gridCol w:w="3117"/>
        <w:gridCol w:w="1984"/>
      </w:tblGrid>
      <w:tr w:rsidR="004A25B2" w:rsidRPr="00C32459" w14:paraId="7CD107E6" w14:textId="77777777" w:rsidTr="00DB0330">
        <w:trPr>
          <w:tblHeader/>
          <w:jc w:val="center"/>
        </w:trPr>
        <w:tc>
          <w:tcPr>
            <w:tcW w:w="809" w:type="pct"/>
            <w:shd w:val="clear" w:color="auto" w:fill="D0CECE" w:themeFill="background2" w:themeFillShade="E6"/>
            <w:vAlign w:val="center"/>
          </w:tcPr>
          <w:p w14:paraId="21D1B280" w14:textId="77777777" w:rsidR="004A25B2" w:rsidRPr="00C32459" w:rsidRDefault="004A25B2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545" w:type="pct"/>
            <w:shd w:val="clear" w:color="auto" w:fill="D0CECE" w:themeFill="background2" w:themeFillShade="E6"/>
            <w:vAlign w:val="center"/>
          </w:tcPr>
          <w:p w14:paraId="04B998CB" w14:textId="7EEA9D83" w:rsidR="004A25B2" w:rsidRPr="00C32459" w:rsidRDefault="004A25B2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observación</w:t>
            </w:r>
          </w:p>
        </w:tc>
        <w:tc>
          <w:tcPr>
            <w:tcW w:w="1617" w:type="pct"/>
            <w:shd w:val="clear" w:color="auto" w:fill="D0CECE" w:themeFill="background2" w:themeFillShade="E6"/>
            <w:vAlign w:val="center"/>
          </w:tcPr>
          <w:p w14:paraId="4D96D915" w14:textId="77777777" w:rsidR="004A25B2" w:rsidRPr="003F2791" w:rsidRDefault="004A25B2" w:rsidP="004A25B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Síntesis de Justificaciones y</w:t>
            </w:r>
          </w:p>
          <w:p w14:paraId="5F275160" w14:textId="2F12C9E8" w:rsidR="004A25B2" w:rsidRPr="00C32459" w:rsidRDefault="004A25B2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Aclaraciones</w:t>
            </w:r>
          </w:p>
        </w:tc>
        <w:tc>
          <w:tcPr>
            <w:tcW w:w="1029" w:type="pct"/>
            <w:shd w:val="clear" w:color="auto" w:fill="D0CECE" w:themeFill="background2" w:themeFillShade="E6"/>
            <w:vAlign w:val="center"/>
          </w:tcPr>
          <w:p w14:paraId="5339A482" w14:textId="77777777" w:rsidR="004A25B2" w:rsidRPr="003F2791" w:rsidRDefault="004A25B2" w:rsidP="004A25B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Acción</w:t>
            </w:r>
          </w:p>
          <w:p w14:paraId="6568F55A" w14:textId="77777777" w:rsidR="004A25B2" w:rsidRPr="003F2791" w:rsidRDefault="004A25B2" w:rsidP="004A25B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Promovida/</w:t>
            </w:r>
          </w:p>
          <w:p w14:paraId="2E2FDA28" w14:textId="06996DA4" w:rsidR="004A25B2" w:rsidRPr="00C32459" w:rsidRDefault="004A25B2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Recomendación</w:t>
            </w:r>
          </w:p>
        </w:tc>
      </w:tr>
      <w:tr w:rsidR="004A25B2" w:rsidRPr="00087F8B" w14:paraId="444702E8" w14:textId="77777777" w:rsidTr="00DB0330">
        <w:trPr>
          <w:jc w:val="center"/>
        </w:trPr>
        <w:tc>
          <w:tcPr>
            <w:tcW w:w="809" w:type="pct"/>
          </w:tcPr>
          <w:p w14:paraId="7A28EB73" w14:textId="77777777" w:rsidR="004A25B2" w:rsidRPr="00C32459" w:rsidRDefault="004A25B2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0EDDA65F" w14:textId="77777777" w:rsidR="004A25B2" w:rsidRPr="00C32459" w:rsidRDefault="004A25B2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545" w:type="pct"/>
          </w:tcPr>
          <w:p w14:paraId="68444D45" w14:textId="3CACF26A" w:rsidR="004A25B2" w:rsidRPr="009C295C" w:rsidRDefault="004A25B2" w:rsidP="004A25B2">
            <w:pPr>
              <w:spacing w:line="360" w:lineRule="auto"/>
              <w:ind w:right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820">
              <w:rPr>
                <w:rFonts w:ascii="Arial" w:hAnsi="Arial" w:cs="Arial"/>
                <w:sz w:val="16"/>
                <w:szCs w:val="16"/>
              </w:rPr>
              <w:t>Falta de documentación comprobatoria y justificativa de los ingresos</w:t>
            </w:r>
          </w:p>
        </w:tc>
        <w:tc>
          <w:tcPr>
            <w:tcW w:w="1617" w:type="pct"/>
          </w:tcPr>
          <w:p w14:paraId="1F554A34" w14:textId="194852F0" w:rsidR="004A25B2" w:rsidRPr="009C295C" w:rsidRDefault="00BF6E87" w:rsidP="004A25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85F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 no satisfactoria</w:t>
            </w:r>
          </w:p>
        </w:tc>
        <w:tc>
          <w:tcPr>
            <w:tcW w:w="1029" w:type="pct"/>
          </w:tcPr>
          <w:p w14:paraId="260C6337" w14:textId="49DB5474" w:rsidR="004A25B2" w:rsidRPr="00FC17B2" w:rsidRDefault="00BF6E87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4A25B2" w:rsidRPr="00087F8B" w14:paraId="329D629A" w14:textId="77777777" w:rsidTr="00DB0330">
        <w:trPr>
          <w:jc w:val="center"/>
        </w:trPr>
        <w:tc>
          <w:tcPr>
            <w:tcW w:w="809" w:type="pct"/>
          </w:tcPr>
          <w:p w14:paraId="73475485" w14:textId="77777777" w:rsidR="004A25B2" w:rsidRPr="00C32459" w:rsidRDefault="004A25B2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12827525" w14:textId="77777777" w:rsidR="004A25B2" w:rsidRPr="00C32459" w:rsidRDefault="004A25B2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545" w:type="pct"/>
          </w:tcPr>
          <w:p w14:paraId="31D4C59D" w14:textId="16B30F5B" w:rsidR="004A25B2" w:rsidRPr="009C295C" w:rsidRDefault="004A25B2" w:rsidP="004A25B2">
            <w:pPr>
              <w:spacing w:line="360" w:lineRule="auto"/>
              <w:ind w:right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820">
              <w:rPr>
                <w:rFonts w:ascii="Arial" w:hAnsi="Arial" w:cs="Arial"/>
                <w:sz w:val="16"/>
                <w:szCs w:val="16"/>
              </w:rPr>
              <w:t>Falta de documentación comprobatoria y justificativa de los ingresos</w:t>
            </w:r>
          </w:p>
        </w:tc>
        <w:tc>
          <w:tcPr>
            <w:tcW w:w="1617" w:type="pct"/>
          </w:tcPr>
          <w:p w14:paraId="4AADE237" w14:textId="7AFCE5FD" w:rsidR="004A25B2" w:rsidRPr="009C295C" w:rsidRDefault="00BF6E87" w:rsidP="004A25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E87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 no satisfactoria</w:t>
            </w:r>
          </w:p>
        </w:tc>
        <w:tc>
          <w:tcPr>
            <w:tcW w:w="1029" w:type="pct"/>
          </w:tcPr>
          <w:p w14:paraId="0BCC2B14" w14:textId="5E8BBC0A" w:rsidR="004A25B2" w:rsidRDefault="00BF6E87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4A25B2" w:rsidRPr="00087F8B" w14:paraId="7C8D46A0" w14:textId="77777777" w:rsidTr="00DB0330">
        <w:trPr>
          <w:jc w:val="center"/>
        </w:trPr>
        <w:tc>
          <w:tcPr>
            <w:tcW w:w="809" w:type="pct"/>
          </w:tcPr>
          <w:p w14:paraId="5ADC7A98" w14:textId="77777777" w:rsidR="004A25B2" w:rsidRPr="00C32459" w:rsidRDefault="004A25B2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57581274" w14:textId="77777777" w:rsidR="004A25B2" w:rsidRPr="00C32459" w:rsidRDefault="004A25B2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545" w:type="pct"/>
          </w:tcPr>
          <w:p w14:paraId="68C8C1EE" w14:textId="125F9B99" w:rsidR="004A25B2" w:rsidRPr="009C295C" w:rsidRDefault="004A25B2" w:rsidP="004A25B2">
            <w:pPr>
              <w:spacing w:line="360" w:lineRule="auto"/>
              <w:ind w:right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820">
              <w:rPr>
                <w:rFonts w:ascii="Arial" w:hAnsi="Arial" w:cs="Arial"/>
                <w:sz w:val="16"/>
                <w:szCs w:val="16"/>
              </w:rPr>
              <w:t>Falta de documentación comprobatoria y justificativa de los ingresos</w:t>
            </w:r>
          </w:p>
        </w:tc>
        <w:tc>
          <w:tcPr>
            <w:tcW w:w="1617" w:type="pct"/>
          </w:tcPr>
          <w:p w14:paraId="78C4C6D6" w14:textId="48310625" w:rsidR="004A25B2" w:rsidRPr="009C295C" w:rsidRDefault="00E13741" w:rsidP="00E1374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3741">
              <w:rPr>
                <w:rFonts w:ascii="Arial" w:hAnsi="Arial" w:cs="Arial"/>
                <w:sz w:val="16"/>
                <w:szCs w:val="16"/>
              </w:rPr>
              <w:t>Presentó documentación soporte y</w:t>
            </w:r>
            <w:r>
              <w:rPr>
                <w:rFonts w:ascii="Arial" w:hAnsi="Arial" w:cs="Arial"/>
                <w:sz w:val="16"/>
                <w:szCs w:val="16"/>
              </w:rPr>
              <w:t xml:space="preserve"> j</w:t>
            </w:r>
            <w:r w:rsidRPr="00E13741">
              <w:rPr>
                <w:rFonts w:ascii="Arial" w:hAnsi="Arial" w:cs="Arial"/>
                <w:sz w:val="16"/>
                <w:szCs w:val="16"/>
              </w:rPr>
              <w:t>ustificación en reunión de trabajo</w:t>
            </w:r>
          </w:p>
        </w:tc>
        <w:tc>
          <w:tcPr>
            <w:tcW w:w="1029" w:type="pct"/>
          </w:tcPr>
          <w:p w14:paraId="300CF7DB" w14:textId="63C398E1" w:rsidR="004A25B2" w:rsidRDefault="00BF6E87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4A25B2" w:rsidRPr="00087F8B" w14:paraId="66B93553" w14:textId="77777777" w:rsidTr="00DB0330">
        <w:trPr>
          <w:jc w:val="center"/>
        </w:trPr>
        <w:tc>
          <w:tcPr>
            <w:tcW w:w="809" w:type="pct"/>
          </w:tcPr>
          <w:p w14:paraId="52DB5F8F" w14:textId="77777777" w:rsidR="004A25B2" w:rsidRPr="00C32459" w:rsidRDefault="004A25B2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44EDDF78" w14:textId="77777777" w:rsidR="004A25B2" w:rsidRPr="00C32459" w:rsidRDefault="004A25B2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545" w:type="pct"/>
          </w:tcPr>
          <w:p w14:paraId="74A2D55C" w14:textId="0BAB463E" w:rsidR="004A25B2" w:rsidRPr="009C295C" w:rsidRDefault="004A25B2" w:rsidP="004A25B2">
            <w:pPr>
              <w:spacing w:line="360" w:lineRule="auto"/>
              <w:ind w:right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25B2">
              <w:rPr>
                <w:rFonts w:ascii="Arial" w:hAnsi="Arial" w:cs="Arial"/>
                <w:sz w:val="16"/>
                <w:szCs w:val="16"/>
              </w:rPr>
              <w:t>Inadecuada integración, control y resguardo de expedientes</w:t>
            </w:r>
          </w:p>
        </w:tc>
        <w:tc>
          <w:tcPr>
            <w:tcW w:w="1617" w:type="pct"/>
          </w:tcPr>
          <w:p w14:paraId="25E0114D" w14:textId="750927E4" w:rsidR="004A25B2" w:rsidRPr="009C295C" w:rsidRDefault="00BF6E87" w:rsidP="004A25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E87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 no satisfactoria</w:t>
            </w:r>
          </w:p>
        </w:tc>
        <w:tc>
          <w:tcPr>
            <w:tcW w:w="1029" w:type="pct"/>
          </w:tcPr>
          <w:p w14:paraId="20047996" w14:textId="378510D2" w:rsidR="004A25B2" w:rsidRDefault="00BF6E87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E87"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</w:tbl>
    <w:p w14:paraId="6A3F9614" w14:textId="5F28B0A5" w:rsidR="004A25B2" w:rsidRDefault="004A25B2" w:rsidP="004A25B2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519FC3F4" w14:textId="77777777" w:rsidR="002D5B6A" w:rsidRDefault="002D5B6A" w:rsidP="004A25B2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6991462C" w14:textId="77777777" w:rsidR="002D5B6A" w:rsidRDefault="002D5B6A" w:rsidP="004A25B2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2BC37D85" w14:textId="77777777" w:rsidR="002D5B6A" w:rsidRDefault="002D5B6A" w:rsidP="004A25B2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5DB9B879" w14:textId="77777777" w:rsidR="002D5B6A" w:rsidRDefault="002D5B6A" w:rsidP="004A25B2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4B0BA082" w14:textId="77777777" w:rsidR="002D5B6A" w:rsidRDefault="002D5B6A" w:rsidP="004A25B2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65F81D49" w14:textId="77777777" w:rsidR="002D5B6A" w:rsidRDefault="002D5B6A" w:rsidP="004A25B2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668BC7F4" w14:textId="0581F747" w:rsidR="00BA32B8" w:rsidRDefault="004A25B2" w:rsidP="004A25B2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Egresos</w:t>
      </w:r>
    </w:p>
    <w:p w14:paraId="7057C6C7" w14:textId="77777777" w:rsidR="002D5B6A" w:rsidRDefault="002D5B6A" w:rsidP="004A25B2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tbl>
      <w:tblPr>
        <w:tblStyle w:val="Tablaconcuadrcula"/>
        <w:tblW w:w="4904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3402"/>
        <w:gridCol w:w="1984"/>
      </w:tblGrid>
      <w:tr w:rsidR="004A25B2" w:rsidRPr="00C32459" w14:paraId="78DD127C" w14:textId="77777777" w:rsidTr="00BA32B8">
        <w:trPr>
          <w:tblHeader/>
          <w:jc w:val="center"/>
        </w:trPr>
        <w:tc>
          <w:tcPr>
            <w:tcW w:w="819" w:type="pct"/>
            <w:shd w:val="clear" w:color="auto" w:fill="D0CECE" w:themeFill="background2" w:themeFillShade="E6"/>
            <w:vAlign w:val="center"/>
          </w:tcPr>
          <w:p w14:paraId="6D79C091" w14:textId="77777777" w:rsidR="004A25B2" w:rsidRPr="00C32459" w:rsidRDefault="004A25B2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344" w:type="pct"/>
            <w:shd w:val="clear" w:color="auto" w:fill="D0CECE" w:themeFill="background2" w:themeFillShade="E6"/>
            <w:vAlign w:val="center"/>
          </w:tcPr>
          <w:p w14:paraId="72DD7CAC" w14:textId="06EC9988" w:rsidR="004A25B2" w:rsidRPr="00C32459" w:rsidRDefault="004A25B2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observación</w:t>
            </w:r>
          </w:p>
        </w:tc>
        <w:tc>
          <w:tcPr>
            <w:tcW w:w="1792" w:type="pct"/>
            <w:shd w:val="clear" w:color="auto" w:fill="D0CECE" w:themeFill="background2" w:themeFillShade="E6"/>
            <w:vAlign w:val="center"/>
          </w:tcPr>
          <w:p w14:paraId="23798E0D" w14:textId="77777777" w:rsidR="004A25B2" w:rsidRPr="003F2791" w:rsidRDefault="004A25B2" w:rsidP="004A25B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Síntesis de Justificaciones y</w:t>
            </w:r>
          </w:p>
          <w:p w14:paraId="3604D862" w14:textId="094B4BA3" w:rsidR="004A25B2" w:rsidRPr="00C32459" w:rsidRDefault="004A25B2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Aclaraciones</w:t>
            </w:r>
          </w:p>
        </w:tc>
        <w:tc>
          <w:tcPr>
            <w:tcW w:w="1045" w:type="pct"/>
            <w:shd w:val="clear" w:color="auto" w:fill="D0CECE" w:themeFill="background2" w:themeFillShade="E6"/>
            <w:vAlign w:val="center"/>
          </w:tcPr>
          <w:p w14:paraId="530EAD64" w14:textId="77777777" w:rsidR="004A25B2" w:rsidRPr="003F2791" w:rsidRDefault="004A25B2" w:rsidP="004A25B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Acción</w:t>
            </w:r>
          </w:p>
          <w:p w14:paraId="751ECA5D" w14:textId="77777777" w:rsidR="004A25B2" w:rsidRPr="003F2791" w:rsidRDefault="004A25B2" w:rsidP="004A25B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Promovida/</w:t>
            </w:r>
          </w:p>
          <w:p w14:paraId="2D6438A0" w14:textId="39464759" w:rsidR="004A25B2" w:rsidRPr="00C32459" w:rsidRDefault="004A25B2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Recomendación</w:t>
            </w:r>
          </w:p>
        </w:tc>
      </w:tr>
      <w:tr w:rsidR="004A25B2" w:rsidRPr="00087F8B" w14:paraId="6E2D5D88" w14:textId="77777777" w:rsidTr="00BA32B8">
        <w:trPr>
          <w:jc w:val="center"/>
        </w:trPr>
        <w:tc>
          <w:tcPr>
            <w:tcW w:w="819" w:type="pct"/>
          </w:tcPr>
          <w:p w14:paraId="541B205F" w14:textId="77777777" w:rsidR="004A25B2" w:rsidRPr="00C32459" w:rsidRDefault="004A25B2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2FB5CA22" w14:textId="77777777" w:rsidR="004A25B2" w:rsidRPr="00C32459" w:rsidRDefault="004A25B2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344" w:type="pct"/>
          </w:tcPr>
          <w:p w14:paraId="6C184A39" w14:textId="505756A5" w:rsidR="004A25B2" w:rsidRPr="00C32459" w:rsidRDefault="00BF6E87" w:rsidP="004A25B2">
            <w:pPr>
              <w:spacing w:line="360" w:lineRule="auto"/>
              <w:ind w:right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E87">
              <w:rPr>
                <w:rFonts w:ascii="Arial" w:hAnsi="Arial" w:cs="Arial"/>
                <w:sz w:val="16"/>
                <w:szCs w:val="16"/>
              </w:rPr>
              <w:t>Inadecuada integración, control y resguardo de expedientes</w:t>
            </w:r>
          </w:p>
        </w:tc>
        <w:tc>
          <w:tcPr>
            <w:tcW w:w="1792" w:type="pct"/>
          </w:tcPr>
          <w:p w14:paraId="7AE45EAB" w14:textId="5E502EB7" w:rsidR="004A25B2" w:rsidRPr="00C32459" w:rsidRDefault="004A25B2" w:rsidP="00BF6E87">
            <w:pPr>
              <w:spacing w:line="360" w:lineRule="auto"/>
              <w:ind w:right="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6E87" w:rsidRPr="009C485F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 no satisfactoria</w:t>
            </w:r>
          </w:p>
        </w:tc>
        <w:tc>
          <w:tcPr>
            <w:tcW w:w="1045" w:type="pct"/>
          </w:tcPr>
          <w:p w14:paraId="2610D0F7" w14:textId="6CC06934" w:rsidR="004A25B2" w:rsidRPr="00FC17B2" w:rsidRDefault="00BF6E87" w:rsidP="004A25B2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</w:tbl>
    <w:p w14:paraId="2B379294" w14:textId="77777777" w:rsidR="00BA32B8" w:rsidRDefault="00BA32B8" w:rsidP="00B365B8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6424A28D" w14:textId="0104AB98" w:rsidR="00112484" w:rsidRDefault="00B93E82" w:rsidP="00B365B8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328C6">
        <w:rPr>
          <w:rFonts w:ascii="Arial" w:hAnsi="Arial" w:cs="Arial"/>
          <w:b/>
        </w:rPr>
        <w:t>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DEL INFORME INDIVIDUAL DE AUDITORÍA</w:t>
      </w:r>
    </w:p>
    <w:p w14:paraId="6C673216" w14:textId="77777777" w:rsidR="00C328C6" w:rsidRDefault="00C328C6" w:rsidP="00B365B8">
      <w:pPr>
        <w:spacing w:line="360" w:lineRule="auto"/>
        <w:ind w:right="190"/>
        <w:jc w:val="both"/>
        <w:rPr>
          <w:rFonts w:ascii="Arial" w:hAnsi="Arial" w:cs="Arial"/>
        </w:rPr>
      </w:pPr>
    </w:p>
    <w:p w14:paraId="48696C7E" w14:textId="6E870E9B" w:rsidR="005609CF" w:rsidRDefault="00E024A3" w:rsidP="00B365B8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emite </w:t>
      </w:r>
      <w:r w:rsidRPr="006273FC">
        <w:rPr>
          <w:rFonts w:ascii="Arial" w:hAnsi="Arial" w:cs="Arial"/>
        </w:rPr>
        <w:t xml:space="preserve">el </w:t>
      </w:r>
      <w:r w:rsidR="004E0033">
        <w:rPr>
          <w:rFonts w:ascii="Arial" w:hAnsi="Arial" w:cs="Arial"/>
        </w:rPr>
        <w:t>05</w:t>
      </w:r>
      <w:r w:rsidR="00FD377E" w:rsidRPr="006273FC">
        <w:rPr>
          <w:rFonts w:ascii="Arial" w:hAnsi="Arial" w:cs="Arial"/>
        </w:rPr>
        <w:t xml:space="preserve"> de </w:t>
      </w:r>
      <w:r w:rsidR="004E0033">
        <w:rPr>
          <w:rFonts w:ascii="Arial" w:hAnsi="Arial" w:cs="Arial"/>
        </w:rPr>
        <w:t>febrero</w:t>
      </w:r>
      <w:r w:rsidR="006273FC" w:rsidRPr="006273FC">
        <w:rPr>
          <w:rFonts w:ascii="Arial" w:hAnsi="Arial" w:cs="Arial"/>
        </w:rPr>
        <w:t xml:space="preserve"> </w:t>
      </w:r>
      <w:r w:rsidR="00551FEB" w:rsidRPr="006273FC">
        <w:rPr>
          <w:rFonts w:ascii="Arial" w:hAnsi="Arial" w:cs="Arial"/>
        </w:rPr>
        <w:t>de 2021,</w:t>
      </w:r>
      <w:r w:rsidRPr="006273FC">
        <w:rPr>
          <w:rFonts w:ascii="Arial" w:hAnsi="Arial" w:cs="Arial"/>
        </w:rPr>
        <w:t xml:space="preserve"> fecha</w:t>
      </w:r>
      <w:r w:rsidRPr="00E024A3">
        <w:rPr>
          <w:rFonts w:ascii="Arial" w:hAnsi="Arial" w:cs="Arial"/>
        </w:rPr>
        <w:t xml:space="preserve"> de conclusión de los trabajos de auditoría, la cual se practicó sobre la información financiera proporcionada por la entidad fiscalizable, </w:t>
      </w:r>
      <w:r w:rsidR="005609CF">
        <w:rPr>
          <w:rFonts w:ascii="Arial" w:hAnsi="Arial" w:cs="Arial"/>
        </w:rPr>
        <w:t>emanada de</w:t>
      </w:r>
      <w:r w:rsidR="005609CF" w:rsidRPr="00845B1A">
        <w:rPr>
          <w:rFonts w:ascii="Arial" w:hAnsi="Arial" w:cs="Arial"/>
        </w:rPr>
        <w:t xml:space="preserve"> los estados e informes contables y presupuestarios que integran la Cuenta Pública del ejercicio fiscal </w:t>
      </w:r>
      <w:r w:rsidR="005609CF">
        <w:rPr>
          <w:rFonts w:ascii="Arial" w:hAnsi="Arial" w:cs="Arial"/>
          <w:bCs/>
        </w:rPr>
        <w:t>2019</w:t>
      </w:r>
      <w:r w:rsidR="005609CF" w:rsidRPr="00845B1A">
        <w:rPr>
          <w:rFonts w:ascii="Arial" w:hAnsi="Arial" w:cs="Arial"/>
        </w:rPr>
        <w:t xml:space="preserve">, </w:t>
      </w:r>
      <w:r w:rsidR="005609CF">
        <w:rPr>
          <w:rFonts w:ascii="Arial" w:hAnsi="Arial" w:cs="Arial"/>
        </w:rPr>
        <w:t>del H.</w:t>
      </w:r>
      <w:r w:rsidR="005609CF" w:rsidRPr="00292029">
        <w:rPr>
          <w:rFonts w:ascii="Arial" w:hAnsi="Arial" w:cs="Arial"/>
        </w:rPr>
        <w:t xml:space="preserve"> Poder Ejecutivo del Gobierno del Estado Libre y Soberano de Quintana Roo</w:t>
      </w:r>
      <w:r w:rsidR="005609CF">
        <w:rPr>
          <w:rFonts w:ascii="Arial" w:hAnsi="Arial" w:cs="Arial"/>
        </w:rPr>
        <w:t xml:space="preserve">, que refleja únicamente la información de la Administración Pública Central, que incluye a la </w:t>
      </w:r>
      <w:r w:rsidR="00115A8A" w:rsidRPr="00115A8A">
        <w:rPr>
          <w:rFonts w:ascii="Arial" w:hAnsi="Arial" w:cs="Arial"/>
          <w:b/>
          <w:lang w:eastAsia="es-MX"/>
        </w:rPr>
        <w:t>Secretaría de Desarrollo Territorial Urbano Sustentable del Estado de Quintana Roo</w:t>
      </w:r>
      <w:r w:rsidR="005609CF">
        <w:rPr>
          <w:rFonts w:ascii="Arial" w:hAnsi="Arial" w:cs="Arial"/>
        </w:rPr>
        <w:t xml:space="preserve">, </w:t>
      </w:r>
      <w:r w:rsidR="005609CF" w:rsidRPr="00845B1A">
        <w:rPr>
          <w:rFonts w:ascii="Arial" w:hAnsi="Arial" w:cs="Arial"/>
        </w:rPr>
        <w:t xml:space="preserve">formulados, integrados y presentados por </w:t>
      </w:r>
      <w:r w:rsidR="005609CF">
        <w:rPr>
          <w:rFonts w:ascii="Arial" w:hAnsi="Arial" w:cs="Arial"/>
        </w:rPr>
        <w:t>la Sefiplan.</w:t>
      </w:r>
    </w:p>
    <w:p w14:paraId="7547A677" w14:textId="77777777" w:rsidR="00D903D1" w:rsidRPr="0091648C" w:rsidRDefault="00D903D1" w:rsidP="00B365B8">
      <w:pPr>
        <w:spacing w:line="360" w:lineRule="auto"/>
        <w:ind w:right="190"/>
        <w:jc w:val="both"/>
        <w:rPr>
          <w:rFonts w:ascii="Arial" w:hAnsi="Arial" w:cs="Arial"/>
        </w:rPr>
      </w:pPr>
    </w:p>
    <w:p w14:paraId="23820D0F" w14:textId="7A68A3E0" w:rsidR="00E024A3" w:rsidRDefault="00E024A3" w:rsidP="00B365B8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1B63C55C" w14:textId="77777777" w:rsidR="00EA4FA9" w:rsidRDefault="00EA4FA9" w:rsidP="00B365B8">
      <w:pPr>
        <w:spacing w:line="360" w:lineRule="auto"/>
        <w:ind w:right="190"/>
        <w:jc w:val="both"/>
        <w:rPr>
          <w:rFonts w:ascii="Arial" w:hAnsi="Arial" w:cs="Arial"/>
        </w:rPr>
      </w:pPr>
    </w:p>
    <w:p w14:paraId="4F3BABC6" w14:textId="4D5DC3FD" w:rsidR="00E024A3" w:rsidRDefault="00E024A3" w:rsidP="00B365B8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</w:t>
      </w:r>
      <w:r w:rsidR="00F31036">
        <w:rPr>
          <w:rFonts w:ascii="Arial" w:hAnsi="Arial" w:cs="Arial"/>
        </w:rPr>
        <w:t>relativa a</w:t>
      </w:r>
      <w:r w:rsidRPr="00E024A3">
        <w:rPr>
          <w:rFonts w:ascii="Arial" w:hAnsi="Arial" w:cs="Arial"/>
        </w:rPr>
        <w:t xml:space="preserve"> la entidad fiscalizada </w:t>
      </w:r>
      <w:r w:rsidRPr="00E024A3">
        <w:rPr>
          <w:rFonts w:ascii="Arial" w:hAnsi="Arial" w:cs="Arial"/>
        </w:rPr>
        <w:lastRenderedPageBreak/>
        <w:t xml:space="preserve">y de cuya veracidad es responsable, no presenta errores u omisiones importantes y que están preparados con base </w:t>
      </w:r>
      <w:r w:rsidR="00184643" w:rsidRPr="00A85BFD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</w:t>
      </w:r>
      <w:r w:rsidRPr="009E6D5F">
        <w:rPr>
          <w:rFonts w:ascii="Arial" w:hAnsi="Arial" w:cs="Arial"/>
        </w:rPr>
        <w:t xml:space="preserve">. </w:t>
      </w:r>
      <w:r w:rsidR="009E6D5F" w:rsidRPr="009E6D5F">
        <w:rPr>
          <w:rFonts w:ascii="Arial" w:hAnsi="Arial" w:cs="Arial"/>
        </w:rPr>
        <w:t xml:space="preserve">Al realizar sus </w:t>
      </w:r>
      <w:r w:rsidR="00E45DD0" w:rsidRPr="009E6D5F">
        <w:rPr>
          <w:rFonts w:ascii="Arial" w:hAnsi="Arial" w:cs="Arial"/>
        </w:rPr>
        <w:t>auditorías</w:t>
      </w:r>
      <w:r w:rsidR="009E6D5F" w:rsidRPr="009E6D5F">
        <w:rPr>
          <w:rFonts w:ascii="Arial" w:hAnsi="Arial" w:cs="Arial"/>
        </w:rPr>
        <w:t xml:space="preserve"> el personal fiscalizador debe elegir y aplicar las acciones y procedimientos de fiscalización que, conforme a su competencia técnica y profesional sean apropiados para el</w:t>
      </w:r>
      <w:r w:rsidR="00E45DD0">
        <w:rPr>
          <w:rFonts w:ascii="Arial" w:hAnsi="Arial" w:cs="Arial"/>
        </w:rPr>
        <w:t xml:space="preserve"> encargo de auditorí</w:t>
      </w:r>
      <w:r w:rsidR="009E6D5F" w:rsidRPr="009E6D5F">
        <w:rPr>
          <w:rFonts w:ascii="Arial" w:hAnsi="Arial" w:cs="Arial"/>
        </w:rPr>
        <w:t>a, incluida la evaluación de los riesgos de irregularidad financiera y la materialidad en los estados contables y presupuestarios</w:t>
      </w:r>
      <w:r w:rsidRPr="009E6D5F">
        <w:rPr>
          <w:rFonts w:ascii="Arial" w:hAnsi="Arial" w:cs="Arial"/>
        </w:rPr>
        <w:t>.</w:t>
      </w:r>
      <w:r w:rsidRPr="00E024A3">
        <w:rPr>
          <w:rFonts w:ascii="Arial" w:hAnsi="Arial" w:cs="Arial"/>
        </w:rPr>
        <w:t xml:space="preserve">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y en consecuencia, se considera que la evidencia obtenida de la fiscalización proporciona una base suficiente y adecuada para emitir el siguiente dictamen de auditoría que se refiere a la muestra de los rubros revisados:</w:t>
      </w:r>
    </w:p>
    <w:p w14:paraId="0FF92060" w14:textId="77777777" w:rsidR="00CE74AF" w:rsidRDefault="00CE74AF" w:rsidP="00B365B8">
      <w:pPr>
        <w:spacing w:line="360" w:lineRule="auto"/>
        <w:ind w:right="190"/>
        <w:jc w:val="both"/>
        <w:rPr>
          <w:rFonts w:ascii="Arial" w:hAnsi="Arial" w:cs="Arial"/>
        </w:rPr>
      </w:pPr>
    </w:p>
    <w:p w14:paraId="1C4EE215" w14:textId="54FFE579" w:rsidR="00E024A3" w:rsidRPr="00E024A3" w:rsidRDefault="00E024A3" w:rsidP="00B365B8">
      <w:pPr>
        <w:spacing w:line="360" w:lineRule="auto"/>
        <w:ind w:right="190"/>
        <w:jc w:val="both"/>
        <w:rPr>
          <w:rFonts w:ascii="Arial" w:hAnsi="Arial" w:cs="Arial"/>
        </w:rPr>
      </w:pPr>
      <w:r w:rsidRPr="00551FEB">
        <w:rPr>
          <w:rFonts w:ascii="Arial" w:hAnsi="Arial" w:cs="Arial"/>
        </w:rPr>
        <w:t xml:space="preserve">Con base en los resultados obtenidos en la auditoría practicada a la </w:t>
      </w:r>
      <w:r w:rsidR="00115A8A" w:rsidRPr="00115A8A">
        <w:rPr>
          <w:rFonts w:ascii="Arial" w:hAnsi="Arial" w:cs="Arial"/>
          <w:b/>
          <w:lang w:eastAsia="es-MX"/>
        </w:rPr>
        <w:t>Secretaría de Desarrollo Territorial Urbano Sustentable del Estado de Quintana Roo</w:t>
      </w:r>
      <w:r w:rsidRPr="00551FEB">
        <w:rPr>
          <w:rFonts w:ascii="Arial" w:hAnsi="Arial" w:cs="Arial"/>
        </w:rPr>
        <w:t>,</w:t>
      </w:r>
      <w:r w:rsidRPr="00551FEB">
        <w:rPr>
          <w:rFonts w:ascii="Arial" w:hAnsi="Arial" w:cs="Arial"/>
          <w:b/>
        </w:rPr>
        <w:t xml:space="preserve"> </w:t>
      </w:r>
      <w:r w:rsidRPr="00551FEB">
        <w:rPr>
          <w:rFonts w:ascii="Arial" w:hAnsi="Arial" w:cs="Arial"/>
        </w:rPr>
        <w:t xml:space="preserve">número </w:t>
      </w:r>
      <w:r w:rsidR="00115A8A" w:rsidRPr="00551FEB">
        <w:rPr>
          <w:rFonts w:ascii="Arial" w:hAnsi="Arial" w:cs="Arial"/>
          <w:b/>
          <w:lang w:eastAsia="es-MX"/>
        </w:rPr>
        <w:t>19-AEMF-B-GOB-009-016</w:t>
      </w:r>
      <w:r w:rsidR="00544454" w:rsidRPr="00551FEB">
        <w:rPr>
          <w:rFonts w:ascii="Arial" w:hAnsi="Arial" w:cs="Arial"/>
          <w:b/>
          <w:lang w:eastAsia="es-MX"/>
        </w:rPr>
        <w:t>,</w:t>
      </w:r>
      <w:r w:rsidR="00544454" w:rsidRPr="00551FEB">
        <w:rPr>
          <w:rFonts w:ascii="Arial" w:hAnsi="Arial" w:cs="Arial"/>
        </w:rPr>
        <w:t xml:space="preserve"> denominada </w:t>
      </w:r>
      <w:r w:rsidRPr="00551FEB">
        <w:rPr>
          <w:rFonts w:ascii="Arial" w:hAnsi="Arial" w:cs="Arial"/>
        </w:rPr>
        <w:t>“</w:t>
      </w:r>
      <w:r w:rsidR="00FD377E" w:rsidRPr="00551FEB">
        <w:t xml:space="preserve"> </w:t>
      </w:r>
      <w:r w:rsidR="00FD377E" w:rsidRPr="00551FEB">
        <w:rPr>
          <w:rFonts w:ascii="Arial" w:hAnsi="Arial" w:cs="Arial"/>
        </w:rPr>
        <w:t xml:space="preserve">Auditoría de Cumplimiento Financiero de </w:t>
      </w:r>
      <w:r w:rsidR="00551FEB">
        <w:rPr>
          <w:rFonts w:ascii="Arial" w:hAnsi="Arial" w:cs="Arial"/>
        </w:rPr>
        <w:t xml:space="preserve">Ingresos Obtenidos y </w:t>
      </w:r>
      <w:r w:rsidR="00FD377E" w:rsidRPr="00551FEB">
        <w:rPr>
          <w:rFonts w:ascii="Arial" w:hAnsi="Arial" w:cs="Arial"/>
        </w:rPr>
        <w:t>Egresos Ejercidos”</w:t>
      </w:r>
      <w:r w:rsidRPr="00551FEB">
        <w:rPr>
          <w:rFonts w:ascii="Arial" w:hAnsi="Arial" w:cs="Arial"/>
        </w:rPr>
        <w:t xml:space="preserve">, </w:t>
      </w:r>
      <w:r w:rsidR="00C64429" w:rsidRPr="00EA7A35">
        <w:rPr>
          <w:rFonts w:ascii="Arial" w:hAnsi="Arial" w:cs="Arial"/>
        </w:rPr>
        <w:t xml:space="preserve">cuyo objetivo fue </w:t>
      </w:r>
      <w:r w:rsidR="002C4826">
        <w:rPr>
          <w:rFonts w:ascii="Arial" w:hAnsi="Arial" w:cs="Arial"/>
          <w:bCs/>
        </w:rPr>
        <w:t>f</w:t>
      </w:r>
      <w:r w:rsidR="002C4826" w:rsidRPr="007E1F2F">
        <w:rPr>
          <w:rFonts w:ascii="Arial" w:hAnsi="Arial" w:cs="Arial"/>
          <w:bCs/>
        </w:rPr>
        <w:t>iscalizar la gestión financiera para comprobar el cumplimiento de lo dispuesto en la Ley de Ingresos y el Presupuesto de Egresos, y demás disposiciones legales aplicables, en cuanto a los ingresos y gastos públicos, incluyendo la revisión del manejo, la custodia y la aplicación de recursos públicos estatales, así como de la demás información financiera, contable, patrimonial, presupuestaria y programática, conforme a las disposiciones aplicables</w:t>
      </w:r>
      <w:r w:rsidR="002C4826">
        <w:rPr>
          <w:rFonts w:ascii="Arial" w:hAnsi="Arial" w:cs="Arial"/>
          <w:bCs/>
        </w:rPr>
        <w:t xml:space="preserve"> </w:t>
      </w:r>
      <w:r w:rsidR="00C64429" w:rsidRPr="00EA7A35">
        <w:rPr>
          <w:rFonts w:ascii="Arial" w:hAnsi="Arial" w:cs="Arial"/>
        </w:rPr>
        <w:t>para verificar que el presupuesto asignado a la</w:t>
      </w:r>
      <w:r w:rsidRPr="00551FEB">
        <w:rPr>
          <w:rFonts w:ascii="Arial" w:hAnsi="Arial" w:cs="Arial"/>
        </w:rPr>
        <w:t xml:space="preserve"> </w:t>
      </w:r>
      <w:r w:rsidR="00115A8A" w:rsidRPr="00551FEB">
        <w:rPr>
          <w:rFonts w:ascii="Arial" w:hAnsi="Arial" w:cs="Arial"/>
          <w:b/>
          <w:lang w:eastAsia="es-MX"/>
        </w:rPr>
        <w:t>Secretaría de Desarrollo Territorial Urbano Sustentable del Estado de Quintana Roo</w:t>
      </w:r>
      <w:r w:rsidRPr="00551FEB">
        <w:rPr>
          <w:rFonts w:ascii="Arial" w:hAnsi="Arial" w:cs="Arial"/>
          <w:b/>
        </w:rPr>
        <w:t>,</w:t>
      </w:r>
      <w:r w:rsidRPr="00551FEB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la </w:t>
      </w:r>
      <w:r w:rsidR="00115A8A" w:rsidRPr="00551FEB">
        <w:rPr>
          <w:rFonts w:ascii="Arial" w:hAnsi="Arial" w:cs="Arial"/>
          <w:b/>
          <w:lang w:eastAsia="es-MX"/>
        </w:rPr>
        <w:lastRenderedPageBreak/>
        <w:t>Secretaría de Desarrollo Territorial Urbano Sustentable del Estado de Quintana Roo</w:t>
      </w:r>
      <w:r w:rsidR="00115A8A" w:rsidRPr="00551FEB">
        <w:rPr>
          <w:rFonts w:ascii="Arial" w:hAnsi="Arial" w:cs="Arial"/>
        </w:rPr>
        <w:t xml:space="preserve"> </w:t>
      </w:r>
      <w:r w:rsidRPr="00551FEB">
        <w:rPr>
          <w:rFonts w:ascii="Arial" w:hAnsi="Arial" w:cs="Arial"/>
        </w:rPr>
        <w:t>cumplió con las disposiciones legales y normativas que son aplicables en la materia</w:t>
      </w:r>
      <w:r w:rsidR="00FD377E" w:rsidRPr="00551FEB">
        <w:rPr>
          <w:rFonts w:ascii="Arial" w:hAnsi="Arial" w:cs="Arial"/>
        </w:rPr>
        <w:t>.</w:t>
      </w:r>
    </w:p>
    <w:p w14:paraId="706B5BDB" w14:textId="77777777" w:rsidR="00C64429" w:rsidRPr="00E024A3" w:rsidRDefault="00C64429" w:rsidP="00B365B8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recomendaciones emitidas quedarán formalmente promovidas a partir de la notificación del Informe Individual de Auditoría al ente fiscalizado, mediante el acta circunstanciada de término de auditoría, visita e inspección, para que éste presente ante la Dirección de Control y Seguimiento de Resultados de la Fiscalización de esta Auditoría Superior, la información correspondiente </w:t>
      </w:r>
      <w:bookmarkStart w:id="11" w:name="_Hlk22646504"/>
      <w:r w:rsidRPr="00E024A3">
        <w:rPr>
          <w:rFonts w:ascii="Arial" w:hAnsi="Arial" w:cs="Arial"/>
        </w:rPr>
        <w:t>a las mejoras realizadas y las acciones emprendidas</w:t>
      </w:r>
      <w:bookmarkEnd w:id="11"/>
      <w:r w:rsidRPr="00E024A3">
        <w:rPr>
          <w:rFonts w:ascii="Arial" w:hAnsi="Arial" w:cs="Arial"/>
        </w:rPr>
        <w:t>, realizando las consideraciones pertinentes de acuerdo a la Ley de Fiscalización y Rendición de Cuentas del Estado de Quintana Roo.</w:t>
      </w:r>
    </w:p>
    <w:p w14:paraId="1006D778" w14:textId="233A23D3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087D2082" w14:textId="211C4A32" w:rsidR="004D414D" w:rsidRDefault="004D414D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5571344" w14:textId="77777777" w:rsidR="004D414D" w:rsidRDefault="004D414D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53F47BF7" w:rsid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758ECAFA" w14:textId="49F9A12A" w:rsidR="004D414D" w:rsidRPr="00E024A3" w:rsidRDefault="004D414D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AE17F51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74DC94EE" w14:textId="32B6D335" w:rsidR="007752A2" w:rsidRDefault="006A2B79" w:rsidP="00B53526">
      <w:pPr>
        <w:spacing w:line="360" w:lineRule="auto"/>
        <w:ind w:right="190"/>
        <w:jc w:val="center"/>
        <w:rPr>
          <w:rFonts w:ascii="Arial" w:hAnsi="Arial" w:cs="Arial"/>
        </w:rPr>
      </w:pPr>
      <w:r w:rsidRPr="006A2B79">
        <w:rPr>
          <w:rFonts w:ascii="Arial" w:hAnsi="Arial" w:cs="Arial"/>
          <w:b/>
        </w:rPr>
        <w:t>L.C.C. MANUEL PALACIOS HERRERA</w:t>
      </w:r>
    </w:p>
    <w:p w14:paraId="75952781" w14:textId="77777777" w:rsidR="00F2147A" w:rsidRDefault="00F2147A" w:rsidP="002144D9">
      <w:pPr>
        <w:ind w:right="190"/>
        <w:jc w:val="both"/>
        <w:rPr>
          <w:rFonts w:ascii="Arial" w:hAnsi="Arial" w:cs="Arial"/>
          <w:b/>
        </w:rPr>
      </w:pPr>
    </w:p>
    <w:sectPr w:rsidR="00F2147A" w:rsidSect="006A2B79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3EE19" w14:textId="77777777" w:rsidR="00340463" w:rsidRDefault="00340463">
      <w:r>
        <w:separator/>
      </w:r>
    </w:p>
  </w:endnote>
  <w:endnote w:type="continuationSeparator" w:id="0">
    <w:p w14:paraId="275F8FF9" w14:textId="77777777" w:rsidR="00340463" w:rsidRDefault="00340463">
      <w:r>
        <w:continuationSeparator/>
      </w:r>
    </w:p>
  </w:endnote>
  <w:endnote w:type="continuationNotice" w:id="1">
    <w:p w14:paraId="1108F942" w14:textId="77777777" w:rsidR="00340463" w:rsidRDefault="00340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360"/>
    </w:tblGrid>
    <w:tr w:rsidR="004A25B2" w:rsidRPr="00D875E2" w14:paraId="05C3B1B8" w14:textId="77777777" w:rsidTr="000747BF">
      <w:trPr>
        <w:trHeight w:val="344"/>
      </w:trPr>
      <w:tc>
        <w:tcPr>
          <w:tcW w:w="9360" w:type="dxa"/>
          <w:shd w:val="clear" w:color="auto" w:fill="auto"/>
        </w:tcPr>
        <w:p w14:paraId="0EFC7290" w14:textId="77777777" w:rsidR="004A25B2" w:rsidRPr="00D875E2" w:rsidRDefault="004A25B2" w:rsidP="006A2B79">
          <w:pPr>
            <w:tabs>
              <w:tab w:val="left" w:pos="7770"/>
            </w:tabs>
            <w:rPr>
              <w:rStyle w:val="nfasis"/>
              <w:i w:val="0"/>
              <w:iCs w:val="0"/>
            </w:rPr>
          </w:pPr>
          <w:r>
            <w:rPr>
              <w:rStyle w:val="nfasis"/>
              <w:i w:val="0"/>
              <w:iCs w:val="0"/>
            </w:rPr>
            <w:tab/>
          </w:r>
        </w:p>
      </w:tc>
    </w:tr>
  </w:tbl>
  <w:p w14:paraId="3F859B30" w14:textId="0276489A" w:rsidR="004A25B2" w:rsidRPr="00880D13" w:rsidRDefault="004A25B2" w:rsidP="00801BB1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081A0D">
      <w:rPr>
        <w:rFonts w:ascii="Arial" w:hAnsi="Arial" w:cs="Arial"/>
        <w:b/>
        <w:bCs/>
        <w:noProof/>
        <w:sz w:val="18"/>
        <w:szCs w:val="18"/>
        <w:lang w:val="es-ES"/>
      </w:rPr>
      <w:t>1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081A0D">
      <w:rPr>
        <w:rFonts w:ascii="Arial" w:hAnsi="Arial" w:cs="Arial"/>
        <w:b/>
        <w:bCs/>
        <w:noProof/>
        <w:sz w:val="18"/>
        <w:szCs w:val="18"/>
        <w:lang w:val="es-ES"/>
      </w:rPr>
      <w:t>17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63B8A" w14:textId="77777777" w:rsidR="00340463" w:rsidRDefault="00340463">
      <w:r>
        <w:separator/>
      </w:r>
    </w:p>
  </w:footnote>
  <w:footnote w:type="continuationSeparator" w:id="0">
    <w:p w14:paraId="7504E4EA" w14:textId="77777777" w:rsidR="00340463" w:rsidRDefault="00340463">
      <w:r>
        <w:continuationSeparator/>
      </w:r>
    </w:p>
  </w:footnote>
  <w:footnote w:type="continuationNotice" w:id="1">
    <w:p w14:paraId="377E3777" w14:textId="77777777" w:rsidR="00340463" w:rsidRDefault="003404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4A25B2" w:rsidRPr="006F757C" w14:paraId="16F4FECC" w14:textId="77777777" w:rsidTr="007D48A8">
      <w:tc>
        <w:tcPr>
          <w:tcW w:w="2055" w:type="dxa"/>
          <w:vAlign w:val="center"/>
        </w:tcPr>
        <w:p w14:paraId="6894CC5A" w14:textId="77777777" w:rsidR="004A25B2" w:rsidRPr="00CF3DF4" w:rsidRDefault="004A25B2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2F70862B" w14:textId="77777777" w:rsidR="004A25B2" w:rsidRPr="00CF3DF4" w:rsidRDefault="004A25B2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0AD7E190" w14:textId="330F8A91" w:rsidR="004A25B2" w:rsidRPr="00207E4F" w:rsidRDefault="004A25B2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4A25B2" w:rsidRPr="003316E8" w14:paraId="790CD37E" w14:textId="77777777" w:rsidTr="007D48A8">
      <w:tc>
        <w:tcPr>
          <w:tcW w:w="2055" w:type="dxa"/>
          <w:vAlign w:val="center"/>
          <w:hideMark/>
        </w:tcPr>
        <w:p w14:paraId="4FDF9566" w14:textId="77777777" w:rsidR="004A25B2" w:rsidRPr="003316E8" w:rsidRDefault="004A25B2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0516A0BD" wp14:editId="502138DE">
                <wp:extent cx="885825" cy="1231240"/>
                <wp:effectExtent l="0" t="0" r="0" b="762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4F735A39" w14:textId="77777777" w:rsidR="004A25B2" w:rsidRDefault="004A25B2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17591354" w14:textId="77777777" w:rsidR="004A25B2" w:rsidRPr="003316E8" w:rsidRDefault="004A25B2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4F473017" w14:textId="77777777" w:rsidR="004A25B2" w:rsidRPr="003316E8" w:rsidRDefault="004A25B2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258F7E0F" wp14:editId="0CE3BE06">
                <wp:extent cx="1200150" cy="1190625"/>
                <wp:effectExtent l="0" t="0" r="0" b="0"/>
                <wp:docPr id="6" name="Imagen 6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25B2" w:rsidRPr="003316E8" w14:paraId="5E60FF09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C1A939D" w14:textId="77777777" w:rsidR="004A25B2" w:rsidRPr="003316E8" w:rsidRDefault="004A25B2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229DDE34" w14:textId="77777777" w:rsidR="004A25B2" w:rsidRPr="003316E8" w:rsidRDefault="004A25B2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1D624796" w14:textId="77777777" w:rsidR="004A25B2" w:rsidRPr="003316E8" w:rsidRDefault="004A25B2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4A24E94A" w14:textId="77777777" w:rsidR="004A25B2" w:rsidRPr="003C2FE7" w:rsidRDefault="004A25B2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A1DF8"/>
    <w:multiLevelType w:val="hybridMultilevel"/>
    <w:tmpl w:val="95B85E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86581"/>
    <w:multiLevelType w:val="hybridMultilevel"/>
    <w:tmpl w:val="226E21A2"/>
    <w:lvl w:ilvl="0" w:tplc="C84CB3CC">
      <w:start w:val="1"/>
      <w:numFmt w:val="upperRoman"/>
      <w:lvlText w:val="%1."/>
      <w:lvlJc w:val="left"/>
      <w:pPr>
        <w:ind w:left="2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48" w:hanging="360"/>
      </w:pPr>
    </w:lvl>
    <w:lvl w:ilvl="2" w:tplc="080A001B" w:tentative="1">
      <w:start w:val="1"/>
      <w:numFmt w:val="lowerRoman"/>
      <w:lvlText w:val="%3."/>
      <w:lvlJc w:val="right"/>
      <w:pPr>
        <w:ind w:left="1368" w:hanging="180"/>
      </w:pPr>
    </w:lvl>
    <w:lvl w:ilvl="3" w:tplc="080A000F" w:tentative="1">
      <w:start w:val="1"/>
      <w:numFmt w:val="decimal"/>
      <w:lvlText w:val="%4."/>
      <w:lvlJc w:val="left"/>
      <w:pPr>
        <w:ind w:left="2088" w:hanging="360"/>
      </w:pPr>
    </w:lvl>
    <w:lvl w:ilvl="4" w:tplc="080A0019" w:tentative="1">
      <w:start w:val="1"/>
      <w:numFmt w:val="lowerLetter"/>
      <w:lvlText w:val="%5."/>
      <w:lvlJc w:val="left"/>
      <w:pPr>
        <w:ind w:left="2808" w:hanging="360"/>
      </w:pPr>
    </w:lvl>
    <w:lvl w:ilvl="5" w:tplc="080A001B" w:tentative="1">
      <w:start w:val="1"/>
      <w:numFmt w:val="lowerRoman"/>
      <w:lvlText w:val="%6."/>
      <w:lvlJc w:val="right"/>
      <w:pPr>
        <w:ind w:left="3528" w:hanging="180"/>
      </w:pPr>
    </w:lvl>
    <w:lvl w:ilvl="6" w:tplc="080A000F" w:tentative="1">
      <w:start w:val="1"/>
      <w:numFmt w:val="decimal"/>
      <w:lvlText w:val="%7."/>
      <w:lvlJc w:val="left"/>
      <w:pPr>
        <w:ind w:left="4248" w:hanging="360"/>
      </w:pPr>
    </w:lvl>
    <w:lvl w:ilvl="7" w:tplc="080A0019" w:tentative="1">
      <w:start w:val="1"/>
      <w:numFmt w:val="lowerLetter"/>
      <w:lvlText w:val="%8."/>
      <w:lvlJc w:val="left"/>
      <w:pPr>
        <w:ind w:left="4968" w:hanging="360"/>
      </w:pPr>
    </w:lvl>
    <w:lvl w:ilvl="8" w:tplc="080A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7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EC4B07"/>
    <w:multiLevelType w:val="hybridMultilevel"/>
    <w:tmpl w:val="C18C88D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C1B82A2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E9031B2"/>
    <w:multiLevelType w:val="hybridMultilevel"/>
    <w:tmpl w:val="7772C886"/>
    <w:lvl w:ilvl="0" w:tplc="4DB2FFDE">
      <w:start w:val="1"/>
      <w:numFmt w:val="decimal"/>
      <w:lvlText w:val="%1."/>
      <w:lvlJc w:val="left"/>
      <w:pPr>
        <w:ind w:left="-414" w:hanging="45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08" w:hanging="360"/>
      </w:pPr>
    </w:lvl>
    <w:lvl w:ilvl="2" w:tplc="080A001B" w:tentative="1">
      <w:start w:val="1"/>
      <w:numFmt w:val="lowerRoman"/>
      <w:lvlText w:val="%3."/>
      <w:lvlJc w:val="right"/>
      <w:pPr>
        <w:ind w:left="1728" w:hanging="180"/>
      </w:pPr>
    </w:lvl>
    <w:lvl w:ilvl="3" w:tplc="080A000F" w:tentative="1">
      <w:start w:val="1"/>
      <w:numFmt w:val="decimal"/>
      <w:lvlText w:val="%4."/>
      <w:lvlJc w:val="left"/>
      <w:pPr>
        <w:ind w:left="2448" w:hanging="360"/>
      </w:pPr>
    </w:lvl>
    <w:lvl w:ilvl="4" w:tplc="080A0019" w:tentative="1">
      <w:start w:val="1"/>
      <w:numFmt w:val="lowerLetter"/>
      <w:lvlText w:val="%5."/>
      <w:lvlJc w:val="left"/>
      <w:pPr>
        <w:ind w:left="3168" w:hanging="360"/>
      </w:pPr>
    </w:lvl>
    <w:lvl w:ilvl="5" w:tplc="080A001B" w:tentative="1">
      <w:start w:val="1"/>
      <w:numFmt w:val="lowerRoman"/>
      <w:lvlText w:val="%6."/>
      <w:lvlJc w:val="right"/>
      <w:pPr>
        <w:ind w:left="3888" w:hanging="180"/>
      </w:pPr>
    </w:lvl>
    <w:lvl w:ilvl="6" w:tplc="080A000F" w:tentative="1">
      <w:start w:val="1"/>
      <w:numFmt w:val="decimal"/>
      <w:lvlText w:val="%7."/>
      <w:lvlJc w:val="left"/>
      <w:pPr>
        <w:ind w:left="4608" w:hanging="360"/>
      </w:pPr>
    </w:lvl>
    <w:lvl w:ilvl="7" w:tplc="080A0019" w:tentative="1">
      <w:start w:val="1"/>
      <w:numFmt w:val="lowerLetter"/>
      <w:lvlText w:val="%8."/>
      <w:lvlJc w:val="left"/>
      <w:pPr>
        <w:ind w:left="5328" w:hanging="360"/>
      </w:pPr>
    </w:lvl>
    <w:lvl w:ilvl="8" w:tplc="080A001B" w:tentative="1">
      <w:start w:val="1"/>
      <w:numFmt w:val="lowerRoman"/>
      <w:lvlText w:val="%9."/>
      <w:lvlJc w:val="right"/>
      <w:pPr>
        <w:ind w:left="6048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2"/>
  </w:num>
  <w:num w:numId="5">
    <w:abstractNumId w:val="19"/>
  </w:num>
  <w:num w:numId="6">
    <w:abstractNumId w:val="9"/>
  </w:num>
  <w:num w:numId="7">
    <w:abstractNumId w:val="18"/>
  </w:num>
  <w:num w:numId="8">
    <w:abstractNumId w:val="11"/>
  </w:num>
  <w:num w:numId="9">
    <w:abstractNumId w:val="20"/>
  </w:num>
  <w:num w:numId="10">
    <w:abstractNumId w:val="3"/>
  </w:num>
  <w:num w:numId="11">
    <w:abstractNumId w:val="21"/>
  </w:num>
  <w:num w:numId="12">
    <w:abstractNumId w:val="1"/>
  </w:num>
  <w:num w:numId="13">
    <w:abstractNumId w:val="4"/>
  </w:num>
  <w:num w:numId="14">
    <w:abstractNumId w:val="10"/>
  </w:num>
  <w:num w:numId="15">
    <w:abstractNumId w:val="14"/>
  </w:num>
  <w:num w:numId="16">
    <w:abstractNumId w:val="13"/>
  </w:num>
  <w:num w:numId="17">
    <w:abstractNumId w:val="16"/>
  </w:num>
  <w:num w:numId="18">
    <w:abstractNumId w:val="15"/>
  </w:num>
  <w:num w:numId="19">
    <w:abstractNumId w:val="8"/>
  </w:num>
  <w:num w:numId="20">
    <w:abstractNumId w:val="22"/>
  </w:num>
  <w:num w:numId="21">
    <w:abstractNumId w:val="6"/>
  </w:num>
  <w:num w:numId="22">
    <w:abstractNumId w:val="17"/>
  </w:num>
  <w:num w:numId="2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079B4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B6A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623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137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630"/>
    <w:rsid w:val="00051855"/>
    <w:rsid w:val="00051D82"/>
    <w:rsid w:val="00052533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2BEF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705A"/>
    <w:rsid w:val="00070DAC"/>
    <w:rsid w:val="00070DE6"/>
    <w:rsid w:val="00072578"/>
    <w:rsid w:val="00072BEF"/>
    <w:rsid w:val="00073041"/>
    <w:rsid w:val="00073637"/>
    <w:rsid w:val="00073C40"/>
    <w:rsid w:val="000743FB"/>
    <w:rsid w:val="000747BF"/>
    <w:rsid w:val="00075601"/>
    <w:rsid w:val="0008009F"/>
    <w:rsid w:val="00080D5B"/>
    <w:rsid w:val="000811EE"/>
    <w:rsid w:val="000813E3"/>
    <w:rsid w:val="00081643"/>
    <w:rsid w:val="00081A0D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BE0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6758"/>
    <w:rsid w:val="000C6B1F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976"/>
    <w:rsid w:val="000E3AD7"/>
    <w:rsid w:val="000E3F1B"/>
    <w:rsid w:val="000E4C4E"/>
    <w:rsid w:val="000E4E46"/>
    <w:rsid w:val="000E51B3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D8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A8A"/>
    <w:rsid w:val="00115E1E"/>
    <w:rsid w:val="00116397"/>
    <w:rsid w:val="00116D21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6CF9"/>
    <w:rsid w:val="0012702E"/>
    <w:rsid w:val="00127137"/>
    <w:rsid w:val="0012766C"/>
    <w:rsid w:val="001308CE"/>
    <w:rsid w:val="00130C67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3BEA"/>
    <w:rsid w:val="00134690"/>
    <w:rsid w:val="00134B32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6175"/>
    <w:rsid w:val="00146CBB"/>
    <w:rsid w:val="00146DE4"/>
    <w:rsid w:val="00147304"/>
    <w:rsid w:val="001473BA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29BB"/>
    <w:rsid w:val="00173A35"/>
    <w:rsid w:val="00173D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0F79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D8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B14"/>
    <w:rsid w:val="00195BE5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6DD3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811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8B8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C97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4D9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3C59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2E2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63DB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55F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CAA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5B5"/>
    <w:rsid w:val="00284B51"/>
    <w:rsid w:val="00285075"/>
    <w:rsid w:val="00285EBD"/>
    <w:rsid w:val="00286451"/>
    <w:rsid w:val="00287E0D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6643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4D7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B7DB4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826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4A3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3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5B6A"/>
    <w:rsid w:val="002D71F0"/>
    <w:rsid w:val="002D7303"/>
    <w:rsid w:val="002D7C58"/>
    <w:rsid w:val="002E038F"/>
    <w:rsid w:val="002E03F0"/>
    <w:rsid w:val="002E0544"/>
    <w:rsid w:val="002E0BDD"/>
    <w:rsid w:val="002E128B"/>
    <w:rsid w:val="002E12CC"/>
    <w:rsid w:val="002E1770"/>
    <w:rsid w:val="002E1AEF"/>
    <w:rsid w:val="002E1D20"/>
    <w:rsid w:val="002E2A36"/>
    <w:rsid w:val="002E31D7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A4A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5F38"/>
    <w:rsid w:val="003268E1"/>
    <w:rsid w:val="00326B85"/>
    <w:rsid w:val="00326ECA"/>
    <w:rsid w:val="00326F37"/>
    <w:rsid w:val="00327467"/>
    <w:rsid w:val="003278E3"/>
    <w:rsid w:val="00327E5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0463"/>
    <w:rsid w:val="00340C26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5F93"/>
    <w:rsid w:val="00366556"/>
    <w:rsid w:val="0036676E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621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3E9A"/>
    <w:rsid w:val="0038410B"/>
    <w:rsid w:val="003848AE"/>
    <w:rsid w:val="00384FB5"/>
    <w:rsid w:val="003855AF"/>
    <w:rsid w:val="00385BD6"/>
    <w:rsid w:val="00385E14"/>
    <w:rsid w:val="003861BE"/>
    <w:rsid w:val="0038667C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906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908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773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A33"/>
    <w:rsid w:val="003E7BE3"/>
    <w:rsid w:val="003E7FAD"/>
    <w:rsid w:val="003F0036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2F58"/>
    <w:rsid w:val="00413191"/>
    <w:rsid w:val="004132AD"/>
    <w:rsid w:val="004135C0"/>
    <w:rsid w:val="00413E2D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410"/>
    <w:rsid w:val="004216DC"/>
    <w:rsid w:val="00422116"/>
    <w:rsid w:val="0042253D"/>
    <w:rsid w:val="00423028"/>
    <w:rsid w:val="004234F8"/>
    <w:rsid w:val="004236D9"/>
    <w:rsid w:val="0042387D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3E1E"/>
    <w:rsid w:val="00434A8F"/>
    <w:rsid w:val="004350DC"/>
    <w:rsid w:val="004357D8"/>
    <w:rsid w:val="00435AC6"/>
    <w:rsid w:val="00435DDA"/>
    <w:rsid w:val="00436074"/>
    <w:rsid w:val="00437062"/>
    <w:rsid w:val="00437308"/>
    <w:rsid w:val="004375E6"/>
    <w:rsid w:val="00437E6D"/>
    <w:rsid w:val="0044017A"/>
    <w:rsid w:val="00440A4C"/>
    <w:rsid w:val="00440F0E"/>
    <w:rsid w:val="00441BDD"/>
    <w:rsid w:val="00442018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1E59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693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CD8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5B2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414D"/>
    <w:rsid w:val="004D52B6"/>
    <w:rsid w:val="004D53DE"/>
    <w:rsid w:val="004D601B"/>
    <w:rsid w:val="004D610E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0033"/>
    <w:rsid w:val="004E1124"/>
    <w:rsid w:val="004E183D"/>
    <w:rsid w:val="004E1AAD"/>
    <w:rsid w:val="004E1BEF"/>
    <w:rsid w:val="004E1E6C"/>
    <w:rsid w:val="004E1E6E"/>
    <w:rsid w:val="004E21F5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513"/>
    <w:rsid w:val="004F4621"/>
    <w:rsid w:val="004F4899"/>
    <w:rsid w:val="004F49DF"/>
    <w:rsid w:val="004F4A12"/>
    <w:rsid w:val="004F4FF4"/>
    <w:rsid w:val="004F54D5"/>
    <w:rsid w:val="004F5D78"/>
    <w:rsid w:val="004F60A1"/>
    <w:rsid w:val="004F6B21"/>
    <w:rsid w:val="004F7AEF"/>
    <w:rsid w:val="00500C12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1B9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359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A63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54"/>
    <w:rsid w:val="00544466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1059"/>
    <w:rsid w:val="0055184C"/>
    <w:rsid w:val="00551B40"/>
    <w:rsid w:val="00551E47"/>
    <w:rsid w:val="00551FEB"/>
    <w:rsid w:val="00552F09"/>
    <w:rsid w:val="00552FEE"/>
    <w:rsid w:val="005530FC"/>
    <w:rsid w:val="0055414D"/>
    <w:rsid w:val="00554450"/>
    <w:rsid w:val="00554C86"/>
    <w:rsid w:val="00554D29"/>
    <w:rsid w:val="00556314"/>
    <w:rsid w:val="005564AC"/>
    <w:rsid w:val="0055725E"/>
    <w:rsid w:val="005574AE"/>
    <w:rsid w:val="005609CF"/>
    <w:rsid w:val="00560C76"/>
    <w:rsid w:val="005610F9"/>
    <w:rsid w:val="00561201"/>
    <w:rsid w:val="00561220"/>
    <w:rsid w:val="005613DC"/>
    <w:rsid w:val="005615EE"/>
    <w:rsid w:val="00561A52"/>
    <w:rsid w:val="00561DB1"/>
    <w:rsid w:val="00562DB2"/>
    <w:rsid w:val="00562DC8"/>
    <w:rsid w:val="00562F5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7A4"/>
    <w:rsid w:val="0057497A"/>
    <w:rsid w:val="00574CDF"/>
    <w:rsid w:val="0057500B"/>
    <w:rsid w:val="00576976"/>
    <w:rsid w:val="00576FE9"/>
    <w:rsid w:val="0057765A"/>
    <w:rsid w:val="005778CA"/>
    <w:rsid w:val="00580231"/>
    <w:rsid w:val="0058231E"/>
    <w:rsid w:val="00582E0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2DF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1B1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23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394A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BEE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36B4"/>
    <w:rsid w:val="00603DCC"/>
    <w:rsid w:val="00604048"/>
    <w:rsid w:val="00604A0C"/>
    <w:rsid w:val="00604D15"/>
    <w:rsid w:val="00604F76"/>
    <w:rsid w:val="006051F1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3B38"/>
    <w:rsid w:val="00613B5A"/>
    <w:rsid w:val="00614172"/>
    <w:rsid w:val="00614836"/>
    <w:rsid w:val="00614A4C"/>
    <w:rsid w:val="006152F9"/>
    <w:rsid w:val="00615673"/>
    <w:rsid w:val="00615C7A"/>
    <w:rsid w:val="0061613F"/>
    <w:rsid w:val="0061629A"/>
    <w:rsid w:val="00617006"/>
    <w:rsid w:val="0061751D"/>
    <w:rsid w:val="0061787D"/>
    <w:rsid w:val="0062006A"/>
    <w:rsid w:val="00620254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C96"/>
    <w:rsid w:val="00624FA0"/>
    <w:rsid w:val="00625330"/>
    <w:rsid w:val="0062631B"/>
    <w:rsid w:val="0062634E"/>
    <w:rsid w:val="006264F8"/>
    <w:rsid w:val="00626844"/>
    <w:rsid w:val="00626EA6"/>
    <w:rsid w:val="006273FC"/>
    <w:rsid w:val="00627A3A"/>
    <w:rsid w:val="00627C61"/>
    <w:rsid w:val="00627FF7"/>
    <w:rsid w:val="0063052E"/>
    <w:rsid w:val="0063085E"/>
    <w:rsid w:val="006309C4"/>
    <w:rsid w:val="00630DDF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999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43E"/>
    <w:rsid w:val="00643D09"/>
    <w:rsid w:val="0064406D"/>
    <w:rsid w:val="006447D4"/>
    <w:rsid w:val="006448AB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391"/>
    <w:rsid w:val="00654923"/>
    <w:rsid w:val="00654B64"/>
    <w:rsid w:val="00654B7C"/>
    <w:rsid w:val="00654C5E"/>
    <w:rsid w:val="00655B3B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BF4"/>
    <w:rsid w:val="00664F9E"/>
    <w:rsid w:val="006659AF"/>
    <w:rsid w:val="00665AE4"/>
    <w:rsid w:val="00666225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816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3B24"/>
    <w:rsid w:val="0068403A"/>
    <w:rsid w:val="006840EA"/>
    <w:rsid w:val="00684A14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502"/>
    <w:rsid w:val="0069594C"/>
    <w:rsid w:val="00695AD2"/>
    <w:rsid w:val="00696474"/>
    <w:rsid w:val="00696C92"/>
    <w:rsid w:val="00696CB0"/>
    <w:rsid w:val="00697154"/>
    <w:rsid w:val="00697F28"/>
    <w:rsid w:val="006A0089"/>
    <w:rsid w:val="006A07DD"/>
    <w:rsid w:val="006A0B64"/>
    <w:rsid w:val="006A0CBC"/>
    <w:rsid w:val="006A0CD1"/>
    <w:rsid w:val="006A13F3"/>
    <w:rsid w:val="006A193D"/>
    <w:rsid w:val="006A29F4"/>
    <w:rsid w:val="006A2B79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0D4"/>
    <w:rsid w:val="006B226C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34B2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9CE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1E4"/>
    <w:rsid w:val="006F4B8D"/>
    <w:rsid w:val="006F680A"/>
    <w:rsid w:val="006F6B5E"/>
    <w:rsid w:val="006F7545"/>
    <w:rsid w:val="006F757C"/>
    <w:rsid w:val="006F7F81"/>
    <w:rsid w:val="00700900"/>
    <w:rsid w:val="00700F76"/>
    <w:rsid w:val="0070126A"/>
    <w:rsid w:val="00701504"/>
    <w:rsid w:val="00701B3B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1AC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2714"/>
    <w:rsid w:val="00752A12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2BD"/>
    <w:rsid w:val="00762A4D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2A2"/>
    <w:rsid w:val="00775D71"/>
    <w:rsid w:val="0077730A"/>
    <w:rsid w:val="007774AA"/>
    <w:rsid w:val="007806B5"/>
    <w:rsid w:val="00781FDE"/>
    <w:rsid w:val="0078216F"/>
    <w:rsid w:val="00782194"/>
    <w:rsid w:val="007827FE"/>
    <w:rsid w:val="007834F8"/>
    <w:rsid w:val="0078359B"/>
    <w:rsid w:val="00783DFB"/>
    <w:rsid w:val="00785371"/>
    <w:rsid w:val="0078549C"/>
    <w:rsid w:val="007866C2"/>
    <w:rsid w:val="00786732"/>
    <w:rsid w:val="00786C6B"/>
    <w:rsid w:val="00786F2B"/>
    <w:rsid w:val="007878D1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227D"/>
    <w:rsid w:val="00793875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218"/>
    <w:rsid w:val="007A5333"/>
    <w:rsid w:val="007A5F15"/>
    <w:rsid w:val="007A6036"/>
    <w:rsid w:val="007A7156"/>
    <w:rsid w:val="007A767C"/>
    <w:rsid w:val="007A78B8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1F2F"/>
    <w:rsid w:val="007E22B5"/>
    <w:rsid w:val="007E2BE0"/>
    <w:rsid w:val="007E3AA1"/>
    <w:rsid w:val="007E3B7E"/>
    <w:rsid w:val="007E4218"/>
    <w:rsid w:val="007E4276"/>
    <w:rsid w:val="007E44E9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571"/>
    <w:rsid w:val="007F592C"/>
    <w:rsid w:val="007F6561"/>
    <w:rsid w:val="007F6A53"/>
    <w:rsid w:val="007F6D74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8B3"/>
    <w:rsid w:val="0081097F"/>
    <w:rsid w:val="008113D2"/>
    <w:rsid w:val="008114A3"/>
    <w:rsid w:val="0081186E"/>
    <w:rsid w:val="00811E50"/>
    <w:rsid w:val="008121EE"/>
    <w:rsid w:val="00812743"/>
    <w:rsid w:val="0081279B"/>
    <w:rsid w:val="00812970"/>
    <w:rsid w:val="00812B2E"/>
    <w:rsid w:val="00812DDD"/>
    <w:rsid w:val="00813CB4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40"/>
    <w:rsid w:val="00832DE0"/>
    <w:rsid w:val="00833017"/>
    <w:rsid w:val="00834509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C8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0DCA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A65"/>
    <w:rsid w:val="0088606A"/>
    <w:rsid w:val="00887238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1687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56F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6FC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C5C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5B0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4FC1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3FC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3DDC"/>
    <w:rsid w:val="0090445D"/>
    <w:rsid w:val="0090502F"/>
    <w:rsid w:val="009051DD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52D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708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96D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4D0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39"/>
    <w:rsid w:val="009730AF"/>
    <w:rsid w:val="009734B6"/>
    <w:rsid w:val="00973A39"/>
    <w:rsid w:val="00973DA9"/>
    <w:rsid w:val="00974042"/>
    <w:rsid w:val="009746AD"/>
    <w:rsid w:val="009751C7"/>
    <w:rsid w:val="00975244"/>
    <w:rsid w:val="009753FF"/>
    <w:rsid w:val="00975440"/>
    <w:rsid w:val="00975710"/>
    <w:rsid w:val="00975E73"/>
    <w:rsid w:val="00976B84"/>
    <w:rsid w:val="00976EFC"/>
    <w:rsid w:val="009772B3"/>
    <w:rsid w:val="00977397"/>
    <w:rsid w:val="00977806"/>
    <w:rsid w:val="0098054F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593C"/>
    <w:rsid w:val="00986446"/>
    <w:rsid w:val="00986868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4E65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693"/>
    <w:rsid w:val="009B1819"/>
    <w:rsid w:val="009B189F"/>
    <w:rsid w:val="009B1DD4"/>
    <w:rsid w:val="009B1ED8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06C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07F3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D5F"/>
    <w:rsid w:val="009E6F95"/>
    <w:rsid w:val="009E7BE7"/>
    <w:rsid w:val="009E7BEB"/>
    <w:rsid w:val="009F00FF"/>
    <w:rsid w:val="009F058C"/>
    <w:rsid w:val="009F0D2A"/>
    <w:rsid w:val="009F0E10"/>
    <w:rsid w:val="009F16AE"/>
    <w:rsid w:val="009F1B24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8A0"/>
    <w:rsid w:val="00A34B62"/>
    <w:rsid w:val="00A355AC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4A84"/>
    <w:rsid w:val="00A4502F"/>
    <w:rsid w:val="00A450E9"/>
    <w:rsid w:val="00A46538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4EBD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921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2DA2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DD6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337"/>
    <w:rsid w:val="00A84619"/>
    <w:rsid w:val="00A847CE"/>
    <w:rsid w:val="00A84813"/>
    <w:rsid w:val="00A84B3D"/>
    <w:rsid w:val="00A852B3"/>
    <w:rsid w:val="00A853D4"/>
    <w:rsid w:val="00A856A3"/>
    <w:rsid w:val="00A85785"/>
    <w:rsid w:val="00A85BFD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6A6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CF9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32A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593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40AD"/>
    <w:rsid w:val="00AF431E"/>
    <w:rsid w:val="00AF46BF"/>
    <w:rsid w:val="00AF4A76"/>
    <w:rsid w:val="00AF4D12"/>
    <w:rsid w:val="00AF50F5"/>
    <w:rsid w:val="00AF543C"/>
    <w:rsid w:val="00AF5484"/>
    <w:rsid w:val="00AF5574"/>
    <w:rsid w:val="00AF57C4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2067F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5B8"/>
    <w:rsid w:val="00B36666"/>
    <w:rsid w:val="00B36EFC"/>
    <w:rsid w:val="00B375B1"/>
    <w:rsid w:val="00B37DBA"/>
    <w:rsid w:val="00B37EE3"/>
    <w:rsid w:val="00B40014"/>
    <w:rsid w:val="00B40890"/>
    <w:rsid w:val="00B40E5C"/>
    <w:rsid w:val="00B41458"/>
    <w:rsid w:val="00B414A1"/>
    <w:rsid w:val="00B4166F"/>
    <w:rsid w:val="00B427AD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D2B"/>
    <w:rsid w:val="00B47FF7"/>
    <w:rsid w:val="00B50643"/>
    <w:rsid w:val="00B508EB"/>
    <w:rsid w:val="00B5091F"/>
    <w:rsid w:val="00B51352"/>
    <w:rsid w:val="00B516B6"/>
    <w:rsid w:val="00B51C56"/>
    <w:rsid w:val="00B51D5E"/>
    <w:rsid w:val="00B51EFD"/>
    <w:rsid w:val="00B52673"/>
    <w:rsid w:val="00B531D7"/>
    <w:rsid w:val="00B53526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358"/>
    <w:rsid w:val="00B61918"/>
    <w:rsid w:val="00B61B0B"/>
    <w:rsid w:val="00B62836"/>
    <w:rsid w:val="00B6345D"/>
    <w:rsid w:val="00B6445C"/>
    <w:rsid w:val="00B64571"/>
    <w:rsid w:val="00B64B72"/>
    <w:rsid w:val="00B65475"/>
    <w:rsid w:val="00B65630"/>
    <w:rsid w:val="00B659A6"/>
    <w:rsid w:val="00B65F3E"/>
    <w:rsid w:val="00B66125"/>
    <w:rsid w:val="00B66450"/>
    <w:rsid w:val="00B6646D"/>
    <w:rsid w:val="00B667DA"/>
    <w:rsid w:val="00B67370"/>
    <w:rsid w:val="00B70510"/>
    <w:rsid w:val="00B70604"/>
    <w:rsid w:val="00B71067"/>
    <w:rsid w:val="00B718C0"/>
    <w:rsid w:val="00B72030"/>
    <w:rsid w:val="00B7228B"/>
    <w:rsid w:val="00B72578"/>
    <w:rsid w:val="00B72626"/>
    <w:rsid w:val="00B73B6A"/>
    <w:rsid w:val="00B73E2E"/>
    <w:rsid w:val="00B74373"/>
    <w:rsid w:val="00B74969"/>
    <w:rsid w:val="00B74E47"/>
    <w:rsid w:val="00B75068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6D5"/>
    <w:rsid w:val="00B92D52"/>
    <w:rsid w:val="00B934AB"/>
    <w:rsid w:val="00B936BC"/>
    <w:rsid w:val="00B93C02"/>
    <w:rsid w:val="00B93E82"/>
    <w:rsid w:val="00B93F1F"/>
    <w:rsid w:val="00B95E85"/>
    <w:rsid w:val="00B96194"/>
    <w:rsid w:val="00B966C9"/>
    <w:rsid w:val="00B97478"/>
    <w:rsid w:val="00B97CCB"/>
    <w:rsid w:val="00BA00B1"/>
    <w:rsid w:val="00BA10B3"/>
    <w:rsid w:val="00BA1DF3"/>
    <w:rsid w:val="00BA20D9"/>
    <w:rsid w:val="00BA2E1D"/>
    <w:rsid w:val="00BA32B8"/>
    <w:rsid w:val="00BA3467"/>
    <w:rsid w:val="00BA3926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4D9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E87"/>
    <w:rsid w:val="00BF6F6E"/>
    <w:rsid w:val="00BF7144"/>
    <w:rsid w:val="00C0133C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6FB"/>
    <w:rsid w:val="00C24AE1"/>
    <w:rsid w:val="00C24E33"/>
    <w:rsid w:val="00C25150"/>
    <w:rsid w:val="00C25C46"/>
    <w:rsid w:val="00C26A9C"/>
    <w:rsid w:val="00C275BA"/>
    <w:rsid w:val="00C27C66"/>
    <w:rsid w:val="00C300A6"/>
    <w:rsid w:val="00C30CE8"/>
    <w:rsid w:val="00C30ECD"/>
    <w:rsid w:val="00C30F7A"/>
    <w:rsid w:val="00C323A9"/>
    <w:rsid w:val="00C328C6"/>
    <w:rsid w:val="00C335B8"/>
    <w:rsid w:val="00C33D35"/>
    <w:rsid w:val="00C346B4"/>
    <w:rsid w:val="00C346BA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1BF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3CB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B69"/>
    <w:rsid w:val="00C63F1E"/>
    <w:rsid w:val="00C64429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AD3"/>
    <w:rsid w:val="00C70BAA"/>
    <w:rsid w:val="00C71526"/>
    <w:rsid w:val="00C71945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86C"/>
    <w:rsid w:val="00C7401C"/>
    <w:rsid w:val="00C745B4"/>
    <w:rsid w:val="00C74623"/>
    <w:rsid w:val="00C752D0"/>
    <w:rsid w:val="00C75340"/>
    <w:rsid w:val="00C753D7"/>
    <w:rsid w:val="00C75464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84E"/>
    <w:rsid w:val="00C819F3"/>
    <w:rsid w:val="00C8206F"/>
    <w:rsid w:val="00C82AF0"/>
    <w:rsid w:val="00C82F76"/>
    <w:rsid w:val="00C8321E"/>
    <w:rsid w:val="00C83763"/>
    <w:rsid w:val="00C8419D"/>
    <w:rsid w:val="00C84572"/>
    <w:rsid w:val="00C84584"/>
    <w:rsid w:val="00C84D7F"/>
    <w:rsid w:val="00C85213"/>
    <w:rsid w:val="00C85D37"/>
    <w:rsid w:val="00C85E88"/>
    <w:rsid w:val="00C860E6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B3A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B86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90C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2FB"/>
    <w:rsid w:val="00CD1EDB"/>
    <w:rsid w:val="00CD2666"/>
    <w:rsid w:val="00CD2DA5"/>
    <w:rsid w:val="00CD2E98"/>
    <w:rsid w:val="00CD2F3A"/>
    <w:rsid w:val="00CD3B81"/>
    <w:rsid w:val="00CD42C0"/>
    <w:rsid w:val="00CD43D1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AD2"/>
    <w:rsid w:val="00CE4EAA"/>
    <w:rsid w:val="00CE52F6"/>
    <w:rsid w:val="00CE5599"/>
    <w:rsid w:val="00CE5AC6"/>
    <w:rsid w:val="00CE64A6"/>
    <w:rsid w:val="00CE69DD"/>
    <w:rsid w:val="00CE74AF"/>
    <w:rsid w:val="00CE777A"/>
    <w:rsid w:val="00CE7C9D"/>
    <w:rsid w:val="00CE7DB0"/>
    <w:rsid w:val="00CF0923"/>
    <w:rsid w:val="00CF0DC7"/>
    <w:rsid w:val="00CF0E04"/>
    <w:rsid w:val="00CF159E"/>
    <w:rsid w:val="00CF241F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4C3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0D8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6180"/>
    <w:rsid w:val="00D265C9"/>
    <w:rsid w:val="00D26EFC"/>
    <w:rsid w:val="00D2730E"/>
    <w:rsid w:val="00D3084A"/>
    <w:rsid w:val="00D308A3"/>
    <w:rsid w:val="00D30F6B"/>
    <w:rsid w:val="00D31730"/>
    <w:rsid w:val="00D327F4"/>
    <w:rsid w:val="00D32A52"/>
    <w:rsid w:val="00D32F17"/>
    <w:rsid w:val="00D33184"/>
    <w:rsid w:val="00D3328F"/>
    <w:rsid w:val="00D3335A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6C9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1874"/>
    <w:rsid w:val="00D42589"/>
    <w:rsid w:val="00D4316D"/>
    <w:rsid w:val="00D4375C"/>
    <w:rsid w:val="00D44384"/>
    <w:rsid w:val="00D44E12"/>
    <w:rsid w:val="00D451E0"/>
    <w:rsid w:val="00D45542"/>
    <w:rsid w:val="00D456E7"/>
    <w:rsid w:val="00D45A76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288"/>
    <w:rsid w:val="00D523EC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191D"/>
    <w:rsid w:val="00D62441"/>
    <w:rsid w:val="00D6288F"/>
    <w:rsid w:val="00D62ABF"/>
    <w:rsid w:val="00D62D7E"/>
    <w:rsid w:val="00D62EC8"/>
    <w:rsid w:val="00D63587"/>
    <w:rsid w:val="00D63CEA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348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02B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BF"/>
    <w:rsid w:val="00D87DEE"/>
    <w:rsid w:val="00D903D1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1D88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3A"/>
    <w:rsid w:val="00DA6FD3"/>
    <w:rsid w:val="00DA7441"/>
    <w:rsid w:val="00DA7B07"/>
    <w:rsid w:val="00DA7E4C"/>
    <w:rsid w:val="00DA7FBA"/>
    <w:rsid w:val="00DB00D2"/>
    <w:rsid w:val="00DB0330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8AA"/>
    <w:rsid w:val="00DC7A19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2D8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27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1F2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741"/>
    <w:rsid w:val="00E139EC"/>
    <w:rsid w:val="00E13BFB"/>
    <w:rsid w:val="00E13EE7"/>
    <w:rsid w:val="00E14A62"/>
    <w:rsid w:val="00E14E2C"/>
    <w:rsid w:val="00E15181"/>
    <w:rsid w:val="00E1527B"/>
    <w:rsid w:val="00E16AC5"/>
    <w:rsid w:val="00E16E5A"/>
    <w:rsid w:val="00E16E9F"/>
    <w:rsid w:val="00E172D2"/>
    <w:rsid w:val="00E17443"/>
    <w:rsid w:val="00E177A7"/>
    <w:rsid w:val="00E179A7"/>
    <w:rsid w:val="00E17A66"/>
    <w:rsid w:val="00E17DB4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6BA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5DD0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A1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0AB"/>
    <w:rsid w:val="00E7655F"/>
    <w:rsid w:val="00E76ACC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553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0FE0"/>
    <w:rsid w:val="00EA103F"/>
    <w:rsid w:val="00EA1E67"/>
    <w:rsid w:val="00EA2E65"/>
    <w:rsid w:val="00EA35A2"/>
    <w:rsid w:val="00EA3D42"/>
    <w:rsid w:val="00EA41C6"/>
    <w:rsid w:val="00EA41C8"/>
    <w:rsid w:val="00EA471A"/>
    <w:rsid w:val="00EA4819"/>
    <w:rsid w:val="00EA4A87"/>
    <w:rsid w:val="00EA4FA9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093"/>
    <w:rsid w:val="00EB345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2FD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11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0C2"/>
    <w:rsid w:val="00EE79BC"/>
    <w:rsid w:val="00EE7C1D"/>
    <w:rsid w:val="00EF00C5"/>
    <w:rsid w:val="00EF0636"/>
    <w:rsid w:val="00EF14C9"/>
    <w:rsid w:val="00EF17FA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5E67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01B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6A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47A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4B6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036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5FD6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5DB"/>
    <w:rsid w:val="00F44933"/>
    <w:rsid w:val="00F4494E"/>
    <w:rsid w:val="00F44EBF"/>
    <w:rsid w:val="00F44ED9"/>
    <w:rsid w:val="00F44F9F"/>
    <w:rsid w:val="00F450BC"/>
    <w:rsid w:val="00F45508"/>
    <w:rsid w:val="00F458DF"/>
    <w:rsid w:val="00F45F16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9B9"/>
    <w:rsid w:val="00F60AD9"/>
    <w:rsid w:val="00F60C47"/>
    <w:rsid w:val="00F61162"/>
    <w:rsid w:val="00F61D19"/>
    <w:rsid w:val="00F62036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6C88"/>
    <w:rsid w:val="00F676E3"/>
    <w:rsid w:val="00F67E65"/>
    <w:rsid w:val="00F70137"/>
    <w:rsid w:val="00F7222B"/>
    <w:rsid w:val="00F72890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98F"/>
    <w:rsid w:val="00F75FDE"/>
    <w:rsid w:val="00F761C9"/>
    <w:rsid w:val="00F76AE4"/>
    <w:rsid w:val="00F76EC2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496"/>
    <w:rsid w:val="00F82972"/>
    <w:rsid w:val="00F829B5"/>
    <w:rsid w:val="00F83082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3FAE"/>
    <w:rsid w:val="00F946AD"/>
    <w:rsid w:val="00F948BD"/>
    <w:rsid w:val="00F94CC5"/>
    <w:rsid w:val="00F94DDE"/>
    <w:rsid w:val="00F94E9A"/>
    <w:rsid w:val="00F9525F"/>
    <w:rsid w:val="00F95A98"/>
    <w:rsid w:val="00F95E90"/>
    <w:rsid w:val="00F95F46"/>
    <w:rsid w:val="00F96786"/>
    <w:rsid w:val="00F967FF"/>
    <w:rsid w:val="00F96882"/>
    <w:rsid w:val="00F96A95"/>
    <w:rsid w:val="00F96FF1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1C2C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377E"/>
    <w:rsid w:val="00FD43DB"/>
    <w:rsid w:val="00FD4755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1AC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E7F5A"/>
    <w:rsid w:val="00FF022F"/>
    <w:rsid w:val="00FF08D1"/>
    <w:rsid w:val="00FF0D0C"/>
    <w:rsid w:val="00FF1289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90C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A4DB3-D7BB-437F-807E-CF89A7A2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3761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DFMF-B</dc:creator>
  <cp:keywords/>
  <dc:description/>
  <cp:lastModifiedBy>Geovany Briceño Cuxim</cp:lastModifiedBy>
  <cp:revision>2</cp:revision>
  <cp:lastPrinted>2021-02-08T22:14:00Z</cp:lastPrinted>
  <dcterms:created xsi:type="dcterms:W3CDTF">2021-03-02T23:55:00Z</dcterms:created>
  <dcterms:modified xsi:type="dcterms:W3CDTF">2021-03-02T23:55:00Z</dcterms:modified>
</cp:coreProperties>
</file>