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C8593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4746C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6F757C" w:rsidP="004746C0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8593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4746C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474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667"/>
        </w:trPr>
        <w:tc>
          <w:tcPr>
            <w:tcW w:w="4439" w:type="pct"/>
            <w:shd w:val="clear" w:color="auto" w:fill="auto"/>
          </w:tcPr>
          <w:p w:rsidR="003F1CB6" w:rsidRDefault="003F1CB6" w:rsidP="004746C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EGRESOS</w:t>
            </w:r>
          </w:p>
          <w:p w:rsidR="004746C0" w:rsidRDefault="004746C0" w:rsidP="004746C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474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690"/>
        </w:trPr>
        <w:tc>
          <w:tcPr>
            <w:tcW w:w="4439" w:type="pct"/>
            <w:shd w:val="clear" w:color="auto" w:fill="auto"/>
          </w:tcPr>
          <w:p w:rsidR="003F1CB6" w:rsidRDefault="00454830" w:rsidP="004746C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3F1CB6" w:rsidRPr="00403D69">
              <w:rPr>
                <w:rFonts w:ascii="Arial" w:hAnsi="Arial" w:cs="Arial"/>
                <w:b/>
                <w:bCs/>
              </w:rPr>
              <w:t>.</w:t>
            </w:r>
            <w:r w:rsidR="003F1CB6">
              <w:rPr>
                <w:rFonts w:ascii="Arial" w:hAnsi="Arial" w:cs="Arial"/>
                <w:b/>
                <w:bCs/>
              </w:rPr>
              <w:t>1.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C85939" w:rsidP="00474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15382F">
        <w:trPr>
          <w:trHeight w:val="572"/>
        </w:trPr>
        <w:tc>
          <w:tcPr>
            <w:tcW w:w="4439" w:type="pct"/>
            <w:shd w:val="clear" w:color="auto" w:fill="auto"/>
          </w:tcPr>
          <w:p w:rsidR="003F1CB6" w:rsidRDefault="003F1CB6" w:rsidP="004746C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C85939" w:rsidP="00474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15382F">
        <w:trPr>
          <w:trHeight w:val="566"/>
        </w:trPr>
        <w:tc>
          <w:tcPr>
            <w:tcW w:w="4439" w:type="pct"/>
            <w:shd w:val="clear" w:color="auto" w:fill="auto"/>
          </w:tcPr>
          <w:p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C8593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15382F">
        <w:trPr>
          <w:trHeight w:val="560"/>
        </w:trPr>
        <w:tc>
          <w:tcPr>
            <w:tcW w:w="4439" w:type="pct"/>
            <w:shd w:val="clear" w:color="auto" w:fill="auto"/>
          </w:tcPr>
          <w:p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C8593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15382F">
        <w:trPr>
          <w:trHeight w:val="575"/>
        </w:trPr>
        <w:tc>
          <w:tcPr>
            <w:tcW w:w="4439" w:type="pct"/>
            <w:shd w:val="clear" w:color="auto" w:fill="auto"/>
          </w:tcPr>
          <w:p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C8593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B3167" w:rsidRPr="00403D69" w:rsidTr="0015382F">
        <w:trPr>
          <w:trHeight w:val="575"/>
        </w:trPr>
        <w:tc>
          <w:tcPr>
            <w:tcW w:w="4439" w:type="pct"/>
            <w:shd w:val="clear" w:color="auto" w:fill="auto"/>
          </w:tcPr>
          <w:p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:rsidR="001B3167" w:rsidRDefault="008E55C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:rsidTr="0015382F">
        <w:trPr>
          <w:trHeight w:val="568"/>
        </w:trPr>
        <w:tc>
          <w:tcPr>
            <w:tcW w:w="4439" w:type="pct"/>
            <w:shd w:val="clear" w:color="auto" w:fill="auto"/>
          </w:tcPr>
          <w:p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D74A60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:rsidTr="0015382F">
        <w:trPr>
          <w:trHeight w:val="563"/>
        </w:trPr>
        <w:tc>
          <w:tcPr>
            <w:tcW w:w="4439" w:type="pct"/>
            <w:shd w:val="clear" w:color="auto" w:fill="auto"/>
          </w:tcPr>
          <w:p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454830">
              <w:rPr>
                <w:rFonts w:ascii="Arial" w:hAnsi="Arial" w:cs="Arial"/>
                <w:b/>
                <w:bCs/>
              </w:rPr>
              <w:t xml:space="preserve">que </w:t>
            </w:r>
            <w:r w:rsidR="004A7967" w:rsidRPr="000A62D0">
              <w:rPr>
                <w:rFonts w:ascii="Arial" w:hAnsi="Arial" w:cs="Arial"/>
                <w:b/>
                <w:bCs/>
              </w:rPr>
              <w:t>i</w:t>
            </w:r>
            <w:r w:rsidR="00454830" w:rsidRPr="000A62D0">
              <w:rPr>
                <w:rFonts w:ascii="Arial" w:hAnsi="Arial" w:cs="Arial"/>
                <w:b/>
                <w:bCs/>
              </w:rPr>
              <w:t>ntervinieron e</w:t>
            </w:r>
            <w:r w:rsidR="00454830"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Pr="00693532" w:rsidRDefault="003F1CB6" w:rsidP="004A100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100C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:rsidTr="0015382F">
        <w:trPr>
          <w:trHeight w:val="557"/>
        </w:trPr>
        <w:tc>
          <w:tcPr>
            <w:tcW w:w="4439" w:type="pct"/>
            <w:shd w:val="clear" w:color="auto" w:fill="auto"/>
          </w:tcPr>
          <w:p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C85939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15382F">
        <w:trPr>
          <w:trHeight w:val="578"/>
        </w:trPr>
        <w:tc>
          <w:tcPr>
            <w:tcW w:w="4439" w:type="pct"/>
            <w:shd w:val="clear" w:color="auto" w:fill="auto"/>
          </w:tcPr>
          <w:p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953C5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3532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15382F">
        <w:trPr>
          <w:trHeight w:val="572"/>
        </w:trPr>
        <w:tc>
          <w:tcPr>
            <w:tcW w:w="4439" w:type="pct"/>
            <w:shd w:val="clear" w:color="auto" w:fill="auto"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85939">
              <w:rPr>
                <w:rFonts w:ascii="Arial" w:hAnsi="Arial" w:cs="Arial"/>
                <w:b/>
              </w:rPr>
              <w:t>2</w:t>
            </w:r>
          </w:p>
        </w:tc>
      </w:tr>
      <w:tr w:rsidR="00E21CEA" w:rsidRPr="001B3167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:rsidR="00E21CEA" w:rsidRPr="001B3167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C85939">
              <w:rPr>
                <w:rFonts w:ascii="Arial" w:hAnsi="Arial" w:cs="Arial"/>
                <w:b/>
              </w:rPr>
              <w:t>2</w:t>
            </w:r>
          </w:p>
        </w:tc>
      </w:tr>
      <w:tr w:rsidR="00E21CEA" w:rsidRPr="00403D69" w:rsidTr="0015382F">
        <w:trPr>
          <w:trHeight w:val="1261"/>
        </w:trPr>
        <w:tc>
          <w:tcPr>
            <w:tcW w:w="4439" w:type="pct"/>
            <w:shd w:val="clear" w:color="auto" w:fill="auto"/>
          </w:tcPr>
          <w:p w:rsidR="00E21CEA" w:rsidRPr="001B3167" w:rsidRDefault="00D758CB" w:rsidP="003B002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Observaciones Determinadas</w:t>
            </w:r>
            <w:r w:rsidR="00454830">
              <w:rPr>
                <w:rFonts w:ascii="Arial" w:hAnsi="Arial" w:cs="Arial"/>
                <w:b/>
                <w:bCs/>
              </w:rPr>
              <w:t xml:space="preserve"> por </w:t>
            </w:r>
            <w:r w:rsidR="00454830" w:rsidRPr="000A62D0">
              <w:rPr>
                <w:rFonts w:ascii="Arial" w:hAnsi="Arial" w:cs="Arial"/>
                <w:b/>
                <w:bCs/>
              </w:rPr>
              <w:t>Auditoría en Materia Financiera</w:t>
            </w:r>
            <w:r w:rsidRPr="000A62D0"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:rsidR="00E21CEA" w:rsidRPr="00403D69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C85939">
              <w:rPr>
                <w:rFonts w:ascii="Arial" w:hAnsi="Arial" w:cs="Arial"/>
                <w:b/>
              </w:rPr>
              <w:t>3</w:t>
            </w:r>
          </w:p>
        </w:tc>
      </w:tr>
      <w:tr w:rsidR="00A409D1" w:rsidRPr="00403D69" w:rsidTr="0015382F">
        <w:trPr>
          <w:trHeight w:val="469"/>
        </w:trPr>
        <w:tc>
          <w:tcPr>
            <w:tcW w:w="4439" w:type="pct"/>
            <w:shd w:val="clear" w:color="auto" w:fill="auto"/>
          </w:tcPr>
          <w:p w:rsidR="00A409D1" w:rsidRDefault="00454830" w:rsidP="00BF6809"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DEL INFORME</w:t>
            </w:r>
            <w:r w:rsidR="00A409D1">
              <w:rPr>
                <w:rFonts w:ascii="Arial" w:hAnsi="Arial" w:cs="Arial"/>
                <w:b/>
                <w:bCs/>
              </w:rPr>
              <w:t xml:space="preserve"> INDIVIDUAL DE AUDITORÍA</w:t>
            </w:r>
          </w:p>
        </w:tc>
        <w:tc>
          <w:tcPr>
            <w:tcW w:w="561" w:type="pct"/>
            <w:shd w:val="clear" w:color="auto" w:fill="auto"/>
          </w:tcPr>
          <w:p w:rsidR="00A409D1" w:rsidRPr="00BF5F84" w:rsidRDefault="009821A5" w:rsidP="00AD15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D15B5">
              <w:rPr>
                <w:rFonts w:ascii="Arial" w:hAnsi="Arial" w:cs="Arial"/>
                <w:b/>
              </w:rPr>
              <w:t>4</w:t>
            </w:r>
          </w:p>
        </w:tc>
      </w:tr>
    </w:tbl>
    <w:p w:rsidR="003E2273" w:rsidRDefault="003E2273">
      <w:pPr>
        <w:rPr>
          <w:rFonts w:ascii="Arial" w:hAnsi="Arial" w:cs="Arial"/>
          <w:b/>
          <w:bCs/>
        </w:rPr>
      </w:pPr>
    </w:p>
    <w:p w:rsidR="003E2273" w:rsidRDefault="003E2273">
      <w:pPr>
        <w:rPr>
          <w:rFonts w:ascii="Arial" w:hAnsi="Arial" w:cs="Arial"/>
          <w:b/>
          <w:bCs/>
        </w:rPr>
      </w:pPr>
    </w:p>
    <w:p w:rsidR="001077FF" w:rsidRDefault="001077FF">
      <w:pPr>
        <w:rPr>
          <w:rFonts w:ascii="Arial" w:hAnsi="Arial" w:cs="Arial"/>
          <w:b/>
          <w:bCs/>
        </w:rPr>
      </w:pPr>
    </w:p>
    <w:p w:rsidR="00BF6809" w:rsidRDefault="00BF6809">
      <w:pPr>
        <w:rPr>
          <w:rFonts w:ascii="Arial" w:hAnsi="Arial" w:cs="Arial"/>
          <w:b/>
          <w:bCs/>
        </w:rPr>
      </w:pPr>
    </w:p>
    <w:p w:rsidR="00D758CB" w:rsidRDefault="00D758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183C25" w:rsidRDefault="00183C2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746C0" w:rsidRDefault="004746C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 xml:space="preserve">Por disposición contenida en los artículos 75, fracción XXIX y 77 de la Constitución Política del Estado Libre y Soberano de Quintana Roo, corresponde al Poder Legislativo a través de la Auditoría Superior del Estado, revisar de manera posterior la Cuenta Pública que el Gobierno del Estado le presente sobre su gestión financiera. Esta revisión comprende la fiscalización a las entidades fiscalizables, que se traduce a su vez, en la obligación de los funcionarios correspondientes de </w:t>
      </w:r>
      <w:r w:rsidR="00BD6155">
        <w:rPr>
          <w:rFonts w:ascii="Arial" w:hAnsi="Arial" w:cs="Arial"/>
        </w:rPr>
        <w:t>presentar su Cuenta Pública</w:t>
      </w:r>
      <w:r w:rsidRPr="00C85BAC">
        <w:rPr>
          <w:rFonts w:ascii="Arial" w:hAnsi="Arial" w:cs="Arial"/>
        </w:rPr>
        <w:t xml:space="preserve"> para efectos de que sea revisada, analizada y fiscalizada.</w:t>
      </w:r>
    </w:p>
    <w:p w:rsid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</w:p>
    <w:p w:rsidR="006229F3" w:rsidRDefault="006229F3" w:rsidP="00C85BAC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Esta revisión se realiza con el objeto de hacer un análisis de las Cuentas Públicas a efecto de poder rendir e</w:t>
      </w:r>
      <w:r w:rsidR="00922C6B">
        <w:rPr>
          <w:rFonts w:ascii="Arial" w:hAnsi="Arial" w:cs="Arial"/>
        </w:rPr>
        <w:t>l presente informe a esta H. XVI</w:t>
      </w:r>
      <w:r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:rsidR="006229F3" w:rsidRPr="00C85BAC" w:rsidRDefault="006229F3" w:rsidP="00C85BAC">
      <w:pPr>
        <w:spacing w:line="360" w:lineRule="auto"/>
        <w:ind w:right="190"/>
        <w:jc w:val="both"/>
        <w:rPr>
          <w:rFonts w:ascii="Arial" w:hAnsi="Arial" w:cs="Arial"/>
        </w:rPr>
      </w:pP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 xml:space="preserve">La formulación, revisión y aprobación de la Cuenta Pública de la </w:t>
      </w:r>
      <w:r w:rsidR="00FD2522">
        <w:rPr>
          <w:rFonts w:ascii="Arial" w:hAnsi="Arial" w:cs="Arial"/>
          <w:b/>
        </w:rPr>
        <w:t>S</w:t>
      </w:r>
      <w:r w:rsidR="00FD2522">
        <w:rPr>
          <w:rFonts w:ascii="Arial" w:hAnsi="Arial" w:cs="Arial"/>
          <w:b/>
          <w:bCs/>
        </w:rPr>
        <w:t>ecretarí</w:t>
      </w:r>
      <w:r w:rsidR="00FD2522" w:rsidRPr="00C152A0">
        <w:rPr>
          <w:rFonts w:ascii="Arial" w:hAnsi="Arial" w:cs="Arial"/>
          <w:b/>
          <w:bCs/>
        </w:rPr>
        <w:t>a</w:t>
      </w:r>
      <w:r w:rsidR="00FD2522" w:rsidRPr="00C602E1">
        <w:rPr>
          <w:rFonts w:ascii="Arial" w:hAnsi="Arial" w:cs="Arial"/>
          <w:b/>
          <w:bCs/>
        </w:rPr>
        <w:t xml:space="preserve"> de Educación </w:t>
      </w:r>
      <w:r w:rsidR="00FD2522" w:rsidRPr="00834D5A">
        <w:rPr>
          <w:rFonts w:ascii="Arial" w:hAnsi="Arial" w:cs="Arial"/>
          <w:b/>
          <w:bCs/>
        </w:rPr>
        <w:t>del Estado de Quintana Roo</w:t>
      </w:r>
      <w:r w:rsidR="00FD2522">
        <w:rPr>
          <w:rFonts w:ascii="Arial" w:hAnsi="Arial" w:cs="Arial"/>
          <w:b/>
          <w:bCs/>
        </w:rPr>
        <w:t>,</w:t>
      </w:r>
      <w:r w:rsidRPr="00C85BAC">
        <w:rPr>
          <w:rFonts w:ascii="Arial" w:hAnsi="Arial" w:cs="Arial"/>
        </w:rPr>
        <w:t xml:space="preserve"> comprende la realización de actividades en las que participa la Legislatura del Estado, las cuales comprenden:</w:t>
      </w: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  <w:r w:rsidRPr="00C85BAC">
        <w:rPr>
          <w:rFonts w:ascii="Arial" w:hAnsi="Arial" w:cs="Arial"/>
          <w:b/>
        </w:rPr>
        <w:t>A.- El Proceso Administrativo;</w:t>
      </w:r>
      <w:r w:rsidRPr="00C85BAC">
        <w:rPr>
          <w:rFonts w:ascii="Arial" w:hAnsi="Arial" w:cs="Arial"/>
        </w:rPr>
        <w:t xml:space="preserve"> que es desarrollado fundamentalmente por la Secretaría de Finanzas y Planeación del Estado (Sefiplan), en coordinación con la </w:t>
      </w:r>
      <w:r w:rsidR="00FD2522">
        <w:rPr>
          <w:rFonts w:ascii="Arial" w:hAnsi="Arial" w:cs="Arial"/>
          <w:b/>
        </w:rPr>
        <w:t>S</w:t>
      </w:r>
      <w:r w:rsidR="00FD2522">
        <w:rPr>
          <w:rFonts w:ascii="Arial" w:hAnsi="Arial" w:cs="Arial"/>
          <w:b/>
          <w:bCs/>
        </w:rPr>
        <w:t>ecretarí</w:t>
      </w:r>
      <w:r w:rsidR="00FD2522" w:rsidRPr="00C152A0">
        <w:rPr>
          <w:rFonts w:ascii="Arial" w:hAnsi="Arial" w:cs="Arial"/>
          <w:b/>
          <w:bCs/>
        </w:rPr>
        <w:t>a</w:t>
      </w:r>
      <w:r w:rsidR="00FD2522" w:rsidRPr="00C602E1">
        <w:rPr>
          <w:rFonts w:ascii="Arial" w:hAnsi="Arial" w:cs="Arial"/>
          <w:b/>
          <w:bCs/>
        </w:rPr>
        <w:t xml:space="preserve"> de Educación </w:t>
      </w:r>
      <w:r w:rsidR="00FD2522" w:rsidRPr="00834D5A">
        <w:rPr>
          <w:rFonts w:ascii="Arial" w:hAnsi="Arial" w:cs="Arial"/>
          <w:b/>
          <w:bCs/>
        </w:rPr>
        <w:t>del Estado de Quintana Roo</w:t>
      </w:r>
      <w:r w:rsidRPr="00C85BAC">
        <w:rPr>
          <w:rFonts w:ascii="Arial" w:hAnsi="Arial" w:cs="Arial"/>
        </w:rPr>
        <w:t>, en la integración de la Cuenta Pública, la cual comprende los resultados de las labores administrativas realizadas en el ejercicio fiscal 2019, así como las principales políticas financieras, económicas y sociales que influyeron en el resultado de los gastos ejercidos por la entidad fiscalizada.</w:t>
      </w: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</w:p>
    <w:p w:rsid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  <w:r w:rsidRPr="00C85BAC">
        <w:rPr>
          <w:rFonts w:ascii="Arial" w:hAnsi="Arial" w:cs="Arial"/>
          <w:b/>
        </w:rPr>
        <w:t>B.- El Proceso de Vigilancia;</w:t>
      </w:r>
      <w:r w:rsidRPr="00C85BAC">
        <w:rPr>
          <w:rFonts w:ascii="Arial" w:hAnsi="Arial" w:cs="Arial"/>
        </w:rPr>
        <w:t xml:space="preserve"> que es desarrollado por la Legislatura del Estado con apoyo de la Auditoría Superior del Estado, cuya función es la revisión y fiscalización superior de la gestión financiera para comprobar el cumplimiento de las disposiciones legales y </w:t>
      </w:r>
      <w:r w:rsidRPr="00C85BAC">
        <w:rPr>
          <w:rFonts w:ascii="Arial" w:hAnsi="Arial" w:cs="Arial"/>
        </w:rPr>
        <w:lastRenderedPageBreak/>
        <w:t xml:space="preserve">normativas aplicables, en cuanto a los gastos públicos, y todo lo relacionado con la actividad financiera-administrativa de la </w:t>
      </w:r>
      <w:r w:rsidR="00FD2522">
        <w:rPr>
          <w:rFonts w:ascii="Arial" w:hAnsi="Arial" w:cs="Arial"/>
          <w:b/>
        </w:rPr>
        <w:t>S</w:t>
      </w:r>
      <w:r w:rsidR="00FD2522">
        <w:rPr>
          <w:rFonts w:ascii="Arial" w:hAnsi="Arial" w:cs="Arial"/>
          <w:b/>
          <w:bCs/>
        </w:rPr>
        <w:t>ecretarí</w:t>
      </w:r>
      <w:r w:rsidR="00FD2522" w:rsidRPr="00C152A0">
        <w:rPr>
          <w:rFonts w:ascii="Arial" w:hAnsi="Arial" w:cs="Arial"/>
          <w:b/>
          <w:bCs/>
        </w:rPr>
        <w:t>a</w:t>
      </w:r>
      <w:r w:rsidR="00FD2522" w:rsidRPr="00C602E1">
        <w:rPr>
          <w:rFonts w:ascii="Arial" w:hAnsi="Arial" w:cs="Arial"/>
          <w:b/>
          <w:bCs/>
        </w:rPr>
        <w:t xml:space="preserve"> de Educación </w:t>
      </w:r>
      <w:r w:rsidR="00FD2522" w:rsidRPr="00834D5A">
        <w:rPr>
          <w:rFonts w:ascii="Arial" w:hAnsi="Arial" w:cs="Arial"/>
          <w:b/>
          <w:bCs/>
        </w:rPr>
        <w:t>del Estado de Quintana Roo</w:t>
      </w:r>
      <w:r w:rsidRPr="00C85BAC">
        <w:rPr>
          <w:rFonts w:ascii="Arial" w:hAnsi="Arial" w:cs="Arial"/>
        </w:rPr>
        <w:t>.</w:t>
      </w:r>
    </w:p>
    <w:p w:rsidR="002454E6" w:rsidRPr="00C85BAC" w:rsidRDefault="002454E6" w:rsidP="00C85BAC">
      <w:pPr>
        <w:spacing w:line="360" w:lineRule="auto"/>
        <w:ind w:right="190"/>
        <w:jc w:val="both"/>
        <w:rPr>
          <w:rFonts w:ascii="Arial" w:hAnsi="Arial" w:cs="Arial"/>
        </w:rPr>
      </w:pP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 xml:space="preserve">En la Cuenta Pública del </w:t>
      </w:r>
      <w:r w:rsidRPr="006F701A">
        <w:rPr>
          <w:rFonts w:ascii="Arial" w:hAnsi="Arial" w:cs="Arial"/>
          <w:b/>
        </w:rPr>
        <w:t>H. Poder Ejecutivo del Gobierno del Estado Libre y Soberano de Quintana Roo,</w:t>
      </w:r>
      <w:r w:rsidRPr="00C85BAC">
        <w:rPr>
          <w:rFonts w:ascii="Arial" w:hAnsi="Arial" w:cs="Arial"/>
        </w:rPr>
        <w:t xml:space="preserve"> correspondiente al ejercicio fiscal 2019, se encuentra reflejada la recaudación del ingreso, el ejercicio del gasto público y el financiamiento obtenido de la  de la Administración Pública Central, integrada por el Despacho del Gobernador</w:t>
      </w:r>
      <w:r w:rsidR="00922C6B">
        <w:rPr>
          <w:rFonts w:ascii="Arial" w:hAnsi="Arial" w:cs="Arial"/>
        </w:rPr>
        <w:t xml:space="preserve"> y la</w:t>
      </w:r>
      <w:r w:rsidRPr="00C85BAC">
        <w:rPr>
          <w:rFonts w:ascii="Arial" w:hAnsi="Arial" w:cs="Arial"/>
        </w:rPr>
        <w:t xml:space="preserve">s Dependencias, dentro de las cuales </w:t>
      </w:r>
      <w:r>
        <w:rPr>
          <w:rFonts w:ascii="Arial" w:hAnsi="Arial" w:cs="Arial"/>
        </w:rPr>
        <w:t>está</w:t>
      </w:r>
      <w:r w:rsidRPr="00C85BAC">
        <w:rPr>
          <w:rFonts w:ascii="Arial" w:hAnsi="Arial" w:cs="Arial"/>
        </w:rPr>
        <w:t xml:space="preserve"> la </w:t>
      </w:r>
      <w:r w:rsidR="006F701A">
        <w:rPr>
          <w:rFonts w:ascii="Arial" w:hAnsi="Arial" w:cs="Arial"/>
          <w:b/>
        </w:rPr>
        <w:t>S</w:t>
      </w:r>
      <w:r w:rsidR="006F701A">
        <w:rPr>
          <w:rFonts w:ascii="Arial" w:hAnsi="Arial" w:cs="Arial"/>
          <w:b/>
          <w:bCs/>
        </w:rPr>
        <w:t>ecretarí</w:t>
      </w:r>
      <w:r w:rsidR="006F701A" w:rsidRPr="00C152A0">
        <w:rPr>
          <w:rFonts w:ascii="Arial" w:hAnsi="Arial" w:cs="Arial"/>
          <w:b/>
          <w:bCs/>
        </w:rPr>
        <w:t>a</w:t>
      </w:r>
      <w:r w:rsidR="006F701A" w:rsidRPr="00C602E1">
        <w:rPr>
          <w:rFonts w:ascii="Arial" w:hAnsi="Arial" w:cs="Arial"/>
          <w:b/>
          <w:bCs/>
        </w:rPr>
        <w:t xml:space="preserve"> de Educación </w:t>
      </w:r>
      <w:r w:rsidR="006F701A" w:rsidRPr="00834D5A">
        <w:rPr>
          <w:rFonts w:ascii="Arial" w:hAnsi="Arial" w:cs="Arial"/>
          <w:b/>
          <w:bCs/>
        </w:rPr>
        <w:t>del Estado de Quintana Roo</w:t>
      </w:r>
      <w:r w:rsidRPr="00C85BAC">
        <w:rPr>
          <w:rFonts w:ascii="Arial" w:hAnsi="Arial" w:cs="Arial"/>
        </w:rPr>
        <w:t xml:space="preserve">, </w:t>
      </w:r>
      <w:r w:rsidR="00887A92" w:rsidRPr="00674F7B">
        <w:rPr>
          <w:rFonts w:ascii="Arial" w:hAnsi="Arial" w:cs="Arial"/>
        </w:rPr>
        <w:t>registrando la obtención y aplicación de recursos estatales, federales, derivados de convenios y financiamientos.</w:t>
      </w:r>
      <w:r w:rsidRPr="00C85BAC">
        <w:rPr>
          <w:rFonts w:ascii="Arial" w:hAnsi="Arial" w:cs="Arial"/>
        </w:rPr>
        <w:t xml:space="preserve"> La Cuenta Pública fue entregada en fecha 12 de junio de 2020, con oficio No. SEFIPLAN/DS/000137/VI/2020.</w:t>
      </w: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>El C. Auditor Superior del Estado de Quintana Roo, de conformidad con lo dispuesto en</w:t>
      </w:r>
      <w:r>
        <w:rPr>
          <w:rFonts w:ascii="Arial" w:hAnsi="Arial" w:cs="Arial"/>
        </w:rPr>
        <w:t xml:space="preserve"> los artículos 8, 19 fracción I y 86 fracción IV</w:t>
      </w:r>
      <w:r w:rsidRPr="00C85BAC">
        <w:rPr>
          <w:rFonts w:ascii="Arial" w:hAnsi="Arial" w:cs="Arial"/>
        </w:rPr>
        <w:t xml:space="preserve">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</w:p>
    <w:p w:rsidR="00C85BAC" w:rsidRPr="00C85BAC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</w:p>
    <w:p w:rsidR="00C85BAC" w:rsidRPr="00A05588" w:rsidRDefault="00C85BAC" w:rsidP="00C85BAC">
      <w:pPr>
        <w:spacing w:line="360" w:lineRule="auto"/>
        <w:ind w:right="190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>Por lo anterior y en cumplimiento a los artículos 2, 3, 4, 5</w:t>
      </w:r>
      <w:r>
        <w:rPr>
          <w:rFonts w:ascii="Arial" w:hAnsi="Arial" w:cs="Arial"/>
        </w:rPr>
        <w:t>,</w:t>
      </w:r>
      <w:r w:rsidRPr="00C85BAC">
        <w:rPr>
          <w:rFonts w:ascii="Arial" w:hAnsi="Arial" w:cs="Arial"/>
        </w:rPr>
        <w:t xml:space="preserve"> </w:t>
      </w:r>
      <w:r w:rsidR="0036637C">
        <w:rPr>
          <w:rFonts w:ascii="Arial" w:hAnsi="Arial" w:cs="Arial"/>
        </w:rPr>
        <w:t xml:space="preserve">6 fracciones I, </w:t>
      </w:r>
      <w:r w:rsidRPr="00C85BAC">
        <w:rPr>
          <w:rFonts w:ascii="Arial" w:hAnsi="Arial" w:cs="Arial"/>
        </w:rPr>
        <w:t>II</w:t>
      </w:r>
      <w:r w:rsidR="0036637C">
        <w:rPr>
          <w:rFonts w:ascii="Arial" w:hAnsi="Arial" w:cs="Arial"/>
        </w:rPr>
        <w:t xml:space="preserve"> y XX</w:t>
      </w:r>
      <w:r w:rsidRPr="00C85BAC">
        <w:rPr>
          <w:rFonts w:ascii="Arial" w:hAnsi="Arial" w:cs="Arial"/>
        </w:rPr>
        <w:t xml:space="preserve">, 16, </w:t>
      </w:r>
      <w:r w:rsidR="0036637C">
        <w:rPr>
          <w:rFonts w:ascii="Arial" w:hAnsi="Arial" w:cs="Arial"/>
        </w:rPr>
        <w:t xml:space="preserve">17, </w:t>
      </w:r>
      <w:r w:rsidRPr="00C85BAC">
        <w:rPr>
          <w:rFonts w:ascii="Arial" w:hAnsi="Arial" w:cs="Arial"/>
        </w:rPr>
        <w:t xml:space="preserve">19 fracciones </w:t>
      </w:r>
      <w:r w:rsidR="0036637C">
        <w:rPr>
          <w:rFonts w:ascii="Arial" w:hAnsi="Arial" w:cs="Arial"/>
        </w:rPr>
        <w:t xml:space="preserve">I, VI, VII, VIII, XII, XV, </w:t>
      </w:r>
      <w:r w:rsidRPr="00C85BAC">
        <w:rPr>
          <w:rFonts w:ascii="Arial" w:hAnsi="Arial" w:cs="Arial"/>
        </w:rPr>
        <w:t>XXVI y XXVIII, 22</w:t>
      </w:r>
      <w:r w:rsidR="0036637C">
        <w:rPr>
          <w:rFonts w:ascii="Arial" w:hAnsi="Arial" w:cs="Arial"/>
        </w:rPr>
        <w:t xml:space="preserve"> en su último párrafo</w:t>
      </w:r>
      <w:r w:rsidRPr="00C85BAC">
        <w:rPr>
          <w:rFonts w:ascii="Arial" w:hAnsi="Arial" w:cs="Arial"/>
        </w:rPr>
        <w:t xml:space="preserve">, </w:t>
      </w:r>
      <w:r w:rsidR="0036637C">
        <w:rPr>
          <w:rFonts w:ascii="Arial" w:hAnsi="Arial" w:cs="Arial"/>
        </w:rPr>
        <w:t>38, 41, 42 y</w:t>
      </w:r>
      <w:r w:rsidRPr="00C85BAC">
        <w:rPr>
          <w:rFonts w:ascii="Arial" w:hAnsi="Arial" w:cs="Arial"/>
        </w:rPr>
        <w:t xml:space="preserve"> 86 fracciones I, </w:t>
      </w:r>
      <w:r w:rsidR="0036637C">
        <w:rPr>
          <w:rFonts w:ascii="Arial" w:hAnsi="Arial" w:cs="Arial"/>
        </w:rPr>
        <w:t xml:space="preserve">XVII, XXII y XXXVI </w:t>
      </w:r>
      <w:r w:rsidRPr="00C85BAC">
        <w:rPr>
          <w:rFonts w:ascii="Arial" w:hAnsi="Arial" w:cs="Arial"/>
        </w:rPr>
        <w:t xml:space="preserve">de la Ley de Fiscalización y Rendición de Cuentas del Estado de Quintana Roo, se tiene a bien presentar el </w:t>
      </w:r>
      <w:r w:rsidR="0036637C">
        <w:rPr>
          <w:rFonts w:ascii="Arial" w:hAnsi="Arial" w:cs="Arial"/>
        </w:rPr>
        <w:t>Informe Individual de Auditoría</w:t>
      </w:r>
      <w:r w:rsidRPr="00C85BAC">
        <w:rPr>
          <w:rFonts w:ascii="Arial" w:hAnsi="Arial" w:cs="Arial"/>
        </w:rPr>
        <w:t xml:space="preserve">, obtenido con relación a la Cuenta Pública </w:t>
      </w:r>
      <w:r w:rsidR="0036637C">
        <w:rPr>
          <w:rFonts w:ascii="Arial" w:hAnsi="Arial" w:cs="Arial"/>
        </w:rPr>
        <w:t>de</w:t>
      </w:r>
      <w:r w:rsidRPr="00C85BAC">
        <w:rPr>
          <w:rFonts w:ascii="Arial" w:hAnsi="Arial" w:cs="Arial"/>
        </w:rPr>
        <w:t xml:space="preserve"> la </w:t>
      </w:r>
      <w:r w:rsidR="001B599A" w:rsidRPr="00674F7B">
        <w:rPr>
          <w:rFonts w:ascii="Arial" w:hAnsi="Arial" w:cs="Arial"/>
          <w:b/>
          <w:bCs/>
        </w:rPr>
        <w:t>Secretaría de Educación del Estado de Quintana Roo</w:t>
      </w:r>
      <w:r w:rsidRPr="0036637C">
        <w:rPr>
          <w:rFonts w:ascii="Arial" w:hAnsi="Arial" w:cs="Arial"/>
        </w:rPr>
        <w:t>,</w:t>
      </w:r>
      <w:r w:rsidRPr="00C85BAC">
        <w:rPr>
          <w:rFonts w:ascii="Arial" w:hAnsi="Arial" w:cs="Arial"/>
          <w:b/>
        </w:rPr>
        <w:t xml:space="preserve"> </w:t>
      </w:r>
      <w:r w:rsidR="0036637C" w:rsidRPr="0036637C">
        <w:rPr>
          <w:rFonts w:ascii="Arial" w:hAnsi="Arial" w:cs="Arial"/>
        </w:rPr>
        <w:t xml:space="preserve">correspondiente al </w:t>
      </w:r>
      <w:r w:rsidRPr="0036637C">
        <w:rPr>
          <w:rFonts w:ascii="Arial" w:hAnsi="Arial" w:cs="Arial"/>
        </w:rPr>
        <w:t>ejercicio fiscal 2019.</w:t>
      </w:r>
    </w:p>
    <w:p w:rsidR="00EF2EF0" w:rsidRDefault="00EF2EF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C75E16" w:rsidRPr="002D67C6" w:rsidRDefault="00C75E16" w:rsidP="00C75E16">
      <w:pPr>
        <w:tabs>
          <w:tab w:val="left" w:pos="9498"/>
        </w:tabs>
        <w:spacing w:line="360" w:lineRule="auto"/>
        <w:ind w:right="283"/>
        <w:contextualSpacing/>
        <w:jc w:val="both"/>
        <w:rPr>
          <w:rFonts w:ascii="Arial" w:hAnsi="Arial"/>
        </w:rPr>
      </w:pPr>
      <w:r w:rsidRPr="002D67C6">
        <w:rPr>
          <w:rFonts w:ascii="Arial" w:hAnsi="Arial"/>
        </w:rPr>
        <w:t xml:space="preserve">La actual </w:t>
      </w:r>
      <w:r w:rsidRPr="002D67C6">
        <w:rPr>
          <w:rFonts w:ascii="Arial" w:hAnsi="Arial" w:cs="Arial"/>
          <w:b/>
        </w:rPr>
        <w:t xml:space="preserve">Secretaría de </w:t>
      </w:r>
      <w:r>
        <w:rPr>
          <w:rFonts w:ascii="Arial" w:hAnsi="Arial" w:cs="Arial"/>
          <w:b/>
        </w:rPr>
        <w:t>Educación</w:t>
      </w:r>
      <w:r w:rsidRPr="002D67C6">
        <w:rPr>
          <w:rFonts w:ascii="Arial" w:hAnsi="Arial" w:cs="Arial"/>
          <w:b/>
        </w:rPr>
        <w:t xml:space="preserve"> del Estado de Quintana Roo (</w:t>
      </w:r>
      <w:r>
        <w:rPr>
          <w:rFonts w:ascii="Arial" w:hAnsi="Arial" w:cs="Arial"/>
          <w:b/>
        </w:rPr>
        <w:t>SEQ</w:t>
      </w:r>
      <w:r w:rsidRPr="002D67C6">
        <w:rPr>
          <w:rFonts w:ascii="Arial" w:hAnsi="Arial" w:cs="Arial"/>
          <w:b/>
        </w:rPr>
        <w:t>),</w:t>
      </w:r>
      <w:r w:rsidRPr="002D67C6">
        <w:rPr>
          <w:rFonts w:ascii="Arial" w:hAnsi="Arial"/>
        </w:rPr>
        <w:t xml:space="preserve"> tiene sus orígenes el </w:t>
      </w:r>
      <w:r>
        <w:rPr>
          <w:rFonts w:ascii="Arial" w:hAnsi="Arial"/>
        </w:rPr>
        <w:t>30</w:t>
      </w:r>
      <w:r w:rsidRPr="002D67C6">
        <w:rPr>
          <w:rFonts w:ascii="Arial" w:hAnsi="Arial"/>
        </w:rPr>
        <w:t xml:space="preserve"> de mayo de 1976, </w:t>
      </w:r>
      <w:r>
        <w:rPr>
          <w:rFonts w:ascii="Arial" w:hAnsi="Arial"/>
        </w:rPr>
        <w:t xml:space="preserve">como Secretaría Estatal de Educación y Cultura Popular, </w:t>
      </w:r>
      <w:r w:rsidRPr="002D67C6">
        <w:rPr>
          <w:rFonts w:ascii="Arial" w:hAnsi="Arial"/>
        </w:rPr>
        <w:t>como lo estableció la entonces Ley Orgánica del Poder Ejecutivo del Estado de Quintana Roo, publicada en el Periódico Oficial del Estado en la misma fecha; teniendo a su cargo la promoción</w:t>
      </w:r>
      <w:r>
        <w:rPr>
          <w:rFonts w:ascii="Arial" w:hAnsi="Arial"/>
        </w:rPr>
        <w:t>,</w:t>
      </w:r>
      <w:r w:rsidRPr="002D67C6">
        <w:rPr>
          <w:rFonts w:ascii="Arial" w:hAnsi="Arial"/>
        </w:rPr>
        <w:t xml:space="preserve"> vigilancia </w:t>
      </w:r>
      <w:r>
        <w:rPr>
          <w:rFonts w:ascii="Arial" w:hAnsi="Arial"/>
        </w:rPr>
        <w:t xml:space="preserve">y coordinación de la educación y la cultura en </w:t>
      </w:r>
      <w:r w:rsidRPr="002D67C6">
        <w:rPr>
          <w:rFonts w:ascii="Arial" w:hAnsi="Arial"/>
        </w:rPr>
        <w:t>el Estado.</w:t>
      </w:r>
    </w:p>
    <w:p w:rsidR="00C75E16" w:rsidRPr="002D67C6" w:rsidRDefault="00C75E16" w:rsidP="00C75E16">
      <w:pPr>
        <w:tabs>
          <w:tab w:val="left" w:pos="9498"/>
        </w:tabs>
        <w:spacing w:line="360" w:lineRule="auto"/>
        <w:ind w:right="283"/>
        <w:contextualSpacing/>
        <w:jc w:val="both"/>
        <w:rPr>
          <w:rFonts w:ascii="Arial" w:hAnsi="Arial"/>
        </w:rPr>
      </w:pPr>
    </w:p>
    <w:p w:rsidR="00C75E16" w:rsidRDefault="00C75E16" w:rsidP="00C75E16">
      <w:pPr>
        <w:tabs>
          <w:tab w:val="left" w:pos="9498"/>
        </w:tabs>
        <w:spacing w:line="360" w:lineRule="auto"/>
        <w:ind w:right="283"/>
        <w:contextualSpacing/>
        <w:jc w:val="both"/>
        <w:rPr>
          <w:rFonts w:ascii="Arial" w:eastAsia="Calibri" w:hAnsi="Arial" w:cs="Arial"/>
          <w:lang w:eastAsia="en-US"/>
        </w:rPr>
      </w:pPr>
      <w:r w:rsidRPr="002D67C6">
        <w:rPr>
          <w:rFonts w:ascii="Arial" w:hAnsi="Arial" w:cs="Arial"/>
        </w:rPr>
        <w:t>A través de los años se ha ido transformando de acuerdo a la diná</w:t>
      </w:r>
      <w:r>
        <w:rPr>
          <w:rFonts w:ascii="Arial" w:hAnsi="Arial" w:cs="Arial"/>
        </w:rPr>
        <w:t>mica de crecimiento del Estado. Con fecha</w:t>
      </w:r>
      <w:r w:rsidRPr="002D67C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23</w:t>
      </w:r>
      <w:r w:rsidRPr="00674622">
        <w:rPr>
          <w:rFonts w:ascii="Arial" w:eastAsia="Calibri" w:hAnsi="Arial" w:cs="Arial"/>
          <w:lang w:eastAsia="en-US"/>
        </w:rPr>
        <w:t xml:space="preserve"> de junio de 20</w:t>
      </w:r>
      <w:r>
        <w:rPr>
          <w:rFonts w:ascii="Arial" w:eastAsia="Calibri" w:hAnsi="Arial" w:cs="Arial"/>
          <w:lang w:eastAsia="en-US"/>
        </w:rPr>
        <w:t>1</w:t>
      </w:r>
      <w:r w:rsidRPr="00674622">
        <w:rPr>
          <w:rFonts w:ascii="Arial" w:eastAsia="Calibri" w:hAnsi="Arial" w:cs="Arial"/>
          <w:lang w:eastAsia="en-US"/>
        </w:rPr>
        <w:t>7, se public</w:t>
      </w:r>
      <w:r>
        <w:rPr>
          <w:rFonts w:ascii="Arial" w:eastAsia="Calibri" w:hAnsi="Arial" w:cs="Arial"/>
          <w:lang w:eastAsia="en-US"/>
        </w:rPr>
        <w:t>a</w:t>
      </w:r>
      <w:r w:rsidRPr="00674622">
        <w:rPr>
          <w:rFonts w:ascii="Arial" w:eastAsia="Calibri" w:hAnsi="Arial" w:cs="Arial"/>
          <w:lang w:eastAsia="en-US"/>
        </w:rPr>
        <w:t xml:space="preserve"> en el Periódico Oficial del Estado, </w:t>
      </w:r>
      <w:r>
        <w:rPr>
          <w:rFonts w:ascii="Arial" w:eastAsia="Calibri" w:hAnsi="Arial" w:cs="Arial"/>
          <w:lang w:eastAsia="en-US"/>
        </w:rPr>
        <w:t>el Decreto por el que se reformó</w:t>
      </w:r>
      <w:r w:rsidRPr="00674622">
        <w:rPr>
          <w:rFonts w:ascii="Arial" w:eastAsia="Calibri" w:hAnsi="Arial" w:cs="Arial"/>
          <w:lang w:eastAsia="en-US"/>
        </w:rPr>
        <w:t xml:space="preserve"> la Ley Orgánica de la Administración Públ</w:t>
      </w:r>
      <w:r>
        <w:rPr>
          <w:rFonts w:ascii="Arial" w:eastAsia="Calibri" w:hAnsi="Arial" w:cs="Arial"/>
          <w:lang w:eastAsia="en-US"/>
        </w:rPr>
        <w:t xml:space="preserve">ica del Estado de Quintana Roo, </w:t>
      </w:r>
      <w:r w:rsidRPr="00674622">
        <w:rPr>
          <w:rFonts w:ascii="Arial" w:eastAsia="Calibri" w:hAnsi="Arial" w:cs="Arial"/>
          <w:lang w:eastAsia="en-US"/>
        </w:rPr>
        <w:t>queda</w:t>
      </w:r>
      <w:r>
        <w:rPr>
          <w:rFonts w:ascii="Arial" w:eastAsia="Calibri" w:hAnsi="Arial" w:cs="Arial"/>
          <w:lang w:eastAsia="en-US"/>
        </w:rPr>
        <w:t>ndo actualmente</w:t>
      </w:r>
      <w:r w:rsidRPr="00674622">
        <w:rPr>
          <w:rFonts w:ascii="Arial" w:eastAsia="Calibri" w:hAnsi="Arial" w:cs="Arial"/>
          <w:lang w:eastAsia="en-US"/>
        </w:rPr>
        <w:t xml:space="preserve"> como </w:t>
      </w:r>
      <w:r w:rsidR="00CB0B7F" w:rsidRPr="002D67C6">
        <w:rPr>
          <w:rFonts w:ascii="Arial" w:hAnsi="Arial" w:cs="Arial"/>
          <w:b/>
        </w:rPr>
        <w:t xml:space="preserve">Secretaría de </w:t>
      </w:r>
      <w:r w:rsidR="00CB0B7F">
        <w:rPr>
          <w:rFonts w:ascii="Arial" w:hAnsi="Arial" w:cs="Arial"/>
          <w:b/>
        </w:rPr>
        <w:t>Educación</w:t>
      </w:r>
      <w:r w:rsidR="00CB0B7F" w:rsidRPr="002D67C6">
        <w:rPr>
          <w:rFonts w:ascii="Arial" w:hAnsi="Arial" w:cs="Arial"/>
          <w:b/>
        </w:rPr>
        <w:t xml:space="preserve"> del Estado de Quintana Roo</w:t>
      </w:r>
      <w:r w:rsidRPr="00A83354">
        <w:rPr>
          <w:rFonts w:ascii="Arial" w:eastAsia="Calibri" w:hAnsi="Arial" w:cs="Arial"/>
          <w:lang w:eastAsia="en-US"/>
        </w:rPr>
        <w:t>,</w:t>
      </w:r>
      <w:r w:rsidRPr="00674622">
        <w:rPr>
          <w:rFonts w:ascii="Arial" w:eastAsia="Calibri" w:hAnsi="Arial" w:cs="Arial"/>
          <w:lang w:eastAsia="en-US"/>
        </w:rPr>
        <w:t xml:space="preserve"> </w:t>
      </w:r>
      <w:r w:rsidRPr="00C530C8">
        <w:rPr>
          <w:rFonts w:ascii="Arial" w:eastAsia="Calibri" w:hAnsi="Arial" w:cs="Arial"/>
          <w:lang w:eastAsia="en-US"/>
        </w:rPr>
        <w:t xml:space="preserve">cuyo objeto es auxiliar al Titular del Poder Ejecutivo para el despacho, estudio y planeación de los asuntos que competan al </w:t>
      </w:r>
      <w:r>
        <w:rPr>
          <w:rFonts w:ascii="Arial" w:eastAsia="Calibri" w:hAnsi="Arial" w:cs="Arial"/>
          <w:lang w:eastAsia="en-US"/>
        </w:rPr>
        <w:t>sector</w:t>
      </w:r>
      <w:r w:rsidRPr="00C530C8">
        <w:rPr>
          <w:rFonts w:ascii="Arial" w:eastAsia="Calibri" w:hAnsi="Arial" w:cs="Arial"/>
          <w:lang w:eastAsia="en-US"/>
        </w:rPr>
        <w:t xml:space="preserve"> que encabeza.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Con la reforma a la Ley Orgánica de la Administración Pública del Estado de Quintana Roo del 19 de julio de 2017, se fortalecieron sus atribuciones en cuanto a proponer, elaborar, suscribir y ejecutar los acuerdos o convenios de coordinación que en materia de educación y de bienestar social, en las que participa el Estado con los gobiernos federal y municipal, en especial los dirigidos al establecimiento y operación del sistema educativo estatal.</w:t>
      </w:r>
    </w:p>
    <w:p w:rsidR="00C75E16" w:rsidRPr="009879F6" w:rsidRDefault="00C75E16" w:rsidP="00E3712E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:rsidR="003A721E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36637C" w:rsidRDefault="0036637C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36637C" w:rsidRDefault="0036637C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E96E83" w:rsidRDefault="00E96E83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A </w:t>
      </w:r>
      <w:r w:rsidR="00406582">
        <w:rPr>
          <w:rFonts w:ascii="Arial" w:hAnsi="Arial" w:cs="Arial"/>
          <w:b/>
          <w:bCs/>
        </w:rPr>
        <w:t>E</w:t>
      </w:r>
      <w:r w:rsidRPr="009879F6">
        <w:rPr>
          <w:rFonts w:ascii="Arial" w:hAnsi="Arial" w:cs="Arial"/>
          <w:b/>
          <w:bCs/>
        </w:rPr>
        <w:t>GRESOS</w:t>
      </w:r>
    </w:p>
    <w:p w:rsidR="00C47B98" w:rsidRPr="002454E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:rsidR="003A721E" w:rsidRPr="002454E6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:rsidR="00AA50F2" w:rsidRPr="002454E6" w:rsidRDefault="00AA50F2" w:rsidP="00B93F1F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C75E16" w:rsidRPr="002D67C6">
        <w:rPr>
          <w:rFonts w:ascii="Arial" w:hAnsi="Arial" w:cs="Arial"/>
          <w:b/>
        </w:rPr>
        <w:t xml:space="preserve">Secretaría de </w:t>
      </w:r>
      <w:r w:rsidR="00C75E16">
        <w:rPr>
          <w:rFonts w:ascii="Arial" w:hAnsi="Arial" w:cs="Arial"/>
          <w:b/>
        </w:rPr>
        <w:t>Educación</w:t>
      </w:r>
      <w:r w:rsidR="00C75E16" w:rsidRPr="002D67C6">
        <w:rPr>
          <w:rFonts w:ascii="Arial" w:hAnsi="Arial" w:cs="Arial"/>
          <w:b/>
        </w:rPr>
        <w:t xml:space="preserve">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:rsidR="00AA50F2" w:rsidRPr="002454E6" w:rsidRDefault="00AA50F2" w:rsidP="00B93F1F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AA50F2" w:rsidRPr="00AC3CEA" w:rsidRDefault="00C75E16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18"/>
              </w:rPr>
              <w:t>19-AEMF-B-GOB-011-020</w:t>
            </w:r>
            <w:r w:rsidR="00AC3CEA" w:rsidRPr="00AC3CE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2713" w:type="pct"/>
            <w:shd w:val="clear" w:color="auto" w:fill="auto"/>
          </w:tcPr>
          <w:p w:rsidR="00AA50F2" w:rsidRPr="009879F6" w:rsidRDefault="00AC3CEA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AC3CEA">
              <w:rPr>
                <w:rFonts w:ascii="Arial" w:hAnsi="Arial" w:cs="Arial"/>
                <w:bCs/>
                <w:szCs w:val="18"/>
              </w:rPr>
              <w:t>“</w:t>
            </w:r>
            <w:r w:rsidR="00E96E83" w:rsidRPr="00E96E83">
              <w:rPr>
                <w:rFonts w:ascii="Arial" w:hAnsi="Arial" w:cs="Arial"/>
                <w:bCs/>
                <w:szCs w:val="18"/>
              </w:rPr>
              <w:t>Auditoría de Cumplimiento Financiero de Egresos Ejercidos</w:t>
            </w:r>
            <w:r w:rsidRPr="00AC3CEA">
              <w:rPr>
                <w:rFonts w:ascii="Arial" w:hAnsi="Arial" w:cs="Arial"/>
                <w:bCs/>
                <w:szCs w:val="18"/>
              </w:rPr>
              <w:t xml:space="preserve">” </w:t>
            </w:r>
          </w:p>
        </w:tc>
      </w:tr>
    </w:tbl>
    <w:p w:rsidR="00202093" w:rsidRPr="002454E6" w:rsidRDefault="00202093" w:rsidP="00B93F1F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AA50F2" w:rsidRPr="002454E6" w:rsidRDefault="00AA50F2" w:rsidP="00B93F1F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D35515" w:rsidRPr="009879F6" w:rsidRDefault="00AC3CEA" w:rsidP="00BA7B85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Fiscalizar la gestión financiera para comprobar el cumplimiento de lo dispuesto en el Presupuesto de Egresos</w:t>
      </w:r>
      <w:r w:rsidR="00CB0B7F">
        <w:rPr>
          <w:rFonts w:ascii="Arial" w:hAnsi="Arial" w:cs="Arial"/>
          <w:bCs/>
        </w:rPr>
        <w:t xml:space="preserve"> y demás disposiciones legales aplicables</w:t>
      </w:r>
      <w:r w:rsidR="006B465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en cuanto a los gastos públicos, incluyendo la revisión del manejo, la custodia y la aplicación de recursos públicos estatales, así como </w:t>
      </w:r>
      <w:r w:rsidR="006B4651">
        <w:rPr>
          <w:rFonts w:ascii="Arial" w:hAnsi="Arial" w:cs="Arial"/>
          <w:bCs/>
        </w:rPr>
        <w:t xml:space="preserve">de la demás </w:t>
      </w:r>
      <w:r>
        <w:rPr>
          <w:rFonts w:ascii="Arial" w:hAnsi="Arial" w:cs="Arial"/>
          <w:bCs/>
        </w:rPr>
        <w:t>información financiera, contable, patrimonial, presupuestaria y programática, conforme a las disposiciones aplicables.</w:t>
      </w:r>
    </w:p>
    <w:p w:rsidR="00AA50F2" w:rsidRPr="002454E6" w:rsidRDefault="00AA50F2" w:rsidP="00B93F1F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:rsidR="00AA50F2" w:rsidRPr="002454E6" w:rsidRDefault="00AA50F2" w:rsidP="00B93F1F">
      <w:pPr>
        <w:spacing w:line="360" w:lineRule="auto"/>
        <w:jc w:val="both"/>
        <w:rPr>
          <w:rFonts w:ascii="Arial" w:hAnsi="Arial" w:cs="Arial"/>
          <w:sz w:val="20"/>
        </w:rPr>
      </w:pPr>
    </w:p>
    <w:p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1A55E4" w:rsidRPr="001A55E4">
        <w:rPr>
          <w:rFonts w:ascii="Arial" w:hAnsi="Arial" w:cs="Arial"/>
        </w:rPr>
        <w:t>39</w:t>
      </w:r>
      <w:r w:rsidR="000E44E7">
        <w:rPr>
          <w:rFonts w:ascii="Arial" w:hAnsi="Arial" w:cs="Arial"/>
        </w:rPr>
        <w:t>7</w:t>
      </w:r>
      <w:r w:rsidR="001A55E4">
        <w:rPr>
          <w:rFonts w:ascii="Arial" w:hAnsi="Arial" w:cs="Arial"/>
        </w:rPr>
        <w:t>,</w:t>
      </w:r>
      <w:r w:rsidR="000E44E7">
        <w:rPr>
          <w:rFonts w:ascii="Arial" w:hAnsi="Arial" w:cs="Arial"/>
        </w:rPr>
        <w:t>420</w:t>
      </w:r>
      <w:r w:rsidR="001A55E4">
        <w:rPr>
          <w:rFonts w:ascii="Arial" w:hAnsi="Arial" w:cs="Arial"/>
        </w:rPr>
        <w:t>,</w:t>
      </w:r>
      <w:r w:rsidR="000E44E7">
        <w:rPr>
          <w:rFonts w:ascii="Arial" w:hAnsi="Arial" w:cs="Arial"/>
        </w:rPr>
        <w:t>01</w:t>
      </w:r>
      <w:r w:rsidR="001A55E4" w:rsidRPr="001A55E4">
        <w:rPr>
          <w:rFonts w:ascii="Arial" w:hAnsi="Arial" w:cs="Arial"/>
        </w:rPr>
        <w:t>2.</w:t>
      </w:r>
      <w:r w:rsidR="000E44E7">
        <w:rPr>
          <w:rFonts w:ascii="Arial" w:hAnsi="Arial" w:cs="Arial"/>
        </w:rPr>
        <w:t>84</w:t>
      </w:r>
    </w:p>
    <w:p w:rsidR="00A720AA" w:rsidRPr="002454E6" w:rsidRDefault="00A720AA" w:rsidP="00B93F1F">
      <w:pPr>
        <w:spacing w:line="360" w:lineRule="auto"/>
        <w:rPr>
          <w:rFonts w:ascii="Arial" w:hAnsi="Arial" w:cs="Arial"/>
          <w:sz w:val="20"/>
        </w:rPr>
      </w:pPr>
      <w:bookmarkStart w:id="0" w:name="_Toc518907881"/>
      <w:bookmarkStart w:id="1" w:name="_Toc520196704"/>
    </w:p>
    <w:p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0E44E7">
        <w:rPr>
          <w:rFonts w:ascii="Arial" w:hAnsi="Arial" w:cs="Arial"/>
        </w:rPr>
        <w:t>3</w:t>
      </w:r>
      <w:r w:rsidR="001A55E4" w:rsidRPr="001A55E4">
        <w:rPr>
          <w:rFonts w:ascii="Arial" w:hAnsi="Arial" w:cs="Arial"/>
        </w:rPr>
        <w:t>1</w:t>
      </w:r>
      <w:r w:rsidR="000E44E7">
        <w:rPr>
          <w:rFonts w:ascii="Arial" w:hAnsi="Arial" w:cs="Arial"/>
        </w:rPr>
        <w:t>6</w:t>
      </w:r>
      <w:r w:rsidR="001A55E4">
        <w:rPr>
          <w:rFonts w:ascii="Arial" w:hAnsi="Arial" w:cs="Arial"/>
        </w:rPr>
        <w:t>,</w:t>
      </w:r>
      <w:r w:rsidR="000E44E7">
        <w:rPr>
          <w:rFonts w:ascii="Arial" w:hAnsi="Arial" w:cs="Arial"/>
        </w:rPr>
        <w:t>350</w:t>
      </w:r>
      <w:r w:rsidR="001A55E4">
        <w:rPr>
          <w:rFonts w:ascii="Arial" w:hAnsi="Arial" w:cs="Arial"/>
        </w:rPr>
        <w:t>,</w:t>
      </w:r>
      <w:r w:rsidR="000E44E7">
        <w:rPr>
          <w:rFonts w:ascii="Arial" w:hAnsi="Arial" w:cs="Arial"/>
        </w:rPr>
        <w:t>06</w:t>
      </w:r>
      <w:r w:rsidR="001A55E4" w:rsidRPr="001A55E4">
        <w:rPr>
          <w:rFonts w:ascii="Arial" w:hAnsi="Arial" w:cs="Arial"/>
        </w:rPr>
        <w:t>7.</w:t>
      </w:r>
      <w:r w:rsidR="000E44E7">
        <w:rPr>
          <w:rFonts w:ascii="Arial" w:hAnsi="Arial" w:cs="Arial"/>
        </w:rPr>
        <w:t>75</w:t>
      </w:r>
    </w:p>
    <w:p w:rsidR="00E34202" w:rsidRPr="002454E6" w:rsidRDefault="00E34202" w:rsidP="00B93F1F">
      <w:pPr>
        <w:spacing w:line="360" w:lineRule="auto"/>
        <w:rPr>
          <w:rFonts w:ascii="Arial" w:hAnsi="Arial" w:cs="Arial"/>
          <w:sz w:val="20"/>
        </w:rPr>
      </w:pPr>
    </w:p>
    <w:p w:rsidR="00AA50F2" w:rsidRPr="00BA6312" w:rsidRDefault="00AA50F2" w:rsidP="00B93F1F">
      <w:pPr>
        <w:spacing w:line="360" w:lineRule="auto"/>
        <w:rPr>
          <w:rFonts w:ascii="Arial" w:hAnsi="Arial" w:cs="Arial"/>
        </w:rPr>
      </w:pPr>
      <w:r w:rsidRPr="00BA6312">
        <w:rPr>
          <w:rFonts w:ascii="Arial" w:hAnsi="Arial" w:cs="Arial"/>
          <w:b/>
        </w:rPr>
        <w:t xml:space="preserve">Muestra </w:t>
      </w:r>
      <w:r w:rsidR="00E34202" w:rsidRPr="00BA6312">
        <w:rPr>
          <w:rFonts w:ascii="Arial" w:hAnsi="Arial" w:cs="Arial"/>
          <w:b/>
        </w:rPr>
        <w:t>Audit</w:t>
      </w:r>
      <w:r w:rsidRPr="00BA6312">
        <w:rPr>
          <w:rFonts w:ascii="Arial" w:hAnsi="Arial" w:cs="Arial"/>
          <w:b/>
        </w:rPr>
        <w:t>ada:</w:t>
      </w:r>
      <w:r w:rsidRPr="00BA6312">
        <w:rPr>
          <w:rFonts w:ascii="Arial" w:hAnsi="Arial" w:cs="Arial"/>
        </w:rPr>
        <w:t xml:space="preserve"> </w:t>
      </w:r>
      <w:bookmarkEnd w:id="0"/>
      <w:bookmarkEnd w:id="1"/>
      <w:r w:rsidR="00BA6312" w:rsidRPr="00BA6312">
        <w:rPr>
          <w:rFonts w:ascii="Arial" w:hAnsi="Arial" w:cs="Arial"/>
        </w:rPr>
        <w:t>$190,323,187.14</w:t>
      </w:r>
    </w:p>
    <w:p w:rsidR="002454E6" w:rsidRPr="00C82EF2" w:rsidRDefault="002454E6" w:rsidP="00B93F1F">
      <w:pPr>
        <w:spacing w:line="360" w:lineRule="auto"/>
        <w:rPr>
          <w:rFonts w:ascii="Arial" w:hAnsi="Arial" w:cs="Arial"/>
          <w:sz w:val="20"/>
          <w:highlight w:val="yellow"/>
        </w:rPr>
      </w:pPr>
    </w:p>
    <w:p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2" w:name="_Toc518907882"/>
      <w:bookmarkStart w:id="3" w:name="_Toc520196705"/>
      <w:r w:rsidRPr="00BA6312">
        <w:rPr>
          <w:rFonts w:ascii="Arial" w:hAnsi="Arial" w:cs="Arial"/>
          <w:b/>
        </w:rPr>
        <w:t>Representatividad de la Mu</w:t>
      </w:r>
      <w:r w:rsidR="00AA50F2" w:rsidRPr="00BA6312">
        <w:rPr>
          <w:rFonts w:ascii="Arial" w:hAnsi="Arial" w:cs="Arial"/>
          <w:b/>
        </w:rPr>
        <w:t>estra:</w:t>
      </w:r>
      <w:r w:rsidR="00AA50F2" w:rsidRPr="00BA6312">
        <w:rPr>
          <w:rFonts w:ascii="Arial" w:hAnsi="Arial" w:cs="Arial"/>
        </w:rPr>
        <w:t xml:space="preserve"> </w:t>
      </w:r>
      <w:bookmarkEnd w:id="2"/>
      <w:bookmarkEnd w:id="3"/>
      <w:r w:rsidR="00BA6312" w:rsidRPr="00BA6312">
        <w:rPr>
          <w:rFonts w:ascii="Arial" w:hAnsi="Arial" w:cs="Arial"/>
        </w:rPr>
        <w:t>60</w:t>
      </w:r>
      <w:r w:rsidR="001A55E4" w:rsidRPr="00BA6312">
        <w:rPr>
          <w:rFonts w:ascii="Arial" w:hAnsi="Arial" w:cs="Arial"/>
        </w:rPr>
        <w:t>.</w:t>
      </w:r>
      <w:r w:rsidR="001D45FC" w:rsidRPr="00BA6312">
        <w:rPr>
          <w:rFonts w:ascii="Arial" w:hAnsi="Arial" w:cs="Arial"/>
        </w:rPr>
        <w:t>16</w:t>
      </w:r>
      <w:r w:rsidR="00AA50F2" w:rsidRPr="00BA6312">
        <w:rPr>
          <w:rFonts w:ascii="Arial" w:hAnsi="Arial" w:cs="Arial"/>
        </w:rPr>
        <w:t>%</w:t>
      </w:r>
    </w:p>
    <w:p w:rsidR="00E34202" w:rsidRPr="009879F6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$</w:t>
      </w:r>
      <w:r w:rsidR="00650306" w:rsidRPr="00650306">
        <w:rPr>
          <w:rFonts w:ascii="Arial" w:hAnsi="Arial" w:cs="Arial"/>
        </w:rPr>
        <w:t>7</w:t>
      </w:r>
      <w:r w:rsidR="005D642D">
        <w:rPr>
          <w:rFonts w:ascii="Arial" w:hAnsi="Arial" w:cs="Arial"/>
        </w:rPr>
        <w:t>0</w:t>
      </w:r>
      <w:r w:rsidR="00650306">
        <w:rPr>
          <w:rFonts w:ascii="Arial" w:hAnsi="Arial" w:cs="Arial"/>
        </w:rPr>
        <w:t>,</w:t>
      </w:r>
      <w:r w:rsidR="00650306" w:rsidRPr="00650306">
        <w:rPr>
          <w:rFonts w:ascii="Arial" w:hAnsi="Arial" w:cs="Arial"/>
        </w:rPr>
        <w:t>7</w:t>
      </w:r>
      <w:r w:rsidR="005D642D">
        <w:rPr>
          <w:rFonts w:ascii="Arial" w:hAnsi="Arial" w:cs="Arial"/>
        </w:rPr>
        <w:t>63</w:t>
      </w:r>
      <w:r w:rsidR="00650306">
        <w:rPr>
          <w:rFonts w:ascii="Arial" w:hAnsi="Arial" w:cs="Arial"/>
        </w:rPr>
        <w:t>,</w:t>
      </w:r>
      <w:r w:rsidR="00650306" w:rsidRPr="00650306">
        <w:rPr>
          <w:rFonts w:ascii="Arial" w:hAnsi="Arial" w:cs="Arial"/>
        </w:rPr>
        <w:t>05</w:t>
      </w:r>
      <w:r w:rsidR="005D642D">
        <w:rPr>
          <w:rFonts w:ascii="Arial" w:hAnsi="Arial" w:cs="Arial"/>
        </w:rPr>
        <w:t>4</w:t>
      </w:r>
      <w:r w:rsidR="00650306" w:rsidRPr="00650306">
        <w:rPr>
          <w:rFonts w:ascii="Arial" w:hAnsi="Arial" w:cs="Arial"/>
        </w:rPr>
        <w:t>.5</w:t>
      </w:r>
      <w:r w:rsidR="005D642D">
        <w:rPr>
          <w:rFonts w:ascii="Arial" w:hAnsi="Arial" w:cs="Arial"/>
        </w:rPr>
        <w:t>1</w:t>
      </w:r>
      <w:r w:rsidR="00E34202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465B6F">
        <w:rPr>
          <w:rFonts w:ascii="Arial" w:hAnsi="Arial" w:cs="Arial"/>
        </w:rPr>
        <w:t>ecursos e</w:t>
      </w:r>
      <w:r w:rsidR="00650306" w:rsidRPr="00465B6F">
        <w:rPr>
          <w:rFonts w:ascii="Arial" w:hAnsi="Arial" w:cs="Arial"/>
        </w:rPr>
        <w:t>statales</w:t>
      </w:r>
      <w:r w:rsidR="005C1BDF">
        <w:rPr>
          <w:rFonts w:ascii="Arial" w:hAnsi="Arial" w:cs="Arial"/>
        </w:rPr>
        <w:t xml:space="preserve">, </w:t>
      </w:r>
      <w:r w:rsidR="005C1BDF" w:rsidRPr="00846FEA">
        <w:rPr>
          <w:rFonts w:ascii="Arial" w:hAnsi="Arial" w:cs="Arial"/>
        </w:rPr>
        <w:t>excepto los aplicados al capítulo Inversión Pública por la cantidad de $</w:t>
      </w:r>
      <w:r w:rsidR="006147D0">
        <w:rPr>
          <w:rFonts w:ascii="Arial" w:hAnsi="Arial" w:cs="Arial"/>
        </w:rPr>
        <w:t>10</w:t>
      </w:r>
      <w:r w:rsidR="005C1BDF" w:rsidRPr="00846FEA">
        <w:rPr>
          <w:rFonts w:ascii="Arial" w:hAnsi="Arial" w:cs="Arial"/>
        </w:rPr>
        <w:t>,3</w:t>
      </w:r>
      <w:r w:rsidR="006147D0">
        <w:rPr>
          <w:rFonts w:ascii="Arial" w:hAnsi="Arial" w:cs="Arial"/>
        </w:rPr>
        <w:t>06</w:t>
      </w:r>
      <w:r w:rsidR="005C1BDF" w:rsidRPr="00846FEA">
        <w:rPr>
          <w:rFonts w:ascii="Arial" w:hAnsi="Arial" w:cs="Arial"/>
        </w:rPr>
        <w:t>,</w:t>
      </w:r>
      <w:r w:rsidR="006147D0">
        <w:rPr>
          <w:rFonts w:ascii="Arial" w:hAnsi="Arial" w:cs="Arial"/>
        </w:rPr>
        <w:t>890</w:t>
      </w:r>
      <w:r w:rsidR="005C1BDF" w:rsidRPr="00846FEA">
        <w:rPr>
          <w:rFonts w:ascii="Arial" w:hAnsi="Arial" w:cs="Arial"/>
        </w:rPr>
        <w:t>.</w:t>
      </w:r>
      <w:r w:rsidR="006147D0">
        <w:rPr>
          <w:rFonts w:ascii="Arial" w:hAnsi="Arial" w:cs="Arial"/>
        </w:rPr>
        <w:t>58</w:t>
      </w:r>
      <w:r w:rsidR="005C1BDF" w:rsidRPr="00846FEA">
        <w:rPr>
          <w:rFonts w:ascii="Arial" w:hAnsi="Arial" w:cs="Arial"/>
        </w:rPr>
        <w:t>.</w:t>
      </w:r>
      <w:r w:rsidR="005C1BDF">
        <w:rPr>
          <w:rFonts w:ascii="Arial" w:hAnsi="Arial" w:cs="Arial"/>
        </w:rPr>
        <w:t xml:space="preserve"> </w:t>
      </w:r>
    </w:p>
    <w:p w:rsidR="00D758CB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:rsidR="00AA50F2" w:rsidRPr="009879F6" w:rsidRDefault="00E34202" w:rsidP="0049327F">
      <w:pPr>
        <w:tabs>
          <w:tab w:val="left" w:pos="9356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</w:t>
      </w:r>
      <w:r w:rsidR="00465B6F">
        <w:rPr>
          <w:rFonts w:ascii="Arial" w:hAnsi="Arial" w:cs="Arial"/>
        </w:rPr>
        <w:t xml:space="preserve">determinó sobre la base de los </w:t>
      </w:r>
      <w:r w:rsidR="00465B6F" w:rsidRPr="00465B6F">
        <w:rPr>
          <w:rFonts w:ascii="Arial" w:hAnsi="Arial" w:cs="Arial"/>
        </w:rPr>
        <w:t xml:space="preserve">egresos </w:t>
      </w:r>
      <w:r w:rsidR="00CB0B7F">
        <w:rPr>
          <w:rFonts w:ascii="Arial" w:hAnsi="Arial" w:cs="Arial"/>
        </w:rPr>
        <w:t>devengados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</w:t>
      </w:r>
      <w:r w:rsidR="00465B6F">
        <w:rPr>
          <w:rFonts w:ascii="Arial" w:hAnsi="Arial" w:cs="Arial"/>
        </w:rPr>
        <w:t xml:space="preserve"> </w:t>
      </w:r>
      <w:r w:rsidR="00F233C3" w:rsidRPr="00465B6F">
        <w:rPr>
          <w:rFonts w:ascii="Arial" w:hAnsi="Arial" w:cs="Arial"/>
        </w:rPr>
        <w:t>Estado Analítico del Ejercicio del Presupuesto de Egresos por Objeto del Gasto</w:t>
      </w:r>
      <w:r w:rsidR="00CB0B7F">
        <w:rPr>
          <w:rFonts w:ascii="Arial" w:hAnsi="Arial" w:cs="Arial"/>
        </w:rPr>
        <w:t xml:space="preserve"> emitido por la Sefiplan,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F233C3">
        <w:rPr>
          <w:rFonts w:ascii="Arial" w:hAnsi="Arial" w:cs="Arial"/>
          <w:bCs/>
        </w:rPr>
        <w:t>2019</w:t>
      </w:r>
      <w:r w:rsidR="00AC3ACB">
        <w:rPr>
          <w:rFonts w:ascii="Arial" w:hAnsi="Arial" w:cs="Arial"/>
        </w:rPr>
        <w:t>.</w:t>
      </w:r>
    </w:p>
    <w:p w:rsidR="0049327F" w:rsidRDefault="0049327F" w:rsidP="00B93F1F">
      <w:pPr>
        <w:spacing w:line="360" w:lineRule="auto"/>
        <w:jc w:val="both"/>
        <w:rPr>
          <w:rFonts w:ascii="Arial" w:hAnsi="Arial" w:cs="Arial"/>
        </w:rPr>
      </w:pPr>
    </w:p>
    <w:p w:rsidR="00E4128D" w:rsidRDefault="00E4128D" w:rsidP="00E4128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:rsidR="00E4128D" w:rsidRDefault="00E4128D" w:rsidP="00E4128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4128D" w:rsidRPr="00D626A8" w:rsidRDefault="00E4128D" w:rsidP="00E4128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Pr="00D626A8">
        <w:rPr>
          <w:rFonts w:ascii="Arial" w:hAnsi="Arial" w:cs="Arial"/>
        </w:rPr>
        <w:t xml:space="preserve">egresos </w:t>
      </w:r>
      <w:r w:rsidR="00CB0B7F">
        <w:rPr>
          <w:rFonts w:ascii="Arial" w:hAnsi="Arial" w:cs="Arial"/>
        </w:rPr>
        <w:t>devengados</w:t>
      </w:r>
      <w:r w:rsidRPr="00D626A8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:rsidR="00E4128D" w:rsidRPr="00D626A8" w:rsidRDefault="00E4128D" w:rsidP="00E4128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4128D" w:rsidRDefault="00E4128D" w:rsidP="00E4128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626A8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Pr="00D626A8">
        <w:rPr>
          <w:rFonts w:ascii="Arial" w:hAnsi="Arial" w:cs="Arial"/>
          <w:b/>
          <w:bCs/>
        </w:rPr>
        <w:t xml:space="preserve">Secretaría de </w:t>
      </w:r>
      <w:r>
        <w:rPr>
          <w:rFonts w:ascii="Arial" w:hAnsi="Arial" w:cs="Arial"/>
          <w:b/>
          <w:bCs/>
        </w:rPr>
        <w:t>Educación</w:t>
      </w:r>
      <w:r w:rsidRPr="00D626A8">
        <w:rPr>
          <w:rFonts w:ascii="Arial" w:hAnsi="Arial" w:cs="Arial"/>
          <w:b/>
          <w:bCs/>
        </w:rPr>
        <w:t xml:space="preserve"> del Estado de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</w:t>
      </w:r>
      <w:r>
        <w:rPr>
          <w:rFonts w:ascii="Arial" w:hAnsi="Arial" w:cs="Arial"/>
          <w:bCs/>
        </w:rPr>
        <w:t>los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emitidos por la Sefiplan, los cuales fueron analizados para la obtención de indicios de auditoría, considerando que dichos estados estuvieron sujetos a los criterios </w:t>
      </w:r>
      <w:r w:rsidR="000102BD">
        <w:rPr>
          <w:rFonts w:ascii="Arial" w:hAnsi="Arial" w:cs="Arial"/>
          <w:bCs/>
        </w:rPr>
        <w:t>de utilidad, confiabilidad, rele</w:t>
      </w:r>
      <w:r>
        <w:rPr>
          <w:rFonts w:ascii="Arial" w:hAnsi="Arial" w:cs="Arial"/>
          <w:bCs/>
        </w:rPr>
        <w:t xml:space="preserve">vancia, compresibilidad y de comparación, así como a otros atributos asociados a cada uno de ellos, como oportunidad, veracidad, representatividad y objetividad. Asimismo, se consideró como base de </w:t>
      </w:r>
      <w:r>
        <w:rPr>
          <w:rFonts w:ascii="Arial" w:hAnsi="Arial" w:cs="Arial"/>
          <w:bCs/>
        </w:rPr>
        <w:lastRenderedPageBreak/>
        <w:t>evaluación de riesgo, la observancia de la información histórica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:rsidR="00E4128D" w:rsidRDefault="00E4128D" w:rsidP="00E4128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4128D" w:rsidRDefault="00E4128D" w:rsidP="00E4128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>
        <w:rPr>
          <w:rFonts w:ascii="Arial" w:hAnsi="Arial" w:cs="Arial"/>
          <w:bCs/>
        </w:rPr>
        <w:t>la competencia técnica y profesional</w:t>
      </w:r>
      <w:r w:rsidR="00E14AF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</w:t>
      </w:r>
      <w:r w:rsidR="00E14AF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basándose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:rsidR="00EF2EF0" w:rsidRPr="008D4630" w:rsidRDefault="00EF2EF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:rsidR="008D4630" w:rsidRPr="008D4630" w:rsidRDefault="00C156F7" w:rsidP="00465B6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2042FA">
        <w:rPr>
          <w:rFonts w:ascii="Arial" w:hAnsi="Arial" w:cs="Arial"/>
        </w:rPr>
        <w:t>Se revisaron</w:t>
      </w:r>
      <w:r w:rsidR="00465B6F" w:rsidRPr="002042FA">
        <w:rPr>
          <w:rFonts w:ascii="Arial" w:hAnsi="Arial" w:cs="Arial"/>
        </w:rPr>
        <w:t xml:space="preserve"> la Su</w:t>
      </w:r>
      <w:r w:rsidR="001D0CD1" w:rsidRPr="002042FA">
        <w:rPr>
          <w:rFonts w:ascii="Arial" w:hAnsi="Arial" w:cs="Arial"/>
        </w:rPr>
        <w:t>bsecretaría de</w:t>
      </w:r>
      <w:r w:rsidR="002042FA">
        <w:rPr>
          <w:rFonts w:ascii="Arial" w:hAnsi="Arial" w:cs="Arial"/>
        </w:rPr>
        <w:t xml:space="preserve"> </w:t>
      </w:r>
      <w:r w:rsidR="002042FA" w:rsidRPr="002042FA">
        <w:rPr>
          <w:rFonts w:ascii="Arial" w:hAnsi="Arial" w:cs="Arial"/>
        </w:rPr>
        <w:t>Administración y Finanzas</w:t>
      </w:r>
      <w:r w:rsidR="001D0CD1" w:rsidRPr="002042FA">
        <w:rPr>
          <w:rFonts w:ascii="Arial" w:hAnsi="Arial" w:cs="Arial"/>
        </w:rPr>
        <w:t xml:space="preserve"> y Subsecretaría de </w:t>
      </w:r>
      <w:r w:rsidR="002042FA" w:rsidRPr="002042FA">
        <w:rPr>
          <w:rFonts w:ascii="Arial" w:hAnsi="Arial" w:cs="Arial"/>
        </w:rPr>
        <w:t xml:space="preserve">Recursos Humanos </w:t>
      </w:r>
      <w:r w:rsidR="008D4630" w:rsidRPr="002042FA">
        <w:rPr>
          <w:rFonts w:ascii="Arial" w:hAnsi="Arial" w:cs="Arial"/>
        </w:rPr>
        <w:t xml:space="preserve">de la </w:t>
      </w:r>
      <w:r w:rsidR="00E5597A" w:rsidRPr="002042FA">
        <w:rPr>
          <w:rFonts w:ascii="Arial" w:hAnsi="Arial" w:cs="Arial"/>
          <w:b/>
          <w:bCs/>
        </w:rPr>
        <w:t>Secretaría de Educación del Estado de Quintana Roo</w:t>
      </w:r>
      <w:r w:rsidR="008D4630" w:rsidRPr="002042FA">
        <w:rPr>
          <w:rFonts w:ascii="Arial" w:hAnsi="Arial" w:cs="Arial"/>
          <w:bCs/>
        </w:rPr>
        <w:t>.</w:t>
      </w:r>
    </w:p>
    <w:p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</w:t>
      </w:r>
      <w:r w:rsidRPr="00C47B98">
        <w:rPr>
          <w:rFonts w:ascii="Arial" w:hAnsi="Arial" w:cs="Arial"/>
          <w:bCs/>
        </w:rPr>
        <w:lastRenderedPageBreak/>
        <w:t>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EF2EF0" w:rsidRDefault="00EF2EF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4E2575" w:rsidRDefault="004E257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4E2575" w:rsidRDefault="004E257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4E2575">
        <w:rPr>
          <w:rFonts w:ascii="Arial" w:hAnsi="Arial" w:cs="Arial"/>
          <w:bCs/>
        </w:rPr>
        <w:t>1.- Validar y constatar que los importes de los diferentes conceptos reflejados en las nóminas estatales estén debidamente conciliados con el presupuesto devengado emitido por la Sefiplan.</w:t>
      </w:r>
    </w:p>
    <w:p w:rsidR="0057016E" w:rsidRDefault="0057016E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A2413D" w:rsidRDefault="004E2575" w:rsidP="00FC44A4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  <w:r>
        <w:rPr>
          <w:bCs/>
          <w:color w:val="auto"/>
          <w:lang w:eastAsia="es-ES"/>
        </w:rPr>
        <w:lastRenderedPageBreak/>
        <w:t>2</w:t>
      </w:r>
      <w:r w:rsidR="00A2413D" w:rsidRPr="00A2413D">
        <w:rPr>
          <w:bCs/>
          <w:color w:val="auto"/>
          <w:lang w:eastAsia="es-ES"/>
        </w:rPr>
        <w:t>.</w:t>
      </w:r>
      <w:r w:rsidR="00890578">
        <w:rPr>
          <w:bCs/>
          <w:color w:val="auto"/>
          <w:lang w:eastAsia="es-ES"/>
        </w:rPr>
        <w:t>-</w:t>
      </w:r>
      <w:r w:rsidR="00A2413D" w:rsidRPr="00A2413D">
        <w:rPr>
          <w:bCs/>
          <w:color w:val="auto"/>
          <w:lang w:eastAsia="es-ES"/>
        </w:rPr>
        <w:t xml:space="preserve"> Verificar que los controles internos implementados permitieron la adecuada gestión administrativa para el desarrollo eficiente de las operaciones, así como la obtención de información confiable y oportuna. </w:t>
      </w:r>
    </w:p>
    <w:p w:rsidR="0001304C" w:rsidRDefault="0001304C" w:rsidP="00FC44A4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</w:p>
    <w:p w:rsidR="00A2413D" w:rsidRDefault="004E2575" w:rsidP="00FC44A4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  <w:r>
        <w:rPr>
          <w:bCs/>
          <w:color w:val="auto"/>
          <w:lang w:eastAsia="es-ES"/>
        </w:rPr>
        <w:t>3</w:t>
      </w:r>
      <w:r w:rsidR="00A2413D" w:rsidRPr="00A2413D">
        <w:rPr>
          <w:bCs/>
          <w:color w:val="auto"/>
          <w:lang w:eastAsia="es-ES"/>
        </w:rPr>
        <w:t>.</w:t>
      </w:r>
      <w:r w:rsidR="00890578">
        <w:rPr>
          <w:bCs/>
          <w:color w:val="auto"/>
          <w:lang w:eastAsia="es-ES"/>
        </w:rPr>
        <w:t>-</w:t>
      </w:r>
      <w:r w:rsidR="00A2413D" w:rsidRPr="00A2413D">
        <w:rPr>
          <w:bCs/>
          <w:color w:val="auto"/>
          <w:lang w:eastAsia="es-ES"/>
        </w:rPr>
        <w:t xml:space="preserve"> Comprobar que el ejercicio del presupuesto se ajustó a los montos aprobados; que las modificaciones presupuestales tuvieron sustento financiero y que fueron aprobadas por quien era competente para ello, así como publicadas en el Periódico Of</w:t>
      </w:r>
      <w:r w:rsidR="00BA5524">
        <w:rPr>
          <w:bCs/>
          <w:color w:val="auto"/>
          <w:lang w:eastAsia="es-ES"/>
        </w:rPr>
        <w:t>icial o gaceta correspondiente.</w:t>
      </w:r>
    </w:p>
    <w:p w:rsidR="00BA5524" w:rsidRDefault="00BA5524" w:rsidP="00FC44A4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</w:p>
    <w:p w:rsidR="00A2413D" w:rsidRDefault="004E2575" w:rsidP="00FC44A4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  <w:r>
        <w:rPr>
          <w:bCs/>
          <w:color w:val="auto"/>
          <w:lang w:eastAsia="es-ES"/>
        </w:rPr>
        <w:t>4</w:t>
      </w:r>
      <w:r w:rsidR="00A2413D" w:rsidRPr="00A2413D">
        <w:rPr>
          <w:bCs/>
          <w:color w:val="auto"/>
          <w:lang w:eastAsia="es-ES"/>
        </w:rPr>
        <w:t>.</w:t>
      </w:r>
      <w:r w:rsidR="00890578">
        <w:rPr>
          <w:bCs/>
          <w:color w:val="auto"/>
          <w:lang w:eastAsia="es-ES"/>
        </w:rPr>
        <w:t>-</w:t>
      </w:r>
      <w:r w:rsidR="00A2413D" w:rsidRPr="00A2413D">
        <w:rPr>
          <w:bCs/>
          <w:color w:val="auto"/>
          <w:lang w:eastAsia="es-ES"/>
        </w:rPr>
        <w:t xml:space="preserve"> Verificar que los adeudos por derechos a recibir efectivo o equivalentes fueron efectivamente otorgados o amortizados. </w:t>
      </w:r>
    </w:p>
    <w:p w:rsidR="00A2413D" w:rsidRPr="00A2413D" w:rsidRDefault="00A2413D" w:rsidP="00920B09">
      <w:pPr>
        <w:pStyle w:val="Default"/>
        <w:spacing w:line="360" w:lineRule="auto"/>
        <w:jc w:val="both"/>
        <w:rPr>
          <w:bCs/>
          <w:color w:val="auto"/>
          <w:lang w:eastAsia="es-ES"/>
        </w:rPr>
      </w:pPr>
    </w:p>
    <w:p w:rsidR="00A2413D" w:rsidRPr="00A2413D" w:rsidRDefault="004E2575" w:rsidP="004E2575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  <w:r>
        <w:rPr>
          <w:bCs/>
          <w:color w:val="auto"/>
          <w:lang w:eastAsia="es-ES"/>
        </w:rPr>
        <w:t>5</w:t>
      </w:r>
      <w:r w:rsidR="00A2413D" w:rsidRPr="00A2413D">
        <w:rPr>
          <w:bCs/>
          <w:color w:val="auto"/>
          <w:lang w:eastAsia="es-ES"/>
        </w:rPr>
        <w:t>.</w:t>
      </w:r>
      <w:r w:rsidR="00890578">
        <w:rPr>
          <w:bCs/>
          <w:color w:val="auto"/>
          <w:lang w:eastAsia="es-ES"/>
        </w:rPr>
        <w:t>-</w:t>
      </w:r>
      <w:r w:rsidR="00A2413D" w:rsidRPr="00A2413D">
        <w:rPr>
          <w:bCs/>
          <w:color w:val="auto"/>
          <w:lang w:eastAsia="es-ES"/>
        </w:rPr>
        <w:t xml:space="preserve"> Verificar que se comprobó y justificó el gasto por los diferentes conceptos considerados en los respectivos presupuestos de egresos. </w:t>
      </w:r>
    </w:p>
    <w:p w:rsidR="00A2413D" w:rsidRDefault="004E2575" w:rsidP="00FC44A4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  <w:r>
        <w:rPr>
          <w:bCs/>
          <w:color w:val="auto"/>
          <w:lang w:eastAsia="es-ES"/>
        </w:rPr>
        <w:t>6</w:t>
      </w:r>
      <w:r w:rsidR="00A2413D" w:rsidRPr="00A2413D">
        <w:rPr>
          <w:bCs/>
          <w:color w:val="auto"/>
          <w:lang w:eastAsia="es-ES"/>
        </w:rPr>
        <w:t xml:space="preserve">. Verificar que los procedimientos para la adquisición de bienes y prestación de servicios cumplieron con lo dispuesto en la normativa aplicable. </w:t>
      </w:r>
    </w:p>
    <w:p w:rsidR="00DA4C13" w:rsidRDefault="00DA4C13" w:rsidP="00FC44A4">
      <w:pPr>
        <w:pStyle w:val="Default"/>
        <w:spacing w:line="360" w:lineRule="auto"/>
        <w:ind w:right="190"/>
        <w:jc w:val="both"/>
        <w:rPr>
          <w:bCs/>
          <w:color w:val="auto"/>
          <w:lang w:eastAsia="es-ES"/>
        </w:rPr>
      </w:pPr>
    </w:p>
    <w:p w:rsidR="00A2413D" w:rsidRPr="00A2413D" w:rsidRDefault="00A2413D" w:rsidP="00A2413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A2413D">
        <w:rPr>
          <w:rFonts w:ascii="Arial" w:hAnsi="Arial" w:cs="Arial"/>
          <w:bCs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:rsidR="00D3193F" w:rsidRPr="00C47B98" w:rsidRDefault="00D3193F" w:rsidP="00A2413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1932C9">
        <w:rPr>
          <w:rFonts w:ascii="Arial" w:hAnsi="Arial" w:cs="Arial"/>
          <w:b/>
        </w:rPr>
        <w:t xml:space="preserve">que </w:t>
      </w:r>
      <w:r w:rsidR="00F260DD">
        <w:rPr>
          <w:rFonts w:ascii="Arial" w:hAnsi="Arial" w:cs="Arial"/>
          <w:b/>
        </w:rPr>
        <w:t>i</w:t>
      </w:r>
      <w:r w:rsidR="00051CA5">
        <w:rPr>
          <w:rFonts w:ascii="Arial" w:hAnsi="Arial" w:cs="Arial"/>
          <w:b/>
        </w:rPr>
        <w:t>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</w:t>
      </w:r>
      <w:r w:rsidR="00F24B71">
        <w:rPr>
          <w:rFonts w:ascii="Arial" w:hAnsi="Arial" w:cs="Arial"/>
          <w:bCs/>
        </w:rPr>
        <w:t>no Técnico de Fiscalización, se encuentra referido en la orden emitida con</w:t>
      </w:r>
      <w:r w:rsidR="0097743B">
        <w:rPr>
          <w:rFonts w:ascii="Arial" w:hAnsi="Arial" w:cs="Arial"/>
          <w:bCs/>
        </w:rPr>
        <w:t xml:space="preserve"> oficio </w:t>
      </w:r>
      <w:r w:rsidR="0097743B">
        <w:rPr>
          <w:rFonts w:ascii="Arial" w:hAnsi="Arial" w:cs="Arial"/>
          <w:bCs/>
        </w:rPr>
        <w:lastRenderedPageBreak/>
        <w:t xml:space="preserve">número </w:t>
      </w:r>
      <w:r w:rsidR="0097743B" w:rsidRPr="00890578">
        <w:rPr>
          <w:rFonts w:ascii="Arial" w:hAnsi="Arial" w:cs="Arial"/>
          <w:bCs/>
        </w:rPr>
        <w:t>ASEQROO/ASE/AEMF/0</w:t>
      </w:r>
      <w:r w:rsidR="00F455A5">
        <w:rPr>
          <w:rFonts w:ascii="Arial" w:hAnsi="Arial" w:cs="Arial"/>
          <w:bCs/>
        </w:rPr>
        <w:t>709</w:t>
      </w:r>
      <w:r w:rsidR="0097743B" w:rsidRPr="00890578">
        <w:rPr>
          <w:rFonts w:ascii="Arial" w:hAnsi="Arial" w:cs="Arial"/>
          <w:bCs/>
        </w:rPr>
        <w:t>/09/2020</w:t>
      </w:r>
      <w:r w:rsidR="00F24B71" w:rsidRPr="00890578">
        <w:rPr>
          <w:rFonts w:ascii="Arial" w:hAnsi="Arial" w:cs="Arial"/>
          <w:bCs/>
        </w:rPr>
        <w:t>,</w:t>
      </w:r>
      <w:r w:rsidR="00F24B71">
        <w:rPr>
          <w:rFonts w:ascii="Arial" w:hAnsi="Arial" w:cs="Arial"/>
          <w:bCs/>
        </w:rPr>
        <w:t xml:space="preserve">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:rsidTr="00006D7E">
        <w:trPr>
          <w:tblHeader/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8F3E2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M.E.S.P. Iván Josué Valdez Frías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8F3E20" w:rsidP="000C7D3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</w:t>
            </w:r>
            <w:r w:rsidR="000C7D35">
              <w:rPr>
                <w:rFonts w:ascii="Arial" w:hAnsi="Arial" w:cs="Arial"/>
                <w:bCs/>
              </w:rPr>
              <w:t xml:space="preserve"> Beatriz Adriana Irola Ramírez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8F3E20">
              <w:rPr>
                <w:rFonts w:ascii="Arial" w:hAnsi="Arial" w:cs="Arial"/>
                <w:bCs/>
              </w:rPr>
              <w:t>a</w:t>
            </w:r>
          </w:p>
        </w:tc>
      </w:tr>
    </w:tbl>
    <w:p w:rsidR="002E1AEF" w:rsidRPr="00693532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0D69EE">
        <w:rPr>
          <w:rFonts w:ascii="Arial" w:hAnsi="Arial" w:cs="Arial"/>
        </w:rPr>
        <w:t xml:space="preserve">de Contabilidad Gubernamental, </w:t>
      </w:r>
      <w:r w:rsidR="0002266E" w:rsidRPr="000D69EE">
        <w:rPr>
          <w:rFonts w:ascii="Arial" w:hAnsi="Arial" w:cs="Arial"/>
        </w:rPr>
        <w:t>Presupuesto de Egresos del Gobierno del Estado de Quintana Roo, para el ejercicio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0F3999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F65AB1" w:rsidRPr="00845B1A" w:rsidRDefault="00A15519" w:rsidP="00FC44A4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A15519">
        <w:rPr>
          <w:rFonts w:ascii="Arial" w:hAnsi="Arial" w:cs="Arial"/>
        </w:rPr>
        <w:t xml:space="preserve">Se constató el cumplimiento de la Ley General de Contabilidad Gubernamental, </w:t>
      </w:r>
      <w:r w:rsidRPr="000D69EE">
        <w:rPr>
          <w:rFonts w:ascii="Arial" w:hAnsi="Arial" w:cs="Arial"/>
        </w:rPr>
        <w:t>Presupuesto de Egresos del Gobierno del Estado de Quintana Roo, para el ejercicio fiscal 2019</w:t>
      </w:r>
      <w:r w:rsidRPr="00A15519">
        <w:rPr>
          <w:rFonts w:ascii="Arial" w:hAnsi="Arial" w:cs="Arial"/>
        </w:rPr>
        <w:t>, así como de lo emitido por el Consejo Nacional de Armonización Contable (CONAC), y demás disposiciones legales y normativas aplicables</w:t>
      </w:r>
    </w:p>
    <w:p w:rsidR="006B7E37" w:rsidRDefault="006B7E37" w:rsidP="00B93F1F">
      <w:pPr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426E4B" w:rsidRDefault="00426E4B" w:rsidP="00B93F1F">
      <w:pPr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8443FB" w:rsidRPr="00165F58" w:rsidRDefault="008443FB" w:rsidP="00391B50">
      <w:pPr>
        <w:spacing w:line="360" w:lineRule="auto"/>
        <w:jc w:val="both"/>
        <w:rPr>
          <w:rFonts w:ascii="Arial" w:hAnsi="Arial" w:cs="Arial"/>
          <w:sz w:val="20"/>
        </w:rPr>
      </w:pPr>
    </w:p>
    <w:p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A15519">
        <w:rPr>
          <w:rFonts w:ascii="Arial" w:hAnsi="Arial" w:cs="Arial"/>
        </w:rPr>
        <w:t xml:space="preserve">;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 xml:space="preserve">XVIII y XXVI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4" w:name="_Hlk11408938"/>
      <w:r w:rsidR="00AC1182" w:rsidRPr="00925461">
        <w:rPr>
          <w:rFonts w:ascii="Arial" w:hAnsi="Arial" w:cs="Arial"/>
        </w:rPr>
        <w:t xml:space="preserve">se presentaron </w:t>
      </w:r>
      <w:bookmarkStart w:id="5" w:name="_Hlk11408885"/>
      <w:r w:rsidR="005415E0">
        <w:rPr>
          <w:rFonts w:ascii="Arial" w:hAnsi="Arial" w:cs="Arial"/>
          <w:b/>
        </w:rPr>
        <w:t>4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resultados </w:t>
      </w:r>
      <w:bookmarkStart w:id="6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6"/>
      <w:r w:rsidR="00AC1182" w:rsidRPr="00845B1A">
        <w:rPr>
          <w:rFonts w:ascii="Arial" w:hAnsi="Arial" w:cs="Arial"/>
        </w:rPr>
        <w:t xml:space="preserve">y se determinaron </w:t>
      </w:r>
      <w:r w:rsidR="005415E0">
        <w:rPr>
          <w:rFonts w:ascii="Arial" w:hAnsi="Arial" w:cs="Arial"/>
          <w:b/>
        </w:rPr>
        <w:t>5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observaciones, </w:t>
      </w:r>
      <w:r w:rsidR="00AC1182" w:rsidRPr="00DA4C13">
        <w:rPr>
          <w:rFonts w:ascii="Arial" w:hAnsi="Arial" w:cs="Arial"/>
        </w:rPr>
        <w:t xml:space="preserve">de las cuales </w:t>
      </w:r>
      <w:r w:rsidR="00F01335" w:rsidRPr="00DA4C13">
        <w:rPr>
          <w:rFonts w:ascii="Arial" w:hAnsi="Arial" w:cs="Arial"/>
        </w:rPr>
        <w:t>4</w:t>
      </w:r>
      <w:r w:rsidR="00B03571" w:rsidRPr="00DA4C13">
        <w:rPr>
          <w:rFonts w:ascii="Arial" w:hAnsi="Arial" w:cs="Arial"/>
        </w:rPr>
        <w:t xml:space="preserve"> </w:t>
      </w:r>
      <w:r w:rsidR="00AC1182" w:rsidRPr="00DA4C13">
        <w:rPr>
          <w:rFonts w:ascii="Arial" w:hAnsi="Arial" w:cs="Arial"/>
        </w:rPr>
        <w:t>fueron</w:t>
      </w:r>
      <w:r w:rsidR="00B03571" w:rsidRPr="00DA4C13">
        <w:rPr>
          <w:rFonts w:ascii="Arial" w:hAnsi="Arial" w:cs="Arial"/>
        </w:rPr>
        <w:t xml:space="preserve"> solventadas</w:t>
      </w:r>
      <w:r w:rsidR="00AC1182" w:rsidRPr="00DA4C13">
        <w:rPr>
          <w:rFonts w:ascii="Arial" w:hAnsi="Arial" w:cs="Arial"/>
        </w:rPr>
        <w:t xml:space="preserve"> y </w:t>
      </w:r>
      <w:r w:rsidR="00A15519" w:rsidRPr="00DA4C13">
        <w:rPr>
          <w:rFonts w:ascii="Arial" w:hAnsi="Arial" w:cs="Arial"/>
        </w:rPr>
        <w:t>1</w:t>
      </w:r>
      <w:r w:rsidR="007B02D8" w:rsidRPr="00DA4C13">
        <w:rPr>
          <w:rFonts w:ascii="Arial" w:hAnsi="Arial" w:cs="Arial"/>
        </w:rPr>
        <w:t xml:space="preserve"> </w:t>
      </w:r>
      <w:r w:rsidR="00A15519" w:rsidRPr="00DA4C13">
        <w:rPr>
          <w:rFonts w:ascii="Arial" w:hAnsi="Arial" w:cs="Arial"/>
        </w:rPr>
        <w:t>se encuentra pendiente</w:t>
      </w:r>
      <w:r w:rsidR="00AC1182" w:rsidRPr="00DA4C13">
        <w:rPr>
          <w:rFonts w:ascii="Arial" w:hAnsi="Arial" w:cs="Arial"/>
        </w:rPr>
        <w:t xml:space="preserve"> de solventar; emitiéndose </w:t>
      </w:r>
      <w:r w:rsidR="00A15519" w:rsidRPr="00DA4C13">
        <w:rPr>
          <w:rFonts w:ascii="Arial" w:hAnsi="Arial" w:cs="Arial"/>
        </w:rPr>
        <w:t>1</w:t>
      </w:r>
      <w:r w:rsidR="007B02D8" w:rsidRPr="00DA4C13">
        <w:rPr>
          <w:rFonts w:ascii="Arial" w:hAnsi="Arial" w:cs="Arial"/>
        </w:rPr>
        <w:t xml:space="preserve"> </w:t>
      </w:r>
      <w:r w:rsidR="00F01335" w:rsidRPr="00DA4C13">
        <w:rPr>
          <w:rFonts w:ascii="Arial" w:hAnsi="Arial" w:cs="Arial"/>
        </w:rPr>
        <w:t>recomendación</w:t>
      </w:r>
      <w:r w:rsidR="00A15519" w:rsidRPr="00DA4C13">
        <w:rPr>
          <w:rFonts w:ascii="Arial" w:hAnsi="Arial" w:cs="Arial"/>
        </w:rPr>
        <w:t>.</w:t>
      </w:r>
      <w:r w:rsidR="00DA4C13">
        <w:rPr>
          <w:rFonts w:ascii="Arial" w:hAnsi="Arial" w:cs="Arial"/>
        </w:rPr>
        <w:t xml:space="preserve"> </w:t>
      </w:r>
    </w:p>
    <w:p w:rsidR="005274CB" w:rsidRPr="00165F58" w:rsidRDefault="005274CB" w:rsidP="002367AD">
      <w:pPr>
        <w:spacing w:line="360" w:lineRule="auto"/>
        <w:ind w:right="190"/>
        <w:jc w:val="both"/>
        <w:rPr>
          <w:rFonts w:ascii="Arial" w:hAnsi="Arial" w:cs="Arial"/>
          <w:iCs/>
          <w:sz w:val="20"/>
        </w:rPr>
      </w:pPr>
    </w:p>
    <w:bookmarkEnd w:id="4"/>
    <w:bookmarkEnd w:id="5"/>
    <w:p w:rsidR="002F7D2D" w:rsidRPr="00C404BF" w:rsidRDefault="002F7D2D" w:rsidP="00FC44A4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7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7"/>
    </w:p>
    <w:p w:rsidR="00A93AE5" w:rsidRPr="00165F58" w:rsidRDefault="00A93AE5" w:rsidP="002367AD">
      <w:pPr>
        <w:spacing w:line="360" w:lineRule="auto"/>
        <w:ind w:right="332"/>
        <w:jc w:val="both"/>
        <w:rPr>
          <w:rFonts w:ascii="Arial" w:hAnsi="Arial" w:cs="Arial"/>
          <w:sz w:val="20"/>
        </w:rPr>
      </w:pPr>
    </w:p>
    <w:p w:rsidR="00640CCA" w:rsidRDefault="00640CCA" w:rsidP="00070AA5">
      <w:pPr>
        <w:tabs>
          <w:tab w:val="left" w:pos="9214"/>
        </w:tabs>
        <w:spacing w:line="360" w:lineRule="auto"/>
        <w:ind w:right="190"/>
        <w:jc w:val="both"/>
        <w:rPr>
          <w:rFonts w:ascii="Arial" w:hAnsi="Arial" w:cs="Arial"/>
        </w:rPr>
      </w:pPr>
      <w:bookmarkStart w:id="8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8"/>
    <w:p w:rsidR="00B16F60" w:rsidRPr="00165F58" w:rsidRDefault="00B16F60" w:rsidP="00761F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4904" w:type="pct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23"/>
        <w:gridCol w:w="3024"/>
        <w:gridCol w:w="3083"/>
        <w:gridCol w:w="1562"/>
      </w:tblGrid>
      <w:tr w:rsidR="00165F58" w:rsidRPr="002377EF" w:rsidTr="00070AA5">
        <w:trPr>
          <w:trHeight w:val="547"/>
          <w:tblHeader/>
          <w:jc w:val="center"/>
        </w:trPr>
        <w:tc>
          <w:tcPr>
            <w:tcW w:w="960" w:type="pct"/>
            <w:shd w:val="clear" w:color="auto" w:fill="D9D9D9" w:themeFill="background1" w:themeFillShade="D9"/>
            <w:vAlign w:val="center"/>
            <w:hideMark/>
          </w:tcPr>
          <w:p w:rsidR="00165F58" w:rsidRP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color w:val="000000"/>
                <w:sz w:val="18"/>
              </w:rPr>
              <w:t>Referencia</w:t>
            </w:r>
          </w:p>
        </w:tc>
        <w:tc>
          <w:tcPr>
            <w:tcW w:w="1593" w:type="pct"/>
            <w:shd w:val="clear" w:color="auto" w:fill="D9D9D9" w:themeFill="background1" w:themeFillShade="D9"/>
            <w:vAlign w:val="center"/>
            <w:hideMark/>
          </w:tcPr>
          <w:p w:rsidR="00165F58" w:rsidRP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/>
                <w:b/>
                <w:sz w:val="18"/>
                <w:szCs w:val="20"/>
                <w:shd w:val="clear" w:color="auto" w:fill="F7CAAC"/>
              </w:rPr>
            </w:pPr>
            <w:r w:rsidRPr="00165F58">
              <w:rPr>
                <w:rFonts w:ascii="Arial" w:hAnsi="Arial" w:cs="Arial"/>
                <w:b/>
                <w:sz w:val="18"/>
              </w:rPr>
              <w:t>Concepto del Resultado</w:t>
            </w:r>
          </w:p>
        </w:tc>
        <w:tc>
          <w:tcPr>
            <w:tcW w:w="1624" w:type="pct"/>
            <w:shd w:val="clear" w:color="auto" w:fill="D9D9D9" w:themeFill="background1" w:themeFillShade="D9"/>
            <w:vAlign w:val="center"/>
            <w:hideMark/>
          </w:tcPr>
          <w:p w:rsidR="00165F58" w:rsidRP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65F58">
              <w:rPr>
                <w:rFonts w:ascii="Arial" w:hAnsi="Arial" w:cs="Arial"/>
                <w:b/>
                <w:color w:val="000000"/>
                <w:sz w:val="18"/>
              </w:rPr>
              <w:t>Tipo de Observación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  <w:hideMark/>
          </w:tcPr>
          <w:p w:rsidR="00165F58" w:rsidRP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65F58">
              <w:rPr>
                <w:rFonts w:ascii="Arial" w:hAnsi="Arial" w:cs="Arial"/>
                <w:b/>
                <w:color w:val="000000"/>
                <w:sz w:val="18"/>
              </w:rPr>
              <w:t>Importe</w:t>
            </w:r>
          </w:p>
          <w:p w:rsidR="00165F58" w:rsidRP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65F58">
              <w:rPr>
                <w:rFonts w:ascii="Arial" w:hAnsi="Arial" w:cs="Arial"/>
                <w:b/>
                <w:color w:val="000000"/>
                <w:sz w:val="18"/>
              </w:rPr>
              <w:t>Observado</w:t>
            </w:r>
          </w:p>
        </w:tc>
      </w:tr>
      <w:tr w:rsidR="00165F58" w:rsidRPr="002377EF" w:rsidTr="00070AA5">
        <w:trPr>
          <w:trHeight w:val="477"/>
          <w:jc w:val="center"/>
        </w:trPr>
        <w:tc>
          <w:tcPr>
            <w:tcW w:w="960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1</w:t>
            </w:r>
          </w:p>
          <w:p w:rsidR="00165F58" w:rsidRPr="0052322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1593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AE0">
              <w:rPr>
                <w:rFonts w:ascii="Arial" w:hAnsi="Arial" w:cs="Arial"/>
                <w:sz w:val="16"/>
                <w:szCs w:val="16"/>
              </w:rPr>
              <w:t>Deficiencias en los controles internos en el otorgamiento de las ayudas sociales</w:t>
            </w:r>
          </w:p>
        </w:tc>
        <w:tc>
          <w:tcPr>
            <w:tcW w:w="1624" w:type="pct"/>
          </w:tcPr>
          <w:p w:rsidR="00165F58" w:rsidRPr="003B13BD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(5A) Carencia o desactualización de manuales, normativa interna o disposiciones legales</w:t>
            </w:r>
          </w:p>
        </w:tc>
        <w:tc>
          <w:tcPr>
            <w:tcW w:w="823" w:type="pct"/>
          </w:tcPr>
          <w:p w:rsidR="00165F58" w:rsidRPr="009E15D1" w:rsidRDefault="00165F58" w:rsidP="00070AA5">
            <w:pPr>
              <w:tabs>
                <w:tab w:val="left" w:pos="9498"/>
              </w:tabs>
              <w:spacing w:line="360" w:lineRule="auto"/>
              <w:ind w:left="142" w:right="35"/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Aspectos de control interno</w:t>
            </w:r>
          </w:p>
        </w:tc>
      </w:tr>
      <w:tr w:rsidR="00165F58" w:rsidRPr="002377EF" w:rsidTr="00070AA5">
        <w:trPr>
          <w:trHeight w:val="477"/>
          <w:jc w:val="center"/>
        </w:trPr>
        <w:tc>
          <w:tcPr>
            <w:tcW w:w="960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1</w:t>
            </w:r>
          </w:p>
          <w:p w:rsidR="00165F58" w:rsidRPr="0052322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1593" w:type="pct"/>
          </w:tcPr>
          <w:p w:rsidR="00165F58" w:rsidRPr="001A2FAE" w:rsidRDefault="00165F58" w:rsidP="00070AA5">
            <w:pPr>
              <w:tabs>
                <w:tab w:val="left" w:pos="9356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A2FAE">
              <w:rPr>
                <w:rFonts w:ascii="Arial" w:hAnsi="Arial" w:cs="Arial"/>
                <w:sz w:val="16"/>
              </w:rPr>
              <w:t>Deficiencia en los controles internos en el otorgamiento de las ayudas sociales</w:t>
            </w:r>
          </w:p>
        </w:tc>
        <w:tc>
          <w:tcPr>
            <w:tcW w:w="1624" w:type="pct"/>
          </w:tcPr>
          <w:p w:rsidR="00165F58" w:rsidRPr="001A2FAE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A2FAE">
              <w:rPr>
                <w:rFonts w:ascii="Arial" w:hAnsi="Arial" w:cs="Arial"/>
                <w:sz w:val="16"/>
                <w:szCs w:val="28"/>
              </w:rPr>
              <w:t>(1B) Falta de documentación comprobatoria de las erogaciones o que no reúne requisitos fiscales</w:t>
            </w:r>
          </w:p>
        </w:tc>
        <w:tc>
          <w:tcPr>
            <w:tcW w:w="823" w:type="pct"/>
          </w:tcPr>
          <w:p w:rsidR="00165F58" w:rsidRDefault="00165F58" w:rsidP="00070AA5">
            <w:pPr>
              <w:tabs>
                <w:tab w:val="left" w:pos="9498"/>
              </w:tabs>
              <w:spacing w:line="360" w:lineRule="auto"/>
              <w:ind w:left="142" w:right="35"/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Solicitud de Aclaración</w:t>
            </w:r>
          </w:p>
        </w:tc>
      </w:tr>
      <w:tr w:rsidR="00165F58" w:rsidRPr="002377EF" w:rsidTr="00070AA5">
        <w:trPr>
          <w:trHeight w:val="477"/>
          <w:jc w:val="center"/>
        </w:trPr>
        <w:tc>
          <w:tcPr>
            <w:tcW w:w="960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2</w:t>
            </w:r>
          </w:p>
          <w:p w:rsid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1593" w:type="pct"/>
          </w:tcPr>
          <w:p w:rsidR="00165F58" w:rsidRPr="001E0728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1E0728">
              <w:rPr>
                <w:rFonts w:ascii="Arial" w:hAnsi="Arial" w:cs="Arial"/>
                <w:sz w:val="16"/>
              </w:rPr>
              <w:t>Ausencia parcial de soporte documental justificativo en los gastos de operación</w:t>
            </w:r>
          </w:p>
        </w:tc>
        <w:tc>
          <w:tcPr>
            <w:tcW w:w="1624" w:type="pct"/>
          </w:tcPr>
          <w:p w:rsidR="00165F58" w:rsidRPr="001E0728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1E0728">
              <w:rPr>
                <w:rFonts w:ascii="Arial" w:hAnsi="Arial" w:cs="Arial"/>
                <w:sz w:val="16"/>
              </w:rPr>
              <w:t>(1C) Falta de autorización o justificación de las erogaciones</w:t>
            </w:r>
          </w:p>
        </w:tc>
        <w:tc>
          <w:tcPr>
            <w:tcW w:w="823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ind w:left="142" w:right="35"/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1,914,000.00</w:t>
            </w:r>
          </w:p>
        </w:tc>
      </w:tr>
      <w:tr w:rsidR="00165F58" w:rsidRPr="002377EF" w:rsidTr="00070AA5">
        <w:trPr>
          <w:trHeight w:val="477"/>
          <w:jc w:val="center"/>
        </w:trPr>
        <w:tc>
          <w:tcPr>
            <w:tcW w:w="960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3</w:t>
            </w:r>
          </w:p>
          <w:p w:rsid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1593" w:type="pct"/>
          </w:tcPr>
          <w:p w:rsidR="00165F58" w:rsidRPr="001E0728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Incumplimiento en los lineamientos para el uso, asignación y control de combustible</w:t>
            </w:r>
          </w:p>
        </w:tc>
        <w:tc>
          <w:tcPr>
            <w:tcW w:w="1624" w:type="pct"/>
          </w:tcPr>
          <w:p w:rsidR="00165F58" w:rsidRPr="00D63E15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1A2FAE">
              <w:rPr>
                <w:rFonts w:ascii="Arial" w:hAnsi="Arial" w:cs="Arial"/>
                <w:sz w:val="16"/>
                <w:szCs w:val="28"/>
              </w:rPr>
              <w:t>(1B) Falta de documentación comprobatoria de las erogaciones o que no reúne requisitos fiscales</w:t>
            </w:r>
          </w:p>
        </w:tc>
        <w:tc>
          <w:tcPr>
            <w:tcW w:w="823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ind w:left="142" w:right="35"/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450,833.40</w:t>
            </w:r>
          </w:p>
        </w:tc>
      </w:tr>
      <w:tr w:rsidR="00165F58" w:rsidRPr="002377EF" w:rsidTr="00070AA5">
        <w:trPr>
          <w:trHeight w:val="477"/>
          <w:jc w:val="center"/>
        </w:trPr>
        <w:tc>
          <w:tcPr>
            <w:tcW w:w="960" w:type="pct"/>
          </w:tcPr>
          <w:p w:rsidR="00165F58" w:rsidRPr="00AD57C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4</w:t>
            </w:r>
          </w:p>
          <w:p w:rsidR="00165F58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1593" w:type="pct"/>
          </w:tcPr>
          <w:p w:rsidR="00165F58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E258EB">
              <w:rPr>
                <w:rFonts w:ascii="Arial" w:hAnsi="Arial" w:cs="Arial"/>
                <w:sz w:val="16"/>
              </w:rPr>
              <w:t xml:space="preserve">Ausencia </w:t>
            </w:r>
            <w:r>
              <w:rPr>
                <w:rFonts w:ascii="Arial" w:hAnsi="Arial" w:cs="Arial"/>
                <w:sz w:val="16"/>
              </w:rPr>
              <w:t>tot</w:t>
            </w:r>
            <w:r w:rsidRPr="00E258EB">
              <w:rPr>
                <w:rFonts w:ascii="Arial" w:hAnsi="Arial" w:cs="Arial"/>
                <w:sz w:val="16"/>
              </w:rPr>
              <w:t>al de soporte documental comprobatorio y justificativo</w:t>
            </w:r>
          </w:p>
        </w:tc>
        <w:tc>
          <w:tcPr>
            <w:tcW w:w="1624" w:type="pct"/>
          </w:tcPr>
          <w:p w:rsidR="00165F58" w:rsidRDefault="00165F58" w:rsidP="00070AA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(1F) Falta de documentación comprobatoria y justificativa de las erogaciones</w:t>
            </w:r>
          </w:p>
        </w:tc>
        <w:tc>
          <w:tcPr>
            <w:tcW w:w="823" w:type="pct"/>
          </w:tcPr>
          <w:p w:rsidR="00165F58" w:rsidRDefault="00165F58" w:rsidP="00070AA5">
            <w:pPr>
              <w:tabs>
                <w:tab w:val="left" w:pos="9498"/>
              </w:tabs>
              <w:spacing w:line="360" w:lineRule="auto"/>
              <w:ind w:left="142" w:right="35"/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3,319,200.00</w:t>
            </w:r>
          </w:p>
        </w:tc>
      </w:tr>
      <w:tr w:rsidR="00165F58" w:rsidRPr="002377EF" w:rsidTr="00070AA5">
        <w:trPr>
          <w:trHeight w:val="219"/>
          <w:jc w:val="center"/>
        </w:trPr>
        <w:tc>
          <w:tcPr>
            <w:tcW w:w="960" w:type="pct"/>
          </w:tcPr>
          <w:p w:rsidR="00165F58" w:rsidRPr="0052322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593" w:type="pct"/>
          </w:tcPr>
          <w:p w:rsidR="00165F58" w:rsidRPr="00523224" w:rsidRDefault="00165F58" w:rsidP="00070AA5">
            <w:pPr>
              <w:tabs>
                <w:tab w:val="left" w:pos="9498"/>
              </w:tabs>
              <w:spacing w:line="360" w:lineRule="auto"/>
              <w:ind w:left="142" w:right="190"/>
              <w:jc w:val="right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624" w:type="pct"/>
            <w:vAlign w:val="center"/>
            <w:hideMark/>
          </w:tcPr>
          <w:p w:rsidR="00165F58" w:rsidRPr="00523224" w:rsidRDefault="00165F58" w:rsidP="00070AA5">
            <w:pPr>
              <w:tabs>
                <w:tab w:val="left" w:pos="9498"/>
              </w:tabs>
              <w:ind w:left="142" w:right="190"/>
              <w:jc w:val="right"/>
              <w:rPr>
                <w:rFonts w:ascii="Arial" w:hAnsi="Arial" w:cs="Arial"/>
                <w:b/>
                <w:color w:val="000000"/>
                <w:sz w:val="16"/>
                <w:highlight w:val="green"/>
              </w:rPr>
            </w:pPr>
            <w:r w:rsidRPr="00B31C1F">
              <w:rPr>
                <w:rFonts w:ascii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823" w:type="pct"/>
            <w:vAlign w:val="center"/>
          </w:tcPr>
          <w:p w:rsidR="00165F58" w:rsidRPr="00FE64E8" w:rsidRDefault="00165F58" w:rsidP="00070AA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  <w:lang w:eastAsia="es-MX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  <w:lang w:eastAsia="es-MX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  <w:lang w:eastAsia="es-MX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  <w:lang w:eastAsia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22"/>
                <w:lang w:eastAsia="es-MX"/>
              </w:rPr>
              <w:t>5,684,033.4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  <w:lang w:eastAsia="es-MX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  <w:lang w:eastAsia="es-MX"/>
              </w:rPr>
              <w:t>0</w:t>
            </w:r>
          </w:p>
        </w:tc>
      </w:tr>
    </w:tbl>
    <w:p w:rsidR="00663901" w:rsidRDefault="00663901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9" w:name="_Hlk11419882"/>
    </w:p>
    <w:p w:rsidR="00A96B58" w:rsidRDefault="00A96B58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183532" w:rsidRPr="0030744C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30744C">
        <w:rPr>
          <w:rFonts w:ascii="Arial" w:hAnsi="Arial" w:cs="Arial"/>
          <w:b/>
        </w:rPr>
        <w:t xml:space="preserve">B. </w:t>
      </w:r>
      <w:r w:rsidR="000A472A" w:rsidRPr="0030744C">
        <w:rPr>
          <w:rFonts w:ascii="Arial" w:hAnsi="Arial" w:cs="Arial"/>
          <w:b/>
          <w:bCs/>
        </w:rPr>
        <w:t xml:space="preserve">Observaciones </w:t>
      </w:r>
      <w:r w:rsidR="00F450BC" w:rsidRPr="0030744C">
        <w:rPr>
          <w:rFonts w:ascii="Arial" w:hAnsi="Arial" w:cs="Arial"/>
          <w:b/>
          <w:bCs/>
        </w:rPr>
        <w:t>D</w:t>
      </w:r>
      <w:r w:rsidR="000A472A" w:rsidRPr="0030744C">
        <w:rPr>
          <w:rFonts w:ascii="Arial" w:hAnsi="Arial" w:cs="Arial"/>
          <w:b/>
          <w:bCs/>
        </w:rPr>
        <w:t xml:space="preserve">eterminadas </w:t>
      </w:r>
      <w:r w:rsidR="00D34659" w:rsidRPr="0030744C">
        <w:rPr>
          <w:rFonts w:ascii="Arial" w:hAnsi="Arial" w:cs="Arial"/>
          <w:b/>
          <w:bCs/>
        </w:rPr>
        <w:t>por Auditoría en Materia Financiera,</w:t>
      </w:r>
      <w:r w:rsidR="000A472A" w:rsidRPr="0030744C">
        <w:rPr>
          <w:rFonts w:ascii="Arial" w:hAnsi="Arial" w:cs="Arial"/>
          <w:b/>
          <w:bCs/>
        </w:rPr>
        <w:t xml:space="preserve"> Justificaciones y Aclaraci</w:t>
      </w:r>
      <w:r w:rsidR="00280FE8">
        <w:rPr>
          <w:rFonts w:ascii="Arial" w:hAnsi="Arial" w:cs="Arial"/>
          <w:b/>
          <w:bCs/>
        </w:rPr>
        <w:t>ones de la Entidad Fiscalizada,</w:t>
      </w:r>
      <w:r w:rsidR="000A472A" w:rsidRPr="0030744C">
        <w:rPr>
          <w:rFonts w:ascii="Arial" w:hAnsi="Arial" w:cs="Arial"/>
          <w:b/>
          <w:bCs/>
        </w:rPr>
        <w:t xml:space="preserve"> Acciones </w:t>
      </w:r>
      <w:r w:rsidR="00280FE8">
        <w:rPr>
          <w:rFonts w:ascii="Arial" w:hAnsi="Arial" w:cs="Arial"/>
          <w:b/>
          <w:bCs/>
        </w:rPr>
        <w:t xml:space="preserve">y Recomendaciones </w:t>
      </w:r>
      <w:r w:rsidR="00F450BC" w:rsidRPr="0030744C">
        <w:rPr>
          <w:rFonts w:ascii="Arial" w:hAnsi="Arial" w:cs="Arial"/>
          <w:b/>
          <w:bCs/>
        </w:rPr>
        <w:t>E</w:t>
      </w:r>
      <w:r w:rsidR="000A472A" w:rsidRPr="0030744C">
        <w:rPr>
          <w:rFonts w:ascii="Arial" w:hAnsi="Arial" w:cs="Arial"/>
          <w:b/>
          <w:bCs/>
        </w:rPr>
        <w:t>mitidas</w:t>
      </w:r>
    </w:p>
    <w:p w:rsidR="00761FA3" w:rsidRPr="00A96B58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  <w:sz w:val="28"/>
        </w:rPr>
      </w:pPr>
    </w:p>
    <w:p w:rsidR="005415E0" w:rsidRDefault="005415E0" w:rsidP="005415E0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</w:t>
      </w:r>
      <w:r w:rsidRPr="004B6CED">
        <w:rPr>
          <w:rFonts w:ascii="Arial" w:hAnsi="Arial" w:cs="Arial"/>
        </w:rPr>
        <w:t>realizaron observaciones de las cuales se recibieron solventaciones por parte del ente auditado, como se</w:t>
      </w:r>
      <w:r w:rsidRPr="00001B26">
        <w:rPr>
          <w:rFonts w:ascii="Arial" w:hAnsi="Arial" w:cs="Arial"/>
        </w:rPr>
        <w:t xml:space="preserve"> detalla en el cuadro siguiente:</w:t>
      </w:r>
    </w:p>
    <w:p w:rsidR="005415E0" w:rsidRPr="00A96B58" w:rsidRDefault="005415E0" w:rsidP="0000347D">
      <w:pPr>
        <w:spacing w:line="276" w:lineRule="auto"/>
        <w:ind w:right="190"/>
        <w:jc w:val="both"/>
        <w:rPr>
          <w:rFonts w:ascii="Arial" w:hAnsi="Arial" w:cs="Arial"/>
          <w:b/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843"/>
      </w:tblGrid>
      <w:tr w:rsidR="005415E0" w:rsidRPr="00165F58" w:rsidTr="00070AA5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15E0" w:rsidRPr="00165F58" w:rsidRDefault="005415E0" w:rsidP="00070AA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Resumen General de Observaciones y Solventaciones en Materia Financiera</w:t>
            </w:r>
          </w:p>
        </w:tc>
      </w:tr>
      <w:tr w:rsidR="005415E0" w:rsidRPr="00165F58" w:rsidTr="00070AA5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15E0" w:rsidRPr="00165F58" w:rsidRDefault="005415E0" w:rsidP="00070A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15E0" w:rsidRPr="00165F58" w:rsidRDefault="005415E0" w:rsidP="00070AA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15E0" w:rsidRPr="00165F58" w:rsidRDefault="005415E0" w:rsidP="00070AA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Modalidades de Solventación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15E0" w:rsidRPr="00165F58" w:rsidRDefault="005415E0" w:rsidP="00070AA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Pendiente de Solventar</w:t>
            </w:r>
          </w:p>
        </w:tc>
      </w:tr>
      <w:tr w:rsidR="005415E0" w:rsidRPr="00165F58" w:rsidTr="00070AA5">
        <w:trPr>
          <w:tblHeader/>
          <w:jc w:val="center"/>
        </w:trPr>
        <w:tc>
          <w:tcPr>
            <w:tcW w:w="240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5415E0" w:rsidRPr="00165F58" w:rsidRDefault="005415E0" w:rsidP="00070A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shd w:val="clear" w:color="auto" w:fill="F7CAAC" w:themeFill="accent2" w:themeFillTint="66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5415E0" w:rsidRPr="00165F58" w:rsidRDefault="005415E0" w:rsidP="00070A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shd w:val="clear" w:color="auto" w:fill="F7CAAC" w:themeFill="accent2" w:themeFillTint="6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15E0" w:rsidRPr="00165F58" w:rsidRDefault="005415E0" w:rsidP="00070A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15E0" w:rsidRPr="00165F58" w:rsidRDefault="005415E0" w:rsidP="00070A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5415E0" w:rsidRPr="00165F58" w:rsidRDefault="005415E0" w:rsidP="00070AA5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</w:p>
        </w:tc>
      </w:tr>
      <w:tr w:rsidR="00FB5405" w:rsidRPr="00165F58" w:rsidTr="00070AA5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FB5405" w:rsidP="00A74BD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65F58">
              <w:rPr>
                <w:rFonts w:ascii="Arial" w:hAnsi="Arial" w:cs="Arial"/>
                <w:sz w:val="18"/>
              </w:rPr>
              <w:t xml:space="preserve">(1C) Falta de autorización o justificación de las erogaciones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FB5405" w:rsidRDefault="00FB5405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Pr="00FB5405">
              <w:rPr>
                <w:rFonts w:ascii="Arial" w:hAnsi="Arial" w:cs="Arial"/>
                <w:sz w:val="18"/>
              </w:rPr>
              <w:t>1,914,000.00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FB5405" w:rsidP="00540777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$</w:t>
            </w:r>
            <w:r w:rsidR="00540777">
              <w:rPr>
                <w:rFonts w:ascii="Arial" w:hAnsi="Arial" w:cs="Arial"/>
                <w:sz w:val="18"/>
                <w:szCs w:val="20"/>
              </w:rPr>
              <w:t>1,914</w:t>
            </w:r>
            <w:r w:rsidRPr="00165F58">
              <w:rPr>
                <w:rFonts w:ascii="Arial" w:hAnsi="Arial" w:cs="Arial"/>
                <w:sz w:val="18"/>
                <w:szCs w:val="20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FB5405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B5405" w:rsidRPr="00165F58" w:rsidRDefault="00FB5405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</w:tr>
      <w:tr w:rsidR="00FB5405" w:rsidRPr="00165F58" w:rsidTr="00070AA5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FB5405" w:rsidP="00A74BD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(1B) Falta de documentación comprobatoria de las erogaciones o que no reúne requisitos fiscales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FB5405" w:rsidRDefault="00FB5405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B5405">
              <w:rPr>
                <w:rFonts w:ascii="Arial" w:hAnsi="Arial" w:cs="Arial"/>
                <w:sz w:val="18"/>
              </w:rPr>
              <w:t>450,833.40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540777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450,833.40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540777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B5405" w:rsidRDefault="00540777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  <w:p w:rsidR="00540777" w:rsidRPr="00165F58" w:rsidRDefault="00540777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5405" w:rsidRPr="00165F58" w:rsidTr="00070AA5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FB5405" w:rsidP="00A74BD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(1F) Falta de documentación justificativa de las erogaciones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FB5405" w:rsidRDefault="00FB5405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B5405">
              <w:rPr>
                <w:rFonts w:ascii="Arial" w:hAnsi="Arial" w:cs="Arial"/>
                <w:sz w:val="18"/>
              </w:rPr>
              <w:t>3,319,200.00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540777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3,319,200.00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FB5405" w:rsidRPr="00165F58" w:rsidRDefault="00540777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B5405" w:rsidRPr="00165F58" w:rsidRDefault="00540777" w:rsidP="00FB540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5415E0" w:rsidRPr="00165F58" w:rsidTr="00070AA5">
        <w:trPr>
          <w:trHeight w:val="25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5415E0" w:rsidRPr="00165F58" w:rsidRDefault="005415E0" w:rsidP="00070AA5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5415E0" w:rsidRPr="00165F58" w:rsidRDefault="00FB5405" w:rsidP="00070AA5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$5,684,033.40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5415E0" w:rsidRPr="00165F58" w:rsidRDefault="00540777" w:rsidP="00070AA5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$5,684,033.40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5415E0" w:rsidRPr="00165F58" w:rsidRDefault="00540777" w:rsidP="00070AA5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$</w:t>
            </w:r>
            <w:r w:rsidR="005415E0" w:rsidRPr="00165F58">
              <w:rPr>
                <w:rFonts w:ascii="Arial" w:hAnsi="Arial" w:cs="Arial"/>
                <w:b/>
                <w:sz w:val="18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415E0" w:rsidRPr="00165F58" w:rsidRDefault="00540777" w:rsidP="00070AA5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$</w:t>
            </w:r>
            <w:r w:rsidR="005415E0" w:rsidRPr="00165F58">
              <w:rPr>
                <w:rFonts w:ascii="Arial" w:hAnsi="Arial" w:cs="Arial"/>
                <w:b/>
                <w:sz w:val="18"/>
                <w:szCs w:val="20"/>
              </w:rPr>
              <w:t>0.00</w:t>
            </w:r>
          </w:p>
        </w:tc>
      </w:tr>
    </w:tbl>
    <w:p w:rsidR="005415E0" w:rsidRDefault="005415E0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:rsidR="005415E0" w:rsidRPr="0030744C" w:rsidRDefault="005415E0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:rsidR="005415E0" w:rsidRPr="00845B1A" w:rsidRDefault="005415E0" w:rsidP="005415E0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bookmarkStart w:id="10" w:name="_Hlk11419841"/>
      <w:bookmarkEnd w:id="9"/>
      <w:r w:rsidRPr="000E7791">
        <w:rPr>
          <w:rFonts w:ascii="Arial" w:hAnsi="Arial" w:cs="Arial"/>
          <w:szCs w:val="28"/>
        </w:rPr>
        <w:t xml:space="preserve">Asimismo, la entidad fiscalizada presentó en reunión de trabajo </w:t>
      </w:r>
      <w:r w:rsidRPr="004B6CED">
        <w:rPr>
          <w:rFonts w:ascii="Arial" w:hAnsi="Arial" w:cs="Arial"/>
          <w:szCs w:val="28"/>
        </w:rPr>
        <w:t xml:space="preserve">efectuada en fecha </w:t>
      </w:r>
      <w:r w:rsidR="00EA5B88">
        <w:rPr>
          <w:rFonts w:ascii="Arial" w:hAnsi="Arial" w:cs="Arial"/>
          <w:szCs w:val="28"/>
        </w:rPr>
        <w:t xml:space="preserve">27 </w:t>
      </w:r>
      <w:r w:rsidRPr="004B6CED">
        <w:rPr>
          <w:rFonts w:ascii="Arial" w:hAnsi="Arial" w:cs="Arial"/>
          <w:szCs w:val="28"/>
        </w:rPr>
        <w:t>de enero de 2021, las justificaciones y aclaraciones relacionadas con los conceptos</w:t>
      </w:r>
      <w:r w:rsidRPr="00845B1A">
        <w:rPr>
          <w:rFonts w:ascii="Arial" w:hAnsi="Arial" w:cs="Arial"/>
          <w:szCs w:val="28"/>
        </w:rPr>
        <w:t xml:space="preserve"> observados de los resultados de auditoría en materia financiera, las cuales se detallan a continuación:</w:t>
      </w:r>
    </w:p>
    <w:p w:rsidR="005415E0" w:rsidRDefault="005415E0" w:rsidP="00B93F1F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8"/>
          <w:highlight w:val="yellow"/>
        </w:rPr>
      </w:pPr>
    </w:p>
    <w:tbl>
      <w:tblPr>
        <w:tblStyle w:val="Tablaconcuadrcula1"/>
        <w:tblW w:w="4904" w:type="pct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2267"/>
      </w:tblGrid>
      <w:tr w:rsidR="008B0C28" w:rsidRPr="002377EF" w:rsidTr="008B0C28">
        <w:trPr>
          <w:trHeight w:val="547"/>
          <w:tblHeader/>
          <w:jc w:val="center"/>
        </w:trPr>
        <w:tc>
          <w:tcPr>
            <w:tcW w:w="893" w:type="pct"/>
            <w:shd w:val="clear" w:color="auto" w:fill="D9D9D9" w:themeFill="background1" w:themeFillShade="D9"/>
            <w:vAlign w:val="center"/>
            <w:hideMark/>
          </w:tcPr>
          <w:p w:rsidR="008B0C28" w:rsidRPr="00165F58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color w:val="000000"/>
                <w:sz w:val="18"/>
              </w:rPr>
              <w:lastRenderedPageBreak/>
              <w:t>Referencia</w:t>
            </w:r>
          </w:p>
        </w:tc>
        <w:tc>
          <w:tcPr>
            <w:tcW w:w="1493" w:type="pct"/>
            <w:shd w:val="clear" w:color="auto" w:fill="D9D9D9" w:themeFill="background1" w:themeFillShade="D9"/>
            <w:vAlign w:val="center"/>
            <w:hideMark/>
          </w:tcPr>
          <w:p w:rsidR="008B0C28" w:rsidRPr="00165F58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/>
                <w:b/>
                <w:sz w:val="18"/>
                <w:szCs w:val="20"/>
                <w:shd w:val="clear" w:color="auto" w:fill="F7CAAC"/>
              </w:rPr>
            </w:pPr>
            <w:r w:rsidRPr="00165F58">
              <w:rPr>
                <w:rFonts w:ascii="Arial" w:hAnsi="Arial" w:cs="Arial"/>
                <w:b/>
                <w:sz w:val="18"/>
              </w:rPr>
              <w:t>Concepto del Resultado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  <w:hideMark/>
          </w:tcPr>
          <w:p w:rsidR="008B0C28" w:rsidRPr="008B0C28" w:rsidRDefault="008B0C28" w:rsidP="008B0C28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B0C28">
              <w:rPr>
                <w:rFonts w:ascii="Arial" w:hAnsi="Arial" w:cs="Arial"/>
                <w:b/>
                <w:color w:val="000000"/>
                <w:sz w:val="18"/>
              </w:rPr>
              <w:t>Síntesis de</w:t>
            </w:r>
          </w:p>
          <w:p w:rsidR="008B0C28" w:rsidRPr="008B0C28" w:rsidRDefault="008B0C28" w:rsidP="008B0C28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B0C28">
              <w:rPr>
                <w:rFonts w:ascii="Arial" w:hAnsi="Arial" w:cs="Arial"/>
                <w:b/>
                <w:color w:val="000000"/>
                <w:sz w:val="18"/>
              </w:rPr>
              <w:t>Justificaciones y</w:t>
            </w:r>
          </w:p>
          <w:p w:rsidR="008B0C28" w:rsidRPr="00165F58" w:rsidRDefault="008B0C28" w:rsidP="008B0C28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B0C28">
              <w:rPr>
                <w:rFonts w:ascii="Arial" w:hAnsi="Arial" w:cs="Arial"/>
                <w:b/>
                <w:color w:val="000000"/>
                <w:sz w:val="18"/>
              </w:rPr>
              <w:t>Aclaraciones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B0C28" w:rsidRPr="008B0C28" w:rsidRDefault="008B0C28" w:rsidP="008B0C28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B0C28">
              <w:rPr>
                <w:rFonts w:ascii="Arial" w:hAnsi="Arial" w:cs="Arial"/>
                <w:b/>
                <w:color w:val="000000"/>
                <w:sz w:val="18"/>
              </w:rPr>
              <w:t>Acción Promovida/</w:t>
            </w:r>
          </w:p>
          <w:p w:rsidR="008B0C28" w:rsidRPr="00165F58" w:rsidRDefault="008B0C28" w:rsidP="008B0C28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B0C28">
              <w:rPr>
                <w:rFonts w:ascii="Arial" w:hAnsi="Arial" w:cs="Arial"/>
                <w:b/>
                <w:color w:val="000000"/>
                <w:sz w:val="18"/>
              </w:rPr>
              <w:t>Recomendación</w:t>
            </w:r>
          </w:p>
        </w:tc>
      </w:tr>
      <w:tr w:rsidR="008B0C28" w:rsidRPr="002377EF" w:rsidTr="008B0C28">
        <w:trPr>
          <w:trHeight w:val="477"/>
          <w:jc w:val="center"/>
        </w:trPr>
        <w:tc>
          <w:tcPr>
            <w:tcW w:w="893" w:type="pct"/>
          </w:tcPr>
          <w:p w:rsidR="008B0C28" w:rsidRPr="00AD57C4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1</w:t>
            </w:r>
          </w:p>
          <w:p w:rsidR="008B0C28" w:rsidRPr="00523224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1493" w:type="pct"/>
          </w:tcPr>
          <w:p w:rsidR="008B0C28" w:rsidRPr="00AD57C4" w:rsidRDefault="008B0C28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AE0">
              <w:rPr>
                <w:rFonts w:ascii="Arial" w:hAnsi="Arial" w:cs="Arial"/>
                <w:sz w:val="16"/>
                <w:szCs w:val="16"/>
              </w:rPr>
              <w:t>Deficiencias en los controles internos en el otorgamiento de las ayudas sociales</w:t>
            </w:r>
          </w:p>
        </w:tc>
        <w:tc>
          <w:tcPr>
            <w:tcW w:w="1419" w:type="pct"/>
          </w:tcPr>
          <w:p w:rsidR="008B0C28" w:rsidRPr="003B13BD" w:rsidRDefault="00C928E4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</w:t>
            </w:r>
            <w:r w:rsidRPr="00C928E4">
              <w:rPr>
                <w:rFonts w:ascii="Arial" w:hAnsi="Arial" w:cs="Arial"/>
                <w:color w:val="000000"/>
                <w:sz w:val="16"/>
              </w:rPr>
              <w:t>a información y documentación presentada</w:t>
            </w:r>
            <w:r w:rsidR="00FB6F09">
              <w:rPr>
                <w:rFonts w:ascii="Arial" w:hAnsi="Arial" w:cs="Arial"/>
                <w:color w:val="000000"/>
                <w:sz w:val="16"/>
              </w:rPr>
              <w:t xml:space="preserve"> en reunión de trabajo </w:t>
            </w:r>
            <w:r w:rsidR="00FB6F09" w:rsidRPr="00FB6F09">
              <w:rPr>
                <w:rFonts w:ascii="Arial" w:hAnsi="Arial" w:cs="Arial"/>
                <w:color w:val="000000"/>
                <w:sz w:val="16"/>
              </w:rPr>
              <w:t>no es suficiente</w:t>
            </w:r>
          </w:p>
        </w:tc>
        <w:tc>
          <w:tcPr>
            <w:tcW w:w="1194" w:type="pct"/>
          </w:tcPr>
          <w:p w:rsidR="008B0C28" w:rsidRPr="009E15D1" w:rsidRDefault="00FB6F09" w:rsidP="00FB6F09">
            <w:pPr>
              <w:tabs>
                <w:tab w:val="left" w:pos="9498"/>
              </w:tabs>
              <w:spacing w:line="360" w:lineRule="auto"/>
              <w:ind w:left="142" w:right="35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B6F09">
              <w:rPr>
                <w:rFonts w:ascii="Arial" w:hAnsi="Arial" w:cs="Arial"/>
                <w:color w:val="000000"/>
                <w:sz w:val="16"/>
              </w:rPr>
              <w:t>Recomendación</w:t>
            </w:r>
          </w:p>
        </w:tc>
      </w:tr>
      <w:tr w:rsidR="008B0C28" w:rsidRPr="002377EF" w:rsidTr="008B0C28">
        <w:trPr>
          <w:trHeight w:val="477"/>
          <w:jc w:val="center"/>
        </w:trPr>
        <w:tc>
          <w:tcPr>
            <w:tcW w:w="893" w:type="pct"/>
          </w:tcPr>
          <w:p w:rsidR="008B0C28" w:rsidRPr="00AD57C4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1</w:t>
            </w:r>
          </w:p>
          <w:p w:rsidR="008B0C28" w:rsidRPr="00523224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1493" w:type="pct"/>
          </w:tcPr>
          <w:p w:rsidR="008B0C28" w:rsidRPr="001A2FAE" w:rsidRDefault="008B0C28" w:rsidP="00D02A35">
            <w:pPr>
              <w:tabs>
                <w:tab w:val="left" w:pos="9356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A2FAE">
              <w:rPr>
                <w:rFonts w:ascii="Arial" w:hAnsi="Arial" w:cs="Arial"/>
                <w:sz w:val="16"/>
              </w:rPr>
              <w:t>Deficiencia en los controles internos en el otorgamiento de las ayudas sociales</w:t>
            </w:r>
          </w:p>
        </w:tc>
        <w:tc>
          <w:tcPr>
            <w:tcW w:w="1419" w:type="pct"/>
          </w:tcPr>
          <w:p w:rsidR="008B0C28" w:rsidRPr="001A2FAE" w:rsidRDefault="009B0A9F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</w:t>
            </w:r>
            <w:r w:rsidRPr="009B0A9F">
              <w:rPr>
                <w:rFonts w:ascii="Arial" w:hAnsi="Arial" w:cs="Arial"/>
                <w:color w:val="000000"/>
                <w:sz w:val="16"/>
              </w:rPr>
              <w:t>a información y documentación presentada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en reunión de trabajo</w:t>
            </w:r>
            <w:r>
              <w:t xml:space="preserve"> </w:t>
            </w:r>
            <w:r w:rsidRPr="009B0A9F">
              <w:rPr>
                <w:rFonts w:ascii="Arial" w:hAnsi="Arial" w:cs="Arial"/>
                <w:color w:val="000000"/>
                <w:sz w:val="16"/>
              </w:rPr>
              <w:t>son suficientes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1194" w:type="pct"/>
          </w:tcPr>
          <w:p w:rsidR="008B0C28" w:rsidRDefault="009B0A9F" w:rsidP="009B0A9F">
            <w:pPr>
              <w:tabs>
                <w:tab w:val="left" w:pos="9498"/>
              </w:tabs>
              <w:spacing w:line="360" w:lineRule="auto"/>
              <w:ind w:left="142" w:right="35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Solventada</w:t>
            </w:r>
          </w:p>
        </w:tc>
      </w:tr>
      <w:tr w:rsidR="008B0C28" w:rsidRPr="002377EF" w:rsidTr="008B0C28">
        <w:trPr>
          <w:trHeight w:val="477"/>
          <w:jc w:val="center"/>
        </w:trPr>
        <w:tc>
          <w:tcPr>
            <w:tcW w:w="893" w:type="pct"/>
          </w:tcPr>
          <w:p w:rsidR="008B0C28" w:rsidRPr="00AD57C4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2</w:t>
            </w:r>
          </w:p>
          <w:p w:rsidR="008B0C28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1493" w:type="pct"/>
          </w:tcPr>
          <w:p w:rsidR="008B0C28" w:rsidRPr="001E0728" w:rsidRDefault="008B0C28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1E0728">
              <w:rPr>
                <w:rFonts w:ascii="Arial" w:hAnsi="Arial" w:cs="Arial"/>
                <w:sz w:val="16"/>
              </w:rPr>
              <w:t>Ausencia parcial de soporte documental justificativo en los gastos de operación</w:t>
            </w:r>
          </w:p>
        </w:tc>
        <w:tc>
          <w:tcPr>
            <w:tcW w:w="1419" w:type="pct"/>
          </w:tcPr>
          <w:p w:rsidR="008B0C28" w:rsidRPr="001E0728" w:rsidRDefault="000E7460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</w:t>
            </w:r>
            <w:r w:rsidRPr="000E7460">
              <w:rPr>
                <w:rFonts w:ascii="Arial" w:hAnsi="Arial" w:cs="Arial"/>
                <w:sz w:val="16"/>
              </w:rPr>
              <w:t>a información y documentación presentada</w:t>
            </w:r>
            <w:r>
              <w:rPr>
                <w:rFonts w:ascii="Arial" w:hAnsi="Arial" w:cs="Arial"/>
                <w:sz w:val="16"/>
              </w:rPr>
              <w:t xml:space="preserve"> en reunión de trabajo desvirtúa lo observado</w:t>
            </w:r>
          </w:p>
        </w:tc>
        <w:tc>
          <w:tcPr>
            <w:tcW w:w="1194" w:type="pct"/>
          </w:tcPr>
          <w:p w:rsidR="008B0C28" w:rsidRPr="00AD57C4" w:rsidRDefault="00782319" w:rsidP="00782319">
            <w:pPr>
              <w:tabs>
                <w:tab w:val="left" w:pos="9498"/>
              </w:tabs>
              <w:spacing w:line="360" w:lineRule="auto"/>
              <w:ind w:left="142" w:right="35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Solventada</w:t>
            </w:r>
          </w:p>
        </w:tc>
      </w:tr>
      <w:tr w:rsidR="008B0C28" w:rsidRPr="002377EF" w:rsidTr="008B0C28">
        <w:trPr>
          <w:trHeight w:val="477"/>
          <w:jc w:val="center"/>
        </w:trPr>
        <w:tc>
          <w:tcPr>
            <w:tcW w:w="893" w:type="pct"/>
          </w:tcPr>
          <w:p w:rsidR="008B0C28" w:rsidRPr="00AD57C4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3</w:t>
            </w:r>
          </w:p>
          <w:p w:rsidR="008B0C28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1493" w:type="pct"/>
          </w:tcPr>
          <w:p w:rsidR="008B0C28" w:rsidRPr="001E0728" w:rsidRDefault="008B0C28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Incumplimiento en los lineamientos para el uso, asignación y control de combustible</w:t>
            </w:r>
          </w:p>
        </w:tc>
        <w:tc>
          <w:tcPr>
            <w:tcW w:w="1419" w:type="pct"/>
          </w:tcPr>
          <w:p w:rsidR="008B0C28" w:rsidRPr="00D63E15" w:rsidRDefault="00CF580F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L</w:t>
            </w:r>
            <w:r w:rsidRPr="00CF580F">
              <w:rPr>
                <w:rFonts w:ascii="Arial" w:hAnsi="Arial" w:cs="Arial"/>
                <w:sz w:val="16"/>
                <w:szCs w:val="28"/>
              </w:rPr>
              <w:t>a información y documentación presentada</w:t>
            </w:r>
            <w:r>
              <w:rPr>
                <w:rFonts w:ascii="Arial" w:hAnsi="Arial" w:cs="Arial"/>
                <w:sz w:val="16"/>
                <w:szCs w:val="28"/>
              </w:rPr>
              <w:t xml:space="preserve"> en reunión de trabajo desvirtúa lo observado</w:t>
            </w:r>
          </w:p>
        </w:tc>
        <w:tc>
          <w:tcPr>
            <w:tcW w:w="1194" w:type="pct"/>
          </w:tcPr>
          <w:p w:rsidR="008B0C28" w:rsidRPr="00AD57C4" w:rsidRDefault="008A1BA7" w:rsidP="008A1BA7">
            <w:pPr>
              <w:tabs>
                <w:tab w:val="left" w:pos="9498"/>
              </w:tabs>
              <w:spacing w:line="360" w:lineRule="auto"/>
              <w:ind w:left="142" w:right="35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Solventada</w:t>
            </w:r>
          </w:p>
        </w:tc>
      </w:tr>
      <w:tr w:rsidR="008B0C28" w:rsidRPr="002377EF" w:rsidTr="008B0C28">
        <w:trPr>
          <w:trHeight w:val="477"/>
          <w:jc w:val="center"/>
        </w:trPr>
        <w:tc>
          <w:tcPr>
            <w:tcW w:w="893" w:type="pct"/>
          </w:tcPr>
          <w:p w:rsidR="008B0C28" w:rsidRPr="00AD57C4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Resultado: 4</w:t>
            </w:r>
          </w:p>
          <w:p w:rsidR="008B0C28" w:rsidRDefault="008B0C28" w:rsidP="00D02A35">
            <w:pPr>
              <w:tabs>
                <w:tab w:val="left" w:pos="9498"/>
              </w:tabs>
              <w:spacing w:line="360" w:lineRule="auto"/>
              <w:ind w:left="142" w:right="19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D57C4">
              <w:rPr>
                <w:rFonts w:ascii="Arial" w:hAnsi="Arial" w:cs="Arial"/>
                <w:color w:val="000000"/>
                <w:sz w:val="16"/>
              </w:rPr>
              <w:t xml:space="preserve">Observación: </w:t>
            </w: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1493" w:type="pct"/>
          </w:tcPr>
          <w:p w:rsidR="008B0C28" w:rsidRDefault="008B0C28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E258EB">
              <w:rPr>
                <w:rFonts w:ascii="Arial" w:hAnsi="Arial" w:cs="Arial"/>
                <w:sz w:val="16"/>
              </w:rPr>
              <w:t xml:space="preserve">Ausencia </w:t>
            </w:r>
            <w:r>
              <w:rPr>
                <w:rFonts w:ascii="Arial" w:hAnsi="Arial" w:cs="Arial"/>
                <w:sz w:val="16"/>
              </w:rPr>
              <w:t>tot</w:t>
            </w:r>
            <w:r w:rsidRPr="00E258EB">
              <w:rPr>
                <w:rFonts w:ascii="Arial" w:hAnsi="Arial" w:cs="Arial"/>
                <w:sz w:val="16"/>
              </w:rPr>
              <w:t>al de soporte documental comprobatorio y justificativo</w:t>
            </w:r>
          </w:p>
        </w:tc>
        <w:tc>
          <w:tcPr>
            <w:tcW w:w="1419" w:type="pct"/>
          </w:tcPr>
          <w:p w:rsidR="008B0C28" w:rsidRDefault="00F170DF" w:rsidP="00D02A35">
            <w:pPr>
              <w:tabs>
                <w:tab w:val="left" w:pos="9498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</w:t>
            </w:r>
            <w:r w:rsidRPr="00F170DF">
              <w:rPr>
                <w:rFonts w:ascii="Arial" w:hAnsi="Arial" w:cs="Arial"/>
                <w:sz w:val="16"/>
              </w:rPr>
              <w:t>a información y documentación presentada</w:t>
            </w:r>
            <w:r>
              <w:rPr>
                <w:rFonts w:ascii="Arial" w:hAnsi="Arial" w:cs="Arial"/>
                <w:sz w:val="16"/>
              </w:rPr>
              <w:t xml:space="preserve"> en reunión de trabajo desvirtúa lo observado</w:t>
            </w:r>
          </w:p>
        </w:tc>
        <w:tc>
          <w:tcPr>
            <w:tcW w:w="1194" w:type="pct"/>
          </w:tcPr>
          <w:p w:rsidR="008B0C28" w:rsidRDefault="00920DEF" w:rsidP="00920DEF">
            <w:pPr>
              <w:tabs>
                <w:tab w:val="left" w:pos="9498"/>
              </w:tabs>
              <w:spacing w:line="360" w:lineRule="auto"/>
              <w:ind w:left="142" w:right="35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Solventada</w:t>
            </w:r>
          </w:p>
        </w:tc>
      </w:tr>
      <w:bookmarkEnd w:id="10"/>
    </w:tbl>
    <w:p w:rsidR="00D415A1" w:rsidRPr="00AD15B5" w:rsidRDefault="00D415A1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:rsidR="00112484" w:rsidRDefault="00B93E82" w:rsidP="00D415A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F5384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D60420">
        <w:rPr>
          <w:rFonts w:ascii="Arial" w:hAnsi="Arial" w:cs="Arial"/>
          <w:b/>
        </w:rPr>
        <w:t>DICTAM</w:t>
      </w:r>
      <w:bookmarkStart w:id="11" w:name="_GoBack"/>
      <w:bookmarkEnd w:id="11"/>
      <w:r w:rsidR="00D60420">
        <w:rPr>
          <w:rFonts w:ascii="Arial" w:hAnsi="Arial" w:cs="Arial"/>
          <w:b/>
        </w:rPr>
        <w:t>EN DEL INFORME</w:t>
      </w:r>
      <w:r w:rsidR="00BE445E" w:rsidRPr="00B42982">
        <w:rPr>
          <w:rFonts w:ascii="Arial" w:hAnsi="Arial" w:cs="Arial"/>
          <w:b/>
        </w:rPr>
        <w:t xml:space="preserve"> INDIVIDU</w:t>
      </w:r>
      <w:r w:rsidR="00D60420">
        <w:rPr>
          <w:rFonts w:ascii="Arial" w:hAnsi="Arial" w:cs="Arial"/>
          <w:b/>
        </w:rPr>
        <w:t>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:rsidR="00BE445E" w:rsidRPr="00D415A1" w:rsidRDefault="00BE445E" w:rsidP="00D415A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32"/>
          <w:szCs w:val="12"/>
        </w:rPr>
      </w:pPr>
    </w:p>
    <w:p w:rsidR="00E024A3" w:rsidRPr="00A31FAF" w:rsidRDefault="00E024A3" w:rsidP="00D415A1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DF0EA2">
        <w:rPr>
          <w:rFonts w:ascii="Arial" w:hAnsi="Arial" w:cs="Arial"/>
        </w:rPr>
        <w:t>5</w:t>
      </w:r>
      <w:r w:rsidR="00894EBD" w:rsidRPr="00127D4F">
        <w:rPr>
          <w:rFonts w:ascii="Arial" w:hAnsi="Arial" w:cs="Arial"/>
        </w:rPr>
        <w:t xml:space="preserve"> de </w:t>
      </w:r>
      <w:r w:rsidR="00DF0EA2">
        <w:rPr>
          <w:rFonts w:ascii="Arial" w:hAnsi="Arial" w:cs="Arial"/>
        </w:rPr>
        <w:t>f</w:t>
      </w:r>
      <w:r w:rsidR="00894EBD" w:rsidRPr="00127D4F">
        <w:rPr>
          <w:rFonts w:ascii="Arial" w:hAnsi="Arial" w:cs="Arial"/>
        </w:rPr>
        <w:t>e</w:t>
      </w:r>
      <w:r w:rsidR="00DF0EA2">
        <w:rPr>
          <w:rFonts w:ascii="Arial" w:hAnsi="Arial" w:cs="Arial"/>
        </w:rPr>
        <w:t>br</w:t>
      </w:r>
      <w:r w:rsidR="00894EBD" w:rsidRPr="00127D4F">
        <w:rPr>
          <w:rFonts w:ascii="Arial" w:hAnsi="Arial" w:cs="Arial"/>
        </w:rPr>
        <w:t>ero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</w:t>
      </w:r>
      <w:r w:rsidR="00DF0EA2">
        <w:rPr>
          <w:rFonts w:ascii="Arial" w:hAnsi="Arial" w:cs="Arial"/>
        </w:rPr>
        <w:t>relativa a</w:t>
      </w:r>
      <w:r w:rsidRPr="00E024A3">
        <w:rPr>
          <w:rFonts w:ascii="Arial" w:hAnsi="Arial" w:cs="Arial"/>
        </w:rPr>
        <w:t xml:space="preserve"> la entidad fiscalizable, </w:t>
      </w:r>
      <w:r w:rsidR="00A31FAF">
        <w:rPr>
          <w:rFonts w:ascii="Arial" w:hAnsi="Arial" w:cs="Arial"/>
        </w:rPr>
        <w:t>emanada de</w:t>
      </w:r>
      <w:r w:rsidRPr="00E024A3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875ED0" w:rsidRPr="00D269D5">
        <w:rPr>
          <w:rFonts w:ascii="Arial" w:hAnsi="Arial" w:cs="Arial"/>
          <w:bCs/>
        </w:rPr>
        <w:t>2019</w:t>
      </w:r>
      <w:r w:rsidRPr="00D269D5">
        <w:rPr>
          <w:rFonts w:ascii="Arial" w:hAnsi="Arial" w:cs="Arial"/>
        </w:rPr>
        <w:t>,</w:t>
      </w:r>
      <w:r w:rsidR="00A31FAF">
        <w:rPr>
          <w:rFonts w:ascii="Arial" w:hAnsi="Arial" w:cs="Arial"/>
        </w:rPr>
        <w:t xml:space="preserve"> del H. Poder Ejecutivo del Gobierno del Estado Libre y Soberano de Quintana Roo, que refleja únicamente la información de la Administración Pública Central, que incluye a la</w:t>
      </w:r>
      <w:r w:rsidRPr="00E024A3">
        <w:rPr>
          <w:rFonts w:ascii="Arial" w:hAnsi="Arial" w:cs="Arial"/>
        </w:rPr>
        <w:t xml:space="preserve"> </w:t>
      </w:r>
      <w:r w:rsidR="00A64E55">
        <w:rPr>
          <w:rFonts w:ascii="Arial" w:hAnsi="Arial" w:cs="Arial"/>
          <w:b/>
          <w:bCs/>
        </w:rPr>
        <w:t>Secretaría de Educación</w:t>
      </w:r>
      <w:r w:rsidR="00875ED0">
        <w:rPr>
          <w:rFonts w:ascii="Arial" w:hAnsi="Arial" w:cs="Arial"/>
          <w:b/>
          <w:bCs/>
        </w:rPr>
        <w:t xml:space="preserve"> del Estado de Quintana Roo</w:t>
      </w:r>
      <w:r w:rsidR="00A31FAF">
        <w:rPr>
          <w:rFonts w:ascii="Arial" w:hAnsi="Arial" w:cs="Arial"/>
          <w:bCs/>
        </w:rPr>
        <w:t>, formulados, integrados y presentados</w:t>
      </w:r>
      <w:r w:rsidR="00DF0EA2">
        <w:rPr>
          <w:rFonts w:ascii="Arial" w:hAnsi="Arial" w:cs="Arial"/>
          <w:bCs/>
        </w:rPr>
        <w:t xml:space="preserve"> por la Sefiplan</w:t>
      </w:r>
      <w:r w:rsidR="00A31FAF">
        <w:rPr>
          <w:rFonts w:ascii="Arial" w:hAnsi="Arial" w:cs="Arial"/>
          <w:bCs/>
        </w:rPr>
        <w:t>.</w:t>
      </w:r>
    </w:p>
    <w:p w:rsidR="00E024A3" w:rsidRPr="00D415A1" w:rsidRDefault="00E024A3" w:rsidP="00D415A1">
      <w:pPr>
        <w:spacing w:line="360" w:lineRule="auto"/>
        <w:ind w:right="190"/>
        <w:jc w:val="both"/>
        <w:rPr>
          <w:rFonts w:ascii="Arial" w:hAnsi="Arial" w:cs="Arial"/>
          <w:sz w:val="32"/>
          <w:szCs w:val="16"/>
        </w:rPr>
      </w:pPr>
    </w:p>
    <w:p w:rsidR="00E024A3" w:rsidRPr="00E024A3" w:rsidRDefault="00E024A3" w:rsidP="00D415A1">
      <w:pPr>
        <w:tabs>
          <w:tab w:val="left" w:pos="9214"/>
          <w:tab w:val="left" w:pos="9356"/>
        </w:tabs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E024A3" w:rsidRPr="00D415A1" w:rsidRDefault="00E024A3" w:rsidP="00D415A1">
      <w:pPr>
        <w:spacing w:line="360" w:lineRule="auto"/>
        <w:ind w:right="190"/>
        <w:jc w:val="both"/>
        <w:rPr>
          <w:rFonts w:ascii="Arial" w:hAnsi="Arial" w:cs="Arial"/>
          <w:sz w:val="32"/>
          <w:szCs w:val="16"/>
        </w:rPr>
      </w:pPr>
    </w:p>
    <w:p w:rsidR="00E024A3" w:rsidRDefault="00E024A3" w:rsidP="00D415A1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162E96">
        <w:rPr>
          <w:rFonts w:ascii="Arial" w:hAnsi="Arial" w:cs="Arial"/>
        </w:rPr>
        <w:t>relativa a</w:t>
      </w:r>
      <w:r w:rsidRPr="00E024A3">
        <w:rPr>
          <w:rFonts w:ascii="Arial" w:hAnsi="Arial" w:cs="Arial"/>
        </w:rPr>
        <w:t xml:space="preserve"> la entidad fiscalizada y de cuya veracidad es responsable, no presenta errores u omisiones importantes y que están preparados con base </w:t>
      </w:r>
      <w:r w:rsidR="00184643" w:rsidRPr="00D269D5">
        <w:rPr>
          <w:rFonts w:ascii="Arial" w:hAnsi="Arial" w:cs="Arial"/>
        </w:rPr>
        <w:t>en</w:t>
      </w:r>
      <w:r w:rsidRPr="00D269D5">
        <w:rPr>
          <w:rFonts w:ascii="Arial" w:hAnsi="Arial" w:cs="Arial"/>
        </w:rPr>
        <w:t xml:space="preserve"> l</w:t>
      </w:r>
      <w:r w:rsidRPr="00E024A3">
        <w:rPr>
          <w:rFonts w:ascii="Arial" w:hAnsi="Arial" w:cs="Arial"/>
        </w:rPr>
        <w:t xml:space="preserve">a normatividad de la materia y los Postulados Básicos de Contabilidad Gubernamental. </w:t>
      </w:r>
      <w:r w:rsidR="00DB1684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de los estados contables y presupuestarios. </w:t>
      </w:r>
      <w:r w:rsidRPr="00E024A3">
        <w:rPr>
          <w:rFonts w:ascii="Arial" w:hAnsi="Arial" w:cs="Arial"/>
        </w:rPr>
        <w:t>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 w:rsidR="00447FA4">
        <w:rPr>
          <w:rFonts w:ascii="Arial" w:hAnsi="Arial" w:cs="Arial"/>
        </w:rPr>
        <w:t>vas que se estimaron necesarias</w:t>
      </w:r>
      <w:r w:rsidRPr="00E024A3">
        <w:rPr>
          <w:rFonts w:ascii="Arial" w:hAnsi="Arial" w:cs="Arial"/>
        </w:rPr>
        <w:t xml:space="preserve"> </w:t>
      </w:r>
      <w:r w:rsidR="00E1250F" w:rsidRPr="00E024A3">
        <w:rPr>
          <w:rFonts w:ascii="Arial" w:hAnsi="Arial" w:cs="Arial"/>
        </w:rPr>
        <w:t>y,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:rsidR="00695D0B" w:rsidRPr="00D415A1" w:rsidRDefault="00695D0B" w:rsidP="00D415A1">
      <w:pPr>
        <w:spacing w:line="360" w:lineRule="auto"/>
        <w:ind w:right="190"/>
        <w:jc w:val="both"/>
        <w:rPr>
          <w:rFonts w:ascii="Arial" w:hAnsi="Arial" w:cs="Arial"/>
          <w:sz w:val="32"/>
          <w:szCs w:val="16"/>
        </w:rPr>
      </w:pPr>
    </w:p>
    <w:p w:rsidR="00E024A3" w:rsidRPr="00E024A3" w:rsidRDefault="00E024A3" w:rsidP="00D415A1">
      <w:pPr>
        <w:spacing w:line="360" w:lineRule="auto"/>
        <w:ind w:right="190"/>
        <w:jc w:val="both"/>
        <w:rPr>
          <w:rFonts w:ascii="Arial" w:hAnsi="Arial" w:cs="Arial"/>
        </w:rPr>
      </w:pPr>
      <w:r w:rsidRPr="00ED7E08">
        <w:rPr>
          <w:rFonts w:ascii="Arial" w:hAnsi="Arial" w:cs="Arial"/>
        </w:rPr>
        <w:t xml:space="preserve">Con base en los resultados obtenidos en la auditoría practicada a la </w:t>
      </w:r>
      <w:r w:rsidR="00BA559F">
        <w:rPr>
          <w:rFonts w:ascii="Arial" w:hAnsi="Arial" w:cs="Arial"/>
          <w:b/>
          <w:bCs/>
        </w:rPr>
        <w:t>Secretaría de Educación del Estado de Quintana Roo</w:t>
      </w:r>
      <w:r w:rsidRPr="00ED7E08">
        <w:rPr>
          <w:rFonts w:ascii="Arial" w:hAnsi="Arial" w:cs="Arial"/>
        </w:rPr>
        <w:t>,</w:t>
      </w:r>
      <w:r w:rsidRPr="00ED7E08">
        <w:rPr>
          <w:rFonts w:ascii="Arial" w:hAnsi="Arial" w:cs="Arial"/>
          <w:b/>
        </w:rPr>
        <w:t xml:space="preserve"> </w:t>
      </w:r>
      <w:r w:rsidRPr="00ED7E08">
        <w:rPr>
          <w:rFonts w:ascii="Arial" w:hAnsi="Arial" w:cs="Arial"/>
        </w:rPr>
        <w:t>número</w:t>
      </w:r>
      <w:r w:rsidR="00875ED0" w:rsidRPr="00ED7E08">
        <w:rPr>
          <w:rFonts w:ascii="Arial" w:hAnsi="Arial" w:cs="Arial"/>
        </w:rPr>
        <w:t xml:space="preserve"> </w:t>
      </w:r>
      <w:r w:rsidR="00875ED0" w:rsidRPr="00ED7E08">
        <w:rPr>
          <w:rFonts w:ascii="Arial" w:hAnsi="Arial" w:cs="Arial"/>
          <w:b/>
        </w:rPr>
        <w:t>19-AEMF-B-GOB-0</w:t>
      </w:r>
      <w:r w:rsidR="00BA559F">
        <w:rPr>
          <w:rFonts w:ascii="Arial" w:hAnsi="Arial" w:cs="Arial"/>
          <w:b/>
        </w:rPr>
        <w:t>11</w:t>
      </w:r>
      <w:r w:rsidR="00875ED0" w:rsidRPr="00ED7E08">
        <w:rPr>
          <w:rFonts w:ascii="Arial" w:hAnsi="Arial" w:cs="Arial"/>
          <w:b/>
        </w:rPr>
        <w:t>-0</w:t>
      </w:r>
      <w:r w:rsidR="00BA559F">
        <w:rPr>
          <w:rFonts w:ascii="Arial" w:hAnsi="Arial" w:cs="Arial"/>
          <w:b/>
        </w:rPr>
        <w:t>20</w:t>
      </w:r>
      <w:r w:rsidR="00875ED0" w:rsidRPr="00ED7E08">
        <w:rPr>
          <w:rFonts w:ascii="Arial" w:hAnsi="Arial" w:cs="Arial"/>
        </w:rPr>
        <w:t xml:space="preserve">, denominada </w:t>
      </w:r>
      <w:r w:rsidRPr="00ED7E08">
        <w:rPr>
          <w:rFonts w:ascii="Arial" w:hAnsi="Arial" w:cs="Arial"/>
        </w:rPr>
        <w:t>“</w:t>
      </w:r>
      <w:r w:rsidR="00875ED0" w:rsidRPr="00ED7E08">
        <w:rPr>
          <w:rFonts w:ascii="Arial" w:hAnsi="Arial" w:cs="Arial"/>
        </w:rPr>
        <w:t>Auditoría de Cumplimiento Financiero de Egresos Ejercidos</w:t>
      </w:r>
      <w:r w:rsidR="00B91787">
        <w:rPr>
          <w:rFonts w:ascii="Arial" w:hAnsi="Arial" w:cs="Arial"/>
        </w:rPr>
        <w:t xml:space="preserve">”, cuyo objetivo fue </w:t>
      </w:r>
      <w:r w:rsidR="00F922FC">
        <w:rPr>
          <w:rFonts w:ascii="Arial" w:hAnsi="Arial" w:cs="Arial"/>
        </w:rPr>
        <w:t>f</w:t>
      </w:r>
      <w:r w:rsidR="00875ED0" w:rsidRPr="00B91787">
        <w:rPr>
          <w:rFonts w:ascii="Arial" w:hAnsi="Arial" w:cs="Arial"/>
        </w:rPr>
        <w:t>iscalizar la gestión financiera para comprobar el cumplimiento de lo dispues</w:t>
      </w:r>
      <w:r w:rsidR="00266DC3">
        <w:rPr>
          <w:rFonts w:ascii="Arial" w:hAnsi="Arial" w:cs="Arial"/>
        </w:rPr>
        <w:t>to en el Presupuesto de Egresos</w:t>
      </w:r>
      <w:r w:rsidR="00875ED0" w:rsidRPr="00B91787">
        <w:rPr>
          <w:rFonts w:ascii="Arial" w:hAnsi="Arial" w:cs="Arial"/>
        </w:rPr>
        <w:t xml:space="preserve"> </w:t>
      </w:r>
      <w:r w:rsidR="00DB1684">
        <w:rPr>
          <w:rFonts w:ascii="Arial" w:hAnsi="Arial" w:cs="Arial"/>
        </w:rPr>
        <w:t xml:space="preserve">y demás disposiciones legales aplicables, </w:t>
      </w:r>
      <w:r w:rsidR="00875ED0" w:rsidRPr="00B91787">
        <w:rPr>
          <w:rFonts w:ascii="Arial" w:hAnsi="Arial" w:cs="Arial"/>
        </w:rPr>
        <w:t>en cuanto a los gastos públicos, incluyendo la revisión del manejo, la custodia y la aplicación de recursos</w:t>
      </w:r>
      <w:r w:rsidR="00266DC3">
        <w:rPr>
          <w:rFonts w:ascii="Arial" w:hAnsi="Arial" w:cs="Arial"/>
        </w:rPr>
        <w:t xml:space="preserve"> públicos estatales, así como</w:t>
      </w:r>
      <w:r w:rsidR="00875ED0" w:rsidRPr="00B91787">
        <w:rPr>
          <w:rFonts w:ascii="Arial" w:hAnsi="Arial" w:cs="Arial"/>
        </w:rPr>
        <w:t xml:space="preserve"> información financiera, contable, patrimonial, presupuestaria y </w:t>
      </w:r>
      <w:r w:rsidR="00875ED0" w:rsidRPr="00B91787">
        <w:rPr>
          <w:rFonts w:ascii="Arial" w:hAnsi="Arial" w:cs="Arial"/>
        </w:rPr>
        <w:lastRenderedPageBreak/>
        <w:t>programática, conforme a las disposiciones aplicables</w:t>
      </w:r>
      <w:r w:rsidR="00266DC3">
        <w:rPr>
          <w:rFonts w:ascii="Arial" w:hAnsi="Arial" w:cs="Arial"/>
        </w:rPr>
        <w:t>,</w:t>
      </w:r>
      <w:r w:rsidRPr="00ED7E08">
        <w:rPr>
          <w:rFonts w:ascii="Arial" w:hAnsi="Arial" w:cs="Arial"/>
        </w:rPr>
        <w:t xml:space="preserve"> para verificar que el presupuesto asignado a la </w:t>
      </w:r>
      <w:r w:rsidR="00447FA4">
        <w:rPr>
          <w:rFonts w:ascii="Arial" w:hAnsi="Arial" w:cs="Arial"/>
          <w:b/>
          <w:bCs/>
        </w:rPr>
        <w:t>Secretaría de Educación del Estado de Quintana Roo</w:t>
      </w:r>
      <w:r w:rsidRPr="00ED7E08">
        <w:rPr>
          <w:rFonts w:ascii="Arial" w:hAnsi="Arial" w:cs="Arial"/>
          <w:b/>
        </w:rPr>
        <w:t>,</w:t>
      </w:r>
      <w:r w:rsidRPr="00ED7E08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447FA4">
        <w:rPr>
          <w:rFonts w:ascii="Arial" w:hAnsi="Arial" w:cs="Arial"/>
          <w:b/>
          <w:bCs/>
        </w:rPr>
        <w:t>Secretaría de Educación del Estado de Quintana Roo</w:t>
      </w:r>
      <w:r w:rsidRPr="00ED7E08">
        <w:rPr>
          <w:rFonts w:ascii="Arial" w:hAnsi="Arial" w:cs="Arial"/>
        </w:rPr>
        <w:t xml:space="preserve"> cumplió con las disposiciones legales y normativas que son aplicables en la materia</w:t>
      </w:r>
      <w:r w:rsidR="00B91787">
        <w:rPr>
          <w:rFonts w:ascii="Arial" w:hAnsi="Arial" w:cs="Arial"/>
        </w:rPr>
        <w:t>.</w:t>
      </w:r>
    </w:p>
    <w:p w:rsidR="00E024A3" w:rsidRPr="00D415A1" w:rsidRDefault="00E024A3" w:rsidP="00D415A1">
      <w:pPr>
        <w:spacing w:line="360" w:lineRule="auto"/>
        <w:ind w:right="190"/>
        <w:jc w:val="both"/>
        <w:rPr>
          <w:rFonts w:ascii="Arial" w:hAnsi="Arial" w:cs="Arial"/>
          <w:sz w:val="32"/>
          <w:szCs w:val="16"/>
        </w:rPr>
      </w:pPr>
    </w:p>
    <w:p w:rsidR="00E024A3" w:rsidRDefault="001212AD" w:rsidP="00D415A1">
      <w:pPr>
        <w:tabs>
          <w:tab w:val="left" w:pos="9214"/>
        </w:tabs>
        <w:spacing w:line="360" w:lineRule="auto"/>
        <w:ind w:right="190"/>
        <w:jc w:val="both"/>
        <w:rPr>
          <w:rFonts w:ascii="Arial" w:hAnsi="Arial" w:cs="Arial"/>
        </w:rPr>
      </w:pPr>
      <w:r w:rsidRPr="001212AD">
        <w:rPr>
          <w:rFonts w:ascii="Arial" w:hAnsi="Arial" w:cs="Arial"/>
        </w:rPr>
        <w:t>La</w:t>
      </w:r>
      <w:r w:rsidR="00E024A3" w:rsidRPr="001212AD">
        <w:rPr>
          <w:rFonts w:ascii="Arial" w:hAnsi="Arial" w:cs="Arial"/>
        </w:rPr>
        <w:t xml:space="preserve"> </w:t>
      </w:r>
      <w:r w:rsidRPr="001212AD">
        <w:rPr>
          <w:rFonts w:ascii="Arial" w:hAnsi="Arial" w:cs="Arial"/>
        </w:rPr>
        <w:t>recomendación emitida</w:t>
      </w:r>
      <w:r>
        <w:rPr>
          <w:rFonts w:ascii="Arial" w:hAnsi="Arial" w:cs="Arial"/>
        </w:rPr>
        <w:t xml:space="preserve"> quedará</w:t>
      </w:r>
      <w:r w:rsidR="00DF0EA2">
        <w:rPr>
          <w:rFonts w:ascii="Arial" w:hAnsi="Arial" w:cs="Arial"/>
        </w:rPr>
        <w:t xml:space="preserve"> formalmente promovida</w:t>
      </w:r>
      <w:r w:rsidR="00E024A3" w:rsidRPr="00B91787">
        <w:rPr>
          <w:rFonts w:ascii="Arial" w:hAnsi="Arial" w:cs="Arial"/>
        </w:rPr>
        <w:t xml:space="preserve">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a</w:t>
      </w:r>
      <w:r w:rsidR="00902007">
        <w:rPr>
          <w:rFonts w:ascii="Arial" w:hAnsi="Arial" w:cs="Arial"/>
        </w:rPr>
        <w:t xml:space="preserve"> l</w:t>
      </w:r>
      <w:r w:rsidR="00E024A3" w:rsidRPr="00B91787">
        <w:rPr>
          <w:rFonts w:ascii="Arial" w:hAnsi="Arial" w:cs="Arial"/>
        </w:rPr>
        <w:t>a</w:t>
      </w:r>
      <w:r w:rsidR="00902007">
        <w:rPr>
          <w:rFonts w:ascii="Arial" w:hAnsi="Arial" w:cs="Arial"/>
        </w:rPr>
        <w:t>s</w:t>
      </w:r>
      <w:r w:rsidR="00E024A3" w:rsidRPr="00B91787">
        <w:rPr>
          <w:rFonts w:ascii="Arial" w:hAnsi="Arial" w:cs="Arial"/>
        </w:rPr>
        <w:t xml:space="preserve"> </w:t>
      </w:r>
      <w:r w:rsidR="00902007">
        <w:rPr>
          <w:rFonts w:ascii="Arial" w:hAnsi="Arial" w:cs="Arial"/>
        </w:rPr>
        <w:t>mejoras realizadas y las acciones emprendidas</w:t>
      </w:r>
      <w:r w:rsidR="00E024A3" w:rsidRPr="00B91787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:rsidR="00D415A1" w:rsidRDefault="00D415A1" w:rsidP="00D415A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:rsidR="00E024A3" w:rsidRDefault="00E024A3" w:rsidP="00D415A1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:rsidR="00A04E00" w:rsidRPr="00D415A1" w:rsidRDefault="00A04E00" w:rsidP="00D415A1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D415A1" w:rsidRDefault="00D415A1" w:rsidP="00D415A1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D415A1" w:rsidRPr="00D415A1" w:rsidRDefault="00D415A1" w:rsidP="00D415A1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CD66A3" w:rsidRDefault="00B459B5" w:rsidP="00D415A1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B459B5">
        <w:rPr>
          <w:rFonts w:ascii="Arial" w:hAnsi="Arial" w:cs="Arial"/>
          <w:b/>
        </w:rPr>
        <w:t>L.C.C. MANUEL PALACIOS HERRERA</w:t>
      </w:r>
    </w:p>
    <w:p w:rsidR="00E52305" w:rsidRDefault="00E52305" w:rsidP="00D415A1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E52305" w:rsidRDefault="00E52305" w:rsidP="00D415A1">
      <w:pPr>
        <w:spacing w:line="360" w:lineRule="auto"/>
        <w:ind w:right="49"/>
        <w:rPr>
          <w:rFonts w:ascii="Arial" w:hAnsi="Arial" w:cs="Arial"/>
          <w:b/>
        </w:rPr>
      </w:pPr>
    </w:p>
    <w:p w:rsidR="00E52305" w:rsidRDefault="00E52305" w:rsidP="00D415A1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7E0B60" w:rsidRDefault="007E0B60" w:rsidP="00D415A1">
      <w:pPr>
        <w:spacing w:line="360" w:lineRule="auto"/>
        <w:ind w:right="49"/>
        <w:jc w:val="both"/>
        <w:rPr>
          <w:rFonts w:ascii="Arial" w:hAnsi="Arial" w:cs="Arial"/>
          <w:b/>
        </w:rPr>
        <w:sectPr w:rsidR="007E0B60" w:rsidSect="00E52305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454" w:footer="567" w:gutter="0"/>
          <w:cols w:space="708"/>
          <w:docGrid w:linePitch="360"/>
        </w:sectPr>
      </w:pPr>
    </w:p>
    <w:p w:rsidR="00604386" w:rsidRPr="00604386" w:rsidRDefault="00604386" w:rsidP="00E52305">
      <w:pPr>
        <w:ind w:right="190"/>
        <w:rPr>
          <w:rFonts w:ascii="Arial" w:hAnsi="Arial" w:cs="Arial"/>
        </w:rPr>
      </w:pPr>
    </w:p>
    <w:sectPr w:rsidR="00604386" w:rsidRPr="00604386" w:rsidSect="00E52305">
      <w:headerReference w:type="default" r:id="rId11"/>
      <w:footerReference w:type="default" r:id="rId12"/>
      <w:type w:val="continuous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E6" w:rsidRDefault="00675BE6">
      <w:r>
        <w:separator/>
      </w:r>
    </w:p>
  </w:endnote>
  <w:endnote w:type="continuationSeparator" w:id="0">
    <w:p w:rsidR="00675BE6" w:rsidRDefault="00675BE6">
      <w:r>
        <w:continuationSeparator/>
      </w:r>
    </w:p>
  </w:endnote>
  <w:endnote w:type="continuationNotice" w:id="1">
    <w:p w:rsidR="00675BE6" w:rsidRDefault="00675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63" w:rsidRDefault="00AB1C63">
    <w:pPr>
      <w:pStyle w:val="Piedepgina"/>
    </w:pPr>
  </w:p>
  <w:p w:rsidR="00AB1C63" w:rsidRDefault="00AB1C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AB1C63" w:rsidRPr="00D875E2" w:rsidTr="000747BF">
      <w:trPr>
        <w:trHeight w:val="344"/>
      </w:trPr>
      <w:tc>
        <w:tcPr>
          <w:tcW w:w="9360" w:type="dxa"/>
          <w:shd w:val="clear" w:color="auto" w:fill="auto"/>
        </w:tcPr>
        <w:p w:rsidR="00AB1C63" w:rsidRPr="00D875E2" w:rsidRDefault="00AB1C63" w:rsidP="008532E7">
          <w:pPr>
            <w:rPr>
              <w:rStyle w:val="nfasis"/>
              <w:i w:val="0"/>
              <w:iCs w:val="0"/>
            </w:rPr>
          </w:pPr>
        </w:p>
      </w:tc>
    </w:tr>
  </w:tbl>
  <w:p w:rsidR="00AB1C63" w:rsidRPr="00880D13" w:rsidRDefault="00AB1C63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A96B58">
      <w:rPr>
        <w:rFonts w:ascii="Arial" w:hAnsi="Arial" w:cs="Arial"/>
        <w:b/>
        <w:bCs/>
        <w:noProof/>
        <w:sz w:val="18"/>
        <w:szCs w:val="18"/>
        <w:lang w:val="es-ES"/>
      </w:rPr>
      <w:t>14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A96B58">
      <w:rPr>
        <w:rFonts w:ascii="Arial" w:hAnsi="Arial" w:cs="Arial"/>
        <w:b/>
        <w:bCs/>
        <w:noProof/>
        <w:sz w:val="18"/>
        <w:szCs w:val="18"/>
        <w:lang w:val="es-ES"/>
      </w:rPr>
      <w:t>16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AB1C63" w:rsidRPr="00D875E2" w:rsidTr="00D85C61">
      <w:tc>
        <w:tcPr>
          <w:tcW w:w="10395" w:type="dxa"/>
          <w:shd w:val="clear" w:color="auto" w:fill="auto"/>
        </w:tcPr>
        <w:p w:rsidR="00AB1C63" w:rsidRPr="00D875E2" w:rsidRDefault="00AB1C63" w:rsidP="00FD32C2">
          <w:pPr>
            <w:rPr>
              <w:rStyle w:val="nfasis"/>
              <w:i w:val="0"/>
              <w:iCs w:val="0"/>
            </w:rPr>
          </w:pPr>
        </w:p>
      </w:tc>
    </w:tr>
  </w:tbl>
  <w:p w:rsidR="00AB1C63" w:rsidRPr="00B516B6" w:rsidRDefault="00AB1C63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E6" w:rsidRDefault="00675BE6">
      <w:r>
        <w:separator/>
      </w:r>
    </w:p>
  </w:footnote>
  <w:footnote w:type="continuationSeparator" w:id="0">
    <w:p w:rsidR="00675BE6" w:rsidRDefault="00675BE6">
      <w:r>
        <w:continuationSeparator/>
      </w:r>
    </w:p>
  </w:footnote>
  <w:footnote w:type="continuationNotice" w:id="1">
    <w:p w:rsidR="00675BE6" w:rsidRDefault="00675B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6"/>
      <w:gridCol w:w="5514"/>
      <w:gridCol w:w="2051"/>
    </w:tblGrid>
    <w:tr w:rsidR="00AB1C63" w:rsidRPr="006F757C" w:rsidTr="002042FA">
      <w:trPr>
        <w:trHeight w:val="199"/>
        <w:jc w:val="center"/>
      </w:trPr>
      <w:tc>
        <w:tcPr>
          <w:tcW w:w="2076" w:type="dxa"/>
          <w:vAlign w:val="center"/>
        </w:tcPr>
        <w:p w:rsidR="00AB1C63" w:rsidRPr="00CF3DF4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14" w:type="dxa"/>
          <w:vAlign w:val="center"/>
        </w:tcPr>
        <w:p w:rsidR="00AB1C63" w:rsidRPr="00CF3DF4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51" w:type="dxa"/>
          <w:vAlign w:val="center"/>
        </w:tcPr>
        <w:p w:rsidR="00AB1C63" w:rsidRPr="00207E4F" w:rsidRDefault="00AB1C63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AB1C63" w:rsidRPr="003316E8" w:rsidTr="002042FA">
      <w:trPr>
        <w:trHeight w:val="1945"/>
        <w:jc w:val="center"/>
      </w:trPr>
      <w:tc>
        <w:tcPr>
          <w:tcW w:w="2076" w:type="dxa"/>
          <w:vAlign w:val="center"/>
          <w:hideMark/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center"/>
          <w:hideMark/>
        </w:tcPr>
        <w:p w:rsidR="00AB1C63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AB1C63" w:rsidRPr="003316E8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51" w:type="dxa"/>
          <w:vAlign w:val="center"/>
          <w:hideMark/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C63" w:rsidRPr="003316E8" w:rsidTr="002042FA">
      <w:trPr>
        <w:trHeight w:val="116"/>
        <w:jc w:val="center"/>
      </w:trPr>
      <w:tc>
        <w:tcPr>
          <w:tcW w:w="2076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1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51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AB1C63" w:rsidRPr="003C2FE7" w:rsidRDefault="00AB1C63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6"/>
      <w:gridCol w:w="5514"/>
      <w:gridCol w:w="2051"/>
    </w:tblGrid>
    <w:tr w:rsidR="00AB1C63" w:rsidRPr="006F757C" w:rsidTr="002042FA">
      <w:trPr>
        <w:trHeight w:val="199"/>
        <w:jc w:val="center"/>
      </w:trPr>
      <w:tc>
        <w:tcPr>
          <w:tcW w:w="2076" w:type="dxa"/>
          <w:vAlign w:val="center"/>
        </w:tcPr>
        <w:p w:rsidR="00AB1C63" w:rsidRPr="00CF3DF4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14" w:type="dxa"/>
          <w:vAlign w:val="center"/>
        </w:tcPr>
        <w:p w:rsidR="00AB1C63" w:rsidRPr="00CF3DF4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51" w:type="dxa"/>
          <w:vAlign w:val="center"/>
        </w:tcPr>
        <w:p w:rsidR="00AB1C63" w:rsidRPr="00207E4F" w:rsidRDefault="00AB1C63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AB1C63" w:rsidRPr="003316E8" w:rsidTr="002042FA">
      <w:trPr>
        <w:trHeight w:val="1945"/>
        <w:jc w:val="center"/>
      </w:trPr>
      <w:tc>
        <w:tcPr>
          <w:tcW w:w="2076" w:type="dxa"/>
          <w:vAlign w:val="center"/>
          <w:hideMark/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8D90CA8" wp14:editId="09C74D38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center"/>
          <w:hideMark/>
        </w:tcPr>
        <w:p w:rsidR="00AB1C63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AB1C63" w:rsidRPr="003316E8" w:rsidRDefault="00AB1C6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51" w:type="dxa"/>
          <w:vAlign w:val="center"/>
          <w:hideMark/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3DEA1C0F" wp14:editId="59434690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C63" w:rsidRPr="003316E8" w:rsidTr="002042FA">
      <w:trPr>
        <w:trHeight w:val="116"/>
        <w:jc w:val="center"/>
      </w:trPr>
      <w:tc>
        <w:tcPr>
          <w:tcW w:w="2076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1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51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B1C63" w:rsidRPr="003316E8" w:rsidRDefault="00AB1C6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AB1C63" w:rsidRPr="003C2FE7" w:rsidRDefault="00AB1C6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FB"/>
    <w:multiLevelType w:val="hybridMultilevel"/>
    <w:tmpl w:val="01881FEA"/>
    <w:lvl w:ilvl="0" w:tplc="0EAAD42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4E21"/>
    <w:multiLevelType w:val="hybridMultilevel"/>
    <w:tmpl w:val="503EAD80"/>
    <w:lvl w:ilvl="0" w:tplc="0EAAD4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0E30"/>
    <w:multiLevelType w:val="hybridMultilevel"/>
    <w:tmpl w:val="F8E631A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02B4D"/>
    <w:multiLevelType w:val="hybridMultilevel"/>
    <w:tmpl w:val="CA9EB9DE"/>
    <w:lvl w:ilvl="0" w:tplc="145430B4">
      <w:start w:val="64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1E8"/>
    <w:multiLevelType w:val="hybridMultilevel"/>
    <w:tmpl w:val="CA940FE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E1833"/>
    <w:multiLevelType w:val="hybridMultilevel"/>
    <w:tmpl w:val="39BC3822"/>
    <w:lvl w:ilvl="0" w:tplc="0EAAD4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76EF2"/>
    <w:multiLevelType w:val="hybridMultilevel"/>
    <w:tmpl w:val="14A2FD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0FCD"/>
    <w:multiLevelType w:val="hybridMultilevel"/>
    <w:tmpl w:val="C53E6D2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34BFB"/>
    <w:multiLevelType w:val="hybridMultilevel"/>
    <w:tmpl w:val="1D163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AB4525"/>
    <w:multiLevelType w:val="hybridMultilevel"/>
    <w:tmpl w:val="C1963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C95252"/>
    <w:multiLevelType w:val="hybridMultilevel"/>
    <w:tmpl w:val="95C40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53CF4"/>
    <w:multiLevelType w:val="hybridMultilevel"/>
    <w:tmpl w:val="168A2F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841AD"/>
    <w:multiLevelType w:val="hybridMultilevel"/>
    <w:tmpl w:val="A00C685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777AF5"/>
    <w:multiLevelType w:val="hybridMultilevel"/>
    <w:tmpl w:val="5024F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BC"/>
    <w:multiLevelType w:val="hybridMultilevel"/>
    <w:tmpl w:val="0FEC0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3C6A"/>
    <w:multiLevelType w:val="hybridMultilevel"/>
    <w:tmpl w:val="83002EF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451A2"/>
    <w:multiLevelType w:val="hybridMultilevel"/>
    <w:tmpl w:val="C464B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865D5"/>
    <w:multiLevelType w:val="hybridMultilevel"/>
    <w:tmpl w:val="D786EDC4"/>
    <w:lvl w:ilvl="0" w:tplc="6ED8E6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15242"/>
    <w:multiLevelType w:val="hybridMultilevel"/>
    <w:tmpl w:val="F40E78EE"/>
    <w:lvl w:ilvl="0" w:tplc="0EAAD4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F46D60"/>
    <w:multiLevelType w:val="hybridMultilevel"/>
    <w:tmpl w:val="A0881B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76D31"/>
    <w:multiLevelType w:val="hybridMultilevel"/>
    <w:tmpl w:val="6DFE15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0"/>
  </w:num>
  <w:num w:numId="5">
    <w:abstractNumId w:val="32"/>
  </w:num>
  <w:num w:numId="6">
    <w:abstractNumId w:val="15"/>
  </w:num>
  <w:num w:numId="7">
    <w:abstractNumId w:val="31"/>
  </w:num>
  <w:num w:numId="8">
    <w:abstractNumId w:val="18"/>
  </w:num>
  <w:num w:numId="9">
    <w:abstractNumId w:val="36"/>
  </w:num>
  <w:num w:numId="10">
    <w:abstractNumId w:val="7"/>
  </w:num>
  <w:num w:numId="11">
    <w:abstractNumId w:val="37"/>
  </w:num>
  <w:num w:numId="12">
    <w:abstractNumId w:val="3"/>
  </w:num>
  <w:num w:numId="13">
    <w:abstractNumId w:val="8"/>
  </w:num>
  <w:num w:numId="14">
    <w:abstractNumId w:val="17"/>
  </w:num>
  <w:num w:numId="15">
    <w:abstractNumId w:val="22"/>
  </w:num>
  <w:num w:numId="16">
    <w:abstractNumId w:val="21"/>
  </w:num>
  <w:num w:numId="17">
    <w:abstractNumId w:val="24"/>
  </w:num>
  <w:num w:numId="18">
    <w:abstractNumId w:val="23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33"/>
  </w:num>
  <w:num w:numId="24">
    <w:abstractNumId w:val="38"/>
  </w:num>
  <w:num w:numId="25">
    <w:abstractNumId w:val="30"/>
  </w:num>
  <w:num w:numId="26">
    <w:abstractNumId w:val="26"/>
  </w:num>
  <w:num w:numId="27">
    <w:abstractNumId w:val="6"/>
  </w:num>
  <w:num w:numId="28">
    <w:abstractNumId w:val="25"/>
  </w:num>
  <w:num w:numId="29">
    <w:abstractNumId w:val="39"/>
  </w:num>
  <w:num w:numId="30">
    <w:abstractNumId w:val="13"/>
  </w:num>
  <w:num w:numId="31">
    <w:abstractNumId w:val="27"/>
  </w:num>
  <w:num w:numId="32">
    <w:abstractNumId w:val="29"/>
  </w:num>
  <w:num w:numId="33">
    <w:abstractNumId w:val="16"/>
  </w:num>
  <w:num w:numId="34">
    <w:abstractNumId w:val="5"/>
  </w:num>
  <w:num w:numId="35">
    <w:abstractNumId w:val="34"/>
  </w:num>
  <w:num w:numId="36">
    <w:abstractNumId w:val="19"/>
  </w:num>
  <w:num w:numId="37">
    <w:abstractNumId w:val="1"/>
  </w:num>
  <w:num w:numId="38">
    <w:abstractNumId w:val="0"/>
  </w:num>
  <w:num w:numId="39">
    <w:abstractNumId w:val="9"/>
  </w:num>
  <w:num w:numId="4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1A7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D7E"/>
    <w:rsid w:val="00006E8D"/>
    <w:rsid w:val="000070EA"/>
    <w:rsid w:val="0000741E"/>
    <w:rsid w:val="00010072"/>
    <w:rsid w:val="000100C5"/>
    <w:rsid w:val="0001029E"/>
    <w:rsid w:val="000102BD"/>
    <w:rsid w:val="000103C4"/>
    <w:rsid w:val="00010E6C"/>
    <w:rsid w:val="0001109F"/>
    <w:rsid w:val="00011CA9"/>
    <w:rsid w:val="00011D74"/>
    <w:rsid w:val="00011F79"/>
    <w:rsid w:val="00012525"/>
    <w:rsid w:val="00012581"/>
    <w:rsid w:val="0001279C"/>
    <w:rsid w:val="000128B6"/>
    <w:rsid w:val="00012E98"/>
    <w:rsid w:val="0001304C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348"/>
    <w:rsid w:val="000156D7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66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5B6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1F25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CA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754A"/>
    <w:rsid w:val="00070AA5"/>
    <w:rsid w:val="00070DAC"/>
    <w:rsid w:val="00070DE6"/>
    <w:rsid w:val="00072578"/>
    <w:rsid w:val="00072BEF"/>
    <w:rsid w:val="00072E7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2C5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2D0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9A4"/>
    <w:rsid w:val="000C7D35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454"/>
    <w:rsid w:val="000D6793"/>
    <w:rsid w:val="000D69C8"/>
    <w:rsid w:val="000D69EE"/>
    <w:rsid w:val="000D73C4"/>
    <w:rsid w:val="000E063B"/>
    <w:rsid w:val="000E191A"/>
    <w:rsid w:val="000E2B05"/>
    <w:rsid w:val="000E3086"/>
    <w:rsid w:val="000E3976"/>
    <w:rsid w:val="000E3AD7"/>
    <w:rsid w:val="000E3F1B"/>
    <w:rsid w:val="000E44E7"/>
    <w:rsid w:val="000E4C4E"/>
    <w:rsid w:val="000E4E46"/>
    <w:rsid w:val="000E536B"/>
    <w:rsid w:val="000E68CC"/>
    <w:rsid w:val="000E72E2"/>
    <w:rsid w:val="000E7460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7C9"/>
    <w:rsid w:val="00117FAD"/>
    <w:rsid w:val="001207F3"/>
    <w:rsid w:val="0012096C"/>
    <w:rsid w:val="00120E3D"/>
    <w:rsid w:val="00120E9B"/>
    <w:rsid w:val="001212AD"/>
    <w:rsid w:val="0012139F"/>
    <w:rsid w:val="00121B79"/>
    <w:rsid w:val="001226D2"/>
    <w:rsid w:val="0012290C"/>
    <w:rsid w:val="00122B79"/>
    <w:rsid w:val="00122E09"/>
    <w:rsid w:val="00122FFE"/>
    <w:rsid w:val="00123139"/>
    <w:rsid w:val="0012360D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D4F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DA5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2E96"/>
    <w:rsid w:val="00162EA9"/>
    <w:rsid w:val="00163CCF"/>
    <w:rsid w:val="00163EC6"/>
    <w:rsid w:val="001641BD"/>
    <w:rsid w:val="0016479A"/>
    <w:rsid w:val="0016498F"/>
    <w:rsid w:val="00165610"/>
    <w:rsid w:val="00165AC1"/>
    <w:rsid w:val="00165F58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1428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3C25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2C9"/>
    <w:rsid w:val="00193709"/>
    <w:rsid w:val="00193C02"/>
    <w:rsid w:val="00194327"/>
    <w:rsid w:val="001943CA"/>
    <w:rsid w:val="00194B53"/>
    <w:rsid w:val="00194EAC"/>
    <w:rsid w:val="0019551E"/>
    <w:rsid w:val="0019558F"/>
    <w:rsid w:val="00195BA6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5E4"/>
    <w:rsid w:val="001A59C2"/>
    <w:rsid w:val="001A60C5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99A"/>
    <w:rsid w:val="001B5A40"/>
    <w:rsid w:val="001B6975"/>
    <w:rsid w:val="001B6C1B"/>
    <w:rsid w:val="001B7392"/>
    <w:rsid w:val="001B7B8F"/>
    <w:rsid w:val="001B7FC7"/>
    <w:rsid w:val="001C0077"/>
    <w:rsid w:val="001C076A"/>
    <w:rsid w:val="001C1C3B"/>
    <w:rsid w:val="001C1CC8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0CD1"/>
    <w:rsid w:val="001D173E"/>
    <w:rsid w:val="001D1AD0"/>
    <w:rsid w:val="001D1BAA"/>
    <w:rsid w:val="001D1E07"/>
    <w:rsid w:val="001D27FA"/>
    <w:rsid w:val="001D284A"/>
    <w:rsid w:val="001D3CC0"/>
    <w:rsid w:val="001D45FC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6F4"/>
    <w:rsid w:val="001E7072"/>
    <w:rsid w:val="001E71B0"/>
    <w:rsid w:val="001E7257"/>
    <w:rsid w:val="001F042D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2FA"/>
    <w:rsid w:val="00204414"/>
    <w:rsid w:val="0020449E"/>
    <w:rsid w:val="00204FE0"/>
    <w:rsid w:val="00205597"/>
    <w:rsid w:val="002058FF"/>
    <w:rsid w:val="00205BA0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0582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4E6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6DC3"/>
    <w:rsid w:val="00267255"/>
    <w:rsid w:val="002709E5"/>
    <w:rsid w:val="00270DA6"/>
    <w:rsid w:val="00270EA1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0FE8"/>
    <w:rsid w:val="00281232"/>
    <w:rsid w:val="0028172B"/>
    <w:rsid w:val="002819E4"/>
    <w:rsid w:val="00281C13"/>
    <w:rsid w:val="00282853"/>
    <w:rsid w:val="00283AC8"/>
    <w:rsid w:val="00283B7C"/>
    <w:rsid w:val="002842A1"/>
    <w:rsid w:val="002843A2"/>
    <w:rsid w:val="0028441E"/>
    <w:rsid w:val="00284B51"/>
    <w:rsid w:val="00285075"/>
    <w:rsid w:val="002855CB"/>
    <w:rsid w:val="00285EBD"/>
    <w:rsid w:val="00286451"/>
    <w:rsid w:val="0029012F"/>
    <w:rsid w:val="00290A65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4F7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9D3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1DA"/>
    <w:rsid w:val="002D33E3"/>
    <w:rsid w:val="002D341E"/>
    <w:rsid w:val="002D3A0F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1DB3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0744C"/>
    <w:rsid w:val="003103D7"/>
    <w:rsid w:val="00310537"/>
    <w:rsid w:val="0031062A"/>
    <w:rsid w:val="00310E18"/>
    <w:rsid w:val="00311191"/>
    <w:rsid w:val="00311477"/>
    <w:rsid w:val="00311F6E"/>
    <w:rsid w:val="003123A5"/>
    <w:rsid w:val="0031291B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5FC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06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37C"/>
    <w:rsid w:val="0036676E"/>
    <w:rsid w:val="00366C80"/>
    <w:rsid w:val="003671A5"/>
    <w:rsid w:val="0036749C"/>
    <w:rsid w:val="00367E1D"/>
    <w:rsid w:val="00367F2C"/>
    <w:rsid w:val="00370041"/>
    <w:rsid w:val="00370063"/>
    <w:rsid w:val="003709D8"/>
    <w:rsid w:val="00370FFB"/>
    <w:rsid w:val="00372594"/>
    <w:rsid w:val="00372AAB"/>
    <w:rsid w:val="00372B71"/>
    <w:rsid w:val="00373456"/>
    <w:rsid w:val="003735BE"/>
    <w:rsid w:val="00373AD8"/>
    <w:rsid w:val="00373ADF"/>
    <w:rsid w:val="0037446E"/>
    <w:rsid w:val="003746A5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83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38D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8EC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046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A57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582"/>
    <w:rsid w:val="004068C4"/>
    <w:rsid w:val="00406B90"/>
    <w:rsid w:val="00406FF6"/>
    <w:rsid w:val="00407ABB"/>
    <w:rsid w:val="00407EA8"/>
    <w:rsid w:val="00410460"/>
    <w:rsid w:val="00410F76"/>
    <w:rsid w:val="00410F92"/>
    <w:rsid w:val="0041116D"/>
    <w:rsid w:val="00411D25"/>
    <w:rsid w:val="00412055"/>
    <w:rsid w:val="004120F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09C6"/>
    <w:rsid w:val="004211CC"/>
    <w:rsid w:val="0042130B"/>
    <w:rsid w:val="004216DC"/>
    <w:rsid w:val="00422116"/>
    <w:rsid w:val="0042253D"/>
    <w:rsid w:val="00423028"/>
    <w:rsid w:val="004233DD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E4B"/>
    <w:rsid w:val="00430423"/>
    <w:rsid w:val="004307A4"/>
    <w:rsid w:val="004309AE"/>
    <w:rsid w:val="004319EE"/>
    <w:rsid w:val="00431C03"/>
    <w:rsid w:val="0043203B"/>
    <w:rsid w:val="00432183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6BD5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47FA4"/>
    <w:rsid w:val="004508C5"/>
    <w:rsid w:val="00451B62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30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AEC"/>
    <w:rsid w:val="00462D52"/>
    <w:rsid w:val="00463144"/>
    <w:rsid w:val="00463490"/>
    <w:rsid w:val="00463500"/>
    <w:rsid w:val="00465032"/>
    <w:rsid w:val="00465301"/>
    <w:rsid w:val="004659D2"/>
    <w:rsid w:val="00465B6F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1A67"/>
    <w:rsid w:val="00472DEC"/>
    <w:rsid w:val="00473923"/>
    <w:rsid w:val="00473B1A"/>
    <w:rsid w:val="00474122"/>
    <w:rsid w:val="0047460F"/>
    <w:rsid w:val="004746C0"/>
    <w:rsid w:val="00474DE6"/>
    <w:rsid w:val="0047509C"/>
    <w:rsid w:val="00475187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27F"/>
    <w:rsid w:val="00493406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00C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967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B18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43FC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991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575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50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27A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0777"/>
    <w:rsid w:val="0054120E"/>
    <w:rsid w:val="005415E0"/>
    <w:rsid w:val="005417D1"/>
    <w:rsid w:val="00541C99"/>
    <w:rsid w:val="005424EE"/>
    <w:rsid w:val="00542682"/>
    <w:rsid w:val="00542772"/>
    <w:rsid w:val="005432A1"/>
    <w:rsid w:val="00543C3B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068A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4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5B7"/>
    <w:rsid w:val="00567820"/>
    <w:rsid w:val="0056791A"/>
    <w:rsid w:val="0057016E"/>
    <w:rsid w:val="005701AD"/>
    <w:rsid w:val="0057141E"/>
    <w:rsid w:val="00571E3C"/>
    <w:rsid w:val="005727B2"/>
    <w:rsid w:val="00572B42"/>
    <w:rsid w:val="00572B51"/>
    <w:rsid w:val="005735C2"/>
    <w:rsid w:val="00573F87"/>
    <w:rsid w:val="005747A4"/>
    <w:rsid w:val="0057497A"/>
    <w:rsid w:val="0057500B"/>
    <w:rsid w:val="00575A3F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AD2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CA8"/>
    <w:rsid w:val="00595EEC"/>
    <w:rsid w:val="005963C6"/>
    <w:rsid w:val="00596486"/>
    <w:rsid w:val="00596800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1BDF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66A"/>
    <w:rsid w:val="005D3778"/>
    <w:rsid w:val="005D4AD7"/>
    <w:rsid w:val="005D5276"/>
    <w:rsid w:val="005D60AD"/>
    <w:rsid w:val="005D642D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386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D7D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7D0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29F3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A8B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96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306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347"/>
    <w:rsid w:val="00660937"/>
    <w:rsid w:val="006615EF"/>
    <w:rsid w:val="006615F7"/>
    <w:rsid w:val="00663048"/>
    <w:rsid w:val="00663652"/>
    <w:rsid w:val="00663901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BE6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ABD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3532"/>
    <w:rsid w:val="0069438A"/>
    <w:rsid w:val="006945F4"/>
    <w:rsid w:val="00694739"/>
    <w:rsid w:val="00694FCC"/>
    <w:rsid w:val="00695310"/>
    <w:rsid w:val="0069594C"/>
    <w:rsid w:val="00695AD2"/>
    <w:rsid w:val="00695D0B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912"/>
    <w:rsid w:val="006B1B99"/>
    <w:rsid w:val="006B1C59"/>
    <w:rsid w:val="006B1DDA"/>
    <w:rsid w:val="006B2A58"/>
    <w:rsid w:val="006B31F7"/>
    <w:rsid w:val="006B45BF"/>
    <w:rsid w:val="006B4651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01A"/>
    <w:rsid w:val="006F7545"/>
    <w:rsid w:val="006F757C"/>
    <w:rsid w:val="006F7F81"/>
    <w:rsid w:val="00700900"/>
    <w:rsid w:val="00700F76"/>
    <w:rsid w:val="0070126A"/>
    <w:rsid w:val="00701504"/>
    <w:rsid w:val="007020A5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896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1F4B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175"/>
    <w:rsid w:val="007423E5"/>
    <w:rsid w:val="007432AA"/>
    <w:rsid w:val="0074375A"/>
    <w:rsid w:val="0074398B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76E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319"/>
    <w:rsid w:val="007827FE"/>
    <w:rsid w:val="0078359B"/>
    <w:rsid w:val="00785371"/>
    <w:rsid w:val="0078549C"/>
    <w:rsid w:val="007866C2"/>
    <w:rsid w:val="00786732"/>
    <w:rsid w:val="00786C6B"/>
    <w:rsid w:val="00786F2B"/>
    <w:rsid w:val="00787788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EC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75E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3CA0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3A8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2E"/>
    <w:rsid w:val="008513EE"/>
    <w:rsid w:val="0085190B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045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2D1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5ED0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9C1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A92"/>
    <w:rsid w:val="00887C62"/>
    <w:rsid w:val="008900A7"/>
    <w:rsid w:val="008900B6"/>
    <w:rsid w:val="00890578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4EBD"/>
    <w:rsid w:val="0089629A"/>
    <w:rsid w:val="00896A94"/>
    <w:rsid w:val="008970A3"/>
    <w:rsid w:val="00897B18"/>
    <w:rsid w:val="008A0337"/>
    <w:rsid w:val="008A07F0"/>
    <w:rsid w:val="008A1106"/>
    <w:rsid w:val="008A1BA7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AC6"/>
    <w:rsid w:val="008A5D25"/>
    <w:rsid w:val="008A6231"/>
    <w:rsid w:val="008A6582"/>
    <w:rsid w:val="008B059C"/>
    <w:rsid w:val="008B0615"/>
    <w:rsid w:val="008B0C28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C7ABF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6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407"/>
    <w:rsid w:val="008F2F77"/>
    <w:rsid w:val="008F324F"/>
    <w:rsid w:val="008F38AE"/>
    <w:rsid w:val="008F3C84"/>
    <w:rsid w:val="008F3E20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007"/>
    <w:rsid w:val="009022AF"/>
    <w:rsid w:val="00902F13"/>
    <w:rsid w:val="00902FB3"/>
    <w:rsid w:val="0090321E"/>
    <w:rsid w:val="009032E8"/>
    <w:rsid w:val="0090341D"/>
    <w:rsid w:val="00903506"/>
    <w:rsid w:val="0090445D"/>
    <w:rsid w:val="0090454E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0D8"/>
    <w:rsid w:val="00916176"/>
    <w:rsid w:val="0091648C"/>
    <w:rsid w:val="00916EB5"/>
    <w:rsid w:val="00917271"/>
    <w:rsid w:val="0091744A"/>
    <w:rsid w:val="009176C9"/>
    <w:rsid w:val="00917AEA"/>
    <w:rsid w:val="0092028E"/>
    <w:rsid w:val="009203ED"/>
    <w:rsid w:val="00920993"/>
    <w:rsid w:val="00920B09"/>
    <w:rsid w:val="00920DEF"/>
    <w:rsid w:val="009213EC"/>
    <w:rsid w:val="0092190C"/>
    <w:rsid w:val="0092228C"/>
    <w:rsid w:val="009229BF"/>
    <w:rsid w:val="00922C6B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4C6C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3C5E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015"/>
    <w:rsid w:val="009772B3"/>
    <w:rsid w:val="00977397"/>
    <w:rsid w:val="0097743B"/>
    <w:rsid w:val="00977806"/>
    <w:rsid w:val="00980758"/>
    <w:rsid w:val="00980D25"/>
    <w:rsid w:val="00981467"/>
    <w:rsid w:val="00981582"/>
    <w:rsid w:val="009817F0"/>
    <w:rsid w:val="00981C6D"/>
    <w:rsid w:val="00981D2E"/>
    <w:rsid w:val="009821A5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B5F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6BBE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B6D"/>
    <w:rsid w:val="009A3E0B"/>
    <w:rsid w:val="009A3FE0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0A9F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5F7E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65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6E82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4E00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19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13D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660"/>
    <w:rsid w:val="00A31FAF"/>
    <w:rsid w:val="00A3281F"/>
    <w:rsid w:val="00A329C9"/>
    <w:rsid w:val="00A32ADF"/>
    <w:rsid w:val="00A32DE9"/>
    <w:rsid w:val="00A32FAC"/>
    <w:rsid w:val="00A333EC"/>
    <w:rsid w:val="00A341CD"/>
    <w:rsid w:val="00A348A9"/>
    <w:rsid w:val="00A34B31"/>
    <w:rsid w:val="00A34B62"/>
    <w:rsid w:val="00A34E8E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386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4E55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BD9"/>
    <w:rsid w:val="00A74E2A"/>
    <w:rsid w:val="00A763AE"/>
    <w:rsid w:val="00A7658A"/>
    <w:rsid w:val="00A7693F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489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58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603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C63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ACB"/>
    <w:rsid w:val="00AC3B24"/>
    <w:rsid w:val="00AC3CEA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5B5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00E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1B4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A7E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59B5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7BB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00E"/>
    <w:rsid w:val="00B62836"/>
    <w:rsid w:val="00B6345D"/>
    <w:rsid w:val="00B63CD4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0830"/>
    <w:rsid w:val="00B71067"/>
    <w:rsid w:val="00B7153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A32"/>
    <w:rsid w:val="00B75F77"/>
    <w:rsid w:val="00B76589"/>
    <w:rsid w:val="00B76B11"/>
    <w:rsid w:val="00B76F44"/>
    <w:rsid w:val="00B76FF7"/>
    <w:rsid w:val="00B7700A"/>
    <w:rsid w:val="00B7755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1787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02EB"/>
    <w:rsid w:val="00BA10B3"/>
    <w:rsid w:val="00BA1D77"/>
    <w:rsid w:val="00BA1DF3"/>
    <w:rsid w:val="00BA20D9"/>
    <w:rsid w:val="00BA2E1D"/>
    <w:rsid w:val="00BA3467"/>
    <w:rsid w:val="00BA3ED4"/>
    <w:rsid w:val="00BA453A"/>
    <w:rsid w:val="00BA4714"/>
    <w:rsid w:val="00BA49C6"/>
    <w:rsid w:val="00BA5524"/>
    <w:rsid w:val="00BA559F"/>
    <w:rsid w:val="00BA57A1"/>
    <w:rsid w:val="00BA5818"/>
    <w:rsid w:val="00BA5B89"/>
    <w:rsid w:val="00BA6312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3F49"/>
    <w:rsid w:val="00BC42CB"/>
    <w:rsid w:val="00BC4DB4"/>
    <w:rsid w:val="00BC4F0D"/>
    <w:rsid w:val="00BC54FC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155"/>
    <w:rsid w:val="00BD6F1A"/>
    <w:rsid w:val="00BD708F"/>
    <w:rsid w:val="00BD74AF"/>
    <w:rsid w:val="00BD74B0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809"/>
    <w:rsid w:val="00BF6C86"/>
    <w:rsid w:val="00BF6F6E"/>
    <w:rsid w:val="00BF7144"/>
    <w:rsid w:val="00C0122F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6F7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1108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980"/>
    <w:rsid w:val="00C54B77"/>
    <w:rsid w:val="00C54DA4"/>
    <w:rsid w:val="00C54F91"/>
    <w:rsid w:val="00C55410"/>
    <w:rsid w:val="00C55591"/>
    <w:rsid w:val="00C555B4"/>
    <w:rsid w:val="00C55B5C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5E16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8BB"/>
    <w:rsid w:val="00C82AF0"/>
    <w:rsid w:val="00C82EF2"/>
    <w:rsid w:val="00C82F76"/>
    <w:rsid w:val="00C83763"/>
    <w:rsid w:val="00C8419D"/>
    <w:rsid w:val="00C844D8"/>
    <w:rsid w:val="00C84572"/>
    <w:rsid w:val="00C84584"/>
    <w:rsid w:val="00C84D7F"/>
    <w:rsid w:val="00C85213"/>
    <w:rsid w:val="00C85939"/>
    <w:rsid w:val="00C85BAC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8E4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B7F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9B1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4EC"/>
    <w:rsid w:val="00CF477D"/>
    <w:rsid w:val="00CF4C9F"/>
    <w:rsid w:val="00CF5025"/>
    <w:rsid w:val="00CF52C4"/>
    <w:rsid w:val="00CF5786"/>
    <w:rsid w:val="00CF580F"/>
    <w:rsid w:val="00CF5874"/>
    <w:rsid w:val="00CF5954"/>
    <w:rsid w:val="00CF5DDF"/>
    <w:rsid w:val="00CF5F82"/>
    <w:rsid w:val="00CF675A"/>
    <w:rsid w:val="00CF68B3"/>
    <w:rsid w:val="00CF6ACF"/>
    <w:rsid w:val="00CF6EB1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6DFA"/>
    <w:rsid w:val="00D173E3"/>
    <w:rsid w:val="00D17534"/>
    <w:rsid w:val="00D17A88"/>
    <w:rsid w:val="00D17DCB"/>
    <w:rsid w:val="00D20817"/>
    <w:rsid w:val="00D2082E"/>
    <w:rsid w:val="00D20928"/>
    <w:rsid w:val="00D20CAD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08"/>
    <w:rsid w:val="00D265C9"/>
    <w:rsid w:val="00D269D5"/>
    <w:rsid w:val="00D26EFC"/>
    <w:rsid w:val="00D3084A"/>
    <w:rsid w:val="00D308A3"/>
    <w:rsid w:val="00D30F6B"/>
    <w:rsid w:val="00D31730"/>
    <w:rsid w:val="00D3193F"/>
    <w:rsid w:val="00D32F17"/>
    <w:rsid w:val="00D33184"/>
    <w:rsid w:val="00D3328F"/>
    <w:rsid w:val="00D33553"/>
    <w:rsid w:val="00D337C9"/>
    <w:rsid w:val="00D33AC2"/>
    <w:rsid w:val="00D3427E"/>
    <w:rsid w:val="00D34659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780"/>
    <w:rsid w:val="00D40AD3"/>
    <w:rsid w:val="00D40DE9"/>
    <w:rsid w:val="00D40F95"/>
    <w:rsid w:val="00D4150E"/>
    <w:rsid w:val="00D415A1"/>
    <w:rsid w:val="00D42589"/>
    <w:rsid w:val="00D4316D"/>
    <w:rsid w:val="00D4375C"/>
    <w:rsid w:val="00D44384"/>
    <w:rsid w:val="00D449CD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420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4A60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4C13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684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7F0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3B8"/>
    <w:rsid w:val="00DE059B"/>
    <w:rsid w:val="00DE07AA"/>
    <w:rsid w:val="00DE1F41"/>
    <w:rsid w:val="00DE264F"/>
    <w:rsid w:val="00DE274C"/>
    <w:rsid w:val="00DE2861"/>
    <w:rsid w:val="00DE292C"/>
    <w:rsid w:val="00DE2B8D"/>
    <w:rsid w:val="00DE3129"/>
    <w:rsid w:val="00DE3402"/>
    <w:rsid w:val="00DE3560"/>
    <w:rsid w:val="00DE376B"/>
    <w:rsid w:val="00DE3B39"/>
    <w:rsid w:val="00DE44FA"/>
    <w:rsid w:val="00DE453C"/>
    <w:rsid w:val="00DE5581"/>
    <w:rsid w:val="00DE55D0"/>
    <w:rsid w:val="00DE5E80"/>
    <w:rsid w:val="00DE7275"/>
    <w:rsid w:val="00DE7D48"/>
    <w:rsid w:val="00DF0680"/>
    <w:rsid w:val="00DF0EA2"/>
    <w:rsid w:val="00DF1561"/>
    <w:rsid w:val="00DF1F5A"/>
    <w:rsid w:val="00DF257F"/>
    <w:rsid w:val="00DF28A2"/>
    <w:rsid w:val="00DF3C21"/>
    <w:rsid w:val="00DF427E"/>
    <w:rsid w:val="00DF44BA"/>
    <w:rsid w:val="00DF4E77"/>
    <w:rsid w:val="00DF4F72"/>
    <w:rsid w:val="00DF5384"/>
    <w:rsid w:val="00DF5741"/>
    <w:rsid w:val="00DF6A61"/>
    <w:rsid w:val="00DF7724"/>
    <w:rsid w:val="00E00156"/>
    <w:rsid w:val="00E00CEF"/>
    <w:rsid w:val="00E010E3"/>
    <w:rsid w:val="00E01D11"/>
    <w:rsid w:val="00E024A3"/>
    <w:rsid w:val="00E0280C"/>
    <w:rsid w:val="00E02928"/>
    <w:rsid w:val="00E02B40"/>
    <w:rsid w:val="00E02B4B"/>
    <w:rsid w:val="00E0329A"/>
    <w:rsid w:val="00E0346E"/>
    <w:rsid w:val="00E039AF"/>
    <w:rsid w:val="00E03C9B"/>
    <w:rsid w:val="00E03D87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07EB4"/>
    <w:rsid w:val="00E1106F"/>
    <w:rsid w:val="00E120AC"/>
    <w:rsid w:val="00E1250F"/>
    <w:rsid w:val="00E12A32"/>
    <w:rsid w:val="00E12B67"/>
    <w:rsid w:val="00E139EC"/>
    <w:rsid w:val="00E13BFB"/>
    <w:rsid w:val="00E13EE7"/>
    <w:rsid w:val="00E14A62"/>
    <w:rsid w:val="00E14AF6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E77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28D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1B9"/>
    <w:rsid w:val="00E51697"/>
    <w:rsid w:val="00E51981"/>
    <w:rsid w:val="00E51A25"/>
    <w:rsid w:val="00E52305"/>
    <w:rsid w:val="00E52699"/>
    <w:rsid w:val="00E52C67"/>
    <w:rsid w:val="00E52E61"/>
    <w:rsid w:val="00E52F68"/>
    <w:rsid w:val="00E5391D"/>
    <w:rsid w:val="00E54C39"/>
    <w:rsid w:val="00E54FBC"/>
    <w:rsid w:val="00E5556B"/>
    <w:rsid w:val="00E5597A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57B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6AE1"/>
    <w:rsid w:val="00E77ED1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1F09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E83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5B88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7DE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16D6"/>
    <w:rsid w:val="00ED21E2"/>
    <w:rsid w:val="00ED3242"/>
    <w:rsid w:val="00ED34E7"/>
    <w:rsid w:val="00ED355F"/>
    <w:rsid w:val="00ED3979"/>
    <w:rsid w:val="00ED3ECF"/>
    <w:rsid w:val="00ED49FB"/>
    <w:rsid w:val="00ED4BBA"/>
    <w:rsid w:val="00ED52C7"/>
    <w:rsid w:val="00ED67DD"/>
    <w:rsid w:val="00ED6C55"/>
    <w:rsid w:val="00ED6D23"/>
    <w:rsid w:val="00ED735A"/>
    <w:rsid w:val="00ED75AB"/>
    <w:rsid w:val="00ED7A29"/>
    <w:rsid w:val="00ED7A9F"/>
    <w:rsid w:val="00ED7D9B"/>
    <w:rsid w:val="00ED7E08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2EF0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76B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335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0DF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3C3"/>
    <w:rsid w:val="00F2354B"/>
    <w:rsid w:val="00F235C5"/>
    <w:rsid w:val="00F247BA"/>
    <w:rsid w:val="00F24B71"/>
    <w:rsid w:val="00F24CE4"/>
    <w:rsid w:val="00F24F51"/>
    <w:rsid w:val="00F258F3"/>
    <w:rsid w:val="00F2593D"/>
    <w:rsid w:val="00F25E15"/>
    <w:rsid w:val="00F260DD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9CC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426"/>
    <w:rsid w:val="00F45508"/>
    <w:rsid w:val="00F455A5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2B7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68B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15FB"/>
    <w:rsid w:val="00F7177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014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2FC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329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405"/>
    <w:rsid w:val="00FB5C16"/>
    <w:rsid w:val="00FB6F09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4A4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522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078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493F"/>
    <w:rsid w:val="00FF5365"/>
    <w:rsid w:val="00FF577D"/>
    <w:rsid w:val="00FF5D9D"/>
    <w:rsid w:val="00FF66C1"/>
    <w:rsid w:val="00FF6B32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ECD67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D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65F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3E29-74B3-464A-A01A-D932961C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16</Pages>
  <Words>3697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Ivan J. Valdez Frias</cp:lastModifiedBy>
  <cp:revision>179</cp:revision>
  <cp:lastPrinted>2021-02-04T16:57:00Z</cp:lastPrinted>
  <dcterms:created xsi:type="dcterms:W3CDTF">2021-01-25T16:12:00Z</dcterms:created>
  <dcterms:modified xsi:type="dcterms:W3CDTF">2021-03-02T21:23:00Z</dcterms:modified>
</cp:coreProperties>
</file>