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634D1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634D17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I. INFORME INDIVIDUAL DE AUDITORÍA RELATIVO </w:t>
            </w:r>
            <w:r w:rsidRPr="00A163F0">
              <w:rPr>
                <w:rFonts w:ascii="Arial" w:hAnsi="Arial" w:cs="Arial"/>
                <w:b/>
                <w:bCs/>
              </w:rPr>
              <w:t>A INGRESOS</w:t>
            </w:r>
            <w:r w:rsidR="00F706F2" w:rsidRPr="00A163F0">
              <w:rPr>
                <w:rFonts w:ascii="Arial" w:hAnsi="Arial" w:cs="Arial"/>
                <w:b/>
                <w:bCs/>
              </w:rPr>
              <w:t xml:space="preserve"> Y EGRESOS</w:t>
            </w:r>
          </w:p>
          <w:p w:rsidR="00257D6A" w:rsidRPr="00403D69" w:rsidRDefault="00257D6A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403D69" w:rsidRDefault="00634D1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634D1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634D1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634D1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8E50A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B7EE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B7EE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G. </w:t>
            </w:r>
            <w:r w:rsidR="00626E33" w:rsidRPr="00626E33">
              <w:rPr>
                <w:rFonts w:ascii="Arial" w:hAnsi="Arial" w:cs="Arial"/>
                <w:b/>
                <w:bCs/>
              </w:rPr>
              <w:t>Servidores Públicos que intervinieron en la Auditoría</w:t>
            </w:r>
          </w:p>
        </w:tc>
        <w:tc>
          <w:tcPr>
            <w:tcW w:w="561" w:type="pct"/>
            <w:shd w:val="clear" w:color="auto" w:fill="auto"/>
          </w:tcPr>
          <w:p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4D17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3440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4402E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34D17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403D69" w:rsidRDefault="003F1CB6" w:rsidP="003440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4402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15382F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lastRenderedPageBreak/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3440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4402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15382F">
        <w:trPr>
          <w:trHeight w:val="1261"/>
        </w:trPr>
        <w:tc>
          <w:tcPr>
            <w:tcW w:w="4439" w:type="pct"/>
            <w:shd w:val="clear" w:color="auto" w:fill="auto"/>
          </w:tcPr>
          <w:p w:rsidR="003F1CB6" w:rsidRPr="001B3167" w:rsidRDefault="006D1583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F87BB1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34402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4402E">
              <w:rPr>
                <w:rFonts w:ascii="Arial" w:hAnsi="Arial" w:cs="Arial"/>
                <w:b/>
              </w:rPr>
              <w:t>3</w:t>
            </w:r>
          </w:p>
        </w:tc>
      </w:tr>
      <w:tr w:rsidR="00A409D1" w:rsidRPr="00403D69" w:rsidTr="0015382F">
        <w:trPr>
          <w:trHeight w:val="469"/>
        </w:trPr>
        <w:tc>
          <w:tcPr>
            <w:tcW w:w="4439" w:type="pct"/>
            <w:shd w:val="clear" w:color="auto" w:fill="auto"/>
          </w:tcPr>
          <w:p w:rsidR="00A409D1" w:rsidRDefault="0049386B" w:rsidP="00626E33"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DE</w:t>
            </w:r>
            <w:r w:rsidR="00626E33">
              <w:rPr>
                <w:rFonts w:ascii="Arial" w:hAnsi="Arial" w:cs="Arial"/>
                <w:b/>
                <w:bCs/>
              </w:rPr>
              <w:t>L 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:rsidR="00A409D1" w:rsidRPr="00BF5F84" w:rsidRDefault="00B53E2A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</w:t>
            </w:r>
          </w:p>
        </w:tc>
      </w:tr>
    </w:tbl>
    <w:p w:rsidR="003E2273" w:rsidRDefault="003E2273">
      <w:pPr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AE3FB9" w:rsidRDefault="00AE3FB9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B53E2A" w:rsidRDefault="00B53E2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105DF8" w:rsidRDefault="00105DF8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E240D1" w:rsidRPr="00E240D1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E240D1" w:rsidRPr="00E240D1">
        <w:rPr>
          <w:rFonts w:ascii="Arial" w:hAnsi="Arial" w:cs="Arial"/>
        </w:rPr>
        <w:t xml:space="preserve">XVI </w:t>
      </w:r>
      <w:r w:rsidR="000C795B" w:rsidRPr="007D48A8">
        <w:rPr>
          <w:rFonts w:ascii="Arial" w:hAnsi="Arial" w:cs="Arial"/>
        </w:rPr>
        <w:t xml:space="preserve">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014E52" w:rsidRPr="002013D4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>a</w:t>
      </w:r>
      <w:r w:rsidR="001E265B" w:rsidRPr="002013D4">
        <w:rPr>
          <w:rFonts w:ascii="Arial" w:hAnsi="Arial" w:cs="Arial"/>
          <w:bCs/>
        </w:rPr>
        <w:t xml:space="preserve"> </w:t>
      </w:r>
      <w:r w:rsidR="00E240D1" w:rsidRPr="00E240D1">
        <w:rPr>
          <w:rFonts w:ascii="Arial" w:hAnsi="Arial" w:cs="Arial"/>
          <w:b/>
        </w:rPr>
        <w:t>Secretaría de Seguridad Pública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1075DF" w:rsidRPr="000E7791">
        <w:rPr>
          <w:rFonts w:ascii="Arial" w:hAnsi="Arial" w:cs="Arial"/>
          <w:bCs/>
        </w:rPr>
        <w:t>l</w:t>
      </w:r>
      <w:r w:rsidR="00014E52" w:rsidRPr="000E7791">
        <w:rPr>
          <w:rFonts w:ascii="Arial" w:hAnsi="Arial" w:cs="Arial"/>
          <w:bCs/>
        </w:rPr>
        <w:t>a</w:t>
      </w:r>
      <w:r w:rsidR="00330984" w:rsidRPr="000E7791">
        <w:rPr>
          <w:rFonts w:ascii="Arial" w:hAnsi="Arial" w:cs="Arial"/>
          <w:b/>
          <w:bCs/>
        </w:rPr>
        <w:t xml:space="preserve"> </w:t>
      </w:r>
      <w:r w:rsidR="004B2926" w:rsidRPr="004D56D3">
        <w:rPr>
          <w:rFonts w:ascii="Arial" w:hAnsi="Arial" w:cs="Arial"/>
          <w:bCs/>
        </w:rPr>
        <w:t>Secretaría de Finanzas y Planeación del Estado de Quintana Roo</w:t>
      </w:r>
      <w:r w:rsidR="004D56D3" w:rsidRPr="004D56D3">
        <w:rPr>
          <w:rFonts w:ascii="Arial" w:hAnsi="Arial" w:cs="Arial"/>
          <w:bCs/>
        </w:rPr>
        <w:t xml:space="preserve"> (Sefiplan)</w:t>
      </w:r>
      <w:r w:rsidR="004B2926" w:rsidRPr="004D56D3">
        <w:rPr>
          <w:rFonts w:ascii="Arial" w:hAnsi="Arial" w:cs="Arial"/>
        </w:rPr>
        <w:t>,</w:t>
      </w:r>
      <w:r w:rsidR="004B2926" w:rsidRPr="00203993">
        <w:rPr>
          <w:rFonts w:ascii="Arial" w:hAnsi="Arial" w:cs="Arial"/>
          <w:bCs/>
        </w:rPr>
        <w:t xml:space="preserve"> en coordinación con la </w:t>
      </w:r>
      <w:r w:rsidR="004B2926" w:rsidRPr="00E240D1">
        <w:rPr>
          <w:rFonts w:ascii="Arial" w:hAnsi="Arial" w:cs="Arial"/>
          <w:b/>
          <w:bCs/>
        </w:rPr>
        <w:t>Secretaría de Seguridad Pública del Estado de Quintana Roo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E240D1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E240D1" w:rsidRPr="00E240D1">
        <w:rPr>
          <w:rFonts w:ascii="Arial" w:hAnsi="Arial" w:cs="Arial"/>
          <w:bCs/>
        </w:rPr>
        <w:t>ingresos obtenidos y gastos ejercidos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:rsidR="00E240D1" w:rsidRPr="000E7791" w:rsidRDefault="00E240D1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</w:t>
      </w:r>
      <w:r w:rsidR="00E240D1">
        <w:rPr>
          <w:rFonts w:ascii="Arial" w:hAnsi="Arial" w:cs="Arial"/>
          <w:bCs/>
        </w:rPr>
        <w:t>,</w:t>
      </w:r>
      <w:r w:rsidR="0031062A" w:rsidRPr="0031062A">
        <w:rPr>
          <w:rFonts w:ascii="Arial" w:hAnsi="Arial" w:cs="Arial"/>
          <w:bCs/>
        </w:rPr>
        <w:t xml:space="preserve">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>a</w:t>
      </w:r>
      <w:r w:rsidR="0031062A" w:rsidRPr="009879F6">
        <w:rPr>
          <w:rFonts w:ascii="Arial" w:hAnsi="Arial" w:cs="Arial"/>
          <w:bCs/>
        </w:rPr>
        <w:t xml:space="preserve"> </w:t>
      </w:r>
      <w:r w:rsidR="00E240D1">
        <w:rPr>
          <w:rFonts w:ascii="Arial" w:hAnsi="Arial" w:cs="Arial"/>
          <w:b/>
          <w:bCs/>
        </w:rPr>
        <w:t>Secretaría de Seguridad Pública del Estado de Quintana Roo</w:t>
      </w:r>
      <w:r w:rsidR="00E240D1" w:rsidRPr="009879F6">
        <w:rPr>
          <w:rFonts w:ascii="Arial" w:hAnsi="Arial" w:cs="Arial"/>
          <w:b/>
          <w:bCs/>
        </w:rPr>
        <w:t>.</w:t>
      </w:r>
    </w:p>
    <w:p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20993" w:rsidRPr="003B7828" w:rsidRDefault="00920993" w:rsidP="009A36CD">
      <w:pPr>
        <w:spacing w:line="360" w:lineRule="auto"/>
        <w:ind w:right="190"/>
        <w:jc w:val="both"/>
        <w:rPr>
          <w:rFonts w:ascii="Arial" w:hAnsi="Arial" w:cs="Arial"/>
        </w:rPr>
      </w:pPr>
      <w:r w:rsidRPr="003B7828">
        <w:rPr>
          <w:rFonts w:ascii="Arial" w:hAnsi="Arial" w:cs="Arial"/>
        </w:rPr>
        <w:t>En la Cuenta Pública del</w:t>
      </w:r>
      <w:r w:rsidR="00F258F3" w:rsidRPr="003B7828">
        <w:rPr>
          <w:rFonts w:ascii="Arial" w:hAnsi="Arial" w:cs="Arial"/>
        </w:rPr>
        <w:t xml:space="preserve"> </w:t>
      </w:r>
      <w:r w:rsidRPr="003B7828">
        <w:rPr>
          <w:rFonts w:ascii="Arial" w:hAnsi="Arial" w:cs="Arial"/>
          <w:b/>
        </w:rPr>
        <w:t>H</w:t>
      </w:r>
      <w:r w:rsidRPr="003B7828">
        <w:rPr>
          <w:rFonts w:ascii="Arial" w:hAnsi="Arial" w:cs="Arial"/>
          <w:b/>
          <w:bCs/>
        </w:rPr>
        <w:t>. Poder Ejecutivo del Gobierno del Estado Libre y Soberano de Quintana Roo</w:t>
      </w:r>
      <w:r w:rsidRPr="003B7828">
        <w:rPr>
          <w:rFonts w:ascii="Arial" w:hAnsi="Arial" w:cs="Arial"/>
        </w:rPr>
        <w:t xml:space="preserve">, correspondiente al </w:t>
      </w:r>
      <w:r w:rsidR="008E4F8B" w:rsidRPr="003B7828">
        <w:rPr>
          <w:rFonts w:ascii="Arial" w:hAnsi="Arial" w:cs="Arial"/>
        </w:rPr>
        <w:t xml:space="preserve">ejercicio fiscal </w:t>
      </w:r>
      <w:r w:rsidR="003B7828" w:rsidRPr="003B7828">
        <w:rPr>
          <w:rFonts w:ascii="Arial" w:hAnsi="Arial" w:cs="Arial"/>
        </w:rPr>
        <w:t>2019</w:t>
      </w:r>
      <w:r w:rsidRPr="003B7828">
        <w:rPr>
          <w:rFonts w:ascii="Arial" w:hAnsi="Arial" w:cs="Arial"/>
        </w:rPr>
        <w:t>, se encuentra refleja</w:t>
      </w:r>
      <w:r w:rsidR="00356DF7" w:rsidRPr="003B7828">
        <w:rPr>
          <w:rFonts w:ascii="Arial" w:hAnsi="Arial" w:cs="Arial"/>
        </w:rPr>
        <w:t>da</w:t>
      </w:r>
      <w:r w:rsidR="009D2849" w:rsidRPr="003B7828">
        <w:rPr>
          <w:rFonts w:ascii="Arial" w:hAnsi="Arial" w:cs="Arial"/>
        </w:rPr>
        <w:t xml:space="preserve"> la</w:t>
      </w:r>
      <w:r w:rsidRPr="003B7828">
        <w:rPr>
          <w:rFonts w:ascii="Arial" w:hAnsi="Arial" w:cs="Arial"/>
        </w:rPr>
        <w:t xml:space="preserve"> </w:t>
      </w:r>
      <w:r w:rsidR="003B7828" w:rsidRPr="003B7828">
        <w:rPr>
          <w:rFonts w:ascii="Arial" w:hAnsi="Arial" w:cs="Arial"/>
        </w:rPr>
        <w:t>recaudación del ingreso, el ejercicio del gasto público y el financiamiento obtenido</w:t>
      </w:r>
      <w:r w:rsidR="00EF5A70" w:rsidRPr="003B7828">
        <w:rPr>
          <w:rFonts w:ascii="Arial" w:hAnsi="Arial" w:cs="Arial"/>
        </w:rPr>
        <w:t xml:space="preserve"> </w:t>
      </w:r>
      <w:r w:rsidRPr="003B7828">
        <w:rPr>
          <w:rFonts w:ascii="Arial" w:hAnsi="Arial" w:cs="Arial"/>
        </w:rPr>
        <w:t xml:space="preserve">de la Administración Pública Central, integrada por </w:t>
      </w:r>
      <w:r w:rsidR="00C4018F">
        <w:rPr>
          <w:rFonts w:ascii="Arial" w:hAnsi="Arial" w:cs="Arial"/>
        </w:rPr>
        <w:t xml:space="preserve">el Despacho del Gobernador </w:t>
      </w:r>
      <w:r w:rsidR="00AB1519" w:rsidRPr="003B7828">
        <w:rPr>
          <w:rFonts w:ascii="Arial" w:hAnsi="Arial" w:cs="Arial"/>
        </w:rPr>
        <w:t xml:space="preserve">y </w:t>
      </w:r>
      <w:r w:rsidR="004C593A" w:rsidRPr="003B7828">
        <w:rPr>
          <w:rFonts w:ascii="Arial" w:hAnsi="Arial" w:cs="Arial"/>
        </w:rPr>
        <w:t xml:space="preserve">sus </w:t>
      </w:r>
      <w:r w:rsidRPr="003B7828">
        <w:rPr>
          <w:rFonts w:ascii="Arial" w:hAnsi="Arial" w:cs="Arial"/>
        </w:rPr>
        <w:t>Dependencias, dentro de l</w:t>
      </w:r>
      <w:r w:rsidR="00DD68F4" w:rsidRPr="003B7828">
        <w:rPr>
          <w:rFonts w:ascii="Arial" w:hAnsi="Arial" w:cs="Arial"/>
        </w:rPr>
        <w:t>a</w:t>
      </w:r>
      <w:r w:rsidR="00F87BB1">
        <w:rPr>
          <w:rFonts w:ascii="Arial" w:hAnsi="Arial" w:cs="Arial"/>
        </w:rPr>
        <w:t>s cuales está</w:t>
      </w:r>
      <w:r w:rsidRPr="003B7828">
        <w:rPr>
          <w:rFonts w:ascii="Arial" w:hAnsi="Arial" w:cs="Arial"/>
        </w:rPr>
        <w:t xml:space="preserve"> la </w:t>
      </w:r>
      <w:r w:rsidR="003B7828" w:rsidRPr="003B7828">
        <w:rPr>
          <w:rFonts w:ascii="Arial" w:hAnsi="Arial" w:cs="Arial"/>
          <w:b/>
          <w:bCs/>
        </w:rPr>
        <w:t>Secretaría de Seguridad Pública del Estado de Quintana Roo</w:t>
      </w:r>
      <w:r w:rsidR="00590365" w:rsidRPr="003B7828">
        <w:rPr>
          <w:rFonts w:ascii="Arial" w:hAnsi="Arial" w:cs="Arial"/>
        </w:rPr>
        <w:t>,</w:t>
      </w:r>
      <w:r w:rsidRPr="003B7828">
        <w:rPr>
          <w:rFonts w:ascii="Arial" w:hAnsi="Arial" w:cs="Arial"/>
        </w:rPr>
        <w:t xml:space="preserve"> </w:t>
      </w:r>
      <w:r w:rsidR="00700F76" w:rsidRPr="003B7828">
        <w:rPr>
          <w:rFonts w:ascii="Arial" w:hAnsi="Arial" w:cs="Arial"/>
        </w:rPr>
        <w:t xml:space="preserve">registrando la obtención y aplicación de recursos </w:t>
      </w:r>
      <w:r w:rsidR="003B7828" w:rsidRPr="003B7828">
        <w:rPr>
          <w:rFonts w:ascii="Arial" w:hAnsi="Arial" w:cs="Arial"/>
        </w:rPr>
        <w:t xml:space="preserve">estatales, federales y derivados de </w:t>
      </w:r>
      <w:r w:rsidR="00A56376">
        <w:rPr>
          <w:rFonts w:ascii="Arial" w:hAnsi="Arial" w:cs="Arial"/>
        </w:rPr>
        <w:t>financiamientos</w:t>
      </w:r>
      <w:r w:rsidR="00AD3B56" w:rsidRPr="003B7828">
        <w:rPr>
          <w:rFonts w:ascii="Arial" w:hAnsi="Arial" w:cs="Arial"/>
        </w:rPr>
        <w:t>. La Cuenta Pública</w:t>
      </w:r>
      <w:r w:rsidRPr="003B7828">
        <w:rPr>
          <w:rFonts w:ascii="Arial" w:hAnsi="Arial" w:cs="Arial"/>
        </w:rPr>
        <w:t xml:space="preserve"> fue entregada en fecha </w:t>
      </w:r>
      <w:r w:rsidR="003B7828" w:rsidRPr="003B7828">
        <w:rPr>
          <w:rFonts w:ascii="Arial" w:hAnsi="Arial" w:cs="Arial"/>
        </w:rPr>
        <w:t>12 de junio de 2020</w:t>
      </w:r>
      <w:r w:rsidR="000F7622" w:rsidRPr="003B7828">
        <w:rPr>
          <w:rFonts w:ascii="Arial" w:hAnsi="Arial" w:cs="Arial"/>
        </w:rPr>
        <w:t xml:space="preserve">, con oficio No. </w:t>
      </w:r>
      <w:r w:rsidR="003B7828" w:rsidRPr="003B7828">
        <w:rPr>
          <w:rFonts w:ascii="Arial" w:hAnsi="Arial" w:cs="Arial"/>
        </w:rPr>
        <w:t>SEFIPLAN/DS/000137/VI/2020</w:t>
      </w:r>
      <w:r w:rsidR="003B7828">
        <w:rPr>
          <w:rFonts w:ascii="Arial" w:hAnsi="Arial" w:cs="Arial"/>
        </w:rPr>
        <w:t>.</w:t>
      </w:r>
    </w:p>
    <w:p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C11FD1">
        <w:rPr>
          <w:rFonts w:ascii="Arial" w:hAnsi="Arial" w:cs="Arial"/>
          <w:bCs/>
        </w:rPr>
        <w:t>30 de junio</w:t>
      </w:r>
      <w:r w:rsidR="00EF02A4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EF02A4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EF02A4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C4018F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C550F0">
        <w:rPr>
          <w:rFonts w:ascii="Arial" w:hAnsi="Arial" w:cs="Arial"/>
        </w:rPr>
        <w:t xml:space="preserve"> obtenido</w:t>
      </w:r>
      <w:r w:rsidR="007E1669" w:rsidRPr="009879F6">
        <w:rPr>
          <w:rFonts w:ascii="Arial" w:hAnsi="Arial" w:cs="Arial"/>
        </w:rPr>
        <w:t xml:space="preserve">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71595C" w:rsidRPr="0071595C">
        <w:rPr>
          <w:rFonts w:ascii="Arial" w:hAnsi="Arial" w:cs="Arial"/>
          <w:b/>
          <w:bCs/>
        </w:rPr>
        <w:t>Secretaría de Seguridad Pública del Estado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71595C">
        <w:rPr>
          <w:rFonts w:ascii="Arial" w:hAnsi="Arial" w:cs="Arial"/>
          <w:bCs/>
        </w:rPr>
        <w:t>2019.</w:t>
      </w: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C22164" w:rsidRPr="00E67424" w:rsidRDefault="00C22164" w:rsidP="00C22164">
      <w:pPr>
        <w:spacing w:line="360" w:lineRule="auto"/>
        <w:ind w:right="190"/>
        <w:jc w:val="both"/>
        <w:rPr>
          <w:rFonts w:ascii="Arial" w:hAnsi="Arial" w:cs="Arial"/>
        </w:rPr>
      </w:pPr>
      <w:r w:rsidRPr="00E67424">
        <w:rPr>
          <w:rFonts w:ascii="Arial" w:hAnsi="Arial" w:cs="Arial"/>
        </w:rPr>
        <w:t xml:space="preserve">La </w:t>
      </w:r>
      <w:r w:rsidRPr="00E67424">
        <w:rPr>
          <w:rFonts w:ascii="Arial" w:hAnsi="Arial" w:cs="Arial"/>
          <w:b/>
        </w:rPr>
        <w:t>Secretaría de Seguridad Pública del Estado de Quintana Roo</w:t>
      </w:r>
      <w:r w:rsidRPr="00E67424">
        <w:rPr>
          <w:rFonts w:ascii="Arial" w:hAnsi="Arial" w:cs="Arial"/>
        </w:rPr>
        <w:t xml:space="preserve"> tiene sus orígenes el 28 de marzo del año 2005 al publicarse en el Periódico Oficial del Estado </w:t>
      </w:r>
      <w:r w:rsidR="00C550F0" w:rsidRPr="00E67424">
        <w:rPr>
          <w:rFonts w:ascii="Arial" w:hAnsi="Arial" w:cs="Arial"/>
        </w:rPr>
        <w:t xml:space="preserve">de Quintana Roo </w:t>
      </w:r>
      <w:r w:rsidRPr="00E67424">
        <w:rPr>
          <w:rFonts w:ascii="Arial" w:hAnsi="Arial" w:cs="Arial"/>
        </w:rPr>
        <w:t>en la misma fecha la Ley de Seguridad Pública del Estado de Quintana Roo, la cual abrogó a la Ley del Sistema Estatal de Seguridad Pública del Estado de Quintana Roo</w:t>
      </w:r>
      <w:r>
        <w:rPr>
          <w:rFonts w:ascii="Arial" w:hAnsi="Arial" w:cs="Arial"/>
        </w:rPr>
        <w:t>,</w:t>
      </w:r>
      <w:r w:rsidRPr="00E67424">
        <w:rPr>
          <w:rFonts w:ascii="Arial" w:hAnsi="Arial" w:cs="Arial"/>
        </w:rPr>
        <w:t xml:space="preserve"> cuyo objeto es auxiliar al Titular del Poder Ejecutivo para el despacho, estudio y planeación de </w:t>
      </w:r>
      <w:r w:rsidR="00F87BB1">
        <w:rPr>
          <w:rFonts w:ascii="Arial" w:hAnsi="Arial" w:cs="Arial"/>
        </w:rPr>
        <w:t>los asuntos que competan al sector</w:t>
      </w:r>
      <w:r w:rsidRPr="00E67424">
        <w:rPr>
          <w:rFonts w:ascii="Arial" w:hAnsi="Arial" w:cs="Arial"/>
        </w:rPr>
        <w:t xml:space="preserve"> que encabeza.</w:t>
      </w:r>
    </w:p>
    <w:p w:rsidR="00C22164" w:rsidRPr="00E67424" w:rsidRDefault="00C22164" w:rsidP="00C22164">
      <w:pPr>
        <w:spacing w:line="360" w:lineRule="auto"/>
        <w:ind w:right="190"/>
        <w:jc w:val="both"/>
        <w:rPr>
          <w:rFonts w:ascii="Arial" w:hAnsi="Arial" w:cs="Arial"/>
        </w:rPr>
      </w:pPr>
    </w:p>
    <w:p w:rsidR="00C22164" w:rsidRPr="009879F6" w:rsidRDefault="00F778B1" w:rsidP="00C22164">
      <w:pPr>
        <w:spacing w:line="360" w:lineRule="auto"/>
        <w:ind w:right="190"/>
        <w:jc w:val="both"/>
        <w:rPr>
          <w:rFonts w:ascii="Arial" w:hAnsi="Arial" w:cs="Arial"/>
        </w:rPr>
      </w:pPr>
      <w:r w:rsidRPr="00EF1340">
        <w:rPr>
          <w:rFonts w:ascii="Arial" w:hAnsi="Arial" w:cs="Arial"/>
        </w:rPr>
        <w:t xml:space="preserve">A través de los años se ha ido transformando de acuerdo a la dinámica de crecimiento del Estado. El </w:t>
      </w:r>
      <w:r>
        <w:rPr>
          <w:rFonts w:ascii="Arial" w:hAnsi="Arial" w:cs="Arial"/>
        </w:rPr>
        <w:t>13</w:t>
      </w:r>
      <w:r w:rsidRPr="00EF1340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septiembre</w:t>
      </w:r>
      <w:r w:rsidRPr="00EF1340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9</w:t>
      </w:r>
      <w:r w:rsidRPr="00EF1340">
        <w:rPr>
          <w:rFonts w:ascii="Arial" w:hAnsi="Arial" w:cs="Arial"/>
        </w:rPr>
        <w:t xml:space="preserve"> se reformó la Ley Orgánica de la Administración Pública del Estado de Quintana Roo y se fortalecieron las atribuciones de la </w:t>
      </w:r>
      <w:r w:rsidRPr="00EF1340">
        <w:rPr>
          <w:rFonts w:ascii="Arial" w:hAnsi="Arial" w:cs="Arial"/>
          <w:b/>
        </w:rPr>
        <w:t>Secretaría de Seguridad Pública del Estado de Quintana Roo</w:t>
      </w:r>
      <w:r w:rsidRPr="00EF1340">
        <w:rPr>
          <w:rFonts w:ascii="Arial" w:hAnsi="Arial" w:cs="Arial"/>
        </w:rPr>
        <w:t xml:space="preserve"> en cuanto a </w:t>
      </w:r>
      <w:r>
        <w:rPr>
          <w:rFonts w:ascii="Arial" w:hAnsi="Arial" w:cs="Arial"/>
        </w:rPr>
        <w:t>organizar, coordinar, dirigir y supervisar a la Unidad de Servicios Especiales de Vigilancia; así como organizar y administrar el Centro Estatal de Evaluación y Control de Confianza, bajo la normatividad correspondiente que permita el desarrollo de una función desconcentrada en este rubro; entre otras</w:t>
      </w:r>
      <w:r w:rsidR="00C22164" w:rsidRPr="00E67424">
        <w:rPr>
          <w:rFonts w:ascii="Arial" w:hAnsi="Arial" w:cs="Arial"/>
        </w:rPr>
        <w:t>.</w:t>
      </w:r>
    </w:p>
    <w:p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</w:t>
      </w:r>
      <w:r w:rsidRPr="00C4018F">
        <w:rPr>
          <w:rFonts w:ascii="Arial" w:hAnsi="Arial" w:cs="Arial"/>
          <w:b/>
          <w:bCs/>
        </w:rPr>
        <w:t>A INGRESOS</w:t>
      </w:r>
      <w:r w:rsidR="003707F9" w:rsidRPr="00C4018F">
        <w:rPr>
          <w:rFonts w:ascii="Arial" w:hAnsi="Arial" w:cs="Arial"/>
          <w:b/>
          <w:bCs/>
        </w:rPr>
        <w:t xml:space="preserve"> Y EGRESOS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3B7EEF" w:rsidRPr="009879F6" w:rsidRDefault="003B7EEF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lastRenderedPageBreak/>
        <w:t xml:space="preserve">La auditoría, visita e inspección que se realizó en materia financiera a la </w:t>
      </w:r>
      <w:r w:rsidR="0047547E">
        <w:rPr>
          <w:rFonts w:ascii="Arial" w:hAnsi="Arial" w:cs="Arial"/>
          <w:b/>
          <w:bCs/>
        </w:rPr>
        <w:t>Secretaría de Seguridad Pública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AA50F2" w:rsidRPr="009879F6" w:rsidRDefault="0047547E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47547E">
              <w:rPr>
                <w:rFonts w:ascii="Arial" w:hAnsi="Arial" w:cs="Arial"/>
                <w:b/>
                <w:bCs/>
              </w:rPr>
              <w:t>19-AEMF-B-GOB-016-031</w:t>
            </w:r>
          </w:p>
        </w:tc>
        <w:tc>
          <w:tcPr>
            <w:tcW w:w="2713" w:type="pct"/>
            <w:shd w:val="clear" w:color="auto" w:fill="auto"/>
          </w:tcPr>
          <w:p w:rsidR="00AA50F2" w:rsidRPr="009879F6" w:rsidRDefault="0047547E" w:rsidP="00F81F59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“</w:t>
            </w:r>
            <w:r w:rsidRPr="0047547E">
              <w:rPr>
                <w:rFonts w:ascii="Arial" w:hAnsi="Arial" w:cs="Arial"/>
                <w:bCs/>
              </w:rPr>
              <w:t>Auditoría de Cumplimiento Financiero de Ingresos Obtenidos y Egresos Ejercidos</w:t>
            </w:r>
            <w:r>
              <w:rPr>
                <w:rFonts w:ascii="Arial" w:hAnsi="Arial" w:cs="Arial"/>
                <w:bCs/>
              </w:rPr>
              <w:t>”</w:t>
            </w:r>
          </w:p>
        </w:tc>
      </w:tr>
    </w:tbl>
    <w:p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AA50F2" w:rsidRDefault="00DE300C" w:rsidP="00EE0004">
      <w:pPr>
        <w:spacing w:line="360" w:lineRule="auto"/>
        <w:ind w:right="49"/>
        <w:jc w:val="both"/>
        <w:rPr>
          <w:rFonts w:ascii="Arial" w:hAnsi="Arial" w:cs="Arial"/>
          <w:bCs/>
        </w:rPr>
      </w:pPr>
      <w:r w:rsidRPr="00DE300C">
        <w:rPr>
          <w:rFonts w:ascii="Arial" w:hAnsi="Arial" w:cs="Arial"/>
          <w:bCs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</w:t>
      </w:r>
      <w:r w:rsidR="00F87BB1">
        <w:rPr>
          <w:rFonts w:ascii="Arial" w:hAnsi="Arial" w:cs="Arial"/>
          <w:bCs/>
        </w:rPr>
        <w:t>,</w:t>
      </w:r>
      <w:r w:rsidRPr="00DE300C">
        <w:rPr>
          <w:rFonts w:ascii="Arial" w:hAnsi="Arial" w:cs="Arial"/>
          <w:bCs/>
        </w:rPr>
        <w:t xml:space="preserve"> </w:t>
      </w:r>
      <w:r w:rsidRPr="00652BF5">
        <w:rPr>
          <w:rFonts w:ascii="Arial" w:hAnsi="Arial" w:cs="Arial"/>
          <w:bCs/>
        </w:rPr>
        <w:t>conforme a las disposiciones aplicables</w:t>
      </w:r>
      <w:r w:rsidRPr="00DE300C">
        <w:rPr>
          <w:rFonts w:ascii="Arial" w:hAnsi="Arial" w:cs="Arial"/>
          <w:bCs/>
        </w:rPr>
        <w:t>.</w:t>
      </w:r>
    </w:p>
    <w:p w:rsidR="00DE300C" w:rsidRPr="00AA50F2" w:rsidRDefault="00DE300C" w:rsidP="00B93F1F">
      <w:pPr>
        <w:spacing w:line="360" w:lineRule="auto"/>
        <w:jc w:val="both"/>
        <w:rPr>
          <w:rFonts w:ascii="Arial" w:hAnsi="Arial" w:cs="Arial"/>
          <w:highlight w:val="red"/>
          <w:u w:val="single"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:rsidR="00BE3124" w:rsidRPr="00AA50F2" w:rsidRDefault="00BE3124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BE3124" w:rsidRDefault="00BE3124" w:rsidP="00BE3124">
      <w:pPr>
        <w:spacing w:line="360" w:lineRule="auto"/>
        <w:ind w:right="190"/>
        <w:jc w:val="both"/>
        <w:rPr>
          <w:rFonts w:ascii="Arial" w:hAnsi="Arial" w:cs="Arial"/>
        </w:rPr>
      </w:pPr>
      <w:r w:rsidRPr="00BE3124">
        <w:rPr>
          <w:rFonts w:ascii="Arial" w:hAnsi="Arial" w:cs="Arial"/>
        </w:rPr>
        <w:t xml:space="preserve">La Sefiplan es la encargada, entre otros asuntos, de recaudar los impuestos, derechos, productos y aprovechamientos del Estado, así como ejercer el presupuesto de egresos en los términos de los decretos y leyes respectivas. Compete a la Dirección de Contabilidad Gubernamental, validar el registro de las operaciones, formular mensualmente los estados financieros e integrar la información contable y Cuenta Pública Anual, relativa a la Administración Pública Central, en tal sentido, el Despacho del Gobernador y las Dependencias, que la conforman, no reciben ministraciones mensuales de sus recursos como es el caso de los Organismos Descentralizados de la Administración Pública Paraestatal, y los ingresos que generan derivados de los trámites y servicios que prestan, no están clasificados en su totalidad de manera específica por Ente Fiscalizado, motivo </w:t>
      </w:r>
      <w:r w:rsidRPr="00BE3124">
        <w:rPr>
          <w:rFonts w:ascii="Arial" w:hAnsi="Arial" w:cs="Arial"/>
        </w:rPr>
        <w:lastRenderedPageBreak/>
        <w:t xml:space="preserve">por el cual únicamente se identifica la aplicación del presupuesto de egresos asignado a la </w:t>
      </w:r>
      <w:r w:rsidRPr="00BE3124">
        <w:rPr>
          <w:rFonts w:ascii="Arial" w:hAnsi="Arial" w:cs="Arial"/>
          <w:b/>
        </w:rPr>
        <w:t>Secretaría de Seguridad Pública del Estado de Quintana Roo</w:t>
      </w:r>
      <w:r w:rsidRPr="00BE3124">
        <w:rPr>
          <w:rFonts w:ascii="Arial" w:hAnsi="Arial" w:cs="Arial"/>
        </w:rPr>
        <w:t>, de acuerdo a lo siguiente:</w:t>
      </w:r>
    </w:p>
    <w:p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7E2AFF">
        <w:rPr>
          <w:rFonts w:ascii="Arial" w:hAnsi="Arial" w:cs="Arial"/>
        </w:rPr>
        <w:t>$ 2,206,420,003.29</w:t>
      </w:r>
    </w:p>
    <w:p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9164ED" w:rsidRPr="009164ED">
        <w:rPr>
          <w:rFonts w:ascii="Arial" w:hAnsi="Arial" w:cs="Arial"/>
        </w:rPr>
        <w:t>$1,205,551,737.43</w:t>
      </w:r>
    </w:p>
    <w:p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="009164ED" w:rsidRPr="009164ED">
        <w:rPr>
          <w:rFonts w:ascii="Arial" w:hAnsi="Arial" w:cs="Arial"/>
        </w:rPr>
        <w:t>$</w:t>
      </w:r>
      <w:r w:rsidR="00041685" w:rsidRPr="00041685">
        <w:rPr>
          <w:rFonts w:ascii="Arial" w:hAnsi="Arial" w:cs="Arial"/>
        </w:rPr>
        <w:t>664,016,455.19</w:t>
      </w:r>
    </w:p>
    <w:p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041685">
        <w:rPr>
          <w:rFonts w:ascii="Arial" w:hAnsi="Arial" w:cs="Arial"/>
        </w:rPr>
        <w:t>55.08</w:t>
      </w:r>
      <w:r w:rsidR="00AA50F2" w:rsidRPr="009879F6">
        <w:rPr>
          <w:rFonts w:ascii="Arial" w:hAnsi="Arial" w:cs="Arial"/>
        </w:rPr>
        <w:t>%</w:t>
      </w:r>
    </w:p>
    <w:p w:rsidR="00E96607" w:rsidRDefault="00E96607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:rsidR="00E34202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</w:t>
      </w:r>
      <w:r w:rsidR="00D51099">
        <w:rPr>
          <w:rFonts w:ascii="Arial" w:hAnsi="Arial" w:cs="Arial"/>
        </w:rPr>
        <w:t xml:space="preserve"> </w:t>
      </w:r>
      <w:r w:rsidR="00E34202" w:rsidRPr="009879F6">
        <w:rPr>
          <w:rFonts w:ascii="Arial" w:hAnsi="Arial" w:cs="Arial"/>
        </w:rPr>
        <w:t xml:space="preserve"> </w:t>
      </w:r>
      <w:r w:rsidR="00D51099" w:rsidRPr="00D51099">
        <w:rPr>
          <w:rFonts w:ascii="Arial" w:hAnsi="Arial" w:cs="Arial"/>
        </w:rPr>
        <w:t xml:space="preserve"> </w:t>
      </w:r>
      <w:r w:rsidR="00D51099">
        <w:rPr>
          <w:rFonts w:ascii="Arial" w:hAnsi="Arial" w:cs="Arial"/>
        </w:rPr>
        <w:t>$</w:t>
      </w:r>
      <w:r w:rsidR="00D51099" w:rsidRPr="00D51099">
        <w:rPr>
          <w:rFonts w:ascii="Arial" w:hAnsi="Arial" w:cs="Arial"/>
        </w:rPr>
        <w:t>993,420,265.87</w:t>
      </w:r>
      <w:r w:rsidR="00E34202" w:rsidRPr="00D51099">
        <w:rPr>
          <w:rFonts w:ascii="Arial" w:hAnsi="Arial" w:cs="Arial"/>
        </w:rPr>
        <w:t>,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900CC2">
        <w:rPr>
          <w:rFonts w:ascii="Arial" w:hAnsi="Arial" w:cs="Arial"/>
        </w:rPr>
        <w:t>ecursos estatales</w:t>
      </w:r>
      <w:r w:rsidR="009B3B25">
        <w:rPr>
          <w:rFonts w:ascii="Arial" w:hAnsi="Arial" w:cs="Arial"/>
        </w:rPr>
        <w:t xml:space="preserve">, excepto los aplicados al capítulo de Inversión Pública por la cantidad de </w:t>
      </w:r>
      <w:r w:rsidR="009B3B25" w:rsidRPr="009B3B25">
        <w:rPr>
          <w:rFonts w:ascii="Arial" w:hAnsi="Arial" w:cs="Arial"/>
        </w:rPr>
        <w:t>$7,447,999.99</w:t>
      </w:r>
      <w:r w:rsidR="009B3B25">
        <w:rPr>
          <w:rFonts w:ascii="Arial" w:hAnsi="Arial" w:cs="Arial"/>
        </w:rPr>
        <w:t>.</w:t>
      </w:r>
    </w:p>
    <w:p w:rsidR="009B3B25" w:rsidRPr="009879F6" w:rsidRDefault="009B3B25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900CC2">
        <w:rPr>
          <w:rFonts w:ascii="Arial" w:hAnsi="Arial" w:cs="Arial"/>
        </w:rPr>
        <w:t>egresos devengados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900CC2" w:rsidRPr="007A0FF1">
        <w:rPr>
          <w:rFonts w:ascii="Arial" w:hAnsi="Arial" w:cs="Arial"/>
        </w:rPr>
        <w:t xml:space="preserve">Estado Analítico del Ejercicio del Presupuesto de Egresos por Objeto del </w:t>
      </w:r>
      <w:r w:rsidR="00513EE7" w:rsidRPr="007A0FF1">
        <w:rPr>
          <w:rFonts w:ascii="Arial" w:hAnsi="Arial" w:cs="Arial"/>
        </w:rPr>
        <w:t>Gasto</w:t>
      </w:r>
      <w:r w:rsidR="00513EE7" w:rsidRPr="009879F6">
        <w:rPr>
          <w:rFonts w:ascii="Arial" w:hAnsi="Arial" w:cs="Arial"/>
        </w:rPr>
        <w:t xml:space="preserve"> </w:t>
      </w:r>
      <w:r w:rsidR="00AC3EB2" w:rsidRPr="008938A1">
        <w:rPr>
          <w:rFonts w:ascii="Arial" w:hAnsi="Arial" w:cs="Arial"/>
        </w:rPr>
        <w:t xml:space="preserve">emitidos por la Sefiplan </w:t>
      </w:r>
      <w:r w:rsidR="00513EE7" w:rsidRPr="008938A1">
        <w:rPr>
          <w:rFonts w:ascii="Arial" w:hAnsi="Arial" w:cs="Arial"/>
        </w:rPr>
        <w:t>por</w:t>
      </w:r>
      <w:r w:rsidR="00AA50F2" w:rsidRPr="009879F6">
        <w:rPr>
          <w:rFonts w:ascii="Arial" w:hAnsi="Arial" w:cs="Arial"/>
        </w:rPr>
        <w:t xml:space="preserve"> el período comprendido del 1º de enero al 31 de diciembre de </w:t>
      </w:r>
      <w:r w:rsidR="00900CC2">
        <w:rPr>
          <w:rFonts w:ascii="Arial" w:hAnsi="Arial" w:cs="Arial"/>
        </w:rPr>
        <w:t>2019</w:t>
      </w:r>
      <w:r w:rsidR="00724076">
        <w:rPr>
          <w:rFonts w:ascii="Arial" w:hAnsi="Arial" w:cs="Arial"/>
        </w:rPr>
        <w:t>.</w:t>
      </w:r>
    </w:p>
    <w:p w:rsidR="005274CB" w:rsidRDefault="005274CB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06640E">
        <w:rPr>
          <w:rFonts w:ascii="Arial" w:hAnsi="Arial" w:cs="Arial"/>
          <w:bCs/>
        </w:rPr>
        <w:t xml:space="preserve">ingresos obtenidos y </w:t>
      </w:r>
      <w:r w:rsidR="0006640E" w:rsidRPr="007C1F76">
        <w:rPr>
          <w:rFonts w:ascii="Arial" w:hAnsi="Arial" w:cs="Arial"/>
        </w:rPr>
        <w:t xml:space="preserve">egresos </w:t>
      </w:r>
      <w:r w:rsidR="00E010EA">
        <w:rPr>
          <w:rFonts w:ascii="Arial" w:hAnsi="Arial" w:cs="Arial"/>
        </w:rPr>
        <w:t>devengados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</w:t>
      </w:r>
      <w:r w:rsidR="003A721E" w:rsidRPr="009879F6">
        <w:rPr>
          <w:rFonts w:ascii="Arial" w:hAnsi="Arial" w:cs="Arial"/>
          <w:bCs/>
        </w:rPr>
        <w:lastRenderedPageBreak/>
        <w:t xml:space="preserve">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B3B25" w:rsidRDefault="003A721E" w:rsidP="009B3B25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06640E">
        <w:rPr>
          <w:rFonts w:ascii="Arial" w:hAnsi="Arial" w:cs="Arial"/>
          <w:b/>
          <w:bCs/>
        </w:rPr>
        <w:t>Secretaría de Seguridad Pública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C45E4C" w:rsidRPr="00C45E4C">
        <w:rPr>
          <w:rFonts w:ascii="Arial" w:hAnsi="Arial" w:cs="Arial"/>
          <w:bCs/>
        </w:rPr>
        <w:t>los estados contables y presupuestarios, emitidos por la Sefiplan</w:t>
      </w:r>
      <w:r w:rsidR="009B3B25">
        <w:rPr>
          <w:rFonts w:ascii="Arial" w:hAnsi="Arial" w:cs="Arial"/>
          <w:bCs/>
        </w:rPr>
        <w:t xml:space="preserve">, los cuales fueron analizados para la obtención de indicios de auditoría, considerando que dichos estados estuvieron sujetos a los </w:t>
      </w:r>
      <w:r w:rsidR="009B3B25" w:rsidRPr="00D80054">
        <w:rPr>
          <w:rFonts w:ascii="Arial" w:hAnsi="Arial" w:cs="Arial"/>
          <w:bCs/>
        </w:rPr>
        <w:t>criterios de utilidad, confiabilidad, relevancia, comprensibilidad y d</w:t>
      </w:r>
      <w:r w:rsidR="009B3B25">
        <w:rPr>
          <w:rFonts w:ascii="Arial" w:hAnsi="Arial" w:cs="Arial"/>
          <w:bCs/>
        </w:rPr>
        <w:t>e comparación, así como a otros a</w:t>
      </w:r>
      <w:r w:rsidR="009B3B25"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9B3B25">
        <w:rPr>
          <w:rFonts w:ascii="Arial" w:hAnsi="Arial" w:cs="Arial"/>
          <w:bCs/>
        </w:rPr>
        <w:t xml:space="preserve"> y</w:t>
      </w:r>
      <w:r w:rsidR="009B3B25" w:rsidRPr="00D80054">
        <w:rPr>
          <w:rFonts w:ascii="Arial" w:hAnsi="Arial" w:cs="Arial"/>
          <w:bCs/>
        </w:rPr>
        <w:t xml:space="preserve"> obj</w:t>
      </w:r>
      <w:r w:rsidR="009B3B25">
        <w:rPr>
          <w:rFonts w:ascii="Arial" w:hAnsi="Arial" w:cs="Arial"/>
          <w:bCs/>
        </w:rPr>
        <w:t>etividad. Asimismo, se consideró como base de evaluación de riesgo, la observancia de</w:t>
      </w:r>
      <w:r w:rsidR="009B3B25" w:rsidRPr="003E13AB">
        <w:rPr>
          <w:rFonts w:ascii="Arial" w:hAnsi="Arial" w:cs="Arial"/>
          <w:bCs/>
        </w:rPr>
        <w:t xml:space="preserve"> la </w:t>
      </w:r>
      <w:r w:rsidR="009B3B25" w:rsidRPr="009B3B25">
        <w:rPr>
          <w:rFonts w:ascii="Arial" w:hAnsi="Arial" w:cs="Arial"/>
          <w:bCs/>
        </w:rPr>
        <w:t>información histórica que se encuentra en los antecedentes de las auditorías practicadas y del marco jurídico</w:t>
      </w:r>
      <w:r w:rsidR="009B3B25">
        <w:rPr>
          <w:rFonts w:ascii="Arial" w:hAnsi="Arial" w:cs="Arial"/>
          <w:bCs/>
        </w:rPr>
        <w:t xml:space="preserve"> institucional,</w:t>
      </w:r>
      <w:r w:rsidR="009B3B25" w:rsidRPr="003E13AB">
        <w:rPr>
          <w:rFonts w:ascii="Arial" w:hAnsi="Arial" w:cs="Arial"/>
          <w:bCs/>
        </w:rPr>
        <w:t xml:space="preserve"> </w:t>
      </w:r>
      <w:r w:rsidR="009B3B25">
        <w:rPr>
          <w:rFonts w:ascii="Arial" w:hAnsi="Arial" w:cs="Arial"/>
          <w:bCs/>
        </w:rPr>
        <w:t xml:space="preserve">tales como leyes, reglamentos, normas y lineamientos </w:t>
      </w:r>
      <w:r w:rsidR="009B3B25" w:rsidRPr="003E13AB">
        <w:rPr>
          <w:rFonts w:ascii="Arial" w:hAnsi="Arial" w:cs="Arial"/>
          <w:bCs/>
        </w:rPr>
        <w:t>que regula</w:t>
      </w:r>
      <w:r w:rsidR="009B3B25">
        <w:rPr>
          <w:rFonts w:ascii="Arial" w:hAnsi="Arial" w:cs="Arial"/>
          <w:bCs/>
        </w:rPr>
        <w:t>n</w:t>
      </w:r>
      <w:r w:rsidR="009B3B25" w:rsidRPr="003E13AB">
        <w:rPr>
          <w:rFonts w:ascii="Arial" w:hAnsi="Arial" w:cs="Arial"/>
          <w:bCs/>
        </w:rPr>
        <w:t xml:space="preserve"> la operatividad de la </w:t>
      </w:r>
      <w:r w:rsidR="009B3B25"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:rsidR="009B3B25" w:rsidRDefault="009B3B25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277584">
        <w:rPr>
          <w:rFonts w:ascii="Arial" w:hAnsi="Arial" w:cs="Arial"/>
          <w:bCs/>
        </w:rPr>
        <w:t xml:space="preserve">la competencia técnica y </w:t>
      </w:r>
      <w:r w:rsidR="00277584" w:rsidRPr="008938A1">
        <w:rPr>
          <w:rFonts w:ascii="Arial" w:hAnsi="Arial" w:cs="Arial"/>
          <w:bCs/>
        </w:rPr>
        <w:t>profesional</w:t>
      </w:r>
      <w:r w:rsidR="00321083" w:rsidRPr="008938A1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277584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277584">
        <w:rPr>
          <w:rFonts w:ascii="Arial" w:hAnsi="Arial" w:cs="Arial"/>
          <w:bCs/>
        </w:rPr>
        <w:t>basándose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:rsidR="008D4630" w:rsidRPr="008D4630" w:rsidRDefault="0006640E" w:rsidP="00EE0004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revisó la </w:t>
      </w:r>
      <w:r w:rsidRPr="007A0FF1">
        <w:rPr>
          <w:rFonts w:ascii="Arial" w:hAnsi="Arial" w:cs="Arial"/>
        </w:rPr>
        <w:t>Dire</w:t>
      </w:r>
      <w:r w:rsidR="00F32185">
        <w:rPr>
          <w:rFonts w:ascii="Arial" w:hAnsi="Arial" w:cs="Arial"/>
        </w:rPr>
        <w:t>cción General de Administración;</w:t>
      </w:r>
      <w:r w:rsidRPr="007A0FF1">
        <w:rPr>
          <w:rFonts w:ascii="Arial" w:hAnsi="Arial" w:cs="Arial"/>
        </w:rPr>
        <w:t xml:space="preserve"> Dirección de Licitaci</w:t>
      </w:r>
      <w:r w:rsidR="00F32185">
        <w:rPr>
          <w:rFonts w:ascii="Arial" w:hAnsi="Arial" w:cs="Arial"/>
        </w:rPr>
        <w:t>ones, Concursos y Transparencia;</w:t>
      </w:r>
      <w:r w:rsidRPr="007A0FF1">
        <w:rPr>
          <w:rFonts w:ascii="Arial" w:hAnsi="Arial" w:cs="Arial"/>
        </w:rPr>
        <w:t xml:space="preserve"> Dirección de Registro y Supervisión de Empresas y Servicios Privados de Seguridad y Coordinación General de</w:t>
      </w:r>
      <w:r>
        <w:rPr>
          <w:rFonts w:ascii="Arial" w:hAnsi="Arial" w:cs="Arial"/>
        </w:rPr>
        <w:t>l Centro de Control, Comando, Có</w:t>
      </w:r>
      <w:r w:rsidRPr="007A0FF1">
        <w:rPr>
          <w:rFonts w:ascii="Arial" w:hAnsi="Arial" w:cs="Arial"/>
        </w:rPr>
        <w:t xml:space="preserve">mputo y Comunicación de la </w:t>
      </w:r>
      <w:r w:rsidRPr="007A0FF1">
        <w:rPr>
          <w:rFonts w:ascii="Arial" w:hAnsi="Arial" w:cs="Arial"/>
          <w:b/>
          <w:bCs/>
        </w:rPr>
        <w:t>Secretaría</w:t>
      </w:r>
      <w:r>
        <w:rPr>
          <w:rFonts w:ascii="Arial" w:hAnsi="Arial" w:cs="Arial"/>
          <w:b/>
          <w:bCs/>
        </w:rPr>
        <w:t xml:space="preserve"> de Seguridad Pública del Estado de Quintana Roo</w:t>
      </w:r>
      <w:r w:rsidR="008D4630" w:rsidRPr="009879F6">
        <w:rPr>
          <w:rFonts w:ascii="Arial" w:hAnsi="Arial" w:cs="Arial"/>
          <w:bCs/>
        </w:rPr>
        <w:t>.</w:t>
      </w:r>
    </w:p>
    <w:p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010EA" w:rsidRDefault="00E010EA" w:rsidP="00E010EA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6C590B">
        <w:rPr>
          <w:rFonts w:ascii="Arial" w:hAnsi="Arial" w:cs="Arial"/>
          <w:bCs/>
        </w:rPr>
        <w:t xml:space="preserve">1. </w:t>
      </w:r>
      <w:r>
        <w:rPr>
          <w:rFonts w:ascii="Arial" w:hAnsi="Arial" w:cs="Arial"/>
          <w:bCs/>
        </w:rPr>
        <w:t>Validar y constatar que los importes por los diferentes conceptos reflejados en las nóminas estatales estén debidamente conciliados con el presupuesto devengado emitido por la Sefiplan</w:t>
      </w:r>
      <w:r w:rsidRPr="006C590B">
        <w:rPr>
          <w:rFonts w:ascii="Arial" w:hAnsi="Arial" w:cs="Arial"/>
          <w:bCs/>
        </w:rPr>
        <w:t>.</w:t>
      </w:r>
    </w:p>
    <w:p w:rsidR="008475A5" w:rsidRPr="00CA2407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8475A5" w:rsidRPr="00CA2407">
        <w:rPr>
          <w:rFonts w:ascii="Arial" w:hAnsi="Arial" w:cs="Arial"/>
          <w:bCs/>
        </w:rPr>
        <w:t>. Verificar que los controles internos implementados permitieron la adecuada gestión administrativa para el desarrollo eficiente de las operaciones, la obtención de información confiable y oportuna.</w:t>
      </w:r>
    </w:p>
    <w:p w:rsidR="008475A5" w:rsidRPr="00CA2407" w:rsidRDefault="008475A5" w:rsidP="00E010EA">
      <w:pPr>
        <w:spacing w:line="360" w:lineRule="auto"/>
        <w:jc w:val="both"/>
        <w:rPr>
          <w:rFonts w:ascii="Arial" w:hAnsi="Arial" w:cs="Arial"/>
          <w:bCs/>
        </w:rPr>
      </w:pPr>
    </w:p>
    <w:p w:rsidR="008475A5" w:rsidRPr="00CA2407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8475A5" w:rsidRPr="00CA2407">
        <w:rPr>
          <w:rFonts w:ascii="Arial" w:hAnsi="Arial" w:cs="Arial"/>
          <w:bCs/>
        </w:rPr>
        <w:t>. Comprobar que el ejercicio del presupuesto se ajustó a los montos aprobados; que las modificaciones presupuestales tuvieron sustento financiero y que fueron aprobadas por quien era competente para ello, así como publicadas en el Periódico Oficial o gaceta correspondiente.</w:t>
      </w:r>
    </w:p>
    <w:p w:rsidR="008475A5" w:rsidRPr="00CA2407" w:rsidRDefault="008475A5" w:rsidP="00E010EA">
      <w:pPr>
        <w:spacing w:line="360" w:lineRule="auto"/>
        <w:jc w:val="both"/>
        <w:rPr>
          <w:rFonts w:ascii="Arial" w:hAnsi="Arial" w:cs="Arial"/>
          <w:bCs/>
        </w:rPr>
      </w:pPr>
    </w:p>
    <w:p w:rsidR="008475A5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8475A5" w:rsidRPr="00CA2407">
        <w:rPr>
          <w:rFonts w:ascii="Arial" w:hAnsi="Arial" w:cs="Arial"/>
          <w:bCs/>
        </w:rPr>
        <w:t xml:space="preserve">. </w:t>
      </w:r>
      <w:r w:rsidRPr="008F2E7B">
        <w:rPr>
          <w:rFonts w:ascii="Arial" w:hAnsi="Arial" w:cs="Arial"/>
          <w:bCs/>
        </w:rPr>
        <w:t>Verificar la asignación y aplicación de los recursos financieros por concepto de</w:t>
      </w:r>
      <w:r w:rsidR="00E351D0">
        <w:rPr>
          <w:rFonts w:ascii="Arial" w:hAnsi="Arial" w:cs="Arial"/>
          <w:bCs/>
        </w:rPr>
        <w:t xml:space="preserve"> gastos a c</w:t>
      </w:r>
      <w:r>
        <w:rPr>
          <w:rFonts w:ascii="Arial" w:hAnsi="Arial" w:cs="Arial"/>
          <w:bCs/>
        </w:rPr>
        <w:t>omprobar</w:t>
      </w:r>
      <w:r w:rsidR="008475A5" w:rsidRPr="00CA2407">
        <w:rPr>
          <w:rFonts w:ascii="Arial" w:hAnsi="Arial" w:cs="Arial"/>
          <w:bCs/>
        </w:rPr>
        <w:t>.</w:t>
      </w:r>
    </w:p>
    <w:p w:rsidR="00E010EA" w:rsidRPr="00CA2407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</w:p>
    <w:p w:rsidR="008475A5" w:rsidRPr="00CA2407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8475A5" w:rsidRPr="00CA2407">
        <w:rPr>
          <w:rFonts w:ascii="Arial" w:hAnsi="Arial" w:cs="Arial"/>
          <w:bCs/>
        </w:rPr>
        <w:t>. Verificar que se comprobó y justificó el gasto por los diferentes conceptos considerados en los respectivos presupuestos de egresos.</w:t>
      </w:r>
    </w:p>
    <w:p w:rsidR="008475A5" w:rsidRPr="00CA2407" w:rsidRDefault="008475A5" w:rsidP="00E010EA">
      <w:pPr>
        <w:spacing w:line="360" w:lineRule="auto"/>
        <w:jc w:val="both"/>
        <w:rPr>
          <w:rFonts w:ascii="Arial" w:hAnsi="Arial" w:cs="Arial"/>
          <w:bCs/>
        </w:rPr>
      </w:pPr>
    </w:p>
    <w:p w:rsidR="008475A5" w:rsidRDefault="00E010EA" w:rsidP="00E010EA">
      <w:p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</w:t>
      </w:r>
      <w:r w:rsidR="008475A5" w:rsidRPr="00CA2407">
        <w:rPr>
          <w:rFonts w:ascii="Arial" w:hAnsi="Arial" w:cs="Arial"/>
          <w:bCs/>
        </w:rPr>
        <w:t>. Verificar que los procedimientos para la adquisición de bienes y prestación de servicios cumplieron con lo dispuesto en la normativa aplicable.</w:t>
      </w:r>
    </w:p>
    <w:p w:rsidR="008475A5" w:rsidRDefault="008475A5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AE3FB9" w:rsidRDefault="00AE3FB9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</w:t>
      </w:r>
      <w:r w:rsidR="005C1107" w:rsidRPr="00225833">
        <w:rPr>
          <w:rFonts w:ascii="Arial" w:hAnsi="Arial" w:cs="Arial"/>
          <w:b/>
        </w:rPr>
        <w:t>Servidores Públicos que intervinieron en la Auditoría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3339A9" w:rsidRPr="004D7DA1">
        <w:rPr>
          <w:rFonts w:ascii="Arial" w:hAnsi="Arial" w:cs="Arial"/>
          <w:bCs/>
        </w:rPr>
        <w:t>se encuentra referido en la orden emitida con oficio número</w:t>
      </w:r>
      <w:r w:rsidR="003339A9">
        <w:rPr>
          <w:rFonts w:ascii="Arial" w:hAnsi="Arial" w:cs="Arial"/>
          <w:bCs/>
        </w:rPr>
        <w:t xml:space="preserve"> ASEQROO/ASE/AEMF/0713/09/2020</w:t>
      </w:r>
      <w:r w:rsidR="003339A9" w:rsidRPr="004D7DA1">
        <w:rPr>
          <w:rFonts w:ascii="Arial" w:hAnsi="Arial" w:cs="Arial"/>
          <w:bCs/>
        </w:rPr>
        <w:t>, siendo los servidores públicos a cargo de coordinar y supervisar la auditoría, los siguientes:</w:t>
      </w:r>
    </w:p>
    <w:p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:rsidTr="00F8584D">
        <w:trPr>
          <w:tblHeader/>
          <w:jc w:val="center"/>
        </w:trPr>
        <w:tc>
          <w:tcPr>
            <w:tcW w:w="6374" w:type="dxa"/>
            <w:shd w:val="clear" w:color="auto" w:fill="D9D9D9" w:themeFill="background1" w:themeFillShade="D9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8475A5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M.E.S.P. Iván Josué Valdez Frías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8475A5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 w:rsidRPr="008475A5">
              <w:rPr>
                <w:rFonts w:ascii="Arial" w:hAnsi="Arial" w:cs="Arial"/>
                <w:bCs/>
              </w:rPr>
              <w:t xml:space="preserve">M. AUD. </w:t>
            </w:r>
            <w:r w:rsidR="00F93460" w:rsidRPr="008475A5">
              <w:rPr>
                <w:rFonts w:ascii="Arial" w:hAnsi="Arial" w:cs="Arial"/>
                <w:bCs/>
              </w:rPr>
              <w:t>Leonardo Cervantes López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9F0FA9">
        <w:rPr>
          <w:rFonts w:ascii="Arial" w:hAnsi="Arial" w:cs="Arial"/>
        </w:rPr>
        <w:t xml:space="preserve">la </w:t>
      </w:r>
      <w:r w:rsidR="00D658FE">
        <w:rPr>
          <w:rFonts w:ascii="Arial" w:hAnsi="Arial" w:cs="Arial"/>
        </w:rPr>
        <w:t xml:space="preserve">Ley de Ingresos del Estado de Quintana Roo, para el ejercicio fiscal 2019, </w:t>
      </w:r>
      <w:r w:rsidR="003971FF" w:rsidRPr="00B74601">
        <w:rPr>
          <w:rFonts w:ascii="Arial" w:hAnsi="Arial" w:cs="Arial"/>
        </w:rPr>
        <w:t>Presupuesto de Egresos del Gobierno del Estado de Quintana Roo</w:t>
      </w:r>
      <w:r w:rsidR="003971FF">
        <w:rPr>
          <w:rFonts w:ascii="Arial" w:hAnsi="Arial" w:cs="Arial"/>
        </w:rPr>
        <w:t>,</w:t>
      </w:r>
      <w:r w:rsidR="003971FF" w:rsidRPr="00B74601">
        <w:rPr>
          <w:rFonts w:ascii="Arial" w:hAnsi="Arial" w:cs="Arial"/>
        </w:rPr>
        <w:t xml:space="preserve"> para el ejercic</w:t>
      </w:r>
      <w:r w:rsidR="003971FF">
        <w:rPr>
          <w:rFonts w:ascii="Arial" w:hAnsi="Arial" w:cs="Arial"/>
        </w:rPr>
        <w:t>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</w:t>
      </w:r>
      <w:r w:rsidRPr="00845B1A">
        <w:rPr>
          <w:rFonts w:ascii="Arial" w:hAnsi="Arial" w:cs="Arial"/>
        </w:rPr>
        <w:lastRenderedPageBreak/>
        <w:t xml:space="preserve">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AE3FB9" w:rsidRPr="00845B1A" w:rsidRDefault="00AE3FB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EA41C8" w:rsidRPr="005274CB" w:rsidRDefault="00777697" w:rsidP="00777697">
      <w:pPr>
        <w:spacing w:line="360" w:lineRule="auto"/>
        <w:jc w:val="both"/>
        <w:rPr>
          <w:rFonts w:ascii="Arial" w:hAnsi="Arial" w:cs="Arial"/>
          <w:bCs/>
          <w:i/>
          <w:iCs/>
        </w:rPr>
      </w:pPr>
      <w:r w:rsidRPr="007A0FF1">
        <w:rPr>
          <w:rFonts w:ascii="Arial" w:hAnsi="Arial" w:cs="Arial"/>
          <w:bCs/>
        </w:rPr>
        <w:t>Se constató el cumplimiento de la Ley General de Contabilidad Gubernamental,</w:t>
      </w:r>
      <w:r w:rsidR="00D658FE">
        <w:rPr>
          <w:rFonts w:ascii="Arial" w:hAnsi="Arial" w:cs="Arial"/>
          <w:bCs/>
        </w:rPr>
        <w:t xml:space="preserve"> </w:t>
      </w:r>
      <w:r w:rsidR="009F0FA9">
        <w:rPr>
          <w:rFonts w:ascii="Arial" w:hAnsi="Arial" w:cs="Arial"/>
          <w:bCs/>
        </w:rPr>
        <w:t xml:space="preserve">la </w:t>
      </w:r>
      <w:r w:rsidR="00D658FE">
        <w:rPr>
          <w:rFonts w:ascii="Arial" w:hAnsi="Arial" w:cs="Arial"/>
        </w:rPr>
        <w:t>Ley de Ingresos del Estado de Quintana Roo, para el ejercicio fiscal 2019,</w:t>
      </w:r>
      <w:r w:rsidR="00D658FE">
        <w:t xml:space="preserve"> </w:t>
      </w:r>
      <w:r w:rsidRPr="00DD05A7">
        <w:rPr>
          <w:rFonts w:ascii="Arial" w:hAnsi="Arial" w:cs="Arial"/>
          <w:bCs/>
        </w:rPr>
        <w:t xml:space="preserve">el </w:t>
      </w:r>
      <w:r w:rsidRPr="00614F94">
        <w:rPr>
          <w:rFonts w:ascii="Arial" w:hAnsi="Arial" w:cs="Arial"/>
          <w:bCs/>
        </w:rPr>
        <w:t>Presupuesto de Egresos del Gobierno del Estado de Quintana Roo</w:t>
      </w:r>
      <w:r>
        <w:rPr>
          <w:rFonts w:ascii="Arial" w:hAnsi="Arial" w:cs="Arial"/>
          <w:bCs/>
        </w:rPr>
        <w:t>,</w:t>
      </w:r>
      <w:r w:rsidR="00070316">
        <w:rPr>
          <w:rFonts w:ascii="Arial" w:hAnsi="Arial" w:cs="Arial"/>
          <w:bCs/>
        </w:rPr>
        <w:t xml:space="preserve"> para el ejercicio fiscal 2019</w:t>
      </w:r>
      <w:r w:rsidRPr="007A0FF1">
        <w:rPr>
          <w:rFonts w:ascii="Arial" w:hAnsi="Arial" w:cs="Arial"/>
          <w:bCs/>
        </w:rPr>
        <w:t>, así como</w:t>
      </w:r>
      <w:r w:rsidRPr="00525EC5">
        <w:rPr>
          <w:rFonts w:ascii="Arial" w:hAnsi="Arial" w:cs="Arial"/>
          <w:bCs/>
        </w:rPr>
        <w:t xml:space="preserve"> de lo emitido </w:t>
      </w:r>
      <w:r w:rsidRPr="00777697">
        <w:rPr>
          <w:rFonts w:ascii="Arial" w:hAnsi="Arial" w:cs="Arial"/>
          <w:bCs/>
        </w:rPr>
        <w:t>por el Consejo Nacional de Armonización Contable (CONAC), y demás disposiciones legales y normativas aplicables</w:t>
      </w:r>
      <w:r w:rsidR="00D658FE">
        <w:rPr>
          <w:rFonts w:ascii="Arial" w:hAnsi="Arial" w:cs="Arial"/>
          <w:bCs/>
        </w:rPr>
        <w:t>.</w:t>
      </w:r>
      <w:r w:rsidRPr="00777697">
        <w:rPr>
          <w:rFonts w:ascii="Arial" w:hAnsi="Arial" w:cs="Arial"/>
          <w:bCs/>
        </w:rPr>
        <w:t xml:space="preserve"> </w:t>
      </w:r>
    </w:p>
    <w:p w:rsidR="003B7EEF" w:rsidRDefault="003B7EEF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:rsidR="005274CB" w:rsidRPr="005274CB" w:rsidRDefault="00183532" w:rsidP="007218C2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 xml:space="preserve">se presentaron </w:t>
      </w:r>
      <w:bookmarkStart w:id="8" w:name="_Hlk11408885"/>
      <w:r w:rsidR="009B421A" w:rsidRPr="009B421A">
        <w:rPr>
          <w:rFonts w:ascii="Arial" w:hAnsi="Arial" w:cs="Arial"/>
          <w:b/>
        </w:rPr>
        <w:t>2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9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9"/>
      <w:r w:rsidR="00AC1182" w:rsidRPr="00845B1A">
        <w:rPr>
          <w:rFonts w:ascii="Arial" w:hAnsi="Arial" w:cs="Arial"/>
        </w:rPr>
        <w:t xml:space="preserve">y se determinaron </w:t>
      </w:r>
      <w:r w:rsidR="009B421A" w:rsidRPr="009B421A">
        <w:rPr>
          <w:rFonts w:ascii="Arial" w:hAnsi="Arial" w:cs="Arial"/>
          <w:b/>
        </w:rPr>
        <w:t>8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observaciones, de </w:t>
      </w:r>
      <w:r w:rsidR="00AC1182" w:rsidRPr="00845B1A">
        <w:rPr>
          <w:rFonts w:ascii="Arial" w:hAnsi="Arial" w:cs="Arial"/>
        </w:rPr>
        <w:t xml:space="preserve">las cuales </w:t>
      </w:r>
      <w:r w:rsidR="00AD48E9" w:rsidRPr="00AE3FB9">
        <w:rPr>
          <w:rFonts w:ascii="Arial" w:hAnsi="Arial" w:cs="Arial"/>
        </w:rPr>
        <w:t>8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>fueron</w:t>
      </w:r>
      <w:r w:rsidR="00B03571" w:rsidRPr="00845B1A">
        <w:rPr>
          <w:rFonts w:ascii="Arial" w:hAnsi="Arial" w:cs="Arial"/>
        </w:rPr>
        <w:t xml:space="preserve"> solventadas</w:t>
      </w:r>
      <w:r w:rsidR="007218C2">
        <w:rPr>
          <w:rFonts w:ascii="Arial" w:hAnsi="Arial" w:cs="Arial"/>
        </w:rPr>
        <w:t>.</w:t>
      </w:r>
    </w:p>
    <w:bookmarkEnd w:id="7"/>
    <w:bookmarkEnd w:id="8"/>
    <w:p w:rsidR="00541C99" w:rsidRPr="00230A11" w:rsidRDefault="00541C99" w:rsidP="00761FA3">
      <w:pPr>
        <w:spacing w:line="360" w:lineRule="auto"/>
        <w:jc w:val="both"/>
        <w:rPr>
          <w:rFonts w:ascii="Arial" w:hAnsi="Arial" w:cs="Arial"/>
        </w:rPr>
      </w:pPr>
    </w:p>
    <w:p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:rsidR="00A93AE5" w:rsidRDefault="00A93AE5" w:rsidP="00EE0004">
      <w:pPr>
        <w:tabs>
          <w:tab w:val="left" w:pos="9356"/>
        </w:tabs>
        <w:spacing w:line="360" w:lineRule="auto"/>
        <w:ind w:right="332"/>
        <w:jc w:val="both"/>
        <w:rPr>
          <w:rFonts w:ascii="Arial" w:hAnsi="Arial" w:cs="Arial"/>
        </w:rPr>
      </w:pPr>
    </w:p>
    <w:p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lastRenderedPageBreak/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p w:rsidR="00DD05A7" w:rsidRPr="00DD05A7" w:rsidRDefault="00DD05A7" w:rsidP="00761FA3">
      <w:pPr>
        <w:spacing w:line="360" w:lineRule="auto"/>
        <w:jc w:val="both"/>
        <w:rPr>
          <w:rFonts w:ascii="Arial" w:hAnsi="Arial" w:cs="Arial"/>
          <w:b/>
        </w:rPr>
      </w:pPr>
      <w:r w:rsidRPr="00DD05A7">
        <w:rPr>
          <w:rFonts w:ascii="Arial" w:hAnsi="Arial" w:cs="Arial"/>
          <w:b/>
        </w:rPr>
        <w:t>Egresos</w:t>
      </w: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36"/>
        <w:gridCol w:w="3262"/>
        <w:gridCol w:w="1531"/>
      </w:tblGrid>
      <w:tr w:rsidR="009B421A" w:rsidRPr="00C32459" w:rsidTr="0009032D">
        <w:trPr>
          <w:tblHeader/>
          <w:jc w:val="center"/>
        </w:trPr>
        <w:tc>
          <w:tcPr>
            <w:tcW w:w="970" w:type="pct"/>
            <w:shd w:val="clear" w:color="auto" w:fill="D9D9D9" w:themeFill="background1" w:themeFillShade="D9"/>
            <w:vAlign w:val="center"/>
          </w:tcPr>
          <w:p w:rsidR="009B421A" w:rsidRPr="00C32459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:rsidR="009B421A" w:rsidRPr="00C32459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723" w:type="pct"/>
            <w:shd w:val="clear" w:color="auto" w:fill="D9D9D9" w:themeFill="background1" w:themeFillShade="D9"/>
            <w:vAlign w:val="center"/>
          </w:tcPr>
          <w:p w:rsidR="009B421A" w:rsidRPr="00C32459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:rsidR="009B421A" w:rsidRPr="00C32459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9B421A" w:rsidRPr="00C32459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9B421A" w:rsidRPr="00E97394" w:rsidRDefault="009B421A" w:rsidP="0009032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723" w:type="pct"/>
          </w:tcPr>
          <w:p w:rsidR="009B421A" w:rsidRPr="00E97394" w:rsidRDefault="009B421A" w:rsidP="0009032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97394">
              <w:rPr>
                <w:rFonts w:ascii="Arial" w:hAnsi="Arial" w:cs="Arial"/>
                <w:sz w:val="16"/>
                <w:szCs w:val="16"/>
              </w:rPr>
              <w:t xml:space="preserve">(3S) Incumplimiento en </w:t>
            </w:r>
            <w:r>
              <w:rPr>
                <w:rFonts w:ascii="Arial" w:hAnsi="Arial" w:cs="Arial"/>
                <w:sz w:val="16"/>
                <w:szCs w:val="16"/>
              </w:rPr>
              <w:t>programas, convenios, contratos y/o ac</w:t>
            </w:r>
            <w:r w:rsidRPr="00E97394">
              <w:rPr>
                <w:rFonts w:ascii="Arial" w:hAnsi="Arial" w:cs="Arial"/>
                <w:sz w:val="16"/>
                <w:szCs w:val="16"/>
              </w:rPr>
              <w:t xml:space="preserve">uerdos </w:t>
            </w:r>
          </w:p>
        </w:tc>
        <w:tc>
          <w:tcPr>
            <w:tcW w:w="809" w:type="pct"/>
          </w:tcPr>
          <w:p w:rsidR="009B421A" w:rsidRPr="00430B0E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D3F88"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8" w:type="pct"/>
            <w:vAlign w:val="center"/>
          </w:tcPr>
          <w:p w:rsidR="009B421A" w:rsidRDefault="009B421A" w:rsidP="0009032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  <w:vAlign w:val="center"/>
          </w:tcPr>
          <w:p w:rsidR="009B421A" w:rsidRDefault="009B421A" w:rsidP="0009032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430B0E" w:rsidRDefault="003B7EEF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  <w:r w:rsidR="009B421A">
              <w:rPr>
                <w:rFonts w:ascii="Arial" w:hAnsi="Arial" w:cs="Arial"/>
                <w:color w:val="000000"/>
                <w:sz w:val="16"/>
                <w:szCs w:val="16"/>
              </w:rPr>
              <w:t>3,264,240.00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430B0E" w:rsidRDefault="009B421A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8,323,903.32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430B0E" w:rsidRDefault="009B421A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3,800,000.00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087F8B" w:rsidRDefault="009B421A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3,800,000.00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087F8B" w:rsidRDefault="009B421A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3,800,000.00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087F8B" w:rsidRDefault="009B421A" w:rsidP="0009032D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2,025,244.00</w:t>
            </w:r>
          </w:p>
        </w:tc>
      </w:tr>
      <w:tr w:rsidR="009B421A" w:rsidRPr="00087F8B" w:rsidTr="0009032D">
        <w:trPr>
          <w:jc w:val="center"/>
        </w:trPr>
        <w:tc>
          <w:tcPr>
            <w:tcW w:w="970" w:type="pct"/>
          </w:tcPr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9B421A" w:rsidRPr="00BC5000" w:rsidRDefault="009B421A" w:rsidP="0009032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498" w:type="pct"/>
          </w:tcPr>
          <w:p w:rsidR="009B421A" w:rsidRDefault="009B421A" w:rsidP="0009032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723" w:type="pct"/>
          </w:tcPr>
          <w:p w:rsidR="009B421A" w:rsidRDefault="009B421A" w:rsidP="0009032D">
            <w:r w:rsidRPr="00210D2F">
              <w:rPr>
                <w:rFonts w:ascii="Arial" w:hAnsi="Arial" w:cs="Arial"/>
                <w:color w:val="000000"/>
                <w:sz w:val="16"/>
                <w:szCs w:val="16"/>
              </w:rPr>
              <w:t>(1C) Falta de autorización  o justificación de las erogaciones</w:t>
            </w:r>
          </w:p>
        </w:tc>
        <w:tc>
          <w:tcPr>
            <w:tcW w:w="809" w:type="pct"/>
          </w:tcPr>
          <w:p w:rsidR="009B421A" w:rsidRPr="00C37734" w:rsidRDefault="009B421A" w:rsidP="0009032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12,395,706.00</w:t>
            </w:r>
          </w:p>
        </w:tc>
      </w:tr>
      <w:tr w:rsidR="009B421A" w:rsidRPr="00087F8B" w:rsidTr="0009032D">
        <w:trPr>
          <w:trHeight w:val="219"/>
          <w:jc w:val="center"/>
        </w:trPr>
        <w:tc>
          <w:tcPr>
            <w:tcW w:w="970" w:type="pct"/>
          </w:tcPr>
          <w:p w:rsidR="009B421A" w:rsidRPr="00087F8B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98" w:type="pct"/>
          </w:tcPr>
          <w:p w:rsidR="009B421A" w:rsidRPr="00087F8B" w:rsidRDefault="009B421A" w:rsidP="0009032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23" w:type="pct"/>
          </w:tcPr>
          <w:p w:rsidR="009B421A" w:rsidRPr="00087F8B" w:rsidRDefault="009B421A" w:rsidP="0009032D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809" w:type="pct"/>
          </w:tcPr>
          <w:p w:rsidR="009B421A" w:rsidRPr="00087F8B" w:rsidRDefault="009B421A" w:rsidP="0009032D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$37</w:t>
            </w:r>
            <w:r w:rsidRPr="006A562E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409</w:t>
            </w:r>
            <w:r w:rsidRPr="006A562E">
              <w:rPr>
                <w:rFonts w:ascii="Arial" w:hAnsi="Arial" w:cs="Arial"/>
                <w:b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</w:rPr>
              <w:t>093.32</w:t>
            </w:r>
          </w:p>
        </w:tc>
      </w:tr>
    </w:tbl>
    <w:p w:rsidR="009B421A" w:rsidRDefault="009B421A" w:rsidP="00761FA3">
      <w:pPr>
        <w:spacing w:line="360" w:lineRule="auto"/>
        <w:jc w:val="both"/>
        <w:rPr>
          <w:rFonts w:ascii="Arial" w:hAnsi="Arial" w:cs="Arial"/>
        </w:rPr>
      </w:pPr>
    </w:p>
    <w:p w:rsidR="00183532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bookmarkStart w:id="12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 por Auditoría en Materia Financiera, Justificaciones y Aclaraci</w:t>
      </w:r>
      <w:r w:rsidR="0044510A">
        <w:rPr>
          <w:rFonts w:ascii="Arial" w:hAnsi="Arial" w:cs="Arial"/>
          <w:b/>
          <w:bCs/>
        </w:rPr>
        <w:t xml:space="preserve">ones de la Entidad Fiscalizada, </w:t>
      </w:r>
      <w:r w:rsidR="000A472A" w:rsidRPr="00E3352A">
        <w:rPr>
          <w:rFonts w:ascii="Arial" w:hAnsi="Arial" w:cs="Arial"/>
          <w:b/>
          <w:bCs/>
        </w:rPr>
        <w:t xml:space="preserve">Acciones </w:t>
      </w:r>
      <w:r w:rsidR="0044510A">
        <w:rPr>
          <w:rFonts w:ascii="Arial" w:hAnsi="Arial" w:cs="Arial"/>
          <w:b/>
          <w:bCs/>
        </w:rPr>
        <w:t xml:space="preserve">y Recomendaciones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:rsidR="00AE3FB9" w:rsidRPr="00761FA3" w:rsidRDefault="00AE3FB9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541C99" w:rsidRPr="00541C9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</w:t>
      </w:r>
      <w:proofErr w:type="spellStart"/>
      <w:r w:rsidR="000A5B90" w:rsidRPr="00001B26">
        <w:rPr>
          <w:rFonts w:ascii="Arial" w:hAnsi="Arial" w:cs="Arial"/>
        </w:rPr>
        <w:t>solventaciones</w:t>
      </w:r>
      <w:proofErr w:type="spellEnd"/>
      <w:r w:rsidR="000A5B90" w:rsidRPr="00001B26">
        <w:rPr>
          <w:rFonts w:ascii="Arial" w:hAnsi="Arial" w:cs="Arial"/>
        </w:rPr>
        <w:t xml:space="preserve">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3" w:name="_Hlk11419841"/>
    </w:p>
    <w:bookmarkEnd w:id="12"/>
    <w:p w:rsidR="004A7B5F" w:rsidRPr="00764871" w:rsidRDefault="004A7B5F" w:rsidP="00761FA3">
      <w:pPr>
        <w:spacing w:line="276" w:lineRule="auto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775"/>
      </w:tblGrid>
      <w:tr w:rsidR="00761FA3" w:rsidRPr="009658B6" w:rsidTr="00EE0004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761FA3" w:rsidRPr="009658B6" w:rsidTr="00EE0004">
        <w:trPr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:rsidTr="00EE0004">
        <w:trPr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:rsidTr="00EE0004">
        <w:trPr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9658B6" w:rsidRDefault="009B421A" w:rsidP="00947AA9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9B421A">
              <w:rPr>
                <w:rFonts w:ascii="Arial" w:hAnsi="Arial" w:cs="Arial"/>
                <w:sz w:val="20"/>
                <w:szCs w:val="20"/>
              </w:rPr>
              <w:t>(1C) Falta de autorización  o justificación de las erogaciones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9658B6" w:rsidRDefault="00F6638C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B421A" w:rsidRPr="009B421A">
              <w:rPr>
                <w:rFonts w:ascii="Arial" w:hAnsi="Arial" w:cs="Arial"/>
                <w:sz w:val="20"/>
                <w:szCs w:val="20"/>
              </w:rPr>
              <w:t>37,409,093.32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9658B6" w:rsidRDefault="00F6638C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9B421A">
              <w:rPr>
                <w:rFonts w:ascii="Arial" w:hAnsi="Arial" w:cs="Arial"/>
                <w:sz w:val="20"/>
                <w:szCs w:val="20"/>
              </w:rPr>
              <w:t>37,409,093.32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9658B6" w:rsidRDefault="00DD05A7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9658B6" w:rsidRDefault="00DD05A7" w:rsidP="00761FA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$0.00</w:t>
            </w:r>
          </w:p>
        </w:tc>
      </w:tr>
      <w:tr w:rsidR="00BD0035" w:rsidRPr="009658B6" w:rsidTr="00EE0004">
        <w:trPr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BD003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9B421A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9B421A" w:rsidRPr="009B421A">
              <w:rPr>
                <w:rFonts w:ascii="Arial" w:hAnsi="Arial" w:cs="Arial"/>
                <w:b/>
                <w:sz w:val="20"/>
                <w:szCs w:val="20"/>
              </w:rPr>
              <w:t>37,409,093.32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9B4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F6638C" w:rsidRPr="00F6638C">
              <w:rPr>
                <w:rFonts w:ascii="Arial" w:hAnsi="Arial" w:cs="Arial"/>
                <w:b/>
                <w:sz w:val="20"/>
                <w:szCs w:val="20"/>
              </w:rPr>
              <w:t>37,409,093.32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9B4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D05A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9B421A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DD05A7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:rsidR="00CE368B" w:rsidRDefault="00CE368B" w:rsidP="00EE0004">
      <w:pPr>
        <w:tabs>
          <w:tab w:val="left" w:pos="426"/>
          <w:tab w:val="left" w:pos="9498"/>
        </w:tabs>
        <w:spacing w:line="360" w:lineRule="auto"/>
        <w:rPr>
          <w:rFonts w:ascii="Arial" w:hAnsi="Arial" w:cs="Arial"/>
          <w:szCs w:val="28"/>
          <w:highlight w:val="yellow"/>
        </w:rPr>
      </w:pPr>
    </w:p>
    <w:p w:rsidR="00F16F5B" w:rsidRPr="00845B1A" w:rsidRDefault="00F16F5B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proofErr w:type="gramStart"/>
      <w:r w:rsidRPr="000E7791">
        <w:rPr>
          <w:rFonts w:ascii="Arial" w:hAnsi="Arial" w:cs="Arial"/>
          <w:szCs w:val="28"/>
        </w:rPr>
        <w:t>Asimismo</w:t>
      </w:r>
      <w:proofErr w:type="gramEnd"/>
      <w:r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0E7791">
        <w:rPr>
          <w:rFonts w:ascii="Arial" w:hAnsi="Arial" w:cs="Arial"/>
          <w:szCs w:val="28"/>
        </w:rPr>
        <w:t xml:space="preserve"> en fecha </w:t>
      </w:r>
      <w:r w:rsidR="00DD05A7">
        <w:rPr>
          <w:rFonts w:ascii="Arial" w:hAnsi="Arial" w:cs="Arial"/>
          <w:szCs w:val="28"/>
        </w:rPr>
        <w:t xml:space="preserve">04 </w:t>
      </w:r>
      <w:r w:rsidR="0009032D">
        <w:rPr>
          <w:rFonts w:ascii="Arial" w:hAnsi="Arial" w:cs="Arial"/>
          <w:szCs w:val="28"/>
        </w:rPr>
        <w:t>de febrero</w:t>
      </w:r>
      <w:r w:rsidR="009B421A">
        <w:rPr>
          <w:rFonts w:ascii="Arial" w:hAnsi="Arial" w:cs="Arial"/>
          <w:szCs w:val="28"/>
        </w:rPr>
        <w:t xml:space="preserve"> de 2021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:rsidR="007D3845" w:rsidRDefault="007D3845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2836"/>
        <w:gridCol w:w="2554"/>
        <w:gridCol w:w="2239"/>
      </w:tblGrid>
      <w:tr w:rsidR="00002A27" w:rsidRPr="00C32459" w:rsidTr="00002A27">
        <w:trPr>
          <w:tblHeader/>
          <w:jc w:val="center"/>
        </w:trPr>
        <w:tc>
          <w:tcPr>
            <w:tcW w:w="970" w:type="pct"/>
            <w:shd w:val="clear" w:color="auto" w:fill="D9D9D9" w:themeFill="background1" w:themeFillShade="D9"/>
            <w:vAlign w:val="center"/>
          </w:tcPr>
          <w:p w:rsidR="00002A27" w:rsidRPr="00C32459" w:rsidRDefault="00002A27" w:rsidP="00002A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498" w:type="pct"/>
            <w:shd w:val="clear" w:color="auto" w:fill="D9D9D9" w:themeFill="background1" w:themeFillShade="D9"/>
            <w:vAlign w:val="center"/>
          </w:tcPr>
          <w:p w:rsidR="00002A27" w:rsidRPr="00C32459" w:rsidRDefault="00002A27" w:rsidP="00002A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349" w:type="pct"/>
            <w:shd w:val="clear" w:color="auto" w:fill="D9D9D9" w:themeFill="background1" w:themeFillShade="D9"/>
            <w:vAlign w:val="center"/>
          </w:tcPr>
          <w:p w:rsidR="00002A27" w:rsidRPr="00002A27" w:rsidRDefault="00002A27" w:rsidP="00002A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A27">
              <w:rPr>
                <w:rFonts w:ascii="Arial" w:hAnsi="Arial" w:cs="Arial"/>
                <w:b/>
                <w:sz w:val="20"/>
                <w:szCs w:val="20"/>
              </w:rPr>
              <w:t>Síntesis de Justificaciones y Aclaraciones</w:t>
            </w:r>
          </w:p>
        </w:tc>
        <w:tc>
          <w:tcPr>
            <w:tcW w:w="1183" w:type="pct"/>
            <w:shd w:val="clear" w:color="auto" w:fill="D9D9D9" w:themeFill="background1" w:themeFillShade="D9"/>
            <w:vAlign w:val="center"/>
          </w:tcPr>
          <w:p w:rsidR="00002A27" w:rsidRPr="00002A27" w:rsidRDefault="00002A27" w:rsidP="00002A27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02A27">
              <w:rPr>
                <w:rFonts w:ascii="Arial" w:hAnsi="Arial" w:cs="Arial"/>
                <w:b/>
                <w:sz w:val="20"/>
                <w:szCs w:val="20"/>
              </w:rPr>
              <w:t>Acción Promovida/                       Recomendación</w:t>
            </w:r>
          </w:p>
        </w:tc>
      </w:tr>
      <w:tr w:rsidR="007D3845" w:rsidRPr="00087F8B" w:rsidTr="00002A27">
        <w:trPr>
          <w:jc w:val="center"/>
        </w:trPr>
        <w:tc>
          <w:tcPr>
            <w:tcW w:w="970" w:type="pct"/>
          </w:tcPr>
          <w:p w:rsidR="007D3845" w:rsidRPr="00BC5000" w:rsidRDefault="007D3845" w:rsidP="007D38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7D3845" w:rsidRPr="00BC5000" w:rsidRDefault="007D3845" w:rsidP="007D38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8" w:type="pct"/>
          </w:tcPr>
          <w:p w:rsidR="007D3845" w:rsidRPr="00E97394" w:rsidRDefault="007D3845" w:rsidP="007D38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o deficiencias en la observancia de la normatividad aplicable</w:t>
            </w:r>
          </w:p>
        </w:tc>
        <w:tc>
          <w:tcPr>
            <w:tcW w:w="1349" w:type="pct"/>
          </w:tcPr>
          <w:p w:rsidR="007D3845" w:rsidRPr="00E97394" w:rsidRDefault="007D3845" w:rsidP="007D3845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 información y documentos que demuestran las accione llevadas a cabo demostrando que se le dio atención a la observación</w:t>
            </w:r>
          </w:p>
        </w:tc>
        <w:tc>
          <w:tcPr>
            <w:tcW w:w="1183" w:type="pct"/>
          </w:tcPr>
          <w:p w:rsidR="007D3845" w:rsidRPr="00430B0E" w:rsidRDefault="007D3845" w:rsidP="007D38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7D3845" w:rsidRPr="00087F8B" w:rsidTr="00002A27">
        <w:trPr>
          <w:jc w:val="center"/>
        </w:trPr>
        <w:tc>
          <w:tcPr>
            <w:tcW w:w="970" w:type="pct"/>
          </w:tcPr>
          <w:p w:rsidR="007D3845" w:rsidRPr="00BC5000" w:rsidRDefault="007D3845" w:rsidP="007D38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7D3845" w:rsidRPr="00BC5000" w:rsidRDefault="007D3845" w:rsidP="007D3845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8" w:type="pct"/>
            <w:vAlign w:val="center"/>
          </w:tcPr>
          <w:p w:rsidR="007D3845" w:rsidRDefault="007D3845" w:rsidP="007D38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7D3845" w:rsidRDefault="00364EAD" w:rsidP="007D3845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7D3845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C5000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5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6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7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364EAD" w:rsidRPr="00087F8B" w:rsidTr="00002A27">
        <w:trPr>
          <w:jc w:val="center"/>
        </w:trPr>
        <w:tc>
          <w:tcPr>
            <w:tcW w:w="970" w:type="pct"/>
          </w:tcPr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364EAD" w:rsidRPr="00BC5000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8</w:t>
            </w:r>
          </w:p>
        </w:tc>
        <w:tc>
          <w:tcPr>
            <w:tcW w:w="1498" w:type="pct"/>
          </w:tcPr>
          <w:p w:rsidR="00364EAD" w:rsidRDefault="00364EAD" w:rsidP="00364EAD">
            <w:r w:rsidRPr="006D70C3">
              <w:rPr>
                <w:rFonts w:ascii="Arial" w:hAnsi="Arial" w:cs="Arial"/>
                <w:color w:val="000000"/>
                <w:sz w:val="16"/>
                <w:szCs w:val="16"/>
              </w:rPr>
              <w:t>Ausencia parcial de soporte documental  justificativo</w:t>
            </w:r>
          </w:p>
        </w:tc>
        <w:tc>
          <w:tcPr>
            <w:tcW w:w="1349" w:type="pct"/>
            <w:vAlign w:val="center"/>
          </w:tcPr>
          <w:p w:rsidR="00364EAD" w:rsidRDefault="00364EAD" w:rsidP="00364E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64EAD">
              <w:rPr>
                <w:rFonts w:ascii="Arial" w:hAnsi="Arial" w:cs="Arial"/>
                <w:sz w:val="16"/>
                <w:szCs w:val="16"/>
              </w:rPr>
              <w:t>Se presentó documentación soporte y justificación que desvirtúan lo observado</w:t>
            </w:r>
          </w:p>
        </w:tc>
        <w:tc>
          <w:tcPr>
            <w:tcW w:w="1183" w:type="pct"/>
          </w:tcPr>
          <w:p w:rsidR="00364EAD" w:rsidRPr="00430B0E" w:rsidRDefault="00364EAD" w:rsidP="00364EAD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bookmarkEnd w:id="13"/>
    </w:tbl>
    <w:p w:rsidR="00FD0CC2" w:rsidRPr="00174BF8" w:rsidRDefault="00FD0CC2" w:rsidP="00694CD2">
      <w:pPr>
        <w:spacing w:line="360" w:lineRule="auto"/>
        <w:ind w:right="49"/>
        <w:jc w:val="both"/>
        <w:rPr>
          <w:rFonts w:ascii="Arial" w:hAnsi="Arial" w:cs="Arial"/>
          <w:lang w:eastAsia="es-MX"/>
        </w:rPr>
      </w:pPr>
    </w:p>
    <w:p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49386B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786E3B">
        <w:rPr>
          <w:rFonts w:ascii="Arial" w:hAnsi="Arial" w:cs="Arial"/>
          <w:b/>
        </w:rPr>
        <w:t>DICTAMEN DEL INFORME INDIVIDUAL</w:t>
      </w:r>
      <w:r w:rsidR="00BE445E" w:rsidRPr="00B42982">
        <w:rPr>
          <w:rFonts w:ascii="Arial" w:hAnsi="Arial" w:cs="Arial"/>
          <w:b/>
        </w:rPr>
        <w:t xml:space="preserve"> DE AUDITORÍA</w:t>
      </w:r>
    </w:p>
    <w:p w:rsidR="00BE445E" w:rsidRPr="004431E7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:rsidR="00E024A3" w:rsidRDefault="007B3631" w:rsidP="00E024A3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E024A3">
        <w:rPr>
          <w:rFonts w:ascii="Arial" w:hAnsi="Arial" w:cs="Arial"/>
        </w:rPr>
        <w:t xml:space="preserve">El presente dictamen se emite </w:t>
      </w:r>
      <w:r w:rsidRPr="00F472B3">
        <w:rPr>
          <w:rFonts w:ascii="Arial" w:hAnsi="Arial" w:cs="Arial"/>
        </w:rPr>
        <w:t xml:space="preserve">el </w:t>
      </w:r>
      <w:r w:rsidR="006C3F39">
        <w:rPr>
          <w:rFonts w:ascii="Arial" w:hAnsi="Arial" w:cs="Arial"/>
        </w:rPr>
        <w:t>12 de febrero</w:t>
      </w:r>
      <w:r w:rsidRPr="00F472B3">
        <w:rPr>
          <w:rFonts w:ascii="Arial" w:hAnsi="Arial" w:cs="Arial"/>
        </w:rPr>
        <w:t xml:space="preserve"> de 2021, fecha</w:t>
      </w:r>
      <w:r w:rsidRPr="00E024A3">
        <w:rPr>
          <w:rFonts w:ascii="Arial" w:hAnsi="Arial" w:cs="Arial"/>
        </w:rPr>
        <w:t xml:space="preserve"> de conclusión de los trabajos de auditoría, la cual se practicó sobre la información financiera proporcionada por la e</w:t>
      </w:r>
      <w:r>
        <w:rPr>
          <w:rFonts w:ascii="Arial" w:hAnsi="Arial" w:cs="Arial"/>
        </w:rPr>
        <w:t>ntidad fiscalizable, emanada de</w:t>
      </w:r>
      <w:r w:rsidRPr="00E024A3">
        <w:rPr>
          <w:rFonts w:ascii="Arial" w:hAnsi="Arial" w:cs="Arial"/>
        </w:rPr>
        <w:t xml:space="preserve"> los estados e informes contables y presupuestarios que integran la Cuenta Pública del ejercicio fiscal </w:t>
      </w:r>
      <w:r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del H. Poder Ejecutivo del Gobierno del Estado Libre y Soberano de Quintana Roo, que refleja únicamente la información de la Administración Pública Central, que incluye a</w:t>
      </w:r>
      <w:r w:rsidRPr="00E024A3">
        <w:rPr>
          <w:rFonts w:ascii="Arial" w:hAnsi="Arial" w:cs="Arial"/>
        </w:rPr>
        <w:t xml:space="preserve"> la</w:t>
      </w:r>
      <w:r w:rsidRPr="006E074D">
        <w:rPr>
          <w:rFonts w:ascii="Arial" w:hAnsi="Arial" w:cs="Arial"/>
          <w:b/>
          <w:bCs/>
        </w:rPr>
        <w:t xml:space="preserve"> Secretaría de </w:t>
      </w:r>
      <w:r>
        <w:rPr>
          <w:rFonts w:ascii="Arial" w:hAnsi="Arial" w:cs="Arial"/>
          <w:b/>
          <w:bCs/>
        </w:rPr>
        <w:t>Seguridad Pública</w:t>
      </w:r>
      <w:r w:rsidRPr="006E074D">
        <w:rPr>
          <w:rFonts w:ascii="Arial" w:hAnsi="Arial" w:cs="Arial"/>
          <w:b/>
          <w:bCs/>
        </w:rPr>
        <w:t xml:space="preserve"> del Estado</w:t>
      </w:r>
      <w:r>
        <w:rPr>
          <w:rFonts w:ascii="Arial" w:hAnsi="Arial" w:cs="Arial"/>
          <w:b/>
          <w:bCs/>
        </w:rPr>
        <w:t xml:space="preserve"> </w:t>
      </w:r>
      <w:r w:rsidRPr="006E074D">
        <w:rPr>
          <w:rFonts w:ascii="Arial" w:hAnsi="Arial" w:cs="Arial"/>
          <w:b/>
          <w:bCs/>
        </w:rPr>
        <w:t>de Quintana Roo</w:t>
      </w:r>
      <w:r w:rsidRPr="002C6D25">
        <w:rPr>
          <w:rFonts w:ascii="Arial" w:hAnsi="Arial" w:cs="Arial"/>
          <w:bCs/>
        </w:rPr>
        <w:t>, formulados, integrados y presentados por la Sefiplan.</w:t>
      </w:r>
    </w:p>
    <w:p w:rsidR="007B3631" w:rsidRPr="004431E7" w:rsidRDefault="007B3631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E024A3" w:rsidRPr="004431E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</w:t>
      </w:r>
      <w:r w:rsidR="000046F3">
        <w:rPr>
          <w:rFonts w:ascii="Arial" w:hAnsi="Arial" w:cs="Arial"/>
        </w:rPr>
        <w:t xml:space="preserve"> la Cuenta Pública relativa a</w:t>
      </w:r>
      <w:r w:rsidRPr="00E024A3">
        <w:rPr>
          <w:rFonts w:ascii="Arial" w:hAnsi="Arial" w:cs="Arial"/>
        </w:rPr>
        <w:t xml:space="preserve"> la entidad fiscalizada y de cuya veracidad es responsable, no presenta errores u omisiones importantes y que están preparados con </w:t>
      </w:r>
      <w:r w:rsidRPr="00C80D9D">
        <w:rPr>
          <w:rFonts w:ascii="Arial" w:hAnsi="Arial" w:cs="Arial"/>
        </w:rPr>
        <w:t xml:space="preserve">base </w:t>
      </w:r>
      <w:r w:rsidR="00184643" w:rsidRPr="00C80D9D">
        <w:rPr>
          <w:rFonts w:ascii="Arial" w:hAnsi="Arial" w:cs="Arial"/>
        </w:rPr>
        <w:t>en</w:t>
      </w:r>
      <w:r w:rsidRPr="00C80D9D">
        <w:rPr>
          <w:rFonts w:ascii="Arial" w:hAnsi="Arial" w:cs="Arial"/>
        </w:rPr>
        <w:t xml:space="preserve"> la</w:t>
      </w:r>
      <w:r w:rsidRPr="00E024A3">
        <w:rPr>
          <w:rFonts w:ascii="Arial" w:hAnsi="Arial" w:cs="Arial"/>
        </w:rPr>
        <w:t xml:space="preserve"> normatividad de la materia y los Postulados Básicos de Contabilidad Gubernamental. </w:t>
      </w:r>
      <w:r w:rsidR="007B3631" w:rsidRPr="007B3631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</w:t>
      </w:r>
      <w:r w:rsidR="00267AA7">
        <w:rPr>
          <w:rFonts w:ascii="Arial" w:hAnsi="Arial" w:cs="Arial"/>
        </w:rPr>
        <w:t>ados para el encargo de auditorí</w:t>
      </w:r>
      <w:r w:rsidR="007B3631" w:rsidRPr="007B3631">
        <w:rPr>
          <w:rFonts w:ascii="Arial" w:hAnsi="Arial" w:cs="Arial"/>
        </w:rPr>
        <w:t xml:space="preserve">a, incluida la evaluación de los riesgos de irregularidad financiera y la materialidad en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</w:t>
      </w:r>
      <w:r w:rsidR="007B3631" w:rsidRPr="007B3631">
        <w:rPr>
          <w:rFonts w:ascii="Arial" w:hAnsi="Arial" w:cs="Arial"/>
        </w:rPr>
        <w:lastRenderedPageBreak/>
        <w:t>entidad fiscalizada. Dichos procedimientos se ejecutaron mediante pruebas selectivas que se esti</w:t>
      </w:r>
      <w:r w:rsidR="000046F3">
        <w:rPr>
          <w:rFonts w:ascii="Arial" w:hAnsi="Arial" w:cs="Arial"/>
        </w:rPr>
        <w:t>maron necesarias</w:t>
      </w:r>
      <w:r w:rsidR="007B3631" w:rsidRPr="007B3631">
        <w:rPr>
          <w:rFonts w:ascii="Arial" w:hAnsi="Arial" w:cs="Arial"/>
        </w:rPr>
        <w:t xml:space="preserve"> </w:t>
      </w:r>
      <w:proofErr w:type="gramStart"/>
      <w:r w:rsidR="007B3631" w:rsidRPr="007B3631">
        <w:rPr>
          <w:rFonts w:ascii="Arial" w:hAnsi="Arial" w:cs="Arial"/>
        </w:rPr>
        <w:t>y</w:t>
      </w:r>
      <w:proofErr w:type="gramEnd"/>
      <w:r w:rsidR="007B3631" w:rsidRPr="007B3631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:rsidR="00E024A3" w:rsidRPr="004431E7" w:rsidRDefault="00E024A3" w:rsidP="00E024A3">
      <w:pPr>
        <w:spacing w:line="360" w:lineRule="auto"/>
        <w:ind w:right="190"/>
        <w:jc w:val="both"/>
        <w:rPr>
          <w:rFonts w:ascii="Arial" w:hAnsi="Arial" w:cs="Arial"/>
          <w:bCs/>
          <w:sz w:val="18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la </w:t>
      </w:r>
      <w:r w:rsidR="007B3631" w:rsidRPr="007B3631">
        <w:rPr>
          <w:rFonts w:ascii="Arial" w:hAnsi="Arial" w:cs="Arial"/>
          <w:b/>
          <w:bCs/>
        </w:rPr>
        <w:t>Secretaría de Seguridad Pública 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7B3631" w:rsidRPr="007B3631">
        <w:rPr>
          <w:rFonts w:ascii="Arial" w:hAnsi="Arial" w:cs="Arial"/>
          <w:b/>
        </w:rPr>
        <w:t>19-AEMF-B-GOB-016-031</w:t>
      </w:r>
      <w:r w:rsidR="007B3631">
        <w:rPr>
          <w:rFonts w:ascii="Arial" w:hAnsi="Arial" w:cs="Arial"/>
        </w:rPr>
        <w:t xml:space="preserve">, denominada </w:t>
      </w:r>
      <w:r w:rsidRPr="00E024A3">
        <w:rPr>
          <w:rFonts w:ascii="Arial" w:hAnsi="Arial" w:cs="Arial"/>
        </w:rPr>
        <w:t>“</w:t>
      </w:r>
      <w:r w:rsidR="007B3631" w:rsidRPr="007B3631">
        <w:t xml:space="preserve"> </w:t>
      </w:r>
      <w:r w:rsidR="007B3631" w:rsidRPr="007B3631">
        <w:rPr>
          <w:rFonts w:ascii="Arial" w:hAnsi="Arial" w:cs="Arial"/>
        </w:rPr>
        <w:t>Auditoría de Cumplimiento Financiero de Ingresos Obtenidos y Egresos Ejercidos</w:t>
      </w:r>
      <w:r w:rsidRPr="00E024A3">
        <w:rPr>
          <w:rFonts w:ascii="Arial" w:hAnsi="Arial" w:cs="Arial"/>
        </w:rPr>
        <w:t xml:space="preserve">”, cuyo objetivo fue </w:t>
      </w:r>
      <w:r w:rsidR="007B3631" w:rsidRPr="007B3631">
        <w:rPr>
          <w:rFonts w:ascii="Arial" w:hAnsi="Arial" w:cs="Arial"/>
        </w:rPr>
        <w:t>fiscalizar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</w:t>
      </w:r>
      <w:r w:rsidR="00D12D69">
        <w:rPr>
          <w:rFonts w:ascii="Arial" w:hAnsi="Arial" w:cs="Arial"/>
        </w:rPr>
        <w:t>,</w:t>
      </w:r>
      <w:r w:rsidR="007B3631" w:rsidRPr="007B3631">
        <w:rPr>
          <w:rFonts w:ascii="Arial" w:hAnsi="Arial" w:cs="Arial"/>
        </w:rPr>
        <w:t xml:space="preserve"> conforme a las disposiciones aplicables</w:t>
      </w:r>
      <w:r w:rsidR="007B3631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 la </w:t>
      </w:r>
      <w:r w:rsidR="007B3631" w:rsidRPr="007B3631">
        <w:rPr>
          <w:rFonts w:ascii="Arial" w:hAnsi="Arial" w:cs="Arial"/>
          <w:b/>
          <w:bCs/>
        </w:rPr>
        <w:t>Secretaría de Seguridad Pública del Estado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="00A44F11" w:rsidRPr="007B3631">
        <w:rPr>
          <w:rFonts w:ascii="Arial" w:hAnsi="Arial" w:cs="Arial"/>
          <w:b/>
          <w:bCs/>
        </w:rPr>
        <w:t>Secretaría de Seguridad Pública del Estado de Quintana Roo</w:t>
      </w:r>
      <w:r w:rsidRPr="00E024A3">
        <w:rPr>
          <w:rFonts w:ascii="Arial" w:hAnsi="Arial" w:cs="Arial"/>
        </w:rPr>
        <w:t xml:space="preserve"> cumplió con las disposiciones legales y normativas que son aplicables en la </w:t>
      </w:r>
      <w:r w:rsidRPr="00C80D9D">
        <w:rPr>
          <w:rFonts w:ascii="Arial" w:hAnsi="Arial" w:cs="Arial"/>
        </w:rPr>
        <w:t>materia.</w:t>
      </w:r>
    </w:p>
    <w:p w:rsidR="00E024A3" w:rsidRPr="005A6D65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:rsidR="000046F3" w:rsidRPr="005A6D65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Informe Individual de Auditoría quedará formalmente notificado al ente </w:t>
      </w:r>
      <w:proofErr w:type="spellStart"/>
      <w:r w:rsidRPr="00E024A3">
        <w:rPr>
          <w:rFonts w:ascii="Arial" w:hAnsi="Arial" w:cs="Arial"/>
        </w:rPr>
        <w:t>fiscalizado</w:t>
      </w:r>
      <w:proofErr w:type="spellEnd"/>
      <w:r w:rsidRPr="00E024A3">
        <w:rPr>
          <w:rFonts w:ascii="Arial" w:hAnsi="Arial" w:cs="Arial"/>
        </w:rPr>
        <w:t>, de acuerdo a la Ley de Fiscalización y Rendición de Cuentas del Estado de Quintana Roo, mediante el acta circunstanciada de término de auditoría, visita e inspección.</w:t>
      </w:r>
    </w:p>
    <w:p w:rsidR="000046F3" w:rsidRDefault="000046F3" w:rsidP="00E024A3">
      <w:pPr>
        <w:spacing w:line="360" w:lineRule="auto"/>
        <w:ind w:right="190"/>
        <w:jc w:val="both"/>
        <w:rPr>
          <w:rFonts w:ascii="Arial" w:hAnsi="Arial" w:cs="Arial"/>
          <w:sz w:val="16"/>
        </w:rPr>
      </w:pPr>
    </w:p>
    <w:p w:rsidR="00F14B5F" w:rsidRPr="00AE3FB9" w:rsidRDefault="00F14B5F" w:rsidP="00E024A3">
      <w:pPr>
        <w:spacing w:line="360" w:lineRule="auto"/>
        <w:ind w:right="190"/>
        <w:jc w:val="both"/>
        <w:rPr>
          <w:rFonts w:ascii="Arial" w:hAnsi="Arial" w:cs="Arial"/>
          <w:sz w:val="16"/>
        </w:rPr>
      </w:pPr>
    </w:p>
    <w:p w:rsid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:rsidR="00AE3FB9" w:rsidRPr="004431E7" w:rsidRDefault="00AE3FB9" w:rsidP="00E024A3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:rsidR="00F14B5F" w:rsidRPr="004431E7" w:rsidRDefault="00F14B5F" w:rsidP="00E024A3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:rsidR="00AE3FB9" w:rsidRPr="004431E7" w:rsidRDefault="00AE3FB9" w:rsidP="00E024A3">
      <w:pPr>
        <w:spacing w:line="360" w:lineRule="auto"/>
        <w:ind w:right="190"/>
        <w:jc w:val="center"/>
        <w:rPr>
          <w:rFonts w:ascii="Arial" w:hAnsi="Arial" w:cs="Arial"/>
          <w:b/>
          <w:sz w:val="20"/>
        </w:rPr>
      </w:pPr>
    </w:p>
    <w:p w:rsidR="000046F3" w:rsidRPr="000046F3" w:rsidRDefault="00A44F11" w:rsidP="004431E7">
      <w:pPr>
        <w:spacing w:line="360" w:lineRule="auto"/>
        <w:jc w:val="center"/>
        <w:rPr>
          <w:rFonts w:ascii="Arial" w:hAnsi="Arial" w:cs="Arial"/>
        </w:rPr>
      </w:pPr>
      <w:r w:rsidRPr="002C397A">
        <w:rPr>
          <w:rFonts w:ascii="Arial" w:hAnsi="Arial" w:cs="Arial"/>
          <w:b/>
        </w:rPr>
        <w:t>L.C.C. MANUEL PALACIOS HERRERA</w:t>
      </w:r>
      <w:bookmarkStart w:id="14" w:name="_GoBack"/>
      <w:bookmarkEnd w:id="14"/>
    </w:p>
    <w:sectPr w:rsidR="000046F3" w:rsidRPr="000046F3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26F" w:rsidRDefault="0063326F">
      <w:r>
        <w:separator/>
      </w:r>
    </w:p>
  </w:endnote>
  <w:endnote w:type="continuationSeparator" w:id="0">
    <w:p w:rsidR="0063326F" w:rsidRDefault="0063326F">
      <w:r>
        <w:continuationSeparator/>
      </w:r>
    </w:p>
  </w:endnote>
  <w:endnote w:type="continuationNotice" w:id="1">
    <w:p w:rsidR="0063326F" w:rsidRDefault="00633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D3845" w:rsidRPr="00D875E2" w:rsidTr="00D85C61">
      <w:tc>
        <w:tcPr>
          <w:tcW w:w="10395" w:type="dxa"/>
          <w:shd w:val="clear" w:color="auto" w:fill="auto"/>
        </w:tcPr>
        <w:p w:rsidR="007D3845" w:rsidRPr="00D875E2" w:rsidRDefault="007D3845" w:rsidP="00FD32C2">
          <w:pPr>
            <w:rPr>
              <w:rStyle w:val="nfasis"/>
              <w:i w:val="0"/>
              <w:iCs w:val="0"/>
            </w:rPr>
          </w:pPr>
        </w:p>
      </w:tc>
    </w:tr>
  </w:tbl>
  <w:p w:rsidR="007D3845" w:rsidRPr="00B516B6" w:rsidRDefault="007D3845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431E7">
      <w:rPr>
        <w:rFonts w:ascii="Arial" w:hAnsi="Arial" w:cs="Arial"/>
        <w:b/>
        <w:bCs/>
        <w:noProof/>
        <w:sz w:val="18"/>
        <w:szCs w:val="18"/>
      </w:rPr>
      <w:t>16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431E7">
      <w:rPr>
        <w:rFonts w:ascii="Arial" w:hAnsi="Arial" w:cs="Arial"/>
        <w:b/>
        <w:bCs/>
        <w:noProof/>
        <w:sz w:val="18"/>
        <w:szCs w:val="18"/>
      </w:rPr>
      <w:t>16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26F" w:rsidRDefault="0063326F">
      <w:r>
        <w:separator/>
      </w:r>
    </w:p>
  </w:footnote>
  <w:footnote w:type="continuationSeparator" w:id="0">
    <w:p w:rsidR="0063326F" w:rsidRDefault="0063326F">
      <w:r>
        <w:continuationSeparator/>
      </w:r>
    </w:p>
  </w:footnote>
  <w:footnote w:type="continuationNotice" w:id="1">
    <w:p w:rsidR="0063326F" w:rsidRDefault="0063326F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7D3845" w:rsidRPr="006F757C" w:rsidTr="004D56D3">
      <w:tc>
        <w:tcPr>
          <w:tcW w:w="2055" w:type="dxa"/>
          <w:vAlign w:val="center"/>
        </w:tcPr>
        <w:p w:rsidR="007D3845" w:rsidRPr="00CF3DF4" w:rsidRDefault="007D3845" w:rsidP="00AE3FB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7D3845" w:rsidRPr="00CF3DF4" w:rsidRDefault="007D3845" w:rsidP="00AE3FB9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7D3845" w:rsidRPr="00207E4F" w:rsidRDefault="007D3845" w:rsidP="00AE3FB9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7D3845" w:rsidRPr="003316E8" w:rsidTr="004D56D3">
      <w:tc>
        <w:tcPr>
          <w:tcW w:w="2055" w:type="dxa"/>
          <w:vAlign w:val="center"/>
          <w:hideMark/>
        </w:tcPr>
        <w:p w:rsidR="007D3845" w:rsidRPr="003316E8" w:rsidRDefault="007D3845" w:rsidP="00AE3FB9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184CC063" wp14:editId="537D45B1">
                <wp:extent cx="885825" cy="1231240"/>
                <wp:effectExtent l="0" t="0" r="0" b="762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:rsidR="007D3845" w:rsidRDefault="007D3845" w:rsidP="00AE3FB9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:rsidR="007D3845" w:rsidRPr="003316E8" w:rsidRDefault="007D3845" w:rsidP="00AE3FB9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:rsidR="007D3845" w:rsidRPr="003316E8" w:rsidRDefault="007D3845" w:rsidP="00AE3FB9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07E78C31" wp14:editId="58F9F510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D3845" w:rsidRPr="003316E8" w:rsidTr="004D56D3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7D3845" w:rsidRPr="003316E8" w:rsidRDefault="007D3845" w:rsidP="00AE3FB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7D3845" w:rsidRPr="003316E8" w:rsidRDefault="007D3845" w:rsidP="00AE3FB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7D3845" w:rsidRPr="003316E8" w:rsidRDefault="007D3845" w:rsidP="00AE3FB9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7D3845" w:rsidRDefault="007D38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27"/>
    <w:rsid w:val="00002A9E"/>
    <w:rsid w:val="00002BE9"/>
    <w:rsid w:val="0000320B"/>
    <w:rsid w:val="00003300"/>
    <w:rsid w:val="0000347D"/>
    <w:rsid w:val="00003846"/>
    <w:rsid w:val="00003B2E"/>
    <w:rsid w:val="00003D78"/>
    <w:rsid w:val="000046F3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439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193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685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104"/>
    <w:rsid w:val="00054360"/>
    <w:rsid w:val="00055654"/>
    <w:rsid w:val="0005586C"/>
    <w:rsid w:val="00055A2C"/>
    <w:rsid w:val="00055AD0"/>
    <w:rsid w:val="0005619C"/>
    <w:rsid w:val="000564FB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40E"/>
    <w:rsid w:val="00070316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309"/>
    <w:rsid w:val="000877E7"/>
    <w:rsid w:val="00087E9E"/>
    <w:rsid w:val="0009032D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72A"/>
    <w:rsid w:val="000A4E31"/>
    <w:rsid w:val="000A56E4"/>
    <w:rsid w:val="000A5A85"/>
    <w:rsid w:val="000A5B90"/>
    <w:rsid w:val="000A6101"/>
    <w:rsid w:val="000A6356"/>
    <w:rsid w:val="000A6BDF"/>
    <w:rsid w:val="000A794D"/>
    <w:rsid w:val="000A7AED"/>
    <w:rsid w:val="000A7E59"/>
    <w:rsid w:val="000A7F82"/>
    <w:rsid w:val="000B08E1"/>
    <w:rsid w:val="000B0989"/>
    <w:rsid w:val="000B0AD9"/>
    <w:rsid w:val="000B0DF3"/>
    <w:rsid w:val="000B1389"/>
    <w:rsid w:val="000B26CC"/>
    <w:rsid w:val="000B2718"/>
    <w:rsid w:val="000B2C8B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887"/>
    <w:rsid w:val="000D1221"/>
    <w:rsid w:val="000D1DE6"/>
    <w:rsid w:val="000D22F2"/>
    <w:rsid w:val="000D2300"/>
    <w:rsid w:val="000D2319"/>
    <w:rsid w:val="000D2951"/>
    <w:rsid w:val="000D2C11"/>
    <w:rsid w:val="000D34D4"/>
    <w:rsid w:val="000D370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191A"/>
    <w:rsid w:val="000E2B05"/>
    <w:rsid w:val="000E2DB7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A5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DF8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62C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23F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6C1B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454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C17"/>
    <w:rsid w:val="00192309"/>
    <w:rsid w:val="00192793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1B11"/>
    <w:rsid w:val="001B2376"/>
    <w:rsid w:val="001B2DDA"/>
    <w:rsid w:val="001B2EA6"/>
    <w:rsid w:val="001B3167"/>
    <w:rsid w:val="001B3CDE"/>
    <w:rsid w:val="001B40A5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592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1E45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5833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2D2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6A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6EB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67AA7"/>
    <w:rsid w:val="002709E5"/>
    <w:rsid w:val="00270D21"/>
    <w:rsid w:val="00270DA6"/>
    <w:rsid w:val="00270F70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454"/>
    <w:rsid w:val="0027664F"/>
    <w:rsid w:val="0027694B"/>
    <w:rsid w:val="00277584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A3B"/>
    <w:rsid w:val="002A1130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033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083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9A9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02E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4EAD"/>
    <w:rsid w:val="00365F93"/>
    <w:rsid w:val="0036676E"/>
    <w:rsid w:val="00366C80"/>
    <w:rsid w:val="003671A5"/>
    <w:rsid w:val="00367E1D"/>
    <w:rsid w:val="00367F2C"/>
    <w:rsid w:val="00370041"/>
    <w:rsid w:val="00370063"/>
    <w:rsid w:val="003707F9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E84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758"/>
    <w:rsid w:val="00395576"/>
    <w:rsid w:val="003956E0"/>
    <w:rsid w:val="003959BD"/>
    <w:rsid w:val="00395F62"/>
    <w:rsid w:val="00396235"/>
    <w:rsid w:val="003971FF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90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73BC"/>
    <w:rsid w:val="003B7643"/>
    <w:rsid w:val="003B7828"/>
    <w:rsid w:val="003B7EEF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B4F"/>
    <w:rsid w:val="003E2CD2"/>
    <w:rsid w:val="003E2FE9"/>
    <w:rsid w:val="003E329D"/>
    <w:rsid w:val="003E3446"/>
    <w:rsid w:val="003E3876"/>
    <w:rsid w:val="003E41E2"/>
    <w:rsid w:val="003E5B06"/>
    <w:rsid w:val="003E688B"/>
    <w:rsid w:val="003E6DEA"/>
    <w:rsid w:val="003E6E6E"/>
    <w:rsid w:val="003E6F31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594"/>
    <w:rsid w:val="003F580D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5BD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A8F"/>
    <w:rsid w:val="004350DC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1912"/>
    <w:rsid w:val="004431E7"/>
    <w:rsid w:val="0044354A"/>
    <w:rsid w:val="00443B9D"/>
    <w:rsid w:val="00444375"/>
    <w:rsid w:val="004444BA"/>
    <w:rsid w:val="0044510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547E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87E73"/>
    <w:rsid w:val="00490AC6"/>
    <w:rsid w:val="00490F0E"/>
    <w:rsid w:val="0049112B"/>
    <w:rsid w:val="00491677"/>
    <w:rsid w:val="00491E14"/>
    <w:rsid w:val="0049235A"/>
    <w:rsid w:val="0049386B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1313"/>
    <w:rsid w:val="004A13C4"/>
    <w:rsid w:val="004A18B4"/>
    <w:rsid w:val="004A2C01"/>
    <w:rsid w:val="004A320C"/>
    <w:rsid w:val="004A349E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926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6FCB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56D3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8D0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06C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D93"/>
    <w:rsid w:val="00513DB5"/>
    <w:rsid w:val="00513EE7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1F4F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47D8F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53F"/>
    <w:rsid w:val="00560C76"/>
    <w:rsid w:val="005610F9"/>
    <w:rsid w:val="00561201"/>
    <w:rsid w:val="00561220"/>
    <w:rsid w:val="005615EE"/>
    <w:rsid w:val="00561A52"/>
    <w:rsid w:val="005627A0"/>
    <w:rsid w:val="00562DB2"/>
    <w:rsid w:val="00562DC8"/>
    <w:rsid w:val="0056300B"/>
    <w:rsid w:val="00564697"/>
    <w:rsid w:val="00564AA3"/>
    <w:rsid w:val="00564AAC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1EDE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145F"/>
    <w:rsid w:val="0058228F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3A9B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D65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2E59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107"/>
    <w:rsid w:val="005C126A"/>
    <w:rsid w:val="005C1B49"/>
    <w:rsid w:val="005C1FF6"/>
    <w:rsid w:val="005C24FA"/>
    <w:rsid w:val="005C2624"/>
    <w:rsid w:val="005C3118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703"/>
    <w:rsid w:val="00624C96"/>
    <w:rsid w:val="00624FA0"/>
    <w:rsid w:val="00625330"/>
    <w:rsid w:val="0062631B"/>
    <w:rsid w:val="0062634E"/>
    <w:rsid w:val="006264F8"/>
    <w:rsid w:val="00626844"/>
    <w:rsid w:val="00626E33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6F"/>
    <w:rsid w:val="006332D9"/>
    <w:rsid w:val="0063343F"/>
    <w:rsid w:val="006335D5"/>
    <w:rsid w:val="0063434C"/>
    <w:rsid w:val="00634698"/>
    <w:rsid w:val="00634D17"/>
    <w:rsid w:val="00634FC9"/>
    <w:rsid w:val="00635212"/>
    <w:rsid w:val="006360BD"/>
    <w:rsid w:val="00636366"/>
    <w:rsid w:val="006368D6"/>
    <w:rsid w:val="0063694A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BF5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0AF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1D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CD2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4E4"/>
    <w:rsid w:val="006C3663"/>
    <w:rsid w:val="006C36F9"/>
    <w:rsid w:val="006C3979"/>
    <w:rsid w:val="006C3F3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95C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18C2"/>
    <w:rsid w:val="007224C4"/>
    <w:rsid w:val="007224FE"/>
    <w:rsid w:val="00723244"/>
    <w:rsid w:val="0072337E"/>
    <w:rsid w:val="00723ABD"/>
    <w:rsid w:val="00724076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A96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CFD"/>
    <w:rsid w:val="00764D06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BA4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37F"/>
    <w:rsid w:val="00775D71"/>
    <w:rsid w:val="0077730A"/>
    <w:rsid w:val="007774AA"/>
    <w:rsid w:val="0077764D"/>
    <w:rsid w:val="00777697"/>
    <w:rsid w:val="007806B5"/>
    <w:rsid w:val="00781FDE"/>
    <w:rsid w:val="0078216F"/>
    <w:rsid w:val="00782194"/>
    <w:rsid w:val="007827FE"/>
    <w:rsid w:val="0078359B"/>
    <w:rsid w:val="00785371"/>
    <w:rsid w:val="0078549C"/>
    <w:rsid w:val="007866C2"/>
    <w:rsid w:val="00786732"/>
    <w:rsid w:val="00786C6B"/>
    <w:rsid w:val="00786E3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36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631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3845"/>
    <w:rsid w:val="007D3A8B"/>
    <w:rsid w:val="007D48A8"/>
    <w:rsid w:val="007D5179"/>
    <w:rsid w:val="007D545A"/>
    <w:rsid w:val="007D5B57"/>
    <w:rsid w:val="007D5B84"/>
    <w:rsid w:val="007D71CB"/>
    <w:rsid w:val="007D75B1"/>
    <w:rsid w:val="007D7882"/>
    <w:rsid w:val="007D7B3D"/>
    <w:rsid w:val="007E0044"/>
    <w:rsid w:val="007E08DE"/>
    <w:rsid w:val="007E0B60"/>
    <w:rsid w:val="007E0C3B"/>
    <w:rsid w:val="007E0D67"/>
    <w:rsid w:val="007E15E0"/>
    <w:rsid w:val="007E1669"/>
    <w:rsid w:val="007E22B5"/>
    <w:rsid w:val="007E2AFF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64F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0A2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5D3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1A3F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93D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5A5"/>
    <w:rsid w:val="008476A2"/>
    <w:rsid w:val="00847CCF"/>
    <w:rsid w:val="00847D64"/>
    <w:rsid w:val="008509AE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8A1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0AF"/>
    <w:rsid w:val="008E55C9"/>
    <w:rsid w:val="008E5C54"/>
    <w:rsid w:val="008E629B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6C05"/>
    <w:rsid w:val="008F70B5"/>
    <w:rsid w:val="008F7199"/>
    <w:rsid w:val="008F7996"/>
    <w:rsid w:val="008F7D9F"/>
    <w:rsid w:val="0090068D"/>
    <w:rsid w:val="0090083C"/>
    <w:rsid w:val="00900CC2"/>
    <w:rsid w:val="00901360"/>
    <w:rsid w:val="00901616"/>
    <w:rsid w:val="00901CC9"/>
    <w:rsid w:val="00901FB8"/>
    <w:rsid w:val="009022AF"/>
    <w:rsid w:val="00902F13"/>
    <w:rsid w:val="00902FB3"/>
    <w:rsid w:val="0090315B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CC4"/>
    <w:rsid w:val="009101E3"/>
    <w:rsid w:val="0091196D"/>
    <w:rsid w:val="00911D3C"/>
    <w:rsid w:val="00911DB5"/>
    <w:rsid w:val="00912285"/>
    <w:rsid w:val="009127F6"/>
    <w:rsid w:val="00912DB3"/>
    <w:rsid w:val="00913173"/>
    <w:rsid w:val="00913BCD"/>
    <w:rsid w:val="009147A0"/>
    <w:rsid w:val="009149EA"/>
    <w:rsid w:val="00914D5C"/>
    <w:rsid w:val="009159B6"/>
    <w:rsid w:val="00915B3B"/>
    <w:rsid w:val="00915DB9"/>
    <w:rsid w:val="00916176"/>
    <w:rsid w:val="0091648C"/>
    <w:rsid w:val="009164ED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6D1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5EC7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B25"/>
    <w:rsid w:val="009B3D00"/>
    <w:rsid w:val="009B421A"/>
    <w:rsid w:val="009B4893"/>
    <w:rsid w:val="009B4E4E"/>
    <w:rsid w:val="009B53F9"/>
    <w:rsid w:val="009B5637"/>
    <w:rsid w:val="009B5E10"/>
    <w:rsid w:val="009B5F73"/>
    <w:rsid w:val="009B6450"/>
    <w:rsid w:val="009B6B3E"/>
    <w:rsid w:val="009B6D0A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0FA9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48E5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3F0"/>
    <w:rsid w:val="00A16678"/>
    <w:rsid w:val="00A168E2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371D"/>
    <w:rsid w:val="00A341CD"/>
    <w:rsid w:val="00A34B62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F11"/>
    <w:rsid w:val="00A4502F"/>
    <w:rsid w:val="00A450E9"/>
    <w:rsid w:val="00A46B73"/>
    <w:rsid w:val="00A46D62"/>
    <w:rsid w:val="00A46FE0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376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3B7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3EB2"/>
    <w:rsid w:val="00AC489C"/>
    <w:rsid w:val="00AC4FAC"/>
    <w:rsid w:val="00AC51C3"/>
    <w:rsid w:val="00AC537B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8E9"/>
    <w:rsid w:val="00AD4991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3FB9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65B"/>
    <w:rsid w:val="00B02880"/>
    <w:rsid w:val="00B028FD"/>
    <w:rsid w:val="00B03571"/>
    <w:rsid w:val="00B03740"/>
    <w:rsid w:val="00B04187"/>
    <w:rsid w:val="00B04599"/>
    <w:rsid w:val="00B04676"/>
    <w:rsid w:val="00B04B6A"/>
    <w:rsid w:val="00B04ED4"/>
    <w:rsid w:val="00B05148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3E2A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57786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1B1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DF3"/>
    <w:rsid w:val="00BA20D9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771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6DF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124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133C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1FD1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164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7D"/>
    <w:rsid w:val="00C243FD"/>
    <w:rsid w:val="00C24AE1"/>
    <w:rsid w:val="00C24D63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18F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5E4C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0F0"/>
    <w:rsid w:val="00C55410"/>
    <w:rsid w:val="00C555B4"/>
    <w:rsid w:val="00C5575F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D9D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07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1E31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1E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3FF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69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94B"/>
    <w:rsid w:val="00D40AD3"/>
    <w:rsid w:val="00D40DE9"/>
    <w:rsid w:val="00D40F95"/>
    <w:rsid w:val="00D4150E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099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4CCB"/>
    <w:rsid w:val="00D6500E"/>
    <w:rsid w:val="00D65331"/>
    <w:rsid w:val="00D65344"/>
    <w:rsid w:val="00D656C3"/>
    <w:rsid w:val="00D658FE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2B3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75C"/>
    <w:rsid w:val="00DC5F5F"/>
    <w:rsid w:val="00DC66A9"/>
    <w:rsid w:val="00DC67D3"/>
    <w:rsid w:val="00DC69AE"/>
    <w:rsid w:val="00DC6D77"/>
    <w:rsid w:val="00DC7B1D"/>
    <w:rsid w:val="00DC7C92"/>
    <w:rsid w:val="00DC7D05"/>
    <w:rsid w:val="00DD05A7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00B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00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0EA"/>
    <w:rsid w:val="00E01D11"/>
    <w:rsid w:val="00E024A3"/>
    <w:rsid w:val="00E0286C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0D1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1D0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4C6E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D0C"/>
    <w:rsid w:val="00E80E55"/>
    <w:rsid w:val="00E81CD8"/>
    <w:rsid w:val="00E823DA"/>
    <w:rsid w:val="00E8360C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07"/>
    <w:rsid w:val="00E96661"/>
    <w:rsid w:val="00E96F69"/>
    <w:rsid w:val="00E9706B"/>
    <w:rsid w:val="00E9781A"/>
    <w:rsid w:val="00EA0654"/>
    <w:rsid w:val="00EA0BF7"/>
    <w:rsid w:val="00EA103F"/>
    <w:rsid w:val="00EA1E67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61BF"/>
    <w:rsid w:val="00EB6767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004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2A4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B70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B5F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7BA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185"/>
    <w:rsid w:val="00F326F4"/>
    <w:rsid w:val="00F3280F"/>
    <w:rsid w:val="00F32A33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2B3"/>
    <w:rsid w:val="00F47970"/>
    <w:rsid w:val="00F47DAD"/>
    <w:rsid w:val="00F506BA"/>
    <w:rsid w:val="00F50719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A3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38C"/>
    <w:rsid w:val="00F66741"/>
    <w:rsid w:val="00F667D2"/>
    <w:rsid w:val="00F67E65"/>
    <w:rsid w:val="00F70137"/>
    <w:rsid w:val="00F706F2"/>
    <w:rsid w:val="00F7222B"/>
    <w:rsid w:val="00F72A79"/>
    <w:rsid w:val="00F72C94"/>
    <w:rsid w:val="00F72EF5"/>
    <w:rsid w:val="00F7377D"/>
    <w:rsid w:val="00F73C58"/>
    <w:rsid w:val="00F73D9B"/>
    <w:rsid w:val="00F7409D"/>
    <w:rsid w:val="00F74C64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778B1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84D"/>
    <w:rsid w:val="00F85A56"/>
    <w:rsid w:val="00F85E25"/>
    <w:rsid w:val="00F86EEC"/>
    <w:rsid w:val="00F8700B"/>
    <w:rsid w:val="00F87596"/>
    <w:rsid w:val="00F87946"/>
    <w:rsid w:val="00F87BB1"/>
    <w:rsid w:val="00F9112B"/>
    <w:rsid w:val="00F91FF8"/>
    <w:rsid w:val="00F9200B"/>
    <w:rsid w:val="00F92039"/>
    <w:rsid w:val="00F9232A"/>
    <w:rsid w:val="00F925D3"/>
    <w:rsid w:val="00F928A6"/>
    <w:rsid w:val="00F930F0"/>
    <w:rsid w:val="00F9346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CC2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FC84C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table" w:styleId="Cuadrculadetablaclara">
    <w:name w:val="Grid Table Light"/>
    <w:basedOn w:val="Tablanormal"/>
    <w:uiPriority w:val="40"/>
    <w:rsid w:val="00A773B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B681D-1BB0-4C6B-A07B-AB858C2B7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16</Pages>
  <Words>3917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25416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Ivan J. Valdez Frias</cp:lastModifiedBy>
  <cp:revision>64</cp:revision>
  <cp:lastPrinted>2021-02-02T14:16:00Z</cp:lastPrinted>
  <dcterms:created xsi:type="dcterms:W3CDTF">2021-02-01T16:53:00Z</dcterms:created>
  <dcterms:modified xsi:type="dcterms:W3CDTF">2021-03-02T20:23:00Z</dcterms:modified>
</cp:coreProperties>
</file>