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CF1A" w14:textId="3AB6127F" w:rsidR="00412626" w:rsidRDefault="005726A4" w:rsidP="005726A4">
      <w:pPr>
        <w:pStyle w:val="TDC1"/>
      </w:pPr>
      <w:r>
        <w:t xml:space="preserve">                                        </w:t>
      </w:r>
      <w:r w:rsidR="00412626">
        <w:t xml:space="preserve">      Í  N  D  I  C  </w:t>
      </w:r>
      <w:r w:rsidR="00412626" w:rsidRPr="00C91950">
        <w:t xml:space="preserve">E </w:t>
      </w:r>
      <w:r w:rsidR="00412626">
        <w:t xml:space="preserve">    </w:t>
      </w:r>
      <w:r w:rsidR="00412626" w:rsidRPr="00C91950">
        <w:t xml:space="preserve">             </w:t>
      </w:r>
      <w:r w:rsidR="00412626">
        <w:t xml:space="preserve">                             </w:t>
      </w:r>
      <w:r w:rsidR="00412626" w:rsidRPr="00C91950">
        <w:t xml:space="preserve">          </w:t>
      </w:r>
      <w:r w:rsidR="00412626">
        <w:t>PÁ</w:t>
      </w:r>
      <w:r w:rsidR="00412626" w:rsidRPr="00C91950">
        <w:t>GINA</w:t>
      </w:r>
    </w:p>
    <w:p w14:paraId="75F053C5" w14:textId="77777777" w:rsidR="00162F8C" w:rsidRPr="00162F8C" w:rsidRDefault="00162F8C" w:rsidP="00162F8C"/>
    <w:tbl>
      <w:tblPr>
        <w:tblStyle w:val="Tablaconcuadrcula7"/>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86"/>
      </w:tblGrid>
      <w:tr w:rsidR="00162F8C" w:rsidRPr="005726A4" w14:paraId="724CBFEC" w14:textId="77777777" w:rsidTr="00B3051E">
        <w:trPr>
          <w:trHeight w:val="262"/>
        </w:trPr>
        <w:tc>
          <w:tcPr>
            <w:tcW w:w="7371" w:type="dxa"/>
          </w:tcPr>
          <w:p w14:paraId="5EEA7283" w14:textId="77777777" w:rsidR="00162F8C" w:rsidRPr="005452A0" w:rsidRDefault="006A1472" w:rsidP="00BD4577">
            <w:pPr>
              <w:rPr>
                <w:rFonts w:ascii="Arial" w:hAnsi="Arial" w:cs="Arial"/>
                <w:b/>
                <w:sz w:val="24"/>
                <w:szCs w:val="24"/>
              </w:rPr>
            </w:pPr>
            <w:hyperlink w:anchor="_INTRODUCCIÓN" w:history="1">
              <w:r w:rsidR="00162F8C" w:rsidRPr="005452A0">
                <w:rPr>
                  <w:rStyle w:val="Hipervnculo"/>
                  <w:rFonts w:ascii="Arial" w:hAnsi="Arial" w:cs="Arial"/>
                  <w:b/>
                  <w:color w:val="auto"/>
                  <w:sz w:val="24"/>
                  <w:szCs w:val="24"/>
                  <w:u w:val="none"/>
                </w:rPr>
                <w:t>INTRODUCCIÓN</w:t>
              </w:r>
            </w:hyperlink>
          </w:p>
        </w:tc>
        <w:tc>
          <w:tcPr>
            <w:tcW w:w="2386" w:type="dxa"/>
          </w:tcPr>
          <w:p w14:paraId="6337E4AE" w14:textId="0E96EAB5" w:rsidR="00162F8C" w:rsidRPr="005726A4" w:rsidRDefault="00E27734" w:rsidP="00BD4577">
            <w:pPr>
              <w:jc w:val="center"/>
              <w:rPr>
                <w:rFonts w:ascii="Arial" w:hAnsi="Arial" w:cs="Arial"/>
                <w:b/>
                <w:sz w:val="24"/>
                <w:szCs w:val="24"/>
              </w:rPr>
            </w:pPr>
            <w:r>
              <w:rPr>
                <w:rFonts w:ascii="Arial" w:hAnsi="Arial" w:cs="Arial"/>
                <w:b/>
                <w:sz w:val="24"/>
                <w:szCs w:val="24"/>
              </w:rPr>
              <w:t>3</w:t>
            </w:r>
          </w:p>
        </w:tc>
      </w:tr>
      <w:tr w:rsidR="00162F8C" w:rsidRPr="005726A4" w14:paraId="55549EA5" w14:textId="77777777" w:rsidTr="00265BF2">
        <w:trPr>
          <w:trHeight w:val="1569"/>
        </w:trPr>
        <w:tc>
          <w:tcPr>
            <w:tcW w:w="7371" w:type="dxa"/>
            <w:vAlign w:val="center"/>
          </w:tcPr>
          <w:p w14:paraId="056BC357" w14:textId="77777777" w:rsidR="00162F8C" w:rsidRPr="005726A4" w:rsidRDefault="00162F8C" w:rsidP="00BD4577">
            <w:pPr>
              <w:ind w:left="326" w:hanging="326"/>
              <w:jc w:val="both"/>
              <w:rPr>
                <w:rFonts w:ascii="Arial" w:hAnsi="Arial" w:cs="Arial"/>
                <w:b/>
                <w:sz w:val="24"/>
                <w:szCs w:val="24"/>
              </w:rPr>
            </w:pPr>
          </w:p>
          <w:p w14:paraId="123184CD" w14:textId="5A35FBE7" w:rsidR="00162F8C" w:rsidRPr="005452A0" w:rsidRDefault="00162F8C" w:rsidP="00265BF2">
            <w:pPr>
              <w:ind w:left="37"/>
              <w:jc w:val="both"/>
              <w:rPr>
                <w:rStyle w:val="Hipervnculo"/>
                <w:rFonts w:ascii="Arial" w:hAnsi="Arial" w:cs="Arial"/>
                <w:b/>
                <w:color w:val="auto"/>
                <w:sz w:val="24"/>
                <w:szCs w:val="24"/>
                <w:u w:val="none"/>
              </w:rPr>
            </w:pPr>
            <w:r w:rsidRPr="005452A0">
              <w:rPr>
                <w:rFonts w:ascii="Arial" w:hAnsi="Arial" w:cs="Arial"/>
                <w:b/>
                <w:sz w:val="24"/>
                <w:szCs w:val="24"/>
              </w:rPr>
              <w:fldChar w:fldCharType="begin"/>
            </w:r>
            <w:r w:rsidRPr="005452A0">
              <w:rPr>
                <w:rFonts w:ascii="Arial" w:hAnsi="Arial" w:cs="Arial"/>
                <w:b/>
                <w:sz w:val="24"/>
                <w:szCs w:val="24"/>
              </w:rPr>
              <w:instrText xml:space="preserve"> HYPERLINK  \l "_I.__AUDITORÍA" </w:instrText>
            </w:r>
            <w:r w:rsidRPr="005452A0">
              <w:rPr>
                <w:rFonts w:ascii="Arial" w:hAnsi="Arial" w:cs="Arial"/>
                <w:b/>
                <w:sz w:val="24"/>
                <w:szCs w:val="24"/>
              </w:rPr>
              <w:fldChar w:fldCharType="separate"/>
            </w:r>
            <w:r w:rsidR="00873BA3">
              <w:rPr>
                <w:rStyle w:val="Hipervnculo"/>
                <w:rFonts w:ascii="Arial" w:hAnsi="Arial" w:cs="Arial"/>
                <w:b/>
                <w:color w:val="auto"/>
                <w:sz w:val="24"/>
                <w:szCs w:val="24"/>
                <w:u w:val="none"/>
              </w:rPr>
              <w:t xml:space="preserve">I. </w:t>
            </w:r>
            <w:r w:rsidR="00873BA3" w:rsidRPr="00EA6E38">
              <w:rPr>
                <w:rFonts w:ascii="Arial" w:hAnsi="Arial" w:cs="Arial"/>
                <w:b/>
                <w:sz w:val="24"/>
                <w:szCs w:val="24"/>
              </w:rPr>
              <w:t>AUDITORÍA AL DESEMPEÑO DE LAS ACCIONES IMPLEMENTADAS PARA EL FORTALECIMIENTO DEL PROGRAMA ESTATAL PARA PREVENIR, ATENDER, SANCIONAR Y ERRADICAR LA VIOLENCIA CONTRA LAS MUJERES DE QUINTANA ROO 2018-2022</w:t>
            </w:r>
            <w:r w:rsidR="00873BA3">
              <w:rPr>
                <w:rFonts w:ascii="Arial" w:hAnsi="Arial" w:cs="Arial"/>
                <w:b/>
                <w:sz w:val="24"/>
                <w:szCs w:val="24"/>
              </w:rPr>
              <w:t xml:space="preserve"> </w:t>
            </w:r>
            <w:r w:rsidR="00873BA3" w:rsidRPr="00B3051E">
              <w:rPr>
                <w:rFonts w:ascii="Arial" w:hAnsi="Arial" w:cs="Arial"/>
                <w:b/>
                <w:sz w:val="24"/>
                <w:szCs w:val="24"/>
              </w:rPr>
              <w:t>20-AEMD-C-GOB-065-132</w:t>
            </w:r>
          </w:p>
          <w:p w14:paraId="10C055B0" w14:textId="77777777" w:rsidR="00162F8C" w:rsidRPr="005726A4" w:rsidRDefault="00162F8C" w:rsidP="00BD4577">
            <w:r w:rsidRPr="005452A0">
              <w:rPr>
                <w:rFonts w:ascii="Arial" w:hAnsi="Arial" w:cs="Arial"/>
                <w:b/>
                <w:sz w:val="24"/>
                <w:szCs w:val="24"/>
              </w:rPr>
              <w:fldChar w:fldCharType="end"/>
            </w:r>
          </w:p>
        </w:tc>
        <w:tc>
          <w:tcPr>
            <w:tcW w:w="2386" w:type="dxa"/>
            <w:tcBorders>
              <w:left w:val="nil"/>
            </w:tcBorders>
          </w:tcPr>
          <w:p w14:paraId="785169F2" w14:textId="77777777" w:rsidR="00265BF2" w:rsidRDefault="00265BF2" w:rsidP="00265BF2">
            <w:pPr>
              <w:jc w:val="center"/>
              <w:rPr>
                <w:rFonts w:ascii="Arial" w:hAnsi="Arial" w:cs="Arial"/>
                <w:b/>
                <w:sz w:val="24"/>
                <w:szCs w:val="24"/>
              </w:rPr>
            </w:pPr>
          </w:p>
          <w:p w14:paraId="3DA3F0AB" w14:textId="22E2F804" w:rsidR="00162F8C" w:rsidRPr="005726A4" w:rsidRDefault="00E27734" w:rsidP="00265BF2">
            <w:pPr>
              <w:jc w:val="center"/>
              <w:rPr>
                <w:rFonts w:ascii="Arial" w:hAnsi="Arial" w:cs="Arial"/>
                <w:b/>
                <w:sz w:val="24"/>
                <w:szCs w:val="24"/>
              </w:rPr>
            </w:pPr>
            <w:r>
              <w:rPr>
                <w:rFonts w:ascii="Arial" w:hAnsi="Arial" w:cs="Arial"/>
                <w:b/>
                <w:sz w:val="24"/>
                <w:szCs w:val="24"/>
              </w:rPr>
              <w:t>5</w:t>
            </w:r>
          </w:p>
        </w:tc>
      </w:tr>
      <w:tr w:rsidR="00162F8C" w:rsidRPr="005726A4" w14:paraId="3BB601D1" w14:textId="77777777" w:rsidTr="00B3051E">
        <w:trPr>
          <w:trHeight w:val="345"/>
        </w:trPr>
        <w:tc>
          <w:tcPr>
            <w:tcW w:w="7371" w:type="dxa"/>
          </w:tcPr>
          <w:p w14:paraId="2A570792" w14:textId="77777777" w:rsidR="00162F8C" w:rsidRPr="008C09A2" w:rsidRDefault="00162F8C" w:rsidP="002A03E7">
            <w:pPr>
              <w:ind w:left="462" w:hanging="462"/>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"_I.1_ANTECEDENTES"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I.1 ANTECEDENTES</w:t>
            </w:r>
          </w:p>
          <w:p w14:paraId="67CA2788" w14:textId="77777777" w:rsidR="00162F8C" w:rsidRPr="008716FC" w:rsidRDefault="00162F8C" w:rsidP="00BD4577">
            <w:pPr>
              <w:rPr>
                <w:rFonts w:ascii="Arial" w:hAnsi="Arial" w:cs="Arial"/>
                <w:b/>
                <w:sz w:val="12"/>
                <w:szCs w:val="12"/>
              </w:rPr>
            </w:pPr>
            <w:r w:rsidRPr="008C09A2">
              <w:rPr>
                <w:rFonts w:ascii="Arial" w:hAnsi="Arial" w:cs="Arial"/>
                <w:b/>
                <w:sz w:val="24"/>
                <w:szCs w:val="24"/>
              </w:rPr>
              <w:fldChar w:fldCharType="end"/>
            </w:r>
          </w:p>
        </w:tc>
        <w:tc>
          <w:tcPr>
            <w:tcW w:w="2386" w:type="dxa"/>
          </w:tcPr>
          <w:p w14:paraId="515B6EC9" w14:textId="71DD5055" w:rsidR="00162F8C" w:rsidRPr="005726A4" w:rsidRDefault="00E27734" w:rsidP="00BD4577">
            <w:pPr>
              <w:jc w:val="center"/>
              <w:rPr>
                <w:rFonts w:ascii="Arial" w:hAnsi="Arial" w:cs="Arial"/>
                <w:b/>
                <w:sz w:val="24"/>
                <w:szCs w:val="24"/>
              </w:rPr>
            </w:pPr>
            <w:r>
              <w:rPr>
                <w:rFonts w:ascii="Arial" w:hAnsi="Arial" w:cs="Arial"/>
                <w:b/>
                <w:sz w:val="24"/>
                <w:szCs w:val="24"/>
              </w:rPr>
              <w:t>5</w:t>
            </w:r>
          </w:p>
        </w:tc>
      </w:tr>
      <w:tr w:rsidR="00162F8C" w:rsidRPr="005726A4" w14:paraId="096BACAB" w14:textId="77777777" w:rsidTr="00BD4577">
        <w:trPr>
          <w:trHeight w:val="351"/>
        </w:trPr>
        <w:tc>
          <w:tcPr>
            <w:tcW w:w="7371" w:type="dxa"/>
          </w:tcPr>
          <w:p w14:paraId="50707EE0" w14:textId="77777777" w:rsidR="00162F8C" w:rsidRPr="008C09A2" w:rsidRDefault="00162F8C" w:rsidP="002A03E7">
            <w:pPr>
              <w:ind w:left="604" w:hanging="604"/>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"_I.2._ASPECTOS_GENERALES"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I.2. ASPECTOS GENERALES DE AUDITORÍA</w:t>
            </w:r>
          </w:p>
          <w:p w14:paraId="06C029F3" w14:textId="77777777" w:rsidR="00162F8C" w:rsidRPr="008716FC" w:rsidRDefault="00162F8C" w:rsidP="00BD4577">
            <w:pPr>
              <w:rPr>
                <w:rFonts w:ascii="Arial" w:hAnsi="Arial" w:cs="Arial"/>
                <w:b/>
                <w:sz w:val="12"/>
                <w:szCs w:val="12"/>
              </w:rPr>
            </w:pPr>
            <w:r w:rsidRPr="008C09A2">
              <w:rPr>
                <w:rFonts w:ascii="Arial" w:hAnsi="Arial" w:cs="Arial"/>
                <w:b/>
                <w:sz w:val="24"/>
                <w:szCs w:val="24"/>
              </w:rPr>
              <w:fldChar w:fldCharType="end"/>
            </w:r>
          </w:p>
        </w:tc>
        <w:tc>
          <w:tcPr>
            <w:tcW w:w="2386" w:type="dxa"/>
          </w:tcPr>
          <w:p w14:paraId="15160933" w14:textId="5AC748BC" w:rsidR="00162F8C" w:rsidRPr="005726A4" w:rsidRDefault="00E27734" w:rsidP="00BD4577">
            <w:pPr>
              <w:jc w:val="center"/>
              <w:rPr>
                <w:rFonts w:ascii="Arial" w:hAnsi="Arial" w:cs="Arial"/>
                <w:b/>
                <w:sz w:val="24"/>
                <w:szCs w:val="24"/>
              </w:rPr>
            </w:pPr>
            <w:r>
              <w:rPr>
                <w:rFonts w:ascii="Arial" w:hAnsi="Arial" w:cs="Arial"/>
                <w:b/>
                <w:sz w:val="24"/>
                <w:szCs w:val="24"/>
              </w:rPr>
              <w:t>7</w:t>
            </w:r>
          </w:p>
        </w:tc>
      </w:tr>
      <w:tr w:rsidR="00162F8C" w:rsidRPr="005726A4" w14:paraId="3D108F00" w14:textId="77777777" w:rsidTr="00BD4577">
        <w:trPr>
          <w:trHeight w:val="403"/>
        </w:trPr>
        <w:tc>
          <w:tcPr>
            <w:tcW w:w="7371" w:type="dxa"/>
            <w:vAlign w:val="center"/>
          </w:tcPr>
          <w:p w14:paraId="02CBC603" w14:textId="77777777" w:rsidR="00162F8C" w:rsidRPr="008716FC" w:rsidRDefault="00162F8C" w:rsidP="002A03E7">
            <w:pPr>
              <w:ind w:left="37" w:hanging="326"/>
              <w:jc w:val="both"/>
              <w:rPr>
                <w:rFonts w:ascii="Arial" w:hAnsi="Arial" w:cs="Arial"/>
                <w:b/>
                <w:sz w:val="24"/>
                <w:szCs w:val="24"/>
              </w:rPr>
            </w:pPr>
            <w:r w:rsidRPr="005726A4">
              <w:rPr>
                <w:rFonts w:ascii="Arial" w:hAnsi="Arial" w:cs="Arial"/>
                <w:b/>
                <w:sz w:val="24"/>
                <w:szCs w:val="24"/>
              </w:rPr>
              <w:t xml:space="preserve">          </w:t>
            </w:r>
            <w:hyperlink w:anchor="_A._Título_de" w:history="1">
              <w:r w:rsidRPr="005726A4">
                <w:rPr>
                  <w:rFonts w:ascii="Arial" w:hAnsi="Arial" w:cs="Arial"/>
                  <w:b/>
                  <w:sz w:val="24"/>
                  <w:szCs w:val="24"/>
                </w:rPr>
                <w:t>A. Título de la auditoría</w:t>
              </w:r>
            </w:hyperlink>
          </w:p>
        </w:tc>
        <w:tc>
          <w:tcPr>
            <w:tcW w:w="2386" w:type="dxa"/>
          </w:tcPr>
          <w:p w14:paraId="5E7802CE" w14:textId="4B2FDBC0" w:rsidR="00162F8C" w:rsidRPr="005726A4" w:rsidRDefault="00E27734" w:rsidP="00BD4577">
            <w:pPr>
              <w:jc w:val="center"/>
              <w:rPr>
                <w:rFonts w:ascii="Arial" w:hAnsi="Arial" w:cs="Arial"/>
                <w:b/>
                <w:sz w:val="24"/>
                <w:szCs w:val="24"/>
              </w:rPr>
            </w:pPr>
            <w:r>
              <w:rPr>
                <w:rFonts w:ascii="Arial" w:hAnsi="Arial" w:cs="Arial"/>
                <w:b/>
                <w:sz w:val="24"/>
                <w:szCs w:val="24"/>
              </w:rPr>
              <w:t>7</w:t>
            </w:r>
          </w:p>
        </w:tc>
      </w:tr>
      <w:tr w:rsidR="00162F8C" w:rsidRPr="005726A4" w14:paraId="1ECD0A10" w14:textId="77777777" w:rsidTr="00BD4577">
        <w:trPr>
          <w:trHeight w:val="422"/>
        </w:trPr>
        <w:tc>
          <w:tcPr>
            <w:tcW w:w="7371" w:type="dxa"/>
            <w:vAlign w:val="center"/>
          </w:tcPr>
          <w:p w14:paraId="3F4ACEA3" w14:textId="77777777" w:rsidR="00162F8C" w:rsidRPr="008716FC" w:rsidRDefault="00162F8C" w:rsidP="002A03E7">
            <w:pPr>
              <w:tabs>
                <w:tab w:val="left" w:pos="450"/>
              </w:tabs>
              <w:ind w:left="37" w:hanging="326"/>
              <w:jc w:val="both"/>
              <w:rPr>
                <w:rFonts w:ascii="Arial" w:hAnsi="Arial" w:cs="Arial"/>
                <w:b/>
                <w:sz w:val="24"/>
                <w:szCs w:val="24"/>
              </w:rPr>
            </w:pPr>
            <w:r w:rsidRPr="005726A4">
              <w:rPr>
                <w:rFonts w:ascii="Arial" w:hAnsi="Arial" w:cs="Arial"/>
                <w:b/>
                <w:sz w:val="24"/>
                <w:szCs w:val="24"/>
              </w:rPr>
              <w:t xml:space="preserve">          B. Objetivo</w:t>
            </w:r>
          </w:p>
        </w:tc>
        <w:tc>
          <w:tcPr>
            <w:tcW w:w="2386" w:type="dxa"/>
          </w:tcPr>
          <w:p w14:paraId="33E622AD" w14:textId="46486F6C" w:rsidR="00162F8C" w:rsidRPr="005726A4" w:rsidRDefault="00E27734" w:rsidP="00BD4577">
            <w:pPr>
              <w:jc w:val="center"/>
              <w:rPr>
                <w:rFonts w:ascii="Arial" w:hAnsi="Arial" w:cs="Arial"/>
                <w:b/>
                <w:sz w:val="24"/>
                <w:szCs w:val="24"/>
              </w:rPr>
            </w:pPr>
            <w:r>
              <w:rPr>
                <w:rFonts w:ascii="Arial" w:hAnsi="Arial" w:cs="Arial"/>
                <w:b/>
                <w:sz w:val="24"/>
                <w:szCs w:val="24"/>
              </w:rPr>
              <w:t>7</w:t>
            </w:r>
          </w:p>
        </w:tc>
      </w:tr>
      <w:tr w:rsidR="00162F8C" w:rsidRPr="005726A4" w14:paraId="7EC1C1CC" w14:textId="77777777" w:rsidTr="00BD4577">
        <w:trPr>
          <w:trHeight w:val="427"/>
        </w:trPr>
        <w:tc>
          <w:tcPr>
            <w:tcW w:w="7371" w:type="dxa"/>
            <w:vAlign w:val="center"/>
          </w:tcPr>
          <w:p w14:paraId="3B07B8AB" w14:textId="77777777" w:rsidR="00162F8C" w:rsidRPr="008716FC" w:rsidRDefault="00162F8C" w:rsidP="002A03E7">
            <w:pPr>
              <w:ind w:left="37" w:hanging="326"/>
              <w:jc w:val="both"/>
              <w:rPr>
                <w:rFonts w:ascii="Arial" w:hAnsi="Arial" w:cs="Arial"/>
                <w:b/>
                <w:sz w:val="24"/>
                <w:szCs w:val="24"/>
              </w:rPr>
            </w:pPr>
            <w:r w:rsidRPr="005726A4">
              <w:rPr>
                <w:rFonts w:ascii="Arial" w:hAnsi="Arial" w:cs="Arial"/>
                <w:b/>
                <w:sz w:val="24"/>
                <w:szCs w:val="24"/>
              </w:rPr>
              <w:t xml:space="preserve">          </w:t>
            </w:r>
            <w:hyperlink w:anchor="_C._Alcance" w:history="1">
              <w:r w:rsidRPr="005726A4">
                <w:rPr>
                  <w:rFonts w:ascii="Arial" w:hAnsi="Arial" w:cs="Arial"/>
                  <w:b/>
                  <w:sz w:val="24"/>
                  <w:szCs w:val="24"/>
                </w:rPr>
                <w:t>C. Alcance</w:t>
              </w:r>
            </w:hyperlink>
          </w:p>
        </w:tc>
        <w:tc>
          <w:tcPr>
            <w:tcW w:w="2386" w:type="dxa"/>
          </w:tcPr>
          <w:p w14:paraId="32443C15" w14:textId="28C0D081" w:rsidR="00162F8C" w:rsidRPr="005726A4" w:rsidRDefault="00E27734" w:rsidP="00BD4577">
            <w:pPr>
              <w:jc w:val="center"/>
              <w:rPr>
                <w:rFonts w:ascii="Arial" w:hAnsi="Arial" w:cs="Arial"/>
                <w:b/>
                <w:sz w:val="24"/>
                <w:szCs w:val="24"/>
              </w:rPr>
            </w:pPr>
            <w:r>
              <w:rPr>
                <w:rFonts w:ascii="Arial" w:hAnsi="Arial" w:cs="Arial"/>
                <w:b/>
                <w:sz w:val="24"/>
                <w:szCs w:val="24"/>
              </w:rPr>
              <w:t>7</w:t>
            </w:r>
          </w:p>
        </w:tc>
      </w:tr>
      <w:tr w:rsidR="00162F8C" w:rsidRPr="005726A4" w14:paraId="61626AA8" w14:textId="77777777" w:rsidTr="00BD4577">
        <w:trPr>
          <w:trHeight w:val="416"/>
        </w:trPr>
        <w:tc>
          <w:tcPr>
            <w:tcW w:w="7371" w:type="dxa"/>
          </w:tcPr>
          <w:p w14:paraId="6A34BCF2" w14:textId="230EFFA5" w:rsidR="00162F8C" w:rsidRPr="005726A4" w:rsidRDefault="002A03E7" w:rsidP="002A03E7">
            <w:pPr>
              <w:ind w:left="37" w:hanging="37"/>
              <w:jc w:val="both"/>
              <w:rPr>
                <w:rFonts w:ascii="Arial" w:hAnsi="Arial" w:cs="Arial"/>
                <w:b/>
                <w:sz w:val="24"/>
                <w:szCs w:val="24"/>
              </w:rPr>
            </w:pPr>
            <w:r>
              <w:rPr>
                <w:rFonts w:ascii="Arial" w:hAnsi="Arial" w:cs="Arial"/>
                <w:b/>
                <w:sz w:val="24"/>
                <w:szCs w:val="24"/>
              </w:rPr>
              <w:t xml:space="preserve">      </w:t>
            </w:r>
            <w:hyperlink w:anchor="_D._Criterios_de" w:history="1">
              <w:r w:rsidR="00162F8C" w:rsidRPr="005726A4">
                <w:rPr>
                  <w:rFonts w:ascii="Arial" w:hAnsi="Arial" w:cs="Arial"/>
                  <w:b/>
                  <w:sz w:val="24"/>
                  <w:szCs w:val="24"/>
                </w:rPr>
                <w:t>D. Criterios de Selección</w:t>
              </w:r>
            </w:hyperlink>
            <w:r w:rsidR="00162F8C" w:rsidRPr="005726A4">
              <w:rPr>
                <w:rFonts w:ascii="Arial" w:hAnsi="Arial" w:cs="Arial"/>
                <w:b/>
                <w:sz w:val="24"/>
                <w:szCs w:val="24"/>
              </w:rPr>
              <w:t xml:space="preserve">                                                                                                                                                                                                                                                                                      </w:t>
            </w:r>
          </w:p>
        </w:tc>
        <w:tc>
          <w:tcPr>
            <w:tcW w:w="2386" w:type="dxa"/>
          </w:tcPr>
          <w:p w14:paraId="04418A47" w14:textId="12C032AA" w:rsidR="00162F8C" w:rsidRPr="005726A4" w:rsidRDefault="00E27734" w:rsidP="00BD4577">
            <w:pPr>
              <w:jc w:val="center"/>
              <w:rPr>
                <w:rFonts w:ascii="Arial" w:hAnsi="Arial" w:cs="Arial"/>
                <w:b/>
                <w:sz w:val="24"/>
                <w:szCs w:val="24"/>
              </w:rPr>
            </w:pPr>
            <w:r>
              <w:rPr>
                <w:rFonts w:ascii="Arial" w:hAnsi="Arial" w:cs="Arial"/>
                <w:b/>
                <w:sz w:val="24"/>
                <w:szCs w:val="24"/>
              </w:rPr>
              <w:t>8</w:t>
            </w:r>
          </w:p>
        </w:tc>
      </w:tr>
      <w:tr w:rsidR="00162F8C" w:rsidRPr="005726A4" w14:paraId="58956A68" w14:textId="77777777" w:rsidTr="00BD4577">
        <w:trPr>
          <w:trHeight w:val="425"/>
        </w:trPr>
        <w:tc>
          <w:tcPr>
            <w:tcW w:w="7371" w:type="dxa"/>
          </w:tcPr>
          <w:p w14:paraId="17A296F6" w14:textId="77777777" w:rsidR="00162F8C" w:rsidRPr="008716FC" w:rsidRDefault="00162F8C" w:rsidP="002A03E7">
            <w:pPr>
              <w:ind w:left="179" w:firstLine="142"/>
              <w:rPr>
                <w:rFonts w:ascii="Arial" w:hAnsi="Arial" w:cs="Arial"/>
                <w:b/>
                <w:sz w:val="24"/>
                <w:szCs w:val="24"/>
              </w:rPr>
            </w:pPr>
            <w:r w:rsidRPr="008C09A2">
              <w:rPr>
                <w:rFonts w:ascii="Arial" w:hAnsi="Arial" w:cs="Arial"/>
                <w:b/>
                <w:sz w:val="24"/>
                <w:szCs w:val="24"/>
              </w:rPr>
              <w:t xml:space="preserve"> </w:t>
            </w:r>
            <w:hyperlink w:anchor="_E._Áreas_Revisadas" w:history="1">
              <w:r w:rsidRPr="008C09A2">
                <w:rPr>
                  <w:rStyle w:val="Hipervnculo"/>
                  <w:rFonts w:ascii="Arial" w:hAnsi="Arial" w:cs="Arial"/>
                  <w:b/>
                  <w:color w:val="auto"/>
                  <w:sz w:val="24"/>
                  <w:szCs w:val="24"/>
                  <w:u w:val="none"/>
                </w:rPr>
                <w:t>E. Áreas Revisadas</w:t>
              </w:r>
            </w:hyperlink>
          </w:p>
        </w:tc>
        <w:tc>
          <w:tcPr>
            <w:tcW w:w="2386" w:type="dxa"/>
          </w:tcPr>
          <w:p w14:paraId="53860C5F" w14:textId="0B73CAEB" w:rsidR="00162F8C" w:rsidRPr="005726A4" w:rsidRDefault="00E27734" w:rsidP="00BD4577">
            <w:pPr>
              <w:jc w:val="center"/>
              <w:rPr>
                <w:rFonts w:ascii="Arial" w:hAnsi="Arial" w:cs="Arial"/>
                <w:b/>
                <w:sz w:val="24"/>
                <w:szCs w:val="24"/>
              </w:rPr>
            </w:pPr>
            <w:r>
              <w:rPr>
                <w:rFonts w:ascii="Arial" w:hAnsi="Arial" w:cs="Arial"/>
                <w:b/>
                <w:sz w:val="24"/>
                <w:szCs w:val="24"/>
              </w:rPr>
              <w:t>8</w:t>
            </w:r>
          </w:p>
        </w:tc>
      </w:tr>
      <w:tr w:rsidR="00162F8C" w:rsidRPr="005726A4" w14:paraId="6D0391F0" w14:textId="77777777" w:rsidTr="00BD4577">
        <w:trPr>
          <w:trHeight w:val="445"/>
        </w:trPr>
        <w:tc>
          <w:tcPr>
            <w:tcW w:w="7371" w:type="dxa"/>
          </w:tcPr>
          <w:p w14:paraId="77200613" w14:textId="48014FE1" w:rsidR="00162F8C" w:rsidRPr="008C09A2" w:rsidRDefault="002A03E7" w:rsidP="00BD4577">
            <w:pPr>
              <w:rPr>
                <w:rFonts w:ascii="Arial" w:hAnsi="Arial" w:cs="Arial"/>
                <w:b/>
                <w:sz w:val="24"/>
                <w:szCs w:val="24"/>
              </w:rPr>
            </w:pPr>
            <w:r>
              <w:rPr>
                <w:rFonts w:ascii="Arial" w:hAnsi="Arial" w:cs="Arial"/>
                <w:sz w:val="24"/>
                <w:szCs w:val="24"/>
              </w:rPr>
              <w:t xml:space="preserve">      </w:t>
            </w:r>
            <w:hyperlink w:anchor="_F._Procedimientos_de" w:history="1">
              <w:r w:rsidR="00162F8C" w:rsidRPr="008C09A2">
                <w:rPr>
                  <w:rStyle w:val="Hipervnculo"/>
                  <w:rFonts w:ascii="Arial" w:hAnsi="Arial" w:cs="Arial"/>
                  <w:b/>
                  <w:color w:val="auto"/>
                  <w:sz w:val="24"/>
                  <w:szCs w:val="24"/>
                  <w:u w:val="none"/>
                </w:rPr>
                <w:t>F. Procedimientos de Auditoría Aplicados</w:t>
              </w:r>
            </w:hyperlink>
          </w:p>
        </w:tc>
        <w:tc>
          <w:tcPr>
            <w:tcW w:w="2386" w:type="dxa"/>
          </w:tcPr>
          <w:p w14:paraId="2295EF21" w14:textId="63E200F3" w:rsidR="00162F8C" w:rsidRPr="005726A4" w:rsidRDefault="00E27734" w:rsidP="00BD4577">
            <w:pPr>
              <w:jc w:val="center"/>
              <w:rPr>
                <w:rFonts w:ascii="Arial" w:hAnsi="Arial" w:cs="Arial"/>
                <w:b/>
                <w:sz w:val="24"/>
                <w:szCs w:val="24"/>
              </w:rPr>
            </w:pPr>
            <w:r>
              <w:rPr>
                <w:rFonts w:ascii="Arial" w:hAnsi="Arial" w:cs="Arial"/>
                <w:b/>
                <w:sz w:val="24"/>
                <w:szCs w:val="24"/>
              </w:rPr>
              <w:t>9</w:t>
            </w:r>
          </w:p>
        </w:tc>
      </w:tr>
      <w:tr w:rsidR="00162F8C" w:rsidRPr="005726A4" w14:paraId="6CD0D29B" w14:textId="77777777" w:rsidTr="00FA3372">
        <w:trPr>
          <w:trHeight w:val="417"/>
        </w:trPr>
        <w:tc>
          <w:tcPr>
            <w:tcW w:w="7371" w:type="dxa"/>
          </w:tcPr>
          <w:p w14:paraId="3D0292EF" w14:textId="5ACA4F3E" w:rsidR="00162F8C" w:rsidRPr="008C09A2" w:rsidRDefault="002A03E7" w:rsidP="002A03E7">
            <w:pPr>
              <w:rPr>
                <w:rFonts w:ascii="Arial" w:hAnsi="Arial" w:cs="Arial"/>
                <w:b/>
                <w:sz w:val="24"/>
                <w:szCs w:val="24"/>
              </w:rPr>
            </w:pPr>
            <w:r>
              <w:rPr>
                <w:rFonts w:ascii="Arial" w:hAnsi="Arial" w:cs="Arial"/>
                <w:b/>
                <w:sz w:val="24"/>
                <w:szCs w:val="24"/>
              </w:rPr>
              <w:t xml:space="preserve">      </w:t>
            </w:r>
            <w:hyperlink w:anchor="_G._Servidores_Públicos" w:history="1">
              <w:r w:rsidR="00162F8C" w:rsidRPr="008C09A2">
                <w:rPr>
                  <w:rStyle w:val="Hipervnculo"/>
                  <w:rFonts w:ascii="Arial" w:hAnsi="Arial" w:cs="Arial"/>
                  <w:b/>
                  <w:color w:val="auto"/>
                  <w:sz w:val="24"/>
                  <w:szCs w:val="24"/>
                  <w:u w:val="none"/>
                </w:rPr>
                <w:t>G. Servidores Públicos que intervinieron en la Auditoría</w:t>
              </w:r>
            </w:hyperlink>
          </w:p>
        </w:tc>
        <w:tc>
          <w:tcPr>
            <w:tcW w:w="2386" w:type="dxa"/>
          </w:tcPr>
          <w:p w14:paraId="26CBA049" w14:textId="2A45158A" w:rsidR="00162F8C" w:rsidRPr="005726A4" w:rsidRDefault="00E27734" w:rsidP="00BD4577">
            <w:pPr>
              <w:jc w:val="center"/>
              <w:rPr>
                <w:rFonts w:ascii="Arial" w:hAnsi="Arial" w:cs="Arial"/>
                <w:b/>
                <w:sz w:val="24"/>
                <w:szCs w:val="24"/>
              </w:rPr>
            </w:pPr>
            <w:r>
              <w:rPr>
                <w:rFonts w:ascii="Arial" w:hAnsi="Arial" w:cs="Arial"/>
                <w:b/>
                <w:sz w:val="24"/>
                <w:szCs w:val="24"/>
              </w:rPr>
              <w:t>12</w:t>
            </w:r>
          </w:p>
        </w:tc>
      </w:tr>
      <w:tr w:rsidR="00162F8C" w:rsidRPr="005726A4" w14:paraId="57CA61BA" w14:textId="77777777" w:rsidTr="00BD4577">
        <w:trPr>
          <w:trHeight w:val="393"/>
        </w:trPr>
        <w:tc>
          <w:tcPr>
            <w:tcW w:w="7371" w:type="dxa"/>
          </w:tcPr>
          <w:p w14:paraId="222C6618" w14:textId="77777777" w:rsidR="00162F8C" w:rsidRPr="008C09A2" w:rsidRDefault="00162F8C" w:rsidP="00BD4577">
            <w:pPr>
              <w:ind w:left="326" w:hanging="326"/>
              <w:jc w:val="both"/>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"_I.3.__RESULTADOS"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I.3. RESULTADOS DE LA FISCALIZACIÓN EFECTUADA</w:t>
            </w:r>
          </w:p>
          <w:p w14:paraId="1C555BD8" w14:textId="77777777" w:rsidR="00162F8C" w:rsidRPr="008716FC" w:rsidRDefault="00162F8C" w:rsidP="00BD4577">
            <w:pPr>
              <w:ind w:left="604"/>
              <w:rPr>
                <w:rFonts w:ascii="Arial" w:hAnsi="Arial" w:cs="Arial"/>
                <w:b/>
                <w:sz w:val="12"/>
                <w:szCs w:val="12"/>
              </w:rPr>
            </w:pPr>
            <w:r w:rsidRPr="008C09A2">
              <w:rPr>
                <w:rFonts w:ascii="Arial" w:hAnsi="Arial" w:cs="Arial"/>
                <w:b/>
                <w:sz w:val="24"/>
                <w:szCs w:val="24"/>
              </w:rPr>
              <w:fldChar w:fldCharType="end"/>
            </w:r>
          </w:p>
        </w:tc>
        <w:tc>
          <w:tcPr>
            <w:tcW w:w="2386" w:type="dxa"/>
          </w:tcPr>
          <w:p w14:paraId="11B13EFE" w14:textId="454D45E0" w:rsidR="00162F8C" w:rsidRPr="005726A4" w:rsidRDefault="00162F8C" w:rsidP="009601AF">
            <w:pPr>
              <w:jc w:val="center"/>
              <w:rPr>
                <w:rFonts w:ascii="Arial" w:hAnsi="Arial" w:cs="Arial"/>
                <w:b/>
                <w:sz w:val="24"/>
                <w:szCs w:val="24"/>
              </w:rPr>
            </w:pPr>
            <w:r>
              <w:rPr>
                <w:rFonts w:ascii="Arial" w:hAnsi="Arial" w:cs="Arial"/>
                <w:b/>
                <w:sz w:val="24"/>
                <w:szCs w:val="24"/>
              </w:rPr>
              <w:t>1</w:t>
            </w:r>
            <w:r w:rsidR="00FB1D28">
              <w:rPr>
                <w:rFonts w:ascii="Arial" w:hAnsi="Arial" w:cs="Arial"/>
                <w:b/>
                <w:sz w:val="24"/>
                <w:szCs w:val="24"/>
              </w:rPr>
              <w:t>3</w:t>
            </w:r>
          </w:p>
        </w:tc>
      </w:tr>
      <w:tr w:rsidR="00162F8C" w:rsidRPr="005726A4" w14:paraId="1133FA88" w14:textId="77777777" w:rsidTr="00BD4577">
        <w:trPr>
          <w:trHeight w:val="802"/>
        </w:trPr>
        <w:tc>
          <w:tcPr>
            <w:tcW w:w="7371" w:type="dxa"/>
          </w:tcPr>
          <w:p w14:paraId="0A13F30B" w14:textId="77777777" w:rsidR="00162F8C" w:rsidRPr="008C09A2" w:rsidRDefault="006A1472" w:rsidP="002A03E7">
            <w:pPr>
              <w:ind w:left="746" w:hanging="425"/>
              <w:jc w:val="both"/>
              <w:rPr>
                <w:rFonts w:ascii="Arial" w:hAnsi="Arial" w:cs="Arial"/>
                <w:b/>
                <w:sz w:val="24"/>
                <w:szCs w:val="24"/>
              </w:rPr>
            </w:pPr>
            <w:hyperlink w:anchor="_Resumen_general_de" w:history="1">
              <w:r w:rsidR="00162F8C" w:rsidRPr="008C09A2">
                <w:rPr>
                  <w:rStyle w:val="Hipervnculo"/>
                  <w:rFonts w:ascii="Arial" w:hAnsi="Arial" w:cs="Arial"/>
                  <w:b/>
                  <w:color w:val="auto"/>
                  <w:sz w:val="24"/>
                  <w:szCs w:val="24"/>
                  <w:u w:val="none"/>
                </w:rPr>
                <w:t>A. Resumen general de observaciones y recomendaciones emitidas en materia de desempeño</w:t>
              </w:r>
            </w:hyperlink>
          </w:p>
        </w:tc>
        <w:tc>
          <w:tcPr>
            <w:tcW w:w="2386" w:type="dxa"/>
          </w:tcPr>
          <w:p w14:paraId="3A5F91A3" w14:textId="77777777" w:rsidR="00162F8C" w:rsidRPr="005726A4" w:rsidRDefault="00162F8C" w:rsidP="00BD4577">
            <w:pPr>
              <w:jc w:val="center"/>
              <w:rPr>
                <w:rFonts w:ascii="Arial" w:hAnsi="Arial" w:cs="Arial"/>
                <w:b/>
                <w:sz w:val="18"/>
                <w:szCs w:val="24"/>
              </w:rPr>
            </w:pPr>
          </w:p>
          <w:p w14:paraId="7F62ED3B" w14:textId="0ADA7ACC" w:rsidR="00162F8C" w:rsidRPr="005726A4" w:rsidRDefault="00FB1D28" w:rsidP="00BD4577">
            <w:pPr>
              <w:jc w:val="center"/>
              <w:rPr>
                <w:rFonts w:ascii="Arial" w:hAnsi="Arial" w:cs="Arial"/>
                <w:b/>
                <w:sz w:val="24"/>
                <w:szCs w:val="24"/>
              </w:rPr>
            </w:pPr>
            <w:r>
              <w:rPr>
                <w:rFonts w:ascii="Arial" w:hAnsi="Arial" w:cs="Arial"/>
                <w:b/>
                <w:sz w:val="24"/>
                <w:szCs w:val="24"/>
              </w:rPr>
              <w:t>13</w:t>
            </w:r>
          </w:p>
        </w:tc>
      </w:tr>
      <w:tr w:rsidR="00162F8C" w:rsidRPr="005726A4" w14:paraId="2DA8B5AF" w14:textId="77777777" w:rsidTr="00BD4577">
        <w:trPr>
          <w:trHeight w:val="525"/>
        </w:trPr>
        <w:tc>
          <w:tcPr>
            <w:tcW w:w="7371" w:type="dxa"/>
          </w:tcPr>
          <w:p w14:paraId="121EDDE5" w14:textId="0776436C" w:rsidR="00162F8C" w:rsidRPr="008C09A2" w:rsidRDefault="002A03E7" w:rsidP="002A03E7">
            <w:pPr>
              <w:jc w:val="both"/>
              <w:rPr>
                <w:rStyle w:val="Hipervnculo"/>
                <w:rFonts w:ascii="Arial" w:hAnsi="Arial" w:cs="Arial"/>
                <w:b/>
                <w:color w:val="auto"/>
                <w:sz w:val="24"/>
                <w:szCs w:val="24"/>
                <w:u w:val="none"/>
              </w:rPr>
            </w:pPr>
            <w:r>
              <w:rPr>
                <w:rFonts w:ascii="Arial" w:hAnsi="Arial" w:cs="Arial"/>
                <w:b/>
                <w:sz w:val="24"/>
                <w:szCs w:val="24"/>
              </w:rPr>
              <w:t xml:space="preserve">     </w:t>
            </w:r>
            <w:r w:rsidR="00162F8C" w:rsidRPr="008C09A2">
              <w:rPr>
                <w:rFonts w:ascii="Arial" w:hAnsi="Arial" w:cs="Arial"/>
                <w:b/>
                <w:sz w:val="24"/>
                <w:szCs w:val="24"/>
              </w:rPr>
              <w:fldChar w:fldCharType="begin"/>
            </w:r>
            <w:r w:rsidR="00162F8C" w:rsidRPr="008C09A2">
              <w:rPr>
                <w:rFonts w:ascii="Arial" w:hAnsi="Arial" w:cs="Arial"/>
                <w:b/>
                <w:sz w:val="24"/>
                <w:szCs w:val="24"/>
              </w:rPr>
              <w:instrText xml:space="preserve"> HYPERLINK  \l "_Detalle_de_Resultados" </w:instrText>
            </w:r>
            <w:r w:rsidR="00162F8C" w:rsidRPr="008C09A2">
              <w:rPr>
                <w:rFonts w:ascii="Arial" w:hAnsi="Arial" w:cs="Arial"/>
                <w:b/>
                <w:sz w:val="24"/>
                <w:szCs w:val="24"/>
              </w:rPr>
              <w:fldChar w:fldCharType="separate"/>
            </w:r>
            <w:r w:rsidR="00162F8C" w:rsidRPr="008C09A2">
              <w:rPr>
                <w:rStyle w:val="Hipervnculo"/>
                <w:rFonts w:ascii="Arial" w:hAnsi="Arial" w:cs="Arial"/>
                <w:b/>
                <w:color w:val="auto"/>
                <w:sz w:val="24"/>
                <w:szCs w:val="24"/>
                <w:u w:val="none"/>
              </w:rPr>
              <w:t>B. Detalle de Resultados</w:t>
            </w:r>
          </w:p>
          <w:p w14:paraId="45334D4B" w14:textId="77777777" w:rsidR="00162F8C" w:rsidRPr="008716FC" w:rsidRDefault="00162F8C" w:rsidP="00BD4577">
            <w:pPr>
              <w:ind w:left="604" w:firstLine="5"/>
              <w:rPr>
                <w:rFonts w:ascii="Arial" w:hAnsi="Arial" w:cs="Arial"/>
                <w:b/>
                <w:sz w:val="12"/>
                <w:szCs w:val="12"/>
              </w:rPr>
            </w:pPr>
            <w:r w:rsidRPr="008C09A2">
              <w:rPr>
                <w:rFonts w:ascii="Arial" w:hAnsi="Arial" w:cs="Arial"/>
                <w:b/>
                <w:sz w:val="24"/>
                <w:szCs w:val="24"/>
              </w:rPr>
              <w:fldChar w:fldCharType="end"/>
            </w:r>
          </w:p>
        </w:tc>
        <w:tc>
          <w:tcPr>
            <w:tcW w:w="2386" w:type="dxa"/>
          </w:tcPr>
          <w:p w14:paraId="5C290B70" w14:textId="2ABB7810" w:rsidR="00162F8C" w:rsidRPr="005726A4" w:rsidRDefault="00162F8C" w:rsidP="009601AF">
            <w:pPr>
              <w:jc w:val="center"/>
              <w:rPr>
                <w:rFonts w:ascii="Arial" w:hAnsi="Arial" w:cs="Arial"/>
                <w:b/>
                <w:sz w:val="24"/>
                <w:szCs w:val="24"/>
              </w:rPr>
            </w:pPr>
            <w:r w:rsidRPr="005726A4">
              <w:rPr>
                <w:rFonts w:ascii="Arial" w:hAnsi="Arial" w:cs="Arial"/>
                <w:b/>
                <w:sz w:val="24"/>
                <w:szCs w:val="24"/>
              </w:rPr>
              <w:t>1</w:t>
            </w:r>
            <w:r w:rsidR="00E27734">
              <w:rPr>
                <w:rFonts w:ascii="Arial" w:hAnsi="Arial" w:cs="Arial"/>
                <w:b/>
                <w:sz w:val="24"/>
                <w:szCs w:val="24"/>
              </w:rPr>
              <w:t>3</w:t>
            </w:r>
          </w:p>
        </w:tc>
      </w:tr>
      <w:tr w:rsidR="00162F8C" w:rsidRPr="005726A4" w14:paraId="661F21C7" w14:textId="77777777" w:rsidTr="00BD4577">
        <w:trPr>
          <w:trHeight w:val="461"/>
        </w:trPr>
        <w:tc>
          <w:tcPr>
            <w:tcW w:w="7371" w:type="dxa"/>
          </w:tcPr>
          <w:p w14:paraId="3C4EC6ED" w14:textId="77777777" w:rsidR="00162F8C" w:rsidRPr="008716FC" w:rsidRDefault="006A1472" w:rsidP="00BD4577">
            <w:pPr>
              <w:keepNext/>
              <w:keepLines/>
              <w:spacing w:before="40"/>
              <w:outlineLvl w:val="1"/>
              <w:rPr>
                <w:rFonts w:ascii="Arial" w:eastAsiaTheme="majorEastAsia" w:hAnsi="Arial" w:cs="Arial"/>
                <w:b/>
                <w:sz w:val="24"/>
                <w:szCs w:val="24"/>
              </w:rPr>
            </w:pPr>
            <w:hyperlink w:anchor="_I.4._COMENTARIOS_DEL" w:history="1">
              <w:r w:rsidR="00162F8C" w:rsidRPr="008C09A2">
                <w:rPr>
                  <w:rStyle w:val="Hipervnculo"/>
                  <w:rFonts w:ascii="Arial" w:eastAsiaTheme="majorEastAsia" w:hAnsi="Arial" w:cs="Arial"/>
                  <w:b/>
                  <w:color w:val="auto"/>
                  <w:sz w:val="24"/>
                  <w:szCs w:val="24"/>
                  <w:u w:val="none"/>
                </w:rPr>
                <w:t>I.4. COMENTARIOS DEL ENTE FISCALIZADO</w:t>
              </w:r>
            </w:hyperlink>
          </w:p>
        </w:tc>
        <w:tc>
          <w:tcPr>
            <w:tcW w:w="2386" w:type="dxa"/>
          </w:tcPr>
          <w:p w14:paraId="35324F76" w14:textId="6F7721A3" w:rsidR="00162F8C" w:rsidRPr="005726A4" w:rsidRDefault="00E27734" w:rsidP="00BD4577">
            <w:pPr>
              <w:jc w:val="center"/>
              <w:rPr>
                <w:rFonts w:ascii="Arial" w:hAnsi="Arial" w:cs="Arial"/>
                <w:b/>
                <w:sz w:val="24"/>
                <w:szCs w:val="24"/>
              </w:rPr>
            </w:pPr>
            <w:r>
              <w:rPr>
                <w:rFonts w:ascii="Arial" w:hAnsi="Arial" w:cs="Arial"/>
                <w:b/>
                <w:sz w:val="24"/>
                <w:szCs w:val="24"/>
              </w:rPr>
              <w:t>51</w:t>
            </w:r>
          </w:p>
        </w:tc>
      </w:tr>
      <w:tr w:rsidR="00162F8C" w:rsidRPr="005726A4" w14:paraId="6496CACB" w14:textId="77777777" w:rsidTr="00BD4577">
        <w:trPr>
          <w:trHeight w:val="708"/>
        </w:trPr>
        <w:tc>
          <w:tcPr>
            <w:tcW w:w="7371" w:type="dxa"/>
          </w:tcPr>
          <w:p w14:paraId="535FCD2C" w14:textId="77777777" w:rsidR="00162F8C" w:rsidRPr="008716FC" w:rsidRDefault="006A1472" w:rsidP="002A03E7">
            <w:pPr>
              <w:keepNext/>
              <w:keepLines/>
              <w:spacing w:before="40"/>
              <w:ind w:left="462" w:hanging="462"/>
              <w:outlineLvl w:val="1"/>
              <w:rPr>
                <w:rFonts w:ascii="Arial" w:eastAsiaTheme="majorEastAsia" w:hAnsi="Arial" w:cs="Arial"/>
                <w:b/>
                <w:sz w:val="24"/>
                <w:szCs w:val="24"/>
              </w:rPr>
            </w:pPr>
            <w:hyperlink w:anchor="_I.5.__TABLA" w:history="1">
              <w:r w:rsidR="00162F8C" w:rsidRPr="008C09A2">
                <w:rPr>
                  <w:rStyle w:val="Hipervnculo"/>
                  <w:rFonts w:ascii="Arial" w:eastAsiaTheme="majorEastAsia" w:hAnsi="Arial" w:cs="Arial"/>
                  <w:b/>
                  <w:bCs/>
                  <w:color w:val="auto"/>
                  <w:sz w:val="24"/>
                  <w:szCs w:val="24"/>
                  <w:u w:val="none"/>
                </w:rPr>
                <w:t xml:space="preserve">I.5. </w:t>
              </w:r>
              <w:r w:rsidR="00162F8C" w:rsidRPr="008C09A2">
                <w:rPr>
                  <w:rStyle w:val="Hipervnculo"/>
                  <w:rFonts w:ascii="Arial" w:eastAsiaTheme="majorEastAsia" w:hAnsi="Arial" w:cs="Arial"/>
                  <w:b/>
                  <w:color w:val="auto"/>
                  <w:sz w:val="24"/>
                  <w:szCs w:val="24"/>
                  <w:u w:val="none"/>
                </w:rPr>
                <w:t xml:space="preserve"> TABLA DE JUSTIFICACIONES Y ACLARACIONES DE LOS RESULTADOS</w:t>
              </w:r>
            </w:hyperlink>
          </w:p>
        </w:tc>
        <w:tc>
          <w:tcPr>
            <w:tcW w:w="2386" w:type="dxa"/>
          </w:tcPr>
          <w:p w14:paraId="1D4EF0D2" w14:textId="77777777" w:rsidR="00162F8C" w:rsidRPr="005726A4" w:rsidRDefault="00162F8C" w:rsidP="00BD4577">
            <w:pPr>
              <w:jc w:val="center"/>
              <w:rPr>
                <w:rFonts w:ascii="Arial" w:hAnsi="Arial" w:cs="Arial"/>
                <w:b/>
                <w:sz w:val="14"/>
                <w:szCs w:val="24"/>
              </w:rPr>
            </w:pPr>
          </w:p>
          <w:p w14:paraId="787967FA" w14:textId="58BDBAB0" w:rsidR="00162F8C" w:rsidRPr="005726A4" w:rsidRDefault="00E27734" w:rsidP="009601AF">
            <w:pPr>
              <w:jc w:val="center"/>
              <w:rPr>
                <w:rFonts w:ascii="Arial" w:hAnsi="Arial" w:cs="Arial"/>
                <w:b/>
                <w:sz w:val="24"/>
                <w:szCs w:val="24"/>
              </w:rPr>
            </w:pPr>
            <w:r>
              <w:rPr>
                <w:rFonts w:ascii="Arial" w:hAnsi="Arial" w:cs="Arial"/>
                <w:b/>
                <w:sz w:val="24"/>
                <w:szCs w:val="24"/>
              </w:rPr>
              <w:t>52</w:t>
            </w:r>
          </w:p>
        </w:tc>
      </w:tr>
    </w:tbl>
    <w:p w14:paraId="16C0F76F" w14:textId="3E1EA7F1" w:rsidR="005726A4" w:rsidRDefault="005726A4" w:rsidP="005726A4"/>
    <w:tbl>
      <w:tblPr>
        <w:tblStyle w:val="Tablaconcuadrcula7"/>
        <w:tblW w:w="9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86"/>
      </w:tblGrid>
      <w:tr w:rsidR="00195D4F" w:rsidRPr="005726A4" w14:paraId="2BA5DE96" w14:textId="77777777" w:rsidTr="00265BF2">
        <w:trPr>
          <w:trHeight w:val="1569"/>
        </w:trPr>
        <w:tc>
          <w:tcPr>
            <w:tcW w:w="7371" w:type="dxa"/>
            <w:vAlign w:val="center"/>
          </w:tcPr>
          <w:p w14:paraId="41F2DB80" w14:textId="77777777" w:rsidR="00195D4F" w:rsidRPr="005726A4" w:rsidRDefault="00195D4F" w:rsidP="00195D4F">
            <w:pPr>
              <w:jc w:val="both"/>
              <w:rPr>
                <w:rFonts w:ascii="Arial" w:hAnsi="Arial" w:cs="Arial"/>
                <w:b/>
                <w:sz w:val="24"/>
                <w:szCs w:val="24"/>
              </w:rPr>
            </w:pPr>
          </w:p>
          <w:p w14:paraId="1CDB99AA" w14:textId="4CCA7857" w:rsidR="00195D4F" w:rsidRPr="005452A0" w:rsidRDefault="00195D4F" w:rsidP="00265BF2">
            <w:pPr>
              <w:ind w:left="37"/>
              <w:jc w:val="both"/>
              <w:rPr>
                <w:rStyle w:val="Hipervnculo"/>
                <w:rFonts w:ascii="Arial" w:hAnsi="Arial" w:cs="Arial"/>
                <w:b/>
                <w:color w:val="auto"/>
                <w:sz w:val="24"/>
                <w:szCs w:val="24"/>
                <w:u w:val="none"/>
              </w:rPr>
            </w:pPr>
            <w:r w:rsidRPr="005452A0">
              <w:rPr>
                <w:rFonts w:ascii="Arial" w:hAnsi="Arial" w:cs="Arial"/>
                <w:b/>
                <w:sz w:val="24"/>
                <w:szCs w:val="24"/>
              </w:rPr>
              <w:fldChar w:fldCharType="begin"/>
            </w:r>
            <w:r w:rsidRPr="005452A0">
              <w:rPr>
                <w:rFonts w:ascii="Arial" w:hAnsi="Arial" w:cs="Arial"/>
                <w:b/>
                <w:sz w:val="24"/>
                <w:szCs w:val="24"/>
              </w:rPr>
              <w:instrText xml:space="preserve"> HYPERLINK  \l "_I.__AUDITORÍA" </w:instrText>
            </w:r>
            <w:r w:rsidRPr="005452A0">
              <w:rPr>
                <w:rFonts w:ascii="Arial" w:hAnsi="Arial" w:cs="Arial"/>
                <w:b/>
                <w:sz w:val="24"/>
                <w:szCs w:val="24"/>
              </w:rPr>
              <w:fldChar w:fldCharType="separate"/>
            </w:r>
            <w:r>
              <w:rPr>
                <w:rStyle w:val="Hipervnculo"/>
                <w:rFonts w:ascii="Arial" w:hAnsi="Arial" w:cs="Arial"/>
                <w:b/>
                <w:color w:val="auto"/>
                <w:sz w:val="24"/>
                <w:szCs w:val="24"/>
                <w:u w:val="none"/>
              </w:rPr>
              <w:t xml:space="preserve">II. </w:t>
            </w:r>
            <w:r w:rsidRPr="00EA6E38">
              <w:rPr>
                <w:rFonts w:ascii="Arial" w:hAnsi="Arial" w:cs="Arial"/>
                <w:b/>
                <w:sz w:val="24"/>
                <w:szCs w:val="24"/>
              </w:rPr>
              <w:t>AUDITORÍA AL DESEMPEÑO DE</w:t>
            </w:r>
            <w:r>
              <w:rPr>
                <w:rFonts w:ascii="Arial" w:hAnsi="Arial" w:cs="Arial"/>
                <w:b/>
                <w:sz w:val="24"/>
                <w:szCs w:val="24"/>
              </w:rPr>
              <w:t>L CUMPLIMIENTO DE LAS FUNCIONES SUSTANTIVAS DE LA FISCALÍA ESPECIALIZADA EN DELITOS CONTRA LA MUJER Y POR RAZONES DE GÉNERO 20-AEMD-C-GOB-065-245</w:t>
            </w:r>
          </w:p>
          <w:p w14:paraId="2FA2D245" w14:textId="77777777" w:rsidR="00195D4F" w:rsidRPr="005726A4" w:rsidRDefault="00195D4F" w:rsidP="00D01D15">
            <w:r w:rsidRPr="005452A0">
              <w:rPr>
                <w:rFonts w:ascii="Arial" w:hAnsi="Arial" w:cs="Arial"/>
                <w:b/>
                <w:sz w:val="24"/>
                <w:szCs w:val="24"/>
              </w:rPr>
              <w:fldChar w:fldCharType="end"/>
            </w:r>
          </w:p>
        </w:tc>
        <w:tc>
          <w:tcPr>
            <w:tcW w:w="2386" w:type="dxa"/>
            <w:tcBorders>
              <w:left w:val="nil"/>
            </w:tcBorders>
          </w:tcPr>
          <w:p w14:paraId="71C0DE29" w14:textId="77777777" w:rsidR="00265BF2" w:rsidRDefault="00265BF2" w:rsidP="00265BF2">
            <w:pPr>
              <w:jc w:val="center"/>
              <w:rPr>
                <w:rFonts w:ascii="Arial" w:hAnsi="Arial" w:cs="Arial"/>
                <w:b/>
                <w:sz w:val="24"/>
                <w:szCs w:val="24"/>
              </w:rPr>
            </w:pPr>
          </w:p>
          <w:p w14:paraId="14696DCC" w14:textId="0FBD71BB" w:rsidR="00195D4F" w:rsidRPr="005726A4" w:rsidRDefault="00E27734" w:rsidP="00265BF2">
            <w:pPr>
              <w:jc w:val="center"/>
              <w:rPr>
                <w:rFonts w:ascii="Arial" w:hAnsi="Arial" w:cs="Arial"/>
                <w:b/>
                <w:sz w:val="24"/>
                <w:szCs w:val="24"/>
              </w:rPr>
            </w:pPr>
            <w:r>
              <w:rPr>
                <w:rFonts w:ascii="Arial" w:hAnsi="Arial" w:cs="Arial"/>
                <w:b/>
                <w:sz w:val="24"/>
                <w:szCs w:val="24"/>
              </w:rPr>
              <w:t>53</w:t>
            </w:r>
          </w:p>
        </w:tc>
      </w:tr>
      <w:tr w:rsidR="00195D4F" w:rsidRPr="005726A4" w14:paraId="2D0D6129" w14:textId="77777777" w:rsidTr="00D01D15">
        <w:trPr>
          <w:trHeight w:val="345"/>
        </w:trPr>
        <w:tc>
          <w:tcPr>
            <w:tcW w:w="7371" w:type="dxa"/>
          </w:tcPr>
          <w:p w14:paraId="1558F22B" w14:textId="2678FCA0" w:rsidR="00195D4F" w:rsidRPr="008C09A2" w:rsidRDefault="00195D4F" w:rsidP="00D01D15">
            <w:pPr>
              <w:ind w:left="462" w:hanging="462"/>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"_I.1_ANTECEDENTES"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w:t>
            </w:r>
            <w:r>
              <w:rPr>
                <w:rStyle w:val="Hipervnculo"/>
                <w:rFonts w:ascii="Arial" w:hAnsi="Arial" w:cs="Arial"/>
                <w:b/>
                <w:color w:val="auto"/>
                <w:sz w:val="24"/>
                <w:szCs w:val="24"/>
                <w:u w:val="none"/>
              </w:rPr>
              <w:t>I</w:t>
            </w:r>
            <w:r w:rsidRPr="008C09A2">
              <w:rPr>
                <w:rStyle w:val="Hipervnculo"/>
                <w:rFonts w:ascii="Arial" w:hAnsi="Arial" w:cs="Arial"/>
                <w:b/>
                <w:color w:val="auto"/>
                <w:sz w:val="24"/>
                <w:szCs w:val="24"/>
                <w:u w:val="none"/>
              </w:rPr>
              <w:t>.1 ANTECEDENTES</w:t>
            </w:r>
          </w:p>
          <w:p w14:paraId="104F0EA7" w14:textId="77777777" w:rsidR="00195D4F" w:rsidRPr="008716FC" w:rsidRDefault="00195D4F" w:rsidP="00D01D15">
            <w:pPr>
              <w:rPr>
                <w:rFonts w:ascii="Arial" w:hAnsi="Arial" w:cs="Arial"/>
                <w:b/>
                <w:sz w:val="12"/>
                <w:szCs w:val="12"/>
              </w:rPr>
            </w:pPr>
            <w:r w:rsidRPr="008C09A2">
              <w:rPr>
                <w:rFonts w:ascii="Arial" w:hAnsi="Arial" w:cs="Arial"/>
                <w:b/>
                <w:sz w:val="24"/>
                <w:szCs w:val="24"/>
              </w:rPr>
              <w:fldChar w:fldCharType="end"/>
            </w:r>
          </w:p>
        </w:tc>
        <w:tc>
          <w:tcPr>
            <w:tcW w:w="2386" w:type="dxa"/>
          </w:tcPr>
          <w:p w14:paraId="43F1C488" w14:textId="2FC487E0" w:rsidR="00195D4F" w:rsidRPr="005726A4" w:rsidRDefault="00E27734" w:rsidP="00D01D15">
            <w:pPr>
              <w:jc w:val="center"/>
              <w:rPr>
                <w:rFonts w:ascii="Arial" w:hAnsi="Arial" w:cs="Arial"/>
                <w:b/>
                <w:sz w:val="24"/>
                <w:szCs w:val="24"/>
              </w:rPr>
            </w:pPr>
            <w:r>
              <w:rPr>
                <w:rFonts w:ascii="Arial" w:hAnsi="Arial" w:cs="Arial"/>
                <w:b/>
                <w:sz w:val="24"/>
                <w:szCs w:val="24"/>
              </w:rPr>
              <w:t>53</w:t>
            </w:r>
          </w:p>
        </w:tc>
      </w:tr>
      <w:tr w:rsidR="00195D4F" w:rsidRPr="005726A4" w14:paraId="615330A1" w14:textId="77777777" w:rsidTr="00D01D15">
        <w:trPr>
          <w:trHeight w:val="351"/>
        </w:trPr>
        <w:tc>
          <w:tcPr>
            <w:tcW w:w="7371" w:type="dxa"/>
          </w:tcPr>
          <w:p w14:paraId="75552DDE" w14:textId="4BD3FADF" w:rsidR="00195D4F" w:rsidRPr="008C09A2" w:rsidRDefault="00195D4F" w:rsidP="00D01D15">
            <w:pPr>
              <w:ind w:left="604" w:hanging="604"/>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"_I.2._ASPECTOS_GENERALES"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w:t>
            </w:r>
            <w:r>
              <w:rPr>
                <w:rStyle w:val="Hipervnculo"/>
                <w:rFonts w:ascii="Arial" w:hAnsi="Arial" w:cs="Arial"/>
                <w:b/>
                <w:color w:val="auto"/>
                <w:sz w:val="24"/>
                <w:szCs w:val="24"/>
                <w:u w:val="none"/>
              </w:rPr>
              <w:t>I</w:t>
            </w:r>
            <w:r w:rsidRPr="008C09A2">
              <w:rPr>
                <w:rStyle w:val="Hipervnculo"/>
                <w:rFonts w:ascii="Arial" w:hAnsi="Arial" w:cs="Arial"/>
                <w:b/>
                <w:color w:val="auto"/>
                <w:sz w:val="24"/>
                <w:szCs w:val="24"/>
                <w:u w:val="none"/>
              </w:rPr>
              <w:t>.2. ASPECTOS GENERALES DE AUDITORÍA</w:t>
            </w:r>
          </w:p>
          <w:p w14:paraId="5FCDA4E4" w14:textId="77777777" w:rsidR="00195D4F" w:rsidRPr="008716FC" w:rsidRDefault="00195D4F" w:rsidP="00D01D15">
            <w:pPr>
              <w:rPr>
                <w:rFonts w:ascii="Arial" w:hAnsi="Arial" w:cs="Arial"/>
                <w:b/>
                <w:sz w:val="12"/>
                <w:szCs w:val="12"/>
              </w:rPr>
            </w:pPr>
            <w:r w:rsidRPr="008C09A2">
              <w:rPr>
                <w:rFonts w:ascii="Arial" w:hAnsi="Arial" w:cs="Arial"/>
                <w:b/>
                <w:sz w:val="24"/>
                <w:szCs w:val="24"/>
              </w:rPr>
              <w:fldChar w:fldCharType="end"/>
            </w:r>
          </w:p>
        </w:tc>
        <w:tc>
          <w:tcPr>
            <w:tcW w:w="2386" w:type="dxa"/>
          </w:tcPr>
          <w:p w14:paraId="6F3BB9C8" w14:textId="3174B378" w:rsidR="00195D4F" w:rsidRPr="005726A4" w:rsidRDefault="00E27734" w:rsidP="00D01D15">
            <w:pPr>
              <w:jc w:val="center"/>
              <w:rPr>
                <w:rFonts w:ascii="Arial" w:hAnsi="Arial" w:cs="Arial"/>
                <w:b/>
                <w:sz w:val="24"/>
                <w:szCs w:val="24"/>
              </w:rPr>
            </w:pPr>
            <w:r>
              <w:rPr>
                <w:rFonts w:ascii="Arial" w:hAnsi="Arial" w:cs="Arial"/>
                <w:b/>
                <w:sz w:val="24"/>
                <w:szCs w:val="24"/>
              </w:rPr>
              <w:t>55</w:t>
            </w:r>
          </w:p>
        </w:tc>
      </w:tr>
      <w:tr w:rsidR="00195D4F" w:rsidRPr="005726A4" w14:paraId="4EFC9866" w14:textId="77777777" w:rsidTr="00D01D15">
        <w:trPr>
          <w:trHeight w:val="403"/>
        </w:trPr>
        <w:tc>
          <w:tcPr>
            <w:tcW w:w="7371" w:type="dxa"/>
            <w:vAlign w:val="center"/>
          </w:tcPr>
          <w:p w14:paraId="4F7D7DCF" w14:textId="77777777" w:rsidR="00195D4F" w:rsidRPr="008716FC" w:rsidRDefault="00195D4F" w:rsidP="00D01D15">
            <w:pPr>
              <w:ind w:left="37" w:hanging="326"/>
              <w:jc w:val="both"/>
              <w:rPr>
                <w:rFonts w:ascii="Arial" w:hAnsi="Arial" w:cs="Arial"/>
                <w:b/>
                <w:sz w:val="24"/>
                <w:szCs w:val="24"/>
              </w:rPr>
            </w:pPr>
            <w:r w:rsidRPr="005726A4">
              <w:rPr>
                <w:rFonts w:ascii="Arial" w:hAnsi="Arial" w:cs="Arial"/>
                <w:b/>
                <w:sz w:val="24"/>
                <w:szCs w:val="24"/>
              </w:rPr>
              <w:t xml:space="preserve">          </w:t>
            </w:r>
            <w:hyperlink w:anchor="_A._Título_de" w:history="1">
              <w:r w:rsidRPr="005726A4">
                <w:rPr>
                  <w:rFonts w:ascii="Arial" w:hAnsi="Arial" w:cs="Arial"/>
                  <w:b/>
                  <w:sz w:val="24"/>
                  <w:szCs w:val="24"/>
                </w:rPr>
                <w:t>A. Título de la auditoría</w:t>
              </w:r>
            </w:hyperlink>
          </w:p>
        </w:tc>
        <w:tc>
          <w:tcPr>
            <w:tcW w:w="2386" w:type="dxa"/>
          </w:tcPr>
          <w:p w14:paraId="1C504891" w14:textId="04F8EFA7" w:rsidR="00195D4F" w:rsidRPr="005726A4" w:rsidRDefault="00E27734" w:rsidP="00D01D15">
            <w:pPr>
              <w:jc w:val="center"/>
              <w:rPr>
                <w:rFonts w:ascii="Arial" w:hAnsi="Arial" w:cs="Arial"/>
                <w:b/>
                <w:sz w:val="24"/>
                <w:szCs w:val="24"/>
              </w:rPr>
            </w:pPr>
            <w:r>
              <w:rPr>
                <w:rFonts w:ascii="Arial" w:hAnsi="Arial" w:cs="Arial"/>
                <w:b/>
                <w:sz w:val="24"/>
                <w:szCs w:val="24"/>
              </w:rPr>
              <w:t>55</w:t>
            </w:r>
          </w:p>
        </w:tc>
      </w:tr>
      <w:tr w:rsidR="00195D4F" w:rsidRPr="005726A4" w14:paraId="2F810872" w14:textId="77777777" w:rsidTr="00D01D15">
        <w:trPr>
          <w:trHeight w:val="422"/>
        </w:trPr>
        <w:tc>
          <w:tcPr>
            <w:tcW w:w="7371" w:type="dxa"/>
            <w:vAlign w:val="center"/>
          </w:tcPr>
          <w:p w14:paraId="4B6F63F6" w14:textId="77777777" w:rsidR="00195D4F" w:rsidRPr="008716FC" w:rsidRDefault="00195D4F" w:rsidP="00D01D15">
            <w:pPr>
              <w:tabs>
                <w:tab w:val="left" w:pos="450"/>
              </w:tabs>
              <w:ind w:left="37" w:hanging="326"/>
              <w:jc w:val="both"/>
              <w:rPr>
                <w:rFonts w:ascii="Arial" w:hAnsi="Arial" w:cs="Arial"/>
                <w:b/>
                <w:sz w:val="24"/>
                <w:szCs w:val="24"/>
              </w:rPr>
            </w:pPr>
            <w:r w:rsidRPr="005726A4">
              <w:rPr>
                <w:rFonts w:ascii="Arial" w:hAnsi="Arial" w:cs="Arial"/>
                <w:b/>
                <w:sz w:val="24"/>
                <w:szCs w:val="24"/>
              </w:rPr>
              <w:t xml:space="preserve">          B. Objetivo</w:t>
            </w:r>
          </w:p>
        </w:tc>
        <w:tc>
          <w:tcPr>
            <w:tcW w:w="2386" w:type="dxa"/>
          </w:tcPr>
          <w:p w14:paraId="0B5AA538" w14:textId="3460A564" w:rsidR="00195D4F" w:rsidRPr="005726A4" w:rsidRDefault="00E27734" w:rsidP="00D01D15">
            <w:pPr>
              <w:jc w:val="center"/>
              <w:rPr>
                <w:rFonts w:ascii="Arial" w:hAnsi="Arial" w:cs="Arial"/>
                <w:b/>
                <w:sz w:val="24"/>
                <w:szCs w:val="24"/>
              </w:rPr>
            </w:pPr>
            <w:r>
              <w:rPr>
                <w:rFonts w:ascii="Arial" w:hAnsi="Arial" w:cs="Arial"/>
                <w:b/>
                <w:sz w:val="24"/>
                <w:szCs w:val="24"/>
              </w:rPr>
              <w:t>55</w:t>
            </w:r>
          </w:p>
        </w:tc>
      </w:tr>
      <w:tr w:rsidR="00195D4F" w:rsidRPr="005726A4" w14:paraId="1F2EE6B1" w14:textId="77777777" w:rsidTr="00D01D15">
        <w:trPr>
          <w:trHeight w:val="427"/>
        </w:trPr>
        <w:tc>
          <w:tcPr>
            <w:tcW w:w="7371" w:type="dxa"/>
            <w:vAlign w:val="center"/>
          </w:tcPr>
          <w:p w14:paraId="042DD29D" w14:textId="77777777" w:rsidR="00195D4F" w:rsidRPr="008716FC" w:rsidRDefault="00195D4F" w:rsidP="00D01D15">
            <w:pPr>
              <w:ind w:left="37" w:hanging="326"/>
              <w:jc w:val="both"/>
              <w:rPr>
                <w:rFonts w:ascii="Arial" w:hAnsi="Arial" w:cs="Arial"/>
                <w:b/>
                <w:sz w:val="24"/>
                <w:szCs w:val="24"/>
              </w:rPr>
            </w:pPr>
            <w:r w:rsidRPr="005726A4">
              <w:rPr>
                <w:rFonts w:ascii="Arial" w:hAnsi="Arial" w:cs="Arial"/>
                <w:b/>
                <w:sz w:val="24"/>
                <w:szCs w:val="24"/>
              </w:rPr>
              <w:t xml:space="preserve">          </w:t>
            </w:r>
            <w:hyperlink w:anchor="_C._Alcance" w:history="1">
              <w:r w:rsidRPr="005726A4">
                <w:rPr>
                  <w:rFonts w:ascii="Arial" w:hAnsi="Arial" w:cs="Arial"/>
                  <w:b/>
                  <w:sz w:val="24"/>
                  <w:szCs w:val="24"/>
                </w:rPr>
                <w:t>C. Alcance</w:t>
              </w:r>
            </w:hyperlink>
          </w:p>
        </w:tc>
        <w:tc>
          <w:tcPr>
            <w:tcW w:w="2386" w:type="dxa"/>
          </w:tcPr>
          <w:p w14:paraId="6CF5724D" w14:textId="46E26297" w:rsidR="00195D4F" w:rsidRPr="005726A4" w:rsidRDefault="00E27734" w:rsidP="00D01D15">
            <w:pPr>
              <w:jc w:val="center"/>
              <w:rPr>
                <w:rFonts w:ascii="Arial" w:hAnsi="Arial" w:cs="Arial"/>
                <w:b/>
                <w:sz w:val="24"/>
                <w:szCs w:val="24"/>
              </w:rPr>
            </w:pPr>
            <w:r>
              <w:rPr>
                <w:rFonts w:ascii="Arial" w:hAnsi="Arial" w:cs="Arial"/>
                <w:b/>
                <w:sz w:val="24"/>
                <w:szCs w:val="24"/>
              </w:rPr>
              <w:t>56</w:t>
            </w:r>
          </w:p>
        </w:tc>
      </w:tr>
      <w:tr w:rsidR="00195D4F" w:rsidRPr="005726A4" w14:paraId="1A902DE0" w14:textId="77777777" w:rsidTr="00D01D15">
        <w:trPr>
          <w:trHeight w:val="416"/>
        </w:trPr>
        <w:tc>
          <w:tcPr>
            <w:tcW w:w="7371" w:type="dxa"/>
          </w:tcPr>
          <w:p w14:paraId="6554CB5F" w14:textId="77777777" w:rsidR="00195D4F" w:rsidRPr="005726A4" w:rsidRDefault="00195D4F" w:rsidP="00D01D15">
            <w:pPr>
              <w:ind w:left="37" w:hanging="37"/>
              <w:jc w:val="both"/>
              <w:rPr>
                <w:rFonts w:ascii="Arial" w:hAnsi="Arial" w:cs="Arial"/>
                <w:b/>
                <w:sz w:val="24"/>
                <w:szCs w:val="24"/>
              </w:rPr>
            </w:pPr>
            <w:r>
              <w:rPr>
                <w:rFonts w:ascii="Arial" w:hAnsi="Arial" w:cs="Arial"/>
                <w:b/>
                <w:sz w:val="24"/>
                <w:szCs w:val="24"/>
              </w:rPr>
              <w:t xml:space="preserve">      </w:t>
            </w:r>
            <w:hyperlink w:anchor="_D._Criterios_de" w:history="1">
              <w:r w:rsidRPr="005726A4">
                <w:rPr>
                  <w:rFonts w:ascii="Arial" w:hAnsi="Arial" w:cs="Arial"/>
                  <w:b/>
                  <w:sz w:val="24"/>
                  <w:szCs w:val="24"/>
                </w:rPr>
                <w:t>D. Criterios de Selección</w:t>
              </w:r>
            </w:hyperlink>
            <w:r w:rsidRPr="005726A4">
              <w:rPr>
                <w:rFonts w:ascii="Arial" w:hAnsi="Arial" w:cs="Arial"/>
                <w:b/>
                <w:sz w:val="24"/>
                <w:szCs w:val="24"/>
              </w:rPr>
              <w:t xml:space="preserve">                                                                                                                                                                                                                                                                                      </w:t>
            </w:r>
          </w:p>
        </w:tc>
        <w:tc>
          <w:tcPr>
            <w:tcW w:w="2386" w:type="dxa"/>
          </w:tcPr>
          <w:p w14:paraId="010AE8C3" w14:textId="3D3DABCE" w:rsidR="00195D4F" w:rsidRPr="005726A4" w:rsidRDefault="00E27734" w:rsidP="00D01D15">
            <w:pPr>
              <w:jc w:val="center"/>
              <w:rPr>
                <w:rFonts w:ascii="Arial" w:hAnsi="Arial" w:cs="Arial"/>
                <w:b/>
                <w:sz w:val="24"/>
                <w:szCs w:val="24"/>
              </w:rPr>
            </w:pPr>
            <w:r>
              <w:rPr>
                <w:rFonts w:ascii="Arial" w:hAnsi="Arial" w:cs="Arial"/>
                <w:b/>
                <w:sz w:val="24"/>
                <w:szCs w:val="24"/>
              </w:rPr>
              <w:t>56</w:t>
            </w:r>
          </w:p>
        </w:tc>
      </w:tr>
      <w:tr w:rsidR="00195D4F" w:rsidRPr="005726A4" w14:paraId="54B6D3E4" w14:textId="77777777" w:rsidTr="00D01D15">
        <w:trPr>
          <w:trHeight w:val="425"/>
        </w:trPr>
        <w:tc>
          <w:tcPr>
            <w:tcW w:w="7371" w:type="dxa"/>
          </w:tcPr>
          <w:p w14:paraId="283CA439" w14:textId="77777777" w:rsidR="00195D4F" w:rsidRPr="008716FC" w:rsidRDefault="00195D4F" w:rsidP="00D01D15">
            <w:pPr>
              <w:ind w:left="179" w:firstLine="142"/>
              <w:rPr>
                <w:rFonts w:ascii="Arial" w:hAnsi="Arial" w:cs="Arial"/>
                <w:b/>
                <w:sz w:val="24"/>
                <w:szCs w:val="24"/>
              </w:rPr>
            </w:pPr>
            <w:r w:rsidRPr="008C09A2">
              <w:rPr>
                <w:rFonts w:ascii="Arial" w:hAnsi="Arial" w:cs="Arial"/>
                <w:b/>
                <w:sz w:val="24"/>
                <w:szCs w:val="24"/>
              </w:rPr>
              <w:t xml:space="preserve"> </w:t>
            </w:r>
            <w:hyperlink w:anchor="_E._Áreas_Revisadas" w:history="1">
              <w:r w:rsidRPr="008C09A2">
                <w:rPr>
                  <w:rStyle w:val="Hipervnculo"/>
                  <w:rFonts w:ascii="Arial" w:hAnsi="Arial" w:cs="Arial"/>
                  <w:b/>
                  <w:color w:val="auto"/>
                  <w:sz w:val="24"/>
                  <w:szCs w:val="24"/>
                  <w:u w:val="none"/>
                </w:rPr>
                <w:t>E. Áreas Revisadas</w:t>
              </w:r>
            </w:hyperlink>
          </w:p>
        </w:tc>
        <w:tc>
          <w:tcPr>
            <w:tcW w:w="2386" w:type="dxa"/>
          </w:tcPr>
          <w:p w14:paraId="3974E660" w14:textId="6F985EFD" w:rsidR="00195D4F" w:rsidRPr="005726A4" w:rsidRDefault="00E27734" w:rsidP="00D01D15">
            <w:pPr>
              <w:jc w:val="center"/>
              <w:rPr>
                <w:rFonts w:ascii="Arial" w:hAnsi="Arial" w:cs="Arial"/>
                <w:b/>
                <w:sz w:val="24"/>
                <w:szCs w:val="24"/>
              </w:rPr>
            </w:pPr>
            <w:r>
              <w:rPr>
                <w:rFonts w:ascii="Arial" w:hAnsi="Arial" w:cs="Arial"/>
                <w:b/>
                <w:sz w:val="24"/>
                <w:szCs w:val="24"/>
              </w:rPr>
              <w:t>56</w:t>
            </w:r>
          </w:p>
        </w:tc>
      </w:tr>
      <w:tr w:rsidR="00195D4F" w:rsidRPr="005726A4" w14:paraId="11D45512" w14:textId="77777777" w:rsidTr="00D01D15">
        <w:trPr>
          <w:trHeight w:val="445"/>
        </w:trPr>
        <w:tc>
          <w:tcPr>
            <w:tcW w:w="7371" w:type="dxa"/>
          </w:tcPr>
          <w:p w14:paraId="04EBC047" w14:textId="77777777" w:rsidR="00195D4F" w:rsidRPr="008C09A2" w:rsidRDefault="00195D4F" w:rsidP="00D01D15">
            <w:pPr>
              <w:rPr>
                <w:rFonts w:ascii="Arial" w:hAnsi="Arial" w:cs="Arial"/>
                <w:b/>
                <w:sz w:val="24"/>
                <w:szCs w:val="24"/>
              </w:rPr>
            </w:pPr>
            <w:r>
              <w:rPr>
                <w:rFonts w:ascii="Arial" w:hAnsi="Arial" w:cs="Arial"/>
                <w:sz w:val="24"/>
                <w:szCs w:val="24"/>
              </w:rPr>
              <w:t xml:space="preserve">      </w:t>
            </w:r>
            <w:hyperlink w:anchor="_F._Procedimientos_de" w:history="1">
              <w:r w:rsidRPr="008C09A2">
                <w:rPr>
                  <w:rStyle w:val="Hipervnculo"/>
                  <w:rFonts w:ascii="Arial" w:hAnsi="Arial" w:cs="Arial"/>
                  <w:b/>
                  <w:color w:val="auto"/>
                  <w:sz w:val="24"/>
                  <w:szCs w:val="24"/>
                  <w:u w:val="none"/>
                </w:rPr>
                <w:t>F. Procedimientos de Auditoría Aplicados</w:t>
              </w:r>
            </w:hyperlink>
          </w:p>
        </w:tc>
        <w:tc>
          <w:tcPr>
            <w:tcW w:w="2386" w:type="dxa"/>
          </w:tcPr>
          <w:p w14:paraId="633C0D3A" w14:textId="180F8309" w:rsidR="00195D4F" w:rsidRPr="005726A4" w:rsidRDefault="00E27734" w:rsidP="00D01D15">
            <w:pPr>
              <w:jc w:val="center"/>
              <w:rPr>
                <w:rFonts w:ascii="Arial" w:hAnsi="Arial" w:cs="Arial"/>
                <w:b/>
                <w:sz w:val="24"/>
                <w:szCs w:val="24"/>
              </w:rPr>
            </w:pPr>
            <w:r>
              <w:rPr>
                <w:rFonts w:ascii="Arial" w:hAnsi="Arial" w:cs="Arial"/>
                <w:b/>
                <w:sz w:val="24"/>
                <w:szCs w:val="24"/>
              </w:rPr>
              <w:t>56</w:t>
            </w:r>
          </w:p>
        </w:tc>
      </w:tr>
      <w:tr w:rsidR="00195D4F" w:rsidRPr="005726A4" w14:paraId="5CAF5595" w14:textId="77777777" w:rsidTr="00D01D15">
        <w:trPr>
          <w:trHeight w:val="417"/>
        </w:trPr>
        <w:tc>
          <w:tcPr>
            <w:tcW w:w="7371" w:type="dxa"/>
          </w:tcPr>
          <w:p w14:paraId="19D055B4" w14:textId="77777777" w:rsidR="00195D4F" w:rsidRPr="008C09A2" w:rsidRDefault="00195D4F" w:rsidP="00D01D15">
            <w:pPr>
              <w:rPr>
                <w:rFonts w:ascii="Arial" w:hAnsi="Arial" w:cs="Arial"/>
                <w:b/>
                <w:sz w:val="24"/>
                <w:szCs w:val="24"/>
              </w:rPr>
            </w:pPr>
            <w:r>
              <w:rPr>
                <w:rFonts w:ascii="Arial" w:hAnsi="Arial" w:cs="Arial"/>
                <w:b/>
                <w:sz w:val="24"/>
                <w:szCs w:val="24"/>
              </w:rPr>
              <w:t xml:space="preserve">      </w:t>
            </w:r>
            <w:hyperlink w:anchor="_G._Servidores_Públicos" w:history="1">
              <w:r w:rsidRPr="008C09A2">
                <w:rPr>
                  <w:rStyle w:val="Hipervnculo"/>
                  <w:rFonts w:ascii="Arial" w:hAnsi="Arial" w:cs="Arial"/>
                  <w:b/>
                  <w:color w:val="auto"/>
                  <w:sz w:val="24"/>
                  <w:szCs w:val="24"/>
                  <w:u w:val="none"/>
                </w:rPr>
                <w:t>G. Servidores Públicos que intervinieron en la Auditoría</w:t>
              </w:r>
            </w:hyperlink>
          </w:p>
        </w:tc>
        <w:tc>
          <w:tcPr>
            <w:tcW w:w="2386" w:type="dxa"/>
          </w:tcPr>
          <w:p w14:paraId="68749CC6" w14:textId="1AFBDE8D" w:rsidR="00195D4F" w:rsidRPr="005726A4" w:rsidRDefault="00E27734" w:rsidP="00D01D15">
            <w:pPr>
              <w:jc w:val="center"/>
              <w:rPr>
                <w:rFonts w:ascii="Arial" w:hAnsi="Arial" w:cs="Arial"/>
                <w:b/>
                <w:sz w:val="24"/>
                <w:szCs w:val="24"/>
              </w:rPr>
            </w:pPr>
            <w:r>
              <w:rPr>
                <w:rFonts w:ascii="Arial" w:hAnsi="Arial" w:cs="Arial"/>
                <w:b/>
                <w:sz w:val="24"/>
                <w:szCs w:val="24"/>
              </w:rPr>
              <w:t>58</w:t>
            </w:r>
          </w:p>
        </w:tc>
      </w:tr>
      <w:tr w:rsidR="00195D4F" w:rsidRPr="005726A4" w14:paraId="3BD455E9" w14:textId="77777777" w:rsidTr="00D01D15">
        <w:trPr>
          <w:trHeight w:val="393"/>
        </w:trPr>
        <w:tc>
          <w:tcPr>
            <w:tcW w:w="7371" w:type="dxa"/>
          </w:tcPr>
          <w:p w14:paraId="4D73266C" w14:textId="2E4402E3" w:rsidR="00195D4F" w:rsidRPr="008C09A2" w:rsidRDefault="00195D4F" w:rsidP="00D01D15">
            <w:pPr>
              <w:ind w:left="326" w:hanging="326"/>
              <w:jc w:val="both"/>
              <w:rPr>
                <w:rStyle w:val="Hipervnculo"/>
                <w:rFonts w:ascii="Arial" w:hAnsi="Arial" w:cs="Arial"/>
                <w:b/>
                <w:color w:val="auto"/>
                <w:sz w:val="24"/>
                <w:szCs w:val="24"/>
                <w:u w:val="none"/>
              </w:rPr>
            </w:pPr>
            <w:r w:rsidRPr="008C09A2">
              <w:rPr>
                <w:rFonts w:ascii="Arial" w:hAnsi="Arial" w:cs="Arial"/>
                <w:b/>
                <w:sz w:val="24"/>
                <w:szCs w:val="24"/>
              </w:rPr>
              <w:fldChar w:fldCharType="begin"/>
            </w:r>
            <w:r w:rsidRPr="008C09A2">
              <w:rPr>
                <w:rFonts w:ascii="Arial" w:hAnsi="Arial" w:cs="Arial"/>
                <w:b/>
                <w:sz w:val="24"/>
                <w:szCs w:val="24"/>
              </w:rPr>
              <w:instrText xml:space="preserve"> HYPERLINK  \l "_I.3.__RESULTADOS"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I</w:t>
            </w:r>
            <w:r>
              <w:rPr>
                <w:rStyle w:val="Hipervnculo"/>
                <w:rFonts w:ascii="Arial" w:hAnsi="Arial" w:cs="Arial"/>
                <w:b/>
                <w:color w:val="auto"/>
                <w:sz w:val="24"/>
                <w:szCs w:val="24"/>
                <w:u w:val="none"/>
              </w:rPr>
              <w:t>I</w:t>
            </w:r>
            <w:r w:rsidRPr="008C09A2">
              <w:rPr>
                <w:rStyle w:val="Hipervnculo"/>
                <w:rFonts w:ascii="Arial" w:hAnsi="Arial" w:cs="Arial"/>
                <w:b/>
                <w:color w:val="auto"/>
                <w:sz w:val="24"/>
                <w:szCs w:val="24"/>
                <w:u w:val="none"/>
              </w:rPr>
              <w:t>.3. RESULTADOS DE LA FISCALIZACIÓN EFECTUADA</w:t>
            </w:r>
          </w:p>
          <w:p w14:paraId="5595C949" w14:textId="77777777" w:rsidR="00195D4F" w:rsidRPr="008716FC" w:rsidRDefault="00195D4F" w:rsidP="00D01D15">
            <w:pPr>
              <w:ind w:left="604"/>
              <w:rPr>
                <w:rFonts w:ascii="Arial" w:hAnsi="Arial" w:cs="Arial"/>
                <w:b/>
                <w:sz w:val="12"/>
                <w:szCs w:val="12"/>
              </w:rPr>
            </w:pPr>
            <w:r w:rsidRPr="008C09A2">
              <w:rPr>
                <w:rFonts w:ascii="Arial" w:hAnsi="Arial" w:cs="Arial"/>
                <w:b/>
                <w:sz w:val="24"/>
                <w:szCs w:val="24"/>
              </w:rPr>
              <w:fldChar w:fldCharType="end"/>
            </w:r>
          </w:p>
        </w:tc>
        <w:tc>
          <w:tcPr>
            <w:tcW w:w="2386" w:type="dxa"/>
          </w:tcPr>
          <w:p w14:paraId="6E57DD5E" w14:textId="6844DC1F" w:rsidR="00195D4F" w:rsidRPr="005726A4" w:rsidRDefault="00E27734" w:rsidP="00D01D15">
            <w:pPr>
              <w:jc w:val="center"/>
              <w:rPr>
                <w:rFonts w:ascii="Arial" w:hAnsi="Arial" w:cs="Arial"/>
                <w:b/>
                <w:sz w:val="24"/>
                <w:szCs w:val="24"/>
              </w:rPr>
            </w:pPr>
            <w:r>
              <w:rPr>
                <w:rFonts w:ascii="Arial" w:hAnsi="Arial" w:cs="Arial"/>
                <w:b/>
                <w:sz w:val="24"/>
                <w:szCs w:val="24"/>
              </w:rPr>
              <w:t>5</w:t>
            </w:r>
            <w:r w:rsidR="00A50430">
              <w:rPr>
                <w:rFonts w:ascii="Arial" w:hAnsi="Arial" w:cs="Arial"/>
                <w:b/>
                <w:sz w:val="24"/>
                <w:szCs w:val="24"/>
              </w:rPr>
              <w:t>9</w:t>
            </w:r>
          </w:p>
        </w:tc>
      </w:tr>
      <w:tr w:rsidR="00195D4F" w:rsidRPr="005726A4" w14:paraId="3375ACE3" w14:textId="77777777" w:rsidTr="00D01D15">
        <w:trPr>
          <w:trHeight w:val="802"/>
        </w:trPr>
        <w:tc>
          <w:tcPr>
            <w:tcW w:w="7371" w:type="dxa"/>
          </w:tcPr>
          <w:p w14:paraId="5BF0A1BC" w14:textId="77777777" w:rsidR="00195D4F" w:rsidRPr="008C09A2" w:rsidRDefault="006A1472" w:rsidP="00D01D15">
            <w:pPr>
              <w:ind w:left="746" w:hanging="425"/>
              <w:jc w:val="both"/>
              <w:rPr>
                <w:rFonts w:ascii="Arial" w:hAnsi="Arial" w:cs="Arial"/>
                <w:b/>
                <w:sz w:val="24"/>
                <w:szCs w:val="24"/>
              </w:rPr>
            </w:pPr>
            <w:hyperlink w:anchor="_Resumen_general_de" w:history="1">
              <w:r w:rsidR="00195D4F" w:rsidRPr="008C09A2">
                <w:rPr>
                  <w:rStyle w:val="Hipervnculo"/>
                  <w:rFonts w:ascii="Arial" w:hAnsi="Arial" w:cs="Arial"/>
                  <w:b/>
                  <w:color w:val="auto"/>
                  <w:sz w:val="24"/>
                  <w:szCs w:val="24"/>
                  <w:u w:val="none"/>
                </w:rPr>
                <w:t>A. Resumen general de observaciones y recomendaciones emitidas en materia de desempeño</w:t>
              </w:r>
            </w:hyperlink>
          </w:p>
        </w:tc>
        <w:tc>
          <w:tcPr>
            <w:tcW w:w="2386" w:type="dxa"/>
          </w:tcPr>
          <w:p w14:paraId="39799E30" w14:textId="77777777" w:rsidR="00195D4F" w:rsidRPr="005726A4" w:rsidRDefault="00195D4F" w:rsidP="00D01D15">
            <w:pPr>
              <w:jc w:val="center"/>
              <w:rPr>
                <w:rFonts w:ascii="Arial" w:hAnsi="Arial" w:cs="Arial"/>
                <w:b/>
                <w:sz w:val="18"/>
                <w:szCs w:val="24"/>
              </w:rPr>
            </w:pPr>
          </w:p>
          <w:p w14:paraId="09B658B4" w14:textId="289B41D4" w:rsidR="00195D4F" w:rsidRPr="005726A4" w:rsidRDefault="00A50430" w:rsidP="00D01D15">
            <w:pPr>
              <w:jc w:val="center"/>
              <w:rPr>
                <w:rFonts w:ascii="Arial" w:hAnsi="Arial" w:cs="Arial"/>
                <w:b/>
                <w:sz w:val="24"/>
                <w:szCs w:val="24"/>
              </w:rPr>
            </w:pPr>
            <w:r>
              <w:rPr>
                <w:rFonts w:ascii="Arial" w:hAnsi="Arial" w:cs="Arial"/>
                <w:b/>
                <w:sz w:val="24"/>
                <w:szCs w:val="24"/>
              </w:rPr>
              <w:t>59</w:t>
            </w:r>
          </w:p>
        </w:tc>
      </w:tr>
      <w:tr w:rsidR="00195D4F" w:rsidRPr="005726A4" w14:paraId="18AF3E6D" w14:textId="77777777" w:rsidTr="00D01D15">
        <w:trPr>
          <w:trHeight w:val="525"/>
        </w:trPr>
        <w:tc>
          <w:tcPr>
            <w:tcW w:w="7371" w:type="dxa"/>
          </w:tcPr>
          <w:p w14:paraId="44763C7C" w14:textId="77777777" w:rsidR="00195D4F" w:rsidRPr="008C09A2" w:rsidRDefault="00195D4F" w:rsidP="00D01D15">
            <w:pPr>
              <w:jc w:val="both"/>
              <w:rPr>
                <w:rStyle w:val="Hipervnculo"/>
                <w:rFonts w:ascii="Arial" w:hAnsi="Arial" w:cs="Arial"/>
                <w:b/>
                <w:color w:val="auto"/>
                <w:sz w:val="24"/>
                <w:szCs w:val="24"/>
                <w:u w:val="none"/>
              </w:rPr>
            </w:pPr>
            <w:r>
              <w:rPr>
                <w:rFonts w:ascii="Arial" w:hAnsi="Arial" w:cs="Arial"/>
                <w:b/>
                <w:sz w:val="24"/>
                <w:szCs w:val="24"/>
              </w:rPr>
              <w:t xml:space="preserve">     </w:t>
            </w:r>
            <w:r w:rsidRPr="008C09A2">
              <w:rPr>
                <w:rFonts w:ascii="Arial" w:hAnsi="Arial" w:cs="Arial"/>
                <w:b/>
                <w:sz w:val="24"/>
                <w:szCs w:val="24"/>
              </w:rPr>
              <w:fldChar w:fldCharType="begin"/>
            </w:r>
            <w:r w:rsidRPr="008C09A2">
              <w:rPr>
                <w:rFonts w:ascii="Arial" w:hAnsi="Arial" w:cs="Arial"/>
                <w:b/>
                <w:sz w:val="24"/>
                <w:szCs w:val="24"/>
              </w:rPr>
              <w:instrText xml:space="preserve"> HYPERLINK  \l "_Detalle_de_Resultados" </w:instrText>
            </w:r>
            <w:r w:rsidRPr="008C09A2">
              <w:rPr>
                <w:rFonts w:ascii="Arial" w:hAnsi="Arial" w:cs="Arial"/>
                <w:b/>
                <w:sz w:val="24"/>
                <w:szCs w:val="24"/>
              </w:rPr>
              <w:fldChar w:fldCharType="separate"/>
            </w:r>
            <w:r w:rsidRPr="008C09A2">
              <w:rPr>
                <w:rStyle w:val="Hipervnculo"/>
                <w:rFonts w:ascii="Arial" w:hAnsi="Arial" w:cs="Arial"/>
                <w:b/>
                <w:color w:val="auto"/>
                <w:sz w:val="24"/>
                <w:szCs w:val="24"/>
                <w:u w:val="none"/>
              </w:rPr>
              <w:t>B. Detalle de Resultados</w:t>
            </w:r>
          </w:p>
          <w:p w14:paraId="06FB277C" w14:textId="77777777" w:rsidR="00195D4F" w:rsidRPr="008716FC" w:rsidRDefault="00195D4F" w:rsidP="00D01D15">
            <w:pPr>
              <w:ind w:left="604" w:firstLine="5"/>
              <w:rPr>
                <w:rFonts w:ascii="Arial" w:hAnsi="Arial" w:cs="Arial"/>
                <w:b/>
                <w:sz w:val="12"/>
                <w:szCs w:val="12"/>
              </w:rPr>
            </w:pPr>
            <w:r w:rsidRPr="008C09A2">
              <w:rPr>
                <w:rFonts w:ascii="Arial" w:hAnsi="Arial" w:cs="Arial"/>
                <w:b/>
                <w:sz w:val="24"/>
                <w:szCs w:val="24"/>
              </w:rPr>
              <w:fldChar w:fldCharType="end"/>
            </w:r>
          </w:p>
        </w:tc>
        <w:tc>
          <w:tcPr>
            <w:tcW w:w="2386" w:type="dxa"/>
          </w:tcPr>
          <w:p w14:paraId="6C2669A1" w14:textId="17AECE99" w:rsidR="00195D4F" w:rsidRPr="005726A4" w:rsidRDefault="00A50430" w:rsidP="00D01D15">
            <w:pPr>
              <w:jc w:val="center"/>
              <w:rPr>
                <w:rFonts w:ascii="Arial" w:hAnsi="Arial" w:cs="Arial"/>
                <w:b/>
                <w:sz w:val="24"/>
                <w:szCs w:val="24"/>
              </w:rPr>
            </w:pPr>
            <w:r>
              <w:rPr>
                <w:rFonts w:ascii="Arial" w:hAnsi="Arial" w:cs="Arial"/>
                <w:b/>
                <w:sz w:val="24"/>
                <w:szCs w:val="24"/>
              </w:rPr>
              <w:t>60</w:t>
            </w:r>
          </w:p>
        </w:tc>
      </w:tr>
      <w:tr w:rsidR="00195D4F" w:rsidRPr="005726A4" w14:paraId="1991502C" w14:textId="77777777" w:rsidTr="00D01D15">
        <w:trPr>
          <w:trHeight w:val="461"/>
        </w:trPr>
        <w:tc>
          <w:tcPr>
            <w:tcW w:w="7371" w:type="dxa"/>
          </w:tcPr>
          <w:p w14:paraId="15FA95AC" w14:textId="23EA5BFE" w:rsidR="00195D4F" w:rsidRPr="008716FC" w:rsidRDefault="006A1472" w:rsidP="00D01D15">
            <w:pPr>
              <w:keepNext/>
              <w:keepLines/>
              <w:spacing w:before="40"/>
              <w:outlineLvl w:val="1"/>
              <w:rPr>
                <w:rFonts w:ascii="Arial" w:eastAsiaTheme="majorEastAsia" w:hAnsi="Arial" w:cs="Arial"/>
                <w:b/>
                <w:sz w:val="24"/>
                <w:szCs w:val="24"/>
              </w:rPr>
            </w:pPr>
            <w:hyperlink w:anchor="_I.4._COMENTARIOS_DEL" w:history="1">
              <w:r w:rsidR="00195D4F" w:rsidRPr="008C09A2">
                <w:rPr>
                  <w:rStyle w:val="Hipervnculo"/>
                  <w:rFonts w:ascii="Arial" w:eastAsiaTheme="majorEastAsia" w:hAnsi="Arial" w:cs="Arial"/>
                  <w:b/>
                  <w:color w:val="auto"/>
                  <w:sz w:val="24"/>
                  <w:szCs w:val="24"/>
                  <w:u w:val="none"/>
                </w:rPr>
                <w:t>I</w:t>
              </w:r>
              <w:r w:rsidR="00195D4F">
                <w:rPr>
                  <w:rStyle w:val="Hipervnculo"/>
                  <w:rFonts w:ascii="Arial" w:eastAsiaTheme="majorEastAsia" w:hAnsi="Arial" w:cs="Arial"/>
                  <w:b/>
                  <w:color w:val="auto"/>
                  <w:sz w:val="24"/>
                  <w:szCs w:val="24"/>
                  <w:u w:val="none"/>
                </w:rPr>
                <w:t>I</w:t>
              </w:r>
              <w:r w:rsidR="00195D4F" w:rsidRPr="008C09A2">
                <w:rPr>
                  <w:rStyle w:val="Hipervnculo"/>
                  <w:rFonts w:ascii="Arial" w:eastAsiaTheme="majorEastAsia" w:hAnsi="Arial" w:cs="Arial"/>
                  <w:b/>
                  <w:color w:val="auto"/>
                  <w:sz w:val="24"/>
                  <w:szCs w:val="24"/>
                  <w:u w:val="none"/>
                </w:rPr>
                <w:t>.4. COMENTARIOS DEL ENTE FISCALIZADO</w:t>
              </w:r>
            </w:hyperlink>
          </w:p>
        </w:tc>
        <w:tc>
          <w:tcPr>
            <w:tcW w:w="2386" w:type="dxa"/>
          </w:tcPr>
          <w:p w14:paraId="494C9231" w14:textId="7055BCCA" w:rsidR="00195D4F" w:rsidRPr="005726A4" w:rsidRDefault="00FB32FA" w:rsidP="00D01D15">
            <w:pPr>
              <w:jc w:val="center"/>
              <w:rPr>
                <w:rFonts w:ascii="Arial" w:hAnsi="Arial" w:cs="Arial"/>
                <w:b/>
                <w:sz w:val="24"/>
                <w:szCs w:val="24"/>
              </w:rPr>
            </w:pPr>
            <w:r>
              <w:rPr>
                <w:rFonts w:ascii="Arial" w:hAnsi="Arial" w:cs="Arial"/>
                <w:b/>
                <w:sz w:val="24"/>
                <w:szCs w:val="24"/>
              </w:rPr>
              <w:t>88</w:t>
            </w:r>
          </w:p>
        </w:tc>
      </w:tr>
      <w:tr w:rsidR="00195D4F" w:rsidRPr="005726A4" w14:paraId="2D8E5E91" w14:textId="77777777" w:rsidTr="00E27734">
        <w:trPr>
          <w:trHeight w:val="806"/>
        </w:trPr>
        <w:tc>
          <w:tcPr>
            <w:tcW w:w="7371" w:type="dxa"/>
          </w:tcPr>
          <w:p w14:paraId="76BD70D0" w14:textId="1E774314" w:rsidR="00195D4F" w:rsidRPr="008716FC" w:rsidRDefault="006A1472" w:rsidP="00D01D15">
            <w:pPr>
              <w:keepNext/>
              <w:keepLines/>
              <w:spacing w:before="40"/>
              <w:ind w:left="462" w:hanging="462"/>
              <w:outlineLvl w:val="1"/>
              <w:rPr>
                <w:rFonts w:ascii="Arial" w:eastAsiaTheme="majorEastAsia" w:hAnsi="Arial" w:cs="Arial"/>
                <w:b/>
                <w:sz w:val="24"/>
                <w:szCs w:val="24"/>
              </w:rPr>
            </w:pPr>
            <w:hyperlink w:anchor="_I.5.__TABLA" w:history="1">
              <w:r w:rsidR="00195D4F" w:rsidRPr="008C09A2">
                <w:rPr>
                  <w:rStyle w:val="Hipervnculo"/>
                  <w:rFonts w:ascii="Arial" w:eastAsiaTheme="majorEastAsia" w:hAnsi="Arial" w:cs="Arial"/>
                  <w:b/>
                  <w:bCs/>
                  <w:color w:val="auto"/>
                  <w:sz w:val="24"/>
                  <w:szCs w:val="24"/>
                  <w:u w:val="none"/>
                </w:rPr>
                <w:t>I</w:t>
              </w:r>
              <w:r w:rsidR="00195D4F">
                <w:rPr>
                  <w:rStyle w:val="Hipervnculo"/>
                  <w:rFonts w:ascii="Arial" w:eastAsiaTheme="majorEastAsia" w:hAnsi="Arial" w:cs="Arial"/>
                  <w:b/>
                  <w:bCs/>
                  <w:color w:val="auto"/>
                  <w:sz w:val="24"/>
                  <w:szCs w:val="24"/>
                  <w:u w:val="none"/>
                </w:rPr>
                <w:t>I</w:t>
              </w:r>
              <w:r w:rsidR="00195D4F" w:rsidRPr="008C09A2">
                <w:rPr>
                  <w:rStyle w:val="Hipervnculo"/>
                  <w:rFonts w:ascii="Arial" w:eastAsiaTheme="majorEastAsia" w:hAnsi="Arial" w:cs="Arial"/>
                  <w:b/>
                  <w:bCs/>
                  <w:color w:val="auto"/>
                  <w:sz w:val="24"/>
                  <w:szCs w:val="24"/>
                  <w:u w:val="none"/>
                </w:rPr>
                <w:t xml:space="preserve">.5. </w:t>
              </w:r>
              <w:r w:rsidR="00195D4F" w:rsidRPr="008C09A2">
                <w:rPr>
                  <w:rStyle w:val="Hipervnculo"/>
                  <w:rFonts w:ascii="Arial" w:eastAsiaTheme="majorEastAsia" w:hAnsi="Arial" w:cs="Arial"/>
                  <w:b/>
                  <w:color w:val="auto"/>
                  <w:sz w:val="24"/>
                  <w:szCs w:val="24"/>
                  <w:u w:val="none"/>
                </w:rPr>
                <w:t xml:space="preserve"> TABLA DE JUSTIFICACIONES Y ACLARACIONES DE LOS RESULTADOS</w:t>
              </w:r>
            </w:hyperlink>
          </w:p>
        </w:tc>
        <w:tc>
          <w:tcPr>
            <w:tcW w:w="2386" w:type="dxa"/>
          </w:tcPr>
          <w:p w14:paraId="5C9DCAAE" w14:textId="77777777" w:rsidR="00195D4F" w:rsidRPr="005726A4" w:rsidRDefault="00195D4F" w:rsidP="00D01D15">
            <w:pPr>
              <w:jc w:val="center"/>
              <w:rPr>
                <w:rFonts w:ascii="Arial" w:hAnsi="Arial" w:cs="Arial"/>
                <w:b/>
                <w:sz w:val="14"/>
                <w:szCs w:val="24"/>
              </w:rPr>
            </w:pPr>
          </w:p>
          <w:p w14:paraId="2C755D70" w14:textId="2BCD64F7" w:rsidR="00195D4F" w:rsidRPr="005726A4" w:rsidRDefault="00FB32FA" w:rsidP="00D01D15">
            <w:pPr>
              <w:jc w:val="center"/>
              <w:rPr>
                <w:rFonts w:ascii="Arial" w:hAnsi="Arial" w:cs="Arial"/>
                <w:b/>
                <w:sz w:val="24"/>
                <w:szCs w:val="24"/>
              </w:rPr>
            </w:pPr>
            <w:r>
              <w:rPr>
                <w:rFonts w:ascii="Arial" w:hAnsi="Arial" w:cs="Arial"/>
                <w:b/>
                <w:sz w:val="24"/>
                <w:szCs w:val="24"/>
              </w:rPr>
              <w:t>88</w:t>
            </w:r>
          </w:p>
        </w:tc>
      </w:tr>
      <w:tr w:rsidR="00195D4F" w:rsidRPr="005726A4" w14:paraId="37A99A29" w14:textId="77777777" w:rsidTr="00D01D15">
        <w:trPr>
          <w:trHeight w:val="68"/>
        </w:trPr>
        <w:tc>
          <w:tcPr>
            <w:tcW w:w="7371" w:type="dxa"/>
          </w:tcPr>
          <w:p w14:paraId="49CEA217" w14:textId="77777777" w:rsidR="00195D4F" w:rsidRPr="00FA0195" w:rsidRDefault="00195D4F" w:rsidP="00D01D15">
            <w:pPr>
              <w:rPr>
                <w:rFonts w:ascii="Arial" w:hAnsi="Arial" w:cs="Arial"/>
                <w:b/>
                <w:sz w:val="24"/>
                <w:szCs w:val="24"/>
              </w:rPr>
            </w:pPr>
            <w:r w:rsidRPr="00FA0195">
              <w:rPr>
                <w:rFonts w:ascii="Arial" w:hAnsi="Arial" w:cs="Arial"/>
                <w:b/>
                <w:sz w:val="24"/>
                <w:szCs w:val="24"/>
              </w:rPr>
              <w:t>I</w:t>
            </w:r>
            <w:hyperlink w:anchor="_II._DICTAMEN_DEL" w:history="1">
              <w:r w:rsidRPr="00FA0195">
                <w:rPr>
                  <w:rStyle w:val="Hipervnculo"/>
                  <w:rFonts w:ascii="Arial" w:hAnsi="Arial" w:cs="Arial"/>
                  <w:b/>
                  <w:color w:val="auto"/>
                  <w:sz w:val="24"/>
                  <w:szCs w:val="24"/>
                  <w:u w:val="none"/>
                </w:rPr>
                <w:t>II. DICTAMEN DEL INFORME INDIVIDUAL DE AUDITORÍA</w:t>
              </w:r>
            </w:hyperlink>
          </w:p>
        </w:tc>
        <w:tc>
          <w:tcPr>
            <w:tcW w:w="2386" w:type="dxa"/>
            <w:vAlign w:val="center"/>
          </w:tcPr>
          <w:p w14:paraId="172D15CA" w14:textId="74CE9F6F" w:rsidR="00195D4F" w:rsidRPr="00FA0195" w:rsidRDefault="00A50430" w:rsidP="00D01D15">
            <w:pPr>
              <w:jc w:val="center"/>
              <w:rPr>
                <w:rFonts w:ascii="Arial" w:hAnsi="Arial" w:cs="Arial"/>
                <w:b/>
                <w:sz w:val="24"/>
                <w:szCs w:val="24"/>
              </w:rPr>
            </w:pPr>
            <w:r>
              <w:rPr>
                <w:rFonts w:ascii="Arial" w:hAnsi="Arial" w:cs="Arial"/>
                <w:b/>
                <w:sz w:val="24"/>
                <w:szCs w:val="24"/>
              </w:rPr>
              <w:t>90</w:t>
            </w:r>
          </w:p>
        </w:tc>
      </w:tr>
    </w:tbl>
    <w:p w14:paraId="391DAB9B" w14:textId="648D9A89" w:rsidR="00195D4F" w:rsidRDefault="00195D4F" w:rsidP="005726A4"/>
    <w:p w14:paraId="276E757A" w14:textId="77777777" w:rsidR="00195D4F" w:rsidRDefault="00195D4F" w:rsidP="005726A4"/>
    <w:p w14:paraId="049F841C" w14:textId="63315531" w:rsidR="00195D4F" w:rsidRDefault="00195D4F" w:rsidP="004F09DC">
      <w:pPr>
        <w:pStyle w:val="Ttulo2"/>
        <w:spacing w:before="0"/>
        <w:jc w:val="both"/>
        <w:rPr>
          <w:rFonts w:cs="Arial"/>
          <w:szCs w:val="24"/>
        </w:rPr>
      </w:pPr>
      <w:bookmarkStart w:id="0" w:name="_INTRODUCCIÓN"/>
      <w:bookmarkStart w:id="1" w:name="_Toc11413500"/>
      <w:bookmarkStart w:id="2" w:name="_Toc74856063"/>
      <w:bookmarkEnd w:id="0"/>
    </w:p>
    <w:p w14:paraId="769E1988" w14:textId="77777777" w:rsidR="00195D4F" w:rsidRPr="00195D4F" w:rsidRDefault="00195D4F" w:rsidP="00195D4F"/>
    <w:p w14:paraId="4F6CC9B6" w14:textId="0C2F10AD" w:rsidR="004604E8" w:rsidRPr="002A2C86" w:rsidRDefault="004604E8" w:rsidP="004F09DC">
      <w:pPr>
        <w:pStyle w:val="Ttulo2"/>
        <w:spacing w:before="0"/>
        <w:jc w:val="both"/>
        <w:rPr>
          <w:rFonts w:cs="Arial"/>
          <w:szCs w:val="24"/>
        </w:rPr>
      </w:pPr>
      <w:r w:rsidRPr="002A2C86">
        <w:rPr>
          <w:rFonts w:cs="Arial"/>
          <w:szCs w:val="24"/>
        </w:rPr>
        <w:lastRenderedPageBreak/>
        <w:t>INTRODUCCIÓN</w:t>
      </w:r>
      <w:bookmarkEnd w:id="1"/>
      <w:bookmarkEnd w:id="2"/>
    </w:p>
    <w:p w14:paraId="3ADAB4E7" w14:textId="44B6EAA1" w:rsidR="006C13F2" w:rsidRPr="002A2C86" w:rsidRDefault="006C13F2" w:rsidP="006C13F2">
      <w:pPr>
        <w:spacing w:after="0"/>
      </w:pPr>
    </w:p>
    <w:p w14:paraId="7948E20A" w14:textId="3AC26AC8" w:rsidR="00974741" w:rsidRDefault="00974741" w:rsidP="00CC4D0D">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4F874C8D" w14:textId="77777777" w:rsidR="00CC4D0D" w:rsidRPr="002A2C86" w:rsidRDefault="00CC4D0D" w:rsidP="00CC4D0D">
      <w:pPr>
        <w:spacing w:after="0"/>
        <w:jc w:val="both"/>
        <w:rPr>
          <w:rFonts w:ascii="Arial" w:hAnsi="Arial" w:cs="Arial"/>
          <w:sz w:val="24"/>
        </w:rPr>
      </w:pP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2D1077B6"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B3051E">
        <w:rPr>
          <w:rFonts w:ascii="Arial" w:eastAsia="Times New Roman" w:hAnsi="Arial" w:cs="Arial"/>
          <w:bCs/>
          <w:sz w:val="24"/>
          <w:szCs w:val="24"/>
          <w:lang w:eastAsia="es-ES"/>
        </w:rPr>
        <w:t xml:space="preserve">de la Cuenta Pública de la </w:t>
      </w:r>
      <w:r w:rsidR="00B3051E" w:rsidRPr="00B3051E">
        <w:rPr>
          <w:rFonts w:ascii="Arial" w:eastAsia="Times New Roman" w:hAnsi="Arial" w:cs="Arial"/>
          <w:b/>
          <w:bCs/>
          <w:sz w:val="24"/>
          <w:szCs w:val="24"/>
          <w:lang w:eastAsia="es-ES"/>
        </w:rPr>
        <w:t>Fiscalía General del Estado de Quintana Roo</w:t>
      </w:r>
      <w:r w:rsidRPr="00B305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6E5FCF45" w:rsidR="00974741" w:rsidRDefault="009600CB" w:rsidP="00CC4D0D">
      <w:pPr>
        <w:spacing w:after="0"/>
        <w:jc w:val="both"/>
        <w:rPr>
          <w:rFonts w:ascii="Arial" w:hAnsi="Arial" w:cs="Arial"/>
          <w:bCs/>
          <w:sz w:val="24"/>
        </w:rPr>
      </w:pPr>
      <w:r w:rsidRPr="00977F28">
        <w:rPr>
          <w:rFonts w:ascii="Arial" w:hAnsi="Arial" w:cs="Arial"/>
          <w:b/>
          <w:bCs/>
          <w:sz w:val="24"/>
        </w:rPr>
        <w:t>A.- El Proceso Administrativo;</w:t>
      </w:r>
      <w:r w:rsidRPr="00977F28">
        <w:rPr>
          <w:rFonts w:ascii="Arial" w:hAnsi="Arial" w:cs="Arial"/>
          <w:bCs/>
          <w:sz w:val="24"/>
        </w:rPr>
        <w:t xml:space="preserve"> </w:t>
      </w:r>
      <w:r w:rsidR="007E6DF7" w:rsidRPr="00977F28">
        <w:rPr>
          <w:rFonts w:ascii="Arial" w:hAnsi="Arial" w:cs="Arial"/>
          <w:bCs/>
          <w:sz w:val="24"/>
        </w:rPr>
        <w:t xml:space="preserve">que es desarrollado fundamentalmente por la </w:t>
      </w:r>
      <w:r w:rsidR="007E6DF7" w:rsidRPr="00977F28">
        <w:rPr>
          <w:rFonts w:ascii="Arial" w:hAnsi="Arial" w:cs="Arial"/>
          <w:b/>
          <w:bCs/>
          <w:sz w:val="24"/>
        </w:rPr>
        <w:t>Fiscalía General del Estado de Quintana Roo</w:t>
      </w:r>
      <w:r w:rsidR="007E6DF7" w:rsidRPr="00977F28">
        <w:rPr>
          <w:rFonts w:ascii="Arial" w:hAnsi="Arial" w:cs="Arial"/>
          <w:bCs/>
          <w:sz w:val="24"/>
        </w:rPr>
        <w:t>, en la integración de la Cuenta Pública, la cual incluye los resultados de las labores administrativas realizadas en el ejercicio fiscal 2020</w:t>
      </w:r>
      <w:r w:rsidR="00977F28" w:rsidRPr="00977F28">
        <w:rPr>
          <w:rFonts w:ascii="Arial" w:hAnsi="Arial" w:cs="Arial"/>
          <w:bCs/>
          <w:sz w:val="24"/>
        </w:rPr>
        <w:t>,</w:t>
      </w:r>
      <w:r w:rsidR="007E6DF7" w:rsidRPr="00977F28">
        <w:rPr>
          <w:rFonts w:ascii="Arial" w:hAnsi="Arial" w:cs="Arial"/>
          <w:bCs/>
          <w:sz w:val="24"/>
        </w:rPr>
        <w:t xml:space="preserve"> así como las principales políticas financieras, económicas y sociales que influyeron en el resultado de los objetivos contenidos en los programas estatales</w:t>
      </w:r>
      <w:r w:rsidR="00977F28" w:rsidRPr="00977F28">
        <w:rPr>
          <w:rFonts w:ascii="Arial" w:hAnsi="Arial" w:cs="Arial"/>
          <w:bCs/>
          <w:sz w:val="24"/>
        </w:rPr>
        <w:t>, conforme a los indicadores establecidos en el Presupuesto de Egresos, tomando en cuenta el Plan Estatal de Desarrollo, el programa sectorial, institucional, regional, anuales y demás programas aplicados por el ente público</w:t>
      </w:r>
      <w:r w:rsidR="00977F28">
        <w:rPr>
          <w:rFonts w:ascii="Arial" w:hAnsi="Arial" w:cs="Arial"/>
          <w:bCs/>
          <w:sz w:val="24"/>
        </w:rPr>
        <w:t>.</w:t>
      </w:r>
    </w:p>
    <w:p w14:paraId="7546BA0C" w14:textId="77777777" w:rsidR="00CC4D0D" w:rsidRPr="002A2C86" w:rsidRDefault="00CC4D0D" w:rsidP="00CC4D0D">
      <w:pPr>
        <w:spacing w:after="0"/>
        <w:jc w:val="both"/>
        <w:rPr>
          <w:rFonts w:ascii="Arial" w:hAnsi="Arial" w:cs="Arial"/>
          <w:bCs/>
          <w:sz w:val="24"/>
        </w:rPr>
      </w:pPr>
    </w:p>
    <w:p w14:paraId="3DDEE6D9" w14:textId="13F1E6AA"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w:t>
      </w:r>
      <w:r w:rsidR="007E6DF7" w:rsidRPr="007E6DF7">
        <w:rPr>
          <w:rFonts w:ascii="Arial" w:eastAsia="Times New Roman" w:hAnsi="Arial" w:cs="Arial"/>
          <w:bCs/>
          <w:sz w:val="24"/>
          <w:szCs w:val="24"/>
          <w:lang w:eastAsia="es-ES"/>
        </w:rPr>
        <w:t xml:space="preserve">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 la </w:t>
      </w:r>
      <w:r w:rsidR="007E6DF7" w:rsidRPr="007E6DF7">
        <w:rPr>
          <w:rFonts w:ascii="Arial" w:eastAsia="Times New Roman" w:hAnsi="Arial" w:cs="Arial"/>
          <w:b/>
          <w:bCs/>
          <w:sz w:val="24"/>
          <w:szCs w:val="24"/>
          <w:lang w:eastAsia="es-ES"/>
        </w:rPr>
        <w:t>Fiscalía General del Estado de Quintana Roo</w:t>
      </w:r>
      <w:r w:rsidRPr="00253059">
        <w:rPr>
          <w:rFonts w:ascii="Arial" w:eastAsia="Times New Roman" w:hAnsi="Arial" w:cs="Arial"/>
          <w:b/>
          <w:bCs/>
          <w:sz w:val="24"/>
          <w:szCs w:val="24"/>
          <w:lang w:eastAsia="es-ES"/>
        </w:rPr>
        <w:t>.</w:t>
      </w:r>
    </w:p>
    <w:p w14:paraId="66BF31F2" w14:textId="552D3E06" w:rsidR="00253059" w:rsidRPr="00253059" w:rsidRDefault="00253059" w:rsidP="00253059">
      <w:pPr>
        <w:spacing w:after="0"/>
        <w:jc w:val="both"/>
        <w:rPr>
          <w:rFonts w:ascii="Arial" w:eastAsia="Times New Roman" w:hAnsi="Arial" w:cs="Arial"/>
          <w:bCs/>
          <w:sz w:val="24"/>
          <w:szCs w:val="24"/>
          <w:lang w:eastAsia="es-ES"/>
        </w:rPr>
      </w:pPr>
    </w:p>
    <w:p w14:paraId="4FEBEBBA" w14:textId="5CDF32D7" w:rsidR="00253059" w:rsidRDefault="007E6DF7" w:rsidP="00253059">
      <w:pPr>
        <w:spacing w:after="0"/>
        <w:jc w:val="both"/>
        <w:rPr>
          <w:rFonts w:ascii="Arial" w:eastAsia="Times New Roman" w:hAnsi="Arial" w:cs="Arial"/>
          <w:bCs/>
          <w:sz w:val="24"/>
          <w:szCs w:val="24"/>
          <w:lang w:eastAsia="es-ES"/>
        </w:rPr>
      </w:pPr>
      <w:r w:rsidRPr="007E6DF7">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2020,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la </w:t>
      </w:r>
      <w:r w:rsidRPr="007E6DF7">
        <w:rPr>
          <w:rFonts w:ascii="Arial" w:eastAsia="Times New Roman" w:hAnsi="Arial" w:cs="Arial"/>
          <w:b/>
          <w:bCs/>
          <w:sz w:val="24"/>
          <w:szCs w:val="24"/>
          <w:lang w:eastAsia="es-ES"/>
        </w:rPr>
        <w:t>Fiscalía General del Estado de Quintana Roo,</w:t>
      </w:r>
      <w:r w:rsidRPr="007E6DF7">
        <w:rPr>
          <w:rFonts w:ascii="Arial" w:eastAsia="Times New Roman" w:hAnsi="Arial" w:cs="Arial"/>
          <w:bCs/>
          <w:sz w:val="24"/>
          <w:szCs w:val="24"/>
          <w:lang w:eastAsia="es-ES"/>
        </w:rPr>
        <w:t xml:space="preserve"> </w:t>
      </w:r>
      <w:r w:rsidRPr="001C0062">
        <w:rPr>
          <w:rFonts w:ascii="Arial" w:eastAsia="Times New Roman" w:hAnsi="Arial" w:cs="Arial"/>
          <w:bCs/>
          <w:sz w:val="24"/>
          <w:szCs w:val="24"/>
          <w:lang w:eastAsia="es-ES"/>
        </w:rPr>
        <w:t>registrando la aplicación de</w:t>
      </w:r>
      <w:r w:rsidR="000F0063">
        <w:rPr>
          <w:rFonts w:ascii="Arial" w:eastAsia="Times New Roman" w:hAnsi="Arial" w:cs="Arial"/>
          <w:bCs/>
          <w:sz w:val="24"/>
          <w:szCs w:val="24"/>
          <w:lang w:eastAsia="es-ES"/>
        </w:rPr>
        <w:t xml:space="preserve"> los</w:t>
      </w:r>
      <w:r w:rsidRPr="001C0062">
        <w:rPr>
          <w:rFonts w:ascii="Arial" w:eastAsia="Times New Roman" w:hAnsi="Arial" w:cs="Arial"/>
          <w:bCs/>
          <w:sz w:val="24"/>
          <w:szCs w:val="24"/>
          <w:lang w:eastAsia="es-ES"/>
        </w:rPr>
        <w:t xml:space="preserve"> recursos estatales</w:t>
      </w:r>
      <w:r w:rsidR="00253059" w:rsidRPr="001C0062">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32D204F5" w:rsidR="00253059" w:rsidRDefault="007E6DF7" w:rsidP="00253059">
      <w:pPr>
        <w:spacing w:after="0"/>
        <w:jc w:val="both"/>
        <w:rPr>
          <w:rFonts w:ascii="Arial" w:eastAsia="Times New Roman" w:hAnsi="Arial" w:cs="Arial"/>
          <w:bCs/>
          <w:sz w:val="24"/>
          <w:szCs w:val="24"/>
          <w:lang w:eastAsia="es-ES"/>
        </w:rPr>
      </w:pPr>
      <w:r w:rsidRPr="000F0063">
        <w:rPr>
          <w:rFonts w:ascii="Arial" w:eastAsia="Times New Roman" w:hAnsi="Arial" w:cs="Arial"/>
          <w:bCs/>
          <w:sz w:val="24"/>
          <w:szCs w:val="24"/>
          <w:lang w:eastAsia="es-ES"/>
        </w:rPr>
        <w:t xml:space="preserve">El C. Auditor Superior del Estado de Quintana Roo, de conformidad con lo dispuesto en los artículos 8, 19 fracción I y 86 fracción IV, de la Ley de Fiscalización y Rendición de Cuentas del Estado de Quintana Roo, aprobó en fecha 22 de enero de 2021 mediante </w:t>
      </w:r>
      <w:r w:rsidR="006823FB" w:rsidRPr="00E27734">
        <w:rPr>
          <w:rFonts w:ascii="Arial" w:eastAsia="Times New Roman" w:hAnsi="Arial" w:cs="Arial"/>
          <w:bCs/>
          <w:sz w:val="24"/>
          <w:szCs w:val="24"/>
          <w:lang w:eastAsia="es-ES"/>
        </w:rPr>
        <w:t>Acuerdo Administrativo y el</w:t>
      </w:r>
      <w:r w:rsidRPr="00E27734">
        <w:rPr>
          <w:rFonts w:ascii="Arial" w:eastAsia="Times New Roman" w:hAnsi="Arial" w:cs="Arial"/>
          <w:bCs/>
          <w:sz w:val="24"/>
          <w:szCs w:val="24"/>
          <w:lang w:eastAsia="es-ES"/>
        </w:rPr>
        <w:t xml:space="preserve"> </w:t>
      </w:r>
      <w:r w:rsidR="006823FB" w:rsidRPr="00E27734">
        <w:rPr>
          <w:rFonts w:ascii="Arial" w:eastAsia="Times New Roman" w:hAnsi="Arial" w:cs="Arial"/>
          <w:bCs/>
          <w:sz w:val="24"/>
          <w:szCs w:val="24"/>
          <w:lang w:eastAsia="es-ES"/>
        </w:rPr>
        <w:t>Acuerdo Administrativo</w:t>
      </w:r>
      <w:r w:rsidR="006823FB">
        <w:rPr>
          <w:rFonts w:ascii="Arial" w:eastAsia="Times New Roman" w:hAnsi="Arial" w:cs="Arial"/>
          <w:bCs/>
          <w:sz w:val="24"/>
          <w:szCs w:val="24"/>
          <w:lang w:eastAsia="es-ES"/>
        </w:rPr>
        <w:t xml:space="preserve"> por el que se modifica e</w:t>
      </w:r>
      <w:r w:rsidRPr="000F0063">
        <w:rPr>
          <w:rFonts w:ascii="Arial" w:eastAsia="Times New Roman" w:hAnsi="Arial" w:cs="Arial"/>
          <w:bCs/>
          <w:sz w:val="24"/>
          <w:szCs w:val="24"/>
          <w:lang w:eastAsia="es-ES"/>
        </w:rPr>
        <w:t>l Programa Anual de Auditorías, Visitas e Inspecciones (PAAV</w:t>
      </w:r>
      <w:r w:rsidR="000F0063">
        <w:rPr>
          <w:rFonts w:ascii="Arial" w:eastAsia="Times New Roman" w:hAnsi="Arial" w:cs="Arial"/>
          <w:bCs/>
          <w:sz w:val="24"/>
          <w:szCs w:val="24"/>
          <w:lang w:eastAsia="es-ES"/>
        </w:rPr>
        <w:t>I), correspondien</w:t>
      </w:r>
      <w:r w:rsidR="006823FB">
        <w:rPr>
          <w:rFonts w:ascii="Arial" w:eastAsia="Times New Roman" w:hAnsi="Arial" w:cs="Arial"/>
          <w:bCs/>
          <w:sz w:val="24"/>
          <w:szCs w:val="24"/>
          <w:lang w:eastAsia="es-ES"/>
        </w:rPr>
        <w:t xml:space="preserve">te al año 2021 </w:t>
      </w:r>
      <w:r w:rsidRPr="000F0063">
        <w:rPr>
          <w:rFonts w:ascii="Arial" w:eastAsia="Times New Roman" w:hAnsi="Arial" w:cs="Arial"/>
          <w:bCs/>
          <w:sz w:val="24"/>
          <w:szCs w:val="24"/>
          <w:lang w:eastAsia="es-ES"/>
        </w:rPr>
        <w:t>y que contempla la Fiscalización a las Cuentas Públicas del ejercicio fiscal 2020, el cual fue expedido y publicado en el portal web de la Auditoría Superior del Estado de Quintana Roo</w:t>
      </w:r>
      <w:r w:rsidR="00253059" w:rsidRPr="000F0063">
        <w:rPr>
          <w:rFonts w:ascii="Arial" w:eastAsia="Times New Roman" w:hAnsi="Arial" w:cs="Arial"/>
          <w:bCs/>
          <w:sz w:val="24"/>
          <w:szCs w:val="24"/>
          <w:lang w:eastAsia="es-ES"/>
        </w:rPr>
        <w:t>.</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1102D44F"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w:t>
      </w:r>
      <w:r w:rsidR="00151742">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auditoría</w:t>
      </w:r>
      <w:r w:rsidR="00151742">
        <w:rPr>
          <w:rFonts w:ascii="Arial" w:eastAsia="Times New Roman" w:hAnsi="Arial" w:cs="Arial"/>
          <w:bCs/>
          <w:sz w:val="24"/>
          <w:szCs w:val="24"/>
          <w:lang w:eastAsia="es-ES"/>
        </w:rPr>
        <w:t>s</w:t>
      </w:r>
      <w:r w:rsidRPr="00253059">
        <w:rPr>
          <w:rFonts w:ascii="Arial" w:eastAsia="Times New Roman" w:hAnsi="Arial" w:cs="Arial"/>
          <w:bCs/>
          <w:sz w:val="24"/>
          <w:szCs w:val="24"/>
          <w:lang w:eastAsia="es-ES"/>
        </w:rPr>
        <w:t xml:space="preserve"> r</w:t>
      </w:r>
      <w:r w:rsidR="00873BA3">
        <w:rPr>
          <w:rFonts w:ascii="Arial" w:eastAsia="Times New Roman" w:hAnsi="Arial" w:cs="Arial"/>
          <w:bCs/>
          <w:sz w:val="24"/>
          <w:szCs w:val="24"/>
          <w:lang w:eastAsia="es-ES"/>
        </w:rPr>
        <w:t>ealizada</w:t>
      </w:r>
      <w:r w:rsidR="00151742">
        <w:rPr>
          <w:rFonts w:ascii="Arial" w:eastAsia="Times New Roman" w:hAnsi="Arial" w:cs="Arial"/>
          <w:bCs/>
          <w:sz w:val="24"/>
          <w:szCs w:val="24"/>
          <w:lang w:eastAsia="es-ES"/>
        </w:rPr>
        <w:t>s</w:t>
      </w:r>
      <w:r w:rsidR="00873BA3">
        <w:rPr>
          <w:rFonts w:ascii="Arial" w:eastAsia="Times New Roman" w:hAnsi="Arial" w:cs="Arial"/>
          <w:bCs/>
          <w:sz w:val="24"/>
          <w:szCs w:val="24"/>
          <w:lang w:eastAsia="es-ES"/>
        </w:rPr>
        <w:t xml:space="preserve"> a la Cuenta Pública de</w:t>
      </w:r>
      <w:r w:rsidRPr="00253059">
        <w:rPr>
          <w:rFonts w:ascii="Arial" w:eastAsia="Times New Roman" w:hAnsi="Arial" w:cs="Arial"/>
          <w:bCs/>
          <w:sz w:val="24"/>
          <w:szCs w:val="24"/>
          <w:lang w:eastAsia="es-ES"/>
        </w:rPr>
        <w:t xml:space="preserve"> </w:t>
      </w:r>
      <w:r w:rsidR="00873BA3">
        <w:rPr>
          <w:rFonts w:ascii="Arial" w:eastAsia="Times New Roman" w:hAnsi="Arial" w:cs="Arial"/>
          <w:bCs/>
          <w:sz w:val="24"/>
          <w:szCs w:val="24"/>
          <w:lang w:eastAsia="es-ES"/>
        </w:rPr>
        <w:t xml:space="preserve">la </w:t>
      </w:r>
      <w:r w:rsidR="00873BA3" w:rsidRPr="00B3051E">
        <w:rPr>
          <w:rFonts w:ascii="Arial" w:eastAsia="Times New Roman" w:hAnsi="Arial" w:cs="Arial"/>
          <w:b/>
          <w:bCs/>
          <w:sz w:val="24"/>
          <w:szCs w:val="24"/>
          <w:lang w:eastAsia="es-ES"/>
        </w:rPr>
        <w:t>Fiscalía General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874B31">
        <w:rPr>
          <w:rFonts w:ascii="Arial" w:eastAsia="Times New Roman" w:hAnsi="Arial" w:cs="Arial"/>
          <w:bCs/>
          <w:sz w:val="24"/>
          <w:szCs w:val="24"/>
          <w:lang w:eastAsia="es-ES"/>
        </w:rPr>
        <w:t xml:space="preserve">diente al ejercicio fiscal 2020, </w:t>
      </w:r>
      <w:r w:rsidR="00AD0A3F">
        <w:rPr>
          <w:rFonts w:ascii="Arial" w:eastAsia="Times New Roman" w:hAnsi="Arial" w:cs="Arial"/>
          <w:bCs/>
          <w:sz w:val="24"/>
          <w:szCs w:val="24"/>
          <w:lang w:eastAsia="es-ES"/>
        </w:rPr>
        <w:t xml:space="preserve">se </w:t>
      </w:r>
      <w:r w:rsidR="00874B31">
        <w:rPr>
          <w:rFonts w:ascii="Arial" w:eastAsia="Times New Roman" w:hAnsi="Arial" w:cs="Arial"/>
          <w:bCs/>
          <w:sz w:val="24"/>
          <w:szCs w:val="24"/>
          <w:lang w:eastAsia="es-ES"/>
        </w:rPr>
        <w:t>denomina</w:t>
      </w:r>
      <w:r w:rsidR="00AD0A3F">
        <w:rPr>
          <w:rFonts w:ascii="Arial" w:eastAsia="Times New Roman" w:hAnsi="Arial" w:cs="Arial"/>
          <w:bCs/>
          <w:sz w:val="24"/>
          <w:szCs w:val="24"/>
          <w:lang w:eastAsia="es-ES"/>
        </w:rPr>
        <w:t>n</w:t>
      </w:r>
      <w:r w:rsidR="00874B31">
        <w:rPr>
          <w:rFonts w:ascii="Arial" w:eastAsia="Times New Roman" w:hAnsi="Arial" w:cs="Arial"/>
          <w:bCs/>
          <w:sz w:val="24"/>
          <w:szCs w:val="24"/>
          <w:lang w:eastAsia="es-ES"/>
        </w:rPr>
        <w:t xml:space="preserve"> </w:t>
      </w:r>
      <w:r w:rsidR="00AE2D57" w:rsidRPr="00AE2D57">
        <w:rPr>
          <w:rFonts w:ascii="Arial" w:eastAsia="Times New Roman" w:hAnsi="Arial" w:cs="Arial"/>
          <w:b/>
          <w:bCs/>
          <w:sz w:val="24"/>
          <w:szCs w:val="24"/>
          <w:lang w:eastAsia="es-ES"/>
        </w:rPr>
        <w:t>Auditoría al Desempeño de las acciones implementadas para el Fortalecimiento del Programa Estatal para Prevenir, Atender, Sancionar y Erradicar la Violencia contra las Mujeres de Quintana Roo 2018-2022 20-AEMD-C-GOB-065-132</w:t>
      </w:r>
      <w:r w:rsidRPr="00253059">
        <w:rPr>
          <w:rFonts w:ascii="Arial" w:eastAsia="Times New Roman" w:hAnsi="Arial" w:cs="Arial"/>
          <w:b/>
          <w:sz w:val="24"/>
          <w:szCs w:val="24"/>
          <w:lang w:eastAsia="es-ES"/>
        </w:rPr>
        <w:t xml:space="preserve">, </w:t>
      </w:r>
      <w:r w:rsidR="00151742" w:rsidRPr="00151742">
        <w:rPr>
          <w:rFonts w:ascii="Arial" w:eastAsia="Times New Roman" w:hAnsi="Arial" w:cs="Arial"/>
          <w:sz w:val="24"/>
          <w:szCs w:val="24"/>
          <w:lang w:eastAsia="es-ES"/>
        </w:rPr>
        <w:t>y</w:t>
      </w:r>
      <w:r w:rsidR="00151742">
        <w:rPr>
          <w:rFonts w:ascii="Arial" w:eastAsia="Times New Roman" w:hAnsi="Arial" w:cs="Arial"/>
          <w:sz w:val="24"/>
          <w:szCs w:val="24"/>
          <w:lang w:eastAsia="es-ES"/>
        </w:rPr>
        <w:t xml:space="preserve"> </w:t>
      </w:r>
      <w:r w:rsidR="00151742">
        <w:rPr>
          <w:rFonts w:ascii="Arial" w:eastAsia="Times New Roman" w:hAnsi="Arial" w:cs="Arial"/>
          <w:b/>
          <w:bCs/>
          <w:sz w:val="24"/>
          <w:szCs w:val="24"/>
          <w:lang w:eastAsia="es-ES"/>
        </w:rPr>
        <w:t>Auditoría al Desempeño del cumplimiento de las funciones sustantivas de la Fiscalía Especializada en delitos contra la mujer y por razones de género, 20-AEMD-C-GOB-065-245</w:t>
      </w:r>
      <w:r w:rsidR="00151742">
        <w:rPr>
          <w:rFonts w:ascii="Arial" w:eastAsia="Times New Roman" w:hAnsi="Arial" w:cs="Arial"/>
          <w:b/>
          <w:sz w:val="24"/>
          <w:szCs w:val="24"/>
          <w:lang w:eastAsia="es-ES"/>
        </w:rPr>
        <w:t>,</w:t>
      </w:r>
      <w:r w:rsidRPr="00253059">
        <w:rPr>
          <w:rFonts w:ascii="Arial" w:eastAsia="Times New Roman" w:hAnsi="Arial" w:cs="Arial"/>
          <w:sz w:val="24"/>
          <w:szCs w:val="24"/>
          <w:lang w:eastAsia="es-ES"/>
        </w:rPr>
        <w:t xml:space="preserve"> notificada e</w:t>
      </w:r>
      <w:r w:rsidR="00F4592E">
        <w:rPr>
          <w:rFonts w:ascii="Arial" w:eastAsia="Times New Roman" w:hAnsi="Arial" w:cs="Arial"/>
          <w:bCs/>
          <w:sz w:val="24"/>
          <w:szCs w:val="24"/>
          <w:lang w:eastAsia="es-ES"/>
        </w:rPr>
        <w:t xml:space="preserve">n fecha </w:t>
      </w:r>
      <w:r w:rsidR="0074723B" w:rsidRPr="0074723B">
        <w:rPr>
          <w:rFonts w:ascii="Arial" w:eastAsia="Times New Roman" w:hAnsi="Arial" w:cs="Arial"/>
          <w:bCs/>
          <w:sz w:val="24"/>
          <w:szCs w:val="24"/>
          <w:lang w:eastAsia="es-ES"/>
        </w:rPr>
        <w:t xml:space="preserve">18 </w:t>
      </w:r>
      <w:r w:rsidR="00874B31" w:rsidRPr="0074723B">
        <w:rPr>
          <w:rFonts w:ascii="Arial" w:eastAsia="Times New Roman" w:hAnsi="Arial" w:cs="Arial"/>
          <w:bCs/>
          <w:sz w:val="24"/>
          <w:szCs w:val="24"/>
          <w:lang w:eastAsia="es-ES"/>
        </w:rPr>
        <w:t xml:space="preserve">de </w:t>
      </w:r>
      <w:r w:rsidR="0074723B" w:rsidRPr="0074723B">
        <w:rPr>
          <w:rFonts w:ascii="Arial" w:eastAsia="Times New Roman" w:hAnsi="Arial" w:cs="Arial"/>
          <w:bCs/>
          <w:sz w:val="24"/>
          <w:szCs w:val="24"/>
          <w:lang w:eastAsia="es-ES"/>
        </w:rPr>
        <w:t>noviembre</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874B31">
        <w:rPr>
          <w:rFonts w:ascii="Arial" w:eastAsia="Times New Roman" w:hAnsi="Arial" w:cs="Arial"/>
          <w:bCs/>
          <w:sz w:val="24"/>
          <w:szCs w:val="24"/>
          <w:lang w:eastAsia="es-ES"/>
        </w:rPr>
        <w:t xml:space="preserve">pección con número de oficio </w:t>
      </w:r>
      <w:r w:rsidR="00AE2D57" w:rsidRPr="00AE2D57">
        <w:rPr>
          <w:rFonts w:ascii="Arial" w:eastAsia="Times New Roman" w:hAnsi="Arial" w:cs="Arial"/>
          <w:bCs/>
          <w:sz w:val="24"/>
          <w:szCs w:val="24"/>
          <w:lang w:eastAsia="es-ES"/>
        </w:rPr>
        <w:t>ASEQROO/ASE/AEMD/1345/11/2021</w:t>
      </w:r>
      <w:r w:rsidRPr="00253059">
        <w:rPr>
          <w:rFonts w:ascii="Arial" w:eastAsia="Times New Roman" w:hAnsi="Arial" w:cs="Arial"/>
          <w:b/>
          <w:bCs/>
          <w:sz w:val="24"/>
          <w:szCs w:val="24"/>
          <w:lang w:eastAsia="es-ES"/>
        </w:rPr>
        <w:t xml:space="preserve">. </w:t>
      </w:r>
    </w:p>
    <w:p w14:paraId="4A7B9101" w14:textId="591C9FA0" w:rsidR="00974741" w:rsidRPr="00C11910" w:rsidRDefault="00DE2AD2" w:rsidP="00151742">
      <w:pPr>
        <w:spacing w:after="0"/>
        <w:jc w:val="both"/>
        <w:rPr>
          <w:rFonts w:ascii="Arial" w:hAnsi="Arial" w:cs="Arial"/>
          <w:sz w:val="24"/>
          <w:szCs w:val="24"/>
        </w:rPr>
      </w:pPr>
      <w:r w:rsidRPr="001B2459">
        <w:rPr>
          <w:rFonts w:ascii="Arial" w:eastAsia="Times New Roman" w:hAnsi="Arial" w:cs="Times New Roman"/>
          <w:sz w:val="24"/>
          <w:szCs w:val="24"/>
          <w:lang w:eastAsia="es-ES"/>
        </w:rPr>
        <w:t xml:space="preserve">Por lo anterior, y en cumplimiento a los </w:t>
      </w:r>
      <w:r w:rsidRPr="00273F49">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 xml:space="preserve">de </w:t>
      </w:r>
      <w:r w:rsidR="00E57B29" w:rsidRPr="00C11910">
        <w:rPr>
          <w:rFonts w:ascii="Arial" w:eastAsia="Times New Roman" w:hAnsi="Arial" w:cs="Arial"/>
          <w:sz w:val="24"/>
          <w:szCs w:val="24"/>
          <w:lang w:eastAsia="es-ES"/>
        </w:rPr>
        <w:t>Auditorí</w:t>
      </w:r>
      <w:r w:rsidRPr="00C11910">
        <w:rPr>
          <w:rFonts w:ascii="Arial" w:eastAsia="Times New Roman" w:hAnsi="Arial" w:cs="Arial"/>
          <w:sz w:val="24"/>
          <w:szCs w:val="24"/>
          <w:lang w:eastAsia="es-ES"/>
        </w:rPr>
        <w:t>a obtenido,</w:t>
      </w:r>
      <w:r w:rsidR="00E57B29" w:rsidRPr="00C11910">
        <w:rPr>
          <w:rFonts w:ascii="Arial" w:eastAsia="Times New Roman" w:hAnsi="Arial" w:cs="Arial"/>
          <w:sz w:val="24"/>
          <w:szCs w:val="24"/>
          <w:lang w:eastAsia="es-ES"/>
        </w:rPr>
        <w:t xml:space="preserve"> en relación con la</w:t>
      </w:r>
      <w:r w:rsidR="00151742" w:rsidRPr="00C11910">
        <w:rPr>
          <w:rFonts w:ascii="Arial" w:eastAsia="Times New Roman" w:hAnsi="Arial" w:cs="Arial"/>
          <w:sz w:val="24"/>
          <w:szCs w:val="24"/>
          <w:lang w:eastAsia="es-ES"/>
        </w:rPr>
        <w:t>s</w:t>
      </w:r>
      <w:r w:rsidR="00E57B29" w:rsidRPr="00C11910">
        <w:rPr>
          <w:rFonts w:ascii="Arial" w:eastAsia="Times New Roman" w:hAnsi="Arial" w:cs="Arial"/>
          <w:sz w:val="24"/>
          <w:szCs w:val="24"/>
          <w:lang w:eastAsia="es-ES"/>
        </w:rPr>
        <w:t xml:space="preserve"> auditorí</w:t>
      </w:r>
      <w:r w:rsidR="006B1923" w:rsidRPr="00C11910">
        <w:rPr>
          <w:rFonts w:ascii="Arial" w:eastAsia="Times New Roman" w:hAnsi="Arial" w:cs="Arial"/>
          <w:sz w:val="24"/>
          <w:szCs w:val="24"/>
          <w:lang w:eastAsia="es-ES"/>
        </w:rPr>
        <w:t>a</w:t>
      </w:r>
      <w:r w:rsidR="00151742" w:rsidRPr="00C11910">
        <w:rPr>
          <w:rFonts w:ascii="Arial" w:eastAsia="Times New Roman" w:hAnsi="Arial" w:cs="Arial"/>
          <w:sz w:val="24"/>
          <w:szCs w:val="24"/>
          <w:lang w:eastAsia="es-ES"/>
        </w:rPr>
        <w:t>s</w:t>
      </w:r>
      <w:r w:rsidR="006B1923" w:rsidRPr="00C11910">
        <w:rPr>
          <w:rFonts w:ascii="Arial" w:eastAsia="Times New Roman" w:hAnsi="Arial" w:cs="Arial"/>
          <w:sz w:val="24"/>
          <w:szCs w:val="24"/>
          <w:lang w:eastAsia="es-ES"/>
        </w:rPr>
        <w:t xml:space="preserve"> de</w:t>
      </w:r>
      <w:r w:rsidRPr="00C11910">
        <w:rPr>
          <w:rFonts w:ascii="Arial" w:eastAsia="Times New Roman" w:hAnsi="Arial" w:cs="Arial"/>
          <w:sz w:val="24"/>
          <w:szCs w:val="24"/>
          <w:lang w:eastAsia="es-ES"/>
        </w:rPr>
        <w:t xml:space="preserve"> desempeño de la </w:t>
      </w:r>
      <w:r w:rsidR="00974741" w:rsidRPr="00C11910">
        <w:rPr>
          <w:rFonts w:ascii="Arial" w:hAnsi="Arial" w:cs="Arial"/>
          <w:sz w:val="24"/>
          <w:szCs w:val="24"/>
        </w:rPr>
        <w:t>Cuenta Pública de</w:t>
      </w:r>
      <w:r w:rsidR="00AE2D57" w:rsidRPr="00C11910">
        <w:rPr>
          <w:rFonts w:ascii="Arial" w:hAnsi="Arial" w:cs="Arial"/>
          <w:sz w:val="24"/>
          <w:szCs w:val="24"/>
        </w:rPr>
        <w:t xml:space="preserve"> </w:t>
      </w:r>
      <w:r w:rsidR="00974741" w:rsidRPr="00C11910">
        <w:rPr>
          <w:rFonts w:ascii="Arial" w:hAnsi="Arial" w:cs="Arial"/>
          <w:sz w:val="24"/>
          <w:szCs w:val="24"/>
        </w:rPr>
        <w:t xml:space="preserve"> </w:t>
      </w:r>
      <w:r w:rsidR="00AE2D57" w:rsidRPr="00C11910">
        <w:rPr>
          <w:rFonts w:ascii="Arial" w:eastAsia="Times New Roman" w:hAnsi="Arial" w:cs="Arial"/>
          <w:bCs/>
          <w:sz w:val="24"/>
          <w:szCs w:val="24"/>
          <w:lang w:eastAsia="es-ES"/>
        </w:rPr>
        <w:t xml:space="preserve">la </w:t>
      </w:r>
      <w:r w:rsidR="00AE2D57" w:rsidRPr="00C11910">
        <w:rPr>
          <w:rFonts w:ascii="Arial" w:eastAsia="Times New Roman" w:hAnsi="Arial" w:cs="Arial"/>
          <w:b/>
          <w:bCs/>
          <w:sz w:val="24"/>
          <w:szCs w:val="24"/>
          <w:lang w:eastAsia="es-ES"/>
        </w:rPr>
        <w:t>Fiscalía General del Estado de Quintana Roo</w:t>
      </w:r>
      <w:r w:rsidR="00974741" w:rsidRPr="00C11910">
        <w:rPr>
          <w:rFonts w:ascii="Arial" w:hAnsi="Arial" w:cs="Arial"/>
          <w:sz w:val="24"/>
          <w:szCs w:val="24"/>
        </w:rPr>
        <w:t xml:space="preserve">, correspondiente al ejercicio fiscal </w:t>
      </w:r>
      <w:r w:rsidR="00874B31" w:rsidRPr="00C11910">
        <w:rPr>
          <w:rFonts w:ascii="Arial" w:hAnsi="Arial" w:cs="Arial"/>
          <w:sz w:val="24"/>
          <w:szCs w:val="24"/>
        </w:rPr>
        <w:t>2020</w:t>
      </w:r>
      <w:r w:rsidR="00974741" w:rsidRPr="00C11910">
        <w:rPr>
          <w:rFonts w:ascii="Arial" w:hAnsi="Arial" w:cs="Arial"/>
          <w:sz w:val="24"/>
          <w:szCs w:val="24"/>
        </w:rPr>
        <w:t>.</w:t>
      </w:r>
    </w:p>
    <w:p w14:paraId="3E2AB423" w14:textId="07B039C4" w:rsidR="00BC4B09" w:rsidRPr="00C11910" w:rsidRDefault="00BC4B09" w:rsidP="00151742">
      <w:pPr>
        <w:spacing w:after="0"/>
        <w:jc w:val="both"/>
        <w:rPr>
          <w:rFonts w:ascii="Arial" w:hAnsi="Arial" w:cs="Arial"/>
          <w:sz w:val="24"/>
          <w:szCs w:val="24"/>
        </w:rPr>
      </w:pPr>
    </w:p>
    <w:p w14:paraId="79C29EBE" w14:textId="1A7B1962" w:rsidR="003F0068" w:rsidRDefault="001E6C61" w:rsidP="002E701C">
      <w:pPr>
        <w:pStyle w:val="Ttulo2"/>
        <w:spacing w:before="0"/>
        <w:jc w:val="both"/>
        <w:rPr>
          <w:rFonts w:cs="Arial"/>
          <w:szCs w:val="24"/>
        </w:rPr>
      </w:pPr>
      <w:bookmarkStart w:id="3" w:name="_I.__AUDITORÍA"/>
      <w:bookmarkStart w:id="4" w:name="_Toc74856064"/>
      <w:bookmarkStart w:id="5" w:name="_Toc11413502"/>
      <w:bookmarkEnd w:id="3"/>
      <w:r w:rsidRPr="00C11910">
        <w:rPr>
          <w:rFonts w:cs="Arial"/>
          <w:szCs w:val="24"/>
        </w:rPr>
        <w:t xml:space="preserve">I.  </w:t>
      </w:r>
      <w:bookmarkEnd w:id="4"/>
      <w:r w:rsidR="00AE2D57" w:rsidRPr="00C11910">
        <w:rPr>
          <w:rFonts w:cs="Arial"/>
          <w:szCs w:val="24"/>
        </w:rPr>
        <w:t>AUDITORÍA AL DESEMPEÑO DE LAS ACCIONES IMPLEMENTADAS PARA EL FORTALECIMIENTO DEL PROGRAMA ESTATAL PARA PREVENIR, ATENDER, SANCIONAR Y ERRADICAR LA VIOLENCIA CONTRA LAS MUJERES DE QUINTANA ROO 2018-2022</w:t>
      </w:r>
      <w:r w:rsidR="00BC4B09">
        <w:rPr>
          <w:rFonts w:cs="Arial"/>
          <w:szCs w:val="24"/>
        </w:rPr>
        <w:t xml:space="preserve"> </w:t>
      </w:r>
      <w:r w:rsidR="00AE2D57" w:rsidRPr="00C11910">
        <w:rPr>
          <w:rFonts w:cs="Arial"/>
          <w:szCs w:val="24"/>
        </w:rPr>
        <w:t xml:space="preserve"> 20-AEMD-C-GOB-065-132</w:t>
      </w:r>
    </w:p>
    <w:p w14:paraId="5949D636" w14:textId="1E181808" w:rsidR="00C11910" w:rsidRPr="00C11910" w:rsidRDefault="00C11910" w:rsidP="00974741">
      <w:pPr>
        <w:spacing w:after="0"/>
        <w:rPr>
          <w:rFonts w:ascii="Arial" w:hAnsi="Arial" w:cs="Arial"/>
          <w:sz w:val="24"/>
          <w:szCs w:val="24"/>
        </w:rPr>
      </w:pPr>
    </w:p>
    <w:p w14:paraId="0D0A0360" w14:textId="05D002A5" w:rsidR="001E6C61" w:rsidRPr="00C11910" w:rsidRDefault="002E701C" w:rsidP="002E701C">
      <w:pPr>
        <w:pStyle w:val="Ttulo2"/>
        <w:jc w:val="both"/>
        <w:rPr>
          <w:rFonts w:cs="Arial"/>
          <w:szCs w:val="24"/>
        </w:rPr>
      </w:pPr>
      <w:bookmarkStart w:id="6" w:name="_I.1_ANTECEDENTES"/>
      <w:bookmarkStart w:id="7" w:name="_Toc74856065"/>
      <w:bookmarkEnd w:id="6"/>
      <w:r w:rsidRPr="00C11910">
        <w:rPr>
          <w:rFonts w:cs="Arial"/>
          <w:szCs w:val="24"/>
        </w:rPr>
        <w:t xml:space="preserve">I.1 </w:t>
      </w:r>
      <w:r w:rsidR="001E6C61" w:rsidRPr="00C11910">
        <w:rPr>
          <w:rFonts w:cs="Arial"/>
          <w:szCs w:val="24"/>
        </w:rPr>
        <w:t>ANTECEDENTES</w:t>
      </w:r>
      <w:bookmarkEnd w:id="7"/>
      <w:r w:rsidR="001E6C61" w:rsidRPr="00C11910">
        <w:rPr>
          <w:rFonts w:cs="Arial"/>
          <w:szCs w:val="24"/>
        </w:rPr>
        <w:t xml:space="preserve"> </w:t>
      </w:r>
    </w:p>
    <w:p w14:paraId="54303F55" w14:textId="77777777" w:rsidR="001E6C61" w:rsidRPr="00C11910" w:rsidRDefault="001E6C61" w:rsidP="002E701C">
      <w:pPr>
        <w:widowControl w:val="0"/>
        <w:autoSpaceDE w:val="0"/>
        <w:autoSpaceDN w:val="0"/>
        <w:adjustRightInd w:val="0"/>
        <w:spacing w:after="0"/>
        <w:jc w:val="both"/>
        <w:rPr>
          <w:rFonts w:ascii="Arial" w:hAnsi="Arial" w:cs="Arial"/>
          <w:b/>
          <w:sz w:val="24"/>
          <w:szCs w:val="24"/>
        </w:rPr>
      </w:pPr>
    </w:p>
    <w:p w14:paraId="4CAAA928" w14:textId="77777777" w:rsidR="007E6DF7" w:rsidRPr="007E6DF7" w:rsidRDefault="007E6DF7" w:rsidP="007E6DF7">
      <w:pPr>
        <w:spacing w:after="0"/>
        <w:jc w:val="both"/>
        <w:rPr>
          <w:rFonts w:ascii="Arial" w:eastAsiaTheme="minorHAnsi" w:hAnsi="Arial" w:cs="Arial"/>
          <w:sz w:val="24"/>
          <w:szCs w:val="24"/>
          <w:lang w:eastAsia="en-US"/>
        </w:rPr>
      </w:pPr>
      <w:r w:rsidRPr="007E6DF7">
        <w:rPr>
          <w:rFonts w:ascii="Arial" w:eastAsiaTheme="minorHAnsi" w:hAnsi="Arial" w:cs="Arial"/>
          <w:sz w:val="24"/>
          <w:szCs w:val="24"/>
          <w:lang w:eastAsia="en-US"/>
        </w:rPr>
        <w:t>A partir de un minucioso proceso de análisis sobre la situación que viven las mujeres en el estado de Quintana Roo, y de corroborar diversas problemáticas culturales, sociales e institucionales que han derivado en los índices actuales de violencia cometida en contra de las mujeres, se determinó la conveniencia de coordinar acciones interinstitucionales que permitan dar continuidad a la estrategia de prevención, atención, sanción y erradicación de la violencia contra las mujeres</w:t>
      </w:r>
      <w:r w:rsidRPr="007E6DF7">
        <w:rPr>
          <w:rFonts w:ascii="Arial" w:eastAsiaTheme="minorHAnsi" w:hAnsi="Arial" w:cs="Arial"/>
          <w:sz w:val="24"/>
          <w:szCs w:val="24"/>
          <w:vertAlign w:val="superscript"/>
          <w:lang w:eastAsia="en-US"/>
        </w:rPr>
        <w:footnoteReference w:id="1"/>
      </w:r>
      <w:r w:rsidRPr="007E6DF7">
        <w:rPr>
          <w:rFonts w:ascii="Arial" w:eastAsiaTheme="minorHAnsi" w:hAnsi="Arial" w:cs="Arial"/>
          <w:sz w:val="24"/>
          <w:szCs w:val="24"/>
          <w:lang w:eastAsia="en-US"/>
        </w:rPr>
        <w:t xml:space="preserve">. </w:t>
      </w:r>
    </w:p>
    <w:p w14:paraId="4A2835A7" w14:textId="77777777" w:rsidR="007E6DF7" w:rsidRPr="007E6DF7" w:rsidRDefault="007E6DF7" w:rsidP="007E6DF7">
      <w:pPr>
        <w:spacing w:after="0"/>
        <w:jc w:val="both"/>
        <w:rPr>
          <w:rFonts w:ascii="Arial" w:eastAsiaTheme="minorHAnsi" w:hAnsi="Arial" w:cs="Arial"/>
          <w:sz w:val="24"/>
          <w:szCs w:val="24"/>
          <w:lang w:eastAsia="en-US"/>
        </w:rPr>
      </w:pPr>
    </w:p>
    <w:p w14:paraId="039F2482" w14:textId="0F6D240C" w:rsidR="007E6DF7" w:rsidRDefault="007E6DF7" w:rsidP="007E6DF7">
      <w:pPr>
        <w:spacing w:after="0"/>
        <w:jc w:val="both"/>
        <w:rPr>
          <w:rFonts w:ascii="Arial" w:eastAsiaTheme="minorHAnsi" w:hAnsi="Arial" w:cs="Arial"/>
          <w:sz w:val="24"/>
          <w:szCs w:val="24"/>
          <w:lang w:eastAsia="en-US"/>
        </w:rPr>
      </w:pPr>
      <w:r w:rsidRPr="007E6DF7">
        <w:rPr>
          <w:rFonts w:ascii="Arial" w:eastAsiaTheme="minorHAnsi" w:hAnsi="Arial" w:cs="Arial"/>
          <w:sz w:val="24"/>
          <w:szCs w:val="24"/>
          <w:lang w:eastAsia="en-US"/>
        </w:rPr>
        <w:t>En 2017, a través de la Comisión Nacional para Prevenir y Erradicar la Violencia contra las Mujeres (CONAVIM), declara la Alerta de Violencia de Genero contra las Mujeres (AVGM) en los siguientes municipios del estado de Quintana Roo: Benito Juárez, Cozumel y Solidaridad, de esta manera, deberán adoptar las acciones que sean necesarias para ejecutar las medidas de seguridad, prevención y justicia que se requieran para garantizar a las mujeres y niñas que se encuentran bajo su jurisdicción, el derecho a vivir una vida libre de violencia</w:t>
      </w:r>
      <w:r w:rsidRPr="007E6DF7">
        <w:rPr>
          <w:rFonts w:ascii="Arial" w:eastAsiaTheme="minorHAnsi" w:hAnsi="Arial" w:cs="Arial"/>
          <w:sz w:val="24"/>
          <w:szCs w:val="24"/>
          <w:vertAlign w:val="superscript"/>
          <w:lang w:eastAsia="en-US"/>
        </w:rPr>
        <w:footnoteReference w:id="2"/>
      </w:r>
      <w:r w:rsidRPr="007E6DF7">
        <w:rPr>
          <w:rFonts w:ascii="Arial" w:eastAsiaTheme="minorHAnsi" w:hAnsi="Arial" w:cs="Arial"/>
          <w:sz w:val="24"/>
          <w:szCs w:val="24"/>
          <w:lang w:eastAsia="en-US"/>
        </w:rPr>
        <w:t>.</w:t>
      </w:r>
    </w:p>
    <w:p w14:paraId="690C9CD3" w14:textId="77777777" w:rsidR="00E27734" w:rsidRPr="007E6DF7" w:rsidRDefault="00E27734" w:rsidP="007E6DF7">
      <w:pPr>
        <w:spacing w:after="0"/>
        <w:jc w:val="both"/>
        <w:rPr>
          <w:rFonts w:ascii="Arial" w:eastAsiaTheme="minorHAnsi" w:hAnsi="Arial" w:cs="Arial"/>
          <w:sz w:val="24"/>
          <w:szCs w:val="24"/>
          <w:lang w:eastAsia="en-US"/>
        </w:rPr>
      </w:pPr>
    </w:p>
    <w:p w14:paraId="6E816191" w14:textId="12D934C2" w:rsidR="007E6DF7" w:rsidRDefault="007E6DF7" w:rsidP="007E6DF7">
      <w:pPr>
        <w:spacing w:after="0"/>
        <w:jc w:val="both"/>
        <w:rPr>
          <w:rFonts w:ascii="Arial" w:eastAsiaTheme="minorHAnsi" w:hAnsi="Arial" w:cs="Arial"/>
          <w:sz w:val="24"/>
          <w:szCs w:val="24"/>
          <w:lang w:eastAsia="en-US"/>
        </w:rPr>
      </w:pPr>
      <w:r w:rsidRPr="007E6DF7">
        <w:rPr>
          <w:rFonts w:ascii="Arial" w:eastAsiaTheme="minorHAnsi" w:hAnsi="Arial" w:cs="Arial"/>
          <w:sz w:val="24"/>
          <w:szCs w:val="24"/>
          <w:lang w:eastAsia="en-US"/>
        </w:rPr>
        <w:t>Sin embargo, a pesar de la Declaratoria de AVGM, el estado de Quintana Roo no ha logrado articular una política pública sólida para la igualdad y erradicación de la violencia, con una estrategia que trace compromisos y responsables, así como resultados e impactos esperados, medibles en el corto, mediano y largo plazo.</w:t>
      </w:r>
    </w:p>
    <w:p w14:paraId="461B9E97" w14:textId="755D3FCC" w:rsidR="007E6DF7" w:rsidRPr="00151742" w:rsidRDefault="007E6DF7" w:rsidP="00D045FD">
      <w:pPr>
        <w:spacing w:after="0"/>
        <w:jc w:val="both"/>
        <w:rPr>
          <w:rFonts w:ascii="Arial" w:eastAsiaTheme="minorHAnsi" w:hAnsi="Arial" w:cs="Arial"/>
          <w:sz w:val="24"/>
          <w:szCs w:val="24"/>
          <w:lang w:eastAsia="en-US"/>
        </w:rPr>
      </w:pPr>
      <w:r w:rsidRPr="007E6DF7">
        <w:rPr>
          <w:rFonts w:ascii="Arial" w:eastAsiaTheme="minorHAnsi" w:hAnsi="Arial" w:cs="Arial"/>
          <w:sz w:val="24"/>
          <w:szCs w:val="24"/>
          <w:lang w:eastAsia="en-US"/>
        </w:rPr>
        <w:t xml:space="preserve">Para lograr coordinar esfuerzos, instrumentos, políticas, servicios y acciones para garantizar el derecho de las mujeres a una vida libre de violencia en todos los órdenes y </w:t>
      </w:r>
      <w:r w:rsidRPr="00151742">
        <w:rPr>
          <w:rFonts w:ascii="Arial" w:eastAsiaTheme="minorHAnsi" w:hAnsi="Arial" w:cs="Arial"/>
          <w:sz w:val="24"/>
          <w:szCs w:val="24"/>
          <w:lang w:eastAsia="en-US"/>
        </w:rPr>
        <w:t>niveles de gobierno, el Sistema Nacional para Prevenir, Atender, Sancionar y Erradicar la Violencia contra las Mujeres y su respectivo Programa, alineada a los instrumentos normativos y programáticos nacionales e internacionales, con enfoque de Gestión po</w:t>
      </w:r>
      <w:r w:rsidR="00151742" w:rsidRPr="00151742">
        <w:rPr>
          <w:rFonts w:ascii="Arial" w:eastAsiaTheme="minorHAnsi" w:hAnsi="Arial" w:cs="Arial"/>
          <w:sz w:val="24"/>
          <w:szCs w:val="24"/>
          <w:lang w:eastAsia="en-US"/>
        </w:rPr>
        <w:t>r Resultados de Desarrollo (GpR</w:t>
      </w:r>
      <w:r w:rsidRPr="00151742">
        <w:rPr>
          <w:rFonts w:ascii="Arial" w:eastAsiaTheme="minorHAnsi" w:hAnsi="Arial" w:cs="Arial"/>
          <w:sz w:val="24"/>
          <w:szCs w:val="24"/>
          <w:lang w:eastAsia="en-US"/>
        </w:rPr>
        <w:t>), tiene como objetivo trazar una hoja de ruta para la promoción, coordinación, diagnóstico, diseño ejecución, monitoreo y evaluación de las políticas públicas estatal y municipales que se emitan en la materia</w:t>
      </w:r>
      <w:r w:rsidRPr="00151742">
        <w:rPr>
          <w:rFonts w:ascii="Arial" w:eastAsiaTheme="minorHAnsi" w:hAnsi="Arial" w:cs="Arial"/>
          <w:sz w:val="24"/>
          <w:szCs w:val="24"/>
          <w:vertAlign w:val="superscript"/>
          <w:lang w:eastAsia="en-US"/>
        </w:rPr>
        <w:footnoteReference w:id="3"/>
      </w:r>
      <w:r w:rsidR="0074723B" w:rsidRPr="00151742">
        <w:rPr>
          <w:rFonts w:ascii="Arial" w:eastAsiaTheme="minorHAnsi" w:hAnsi="Arial" w:cs="Arial"/>
          <w:sz w:val="24"/>
          <w:szCs w:val="24"/>
          <w:lang w:eastAsia="en-US"/>
        </w:rPr>
        <w:t>.</w:t>
      </w:r>
    </w:p>
    <w:p w14:paraId="2C9FE6B1" w14:textId="77777777" w:rsidR="007E6DF7" w:rsidRPr="00151742" w:rsidRDefault="007E6DF7" w:rsidP="00D045FD">
      <w:pPr>
        <w:spacing w:after="0"/>
        <w:jc w:val="both"/>
        <w:rPr>
          <w:rFonts w:ascii="Arial" w:eastAsiaTheme="minorHAnsi" w:hAnsi="Arial" w:cs="Arial"/>
          <w:sz w:val="24"/>
          <w:szCs w:val="24"/>
          <w:lang w:eastAsia="en-US"/>
        </w:rPr>
      </w:pPr>
    </w:p>
    <w:p w14:paraId="0D61D3FE" w14:textId="30FEA64B" w:rsidR="007E6DF7" w:rsidRPr="00151742" w:rsidRDefault="007E6DF7" w:rsidP="00D045FD">
      <w:pPr>
        <w:spacing w:after="0"/>
        <w:jc w:val="both"/>
        <w:rPr>
          <w:rFonts w:ascii="Arial" w:eastAsiaTheme="minorHAnsi" w:hAnsi="Arial" w:cs="Arial"/>
          <w:sz w:val="24"/>
          <w:szCs w:val="24"/>
          <w:lang w:eastAsia="en-US"/>
        </w:rPr>
      </w:pPr>
      <w:r w:rsidRPr="00151742">
        <w:rPr>
          <w:rFonts w:ascii="Arial" w:eastAsiaTheme="minorHAnsi" w:hAnsi="Arial" w:cs="Arial"/>
          <w:sz w:val="24"/>
          <w:szCs w:val="24"/>
          <w:lang w:eastAsia="en-US"/>
        </w:rPr>
        <w:t>El Sistema Estatal para Prevenir, Atender, Sancionar y Erradicar la Vi</w:t>
      </w:r>
      <w:r w:rsidR="00BE76A8" w:rsidRPr="00151742">
        <w:rPr>
          <w:rFonts w:ascii="Arial" w:eastAsiaTheme="minorHAnsi" w:hAnsi="Arial" w:cs="Arial"/>
          <w:sz w:val="24"/>
          <w:szCs w:val="24"/>
          <w:lang w:eastAsia="en-US"/>
        </w:rPr>
        <w:t>olencia contra las Mujeres llevó</w:t>
      </w:r>
      <w:r w:rsidRPr="00151742">
        <w:rPr>
          <w:rFonts w:ascii="Arial" w:eastAsiaTheme="minorHAnsi" w:hAnsi="Arial" w:cs="Arial"/>
          <w:sz w:val="24"/>
          <w:szCs w:val="24"/>
          <w:lang w:eastAsia="en-US"/>
        </w:rPr>
        <w:t xml:space="preserve"> a cabo la revisión y fortalecimiento del Programa y desarrolló un análisis, revisión y mesas de trabajo con las instancias responsables y corresponsables (estatales y municipales) de las estrategias, líneas de acción e indicadores del Programa para sistematizar las propuestas vertidas y se elaboró la versión final del Programa Estatal para Prevenir, Atender, Sancionar y Erradicar la Violencia contra las Mujeres de Quintana Roo, con un Enfoque de Gestión por Resultados de Desarrollo</w:t>
      </w:r>
      <w:r w:rsidRPr="00151742">
        <w:rPr>
          <w:rFonts w:ascii="Arial" w:eastAsiaTheme="minorHAnsi" w:hAnsi="Arial" w:cs="Arial"/>
          <w:sz w:val="24"/>
          <w:szCs w:val="24"/>
          <w:vertAlign w:val="superscript"/>
          <w:lang w:eastAsia="en-US"/>
        </w:rPr>
        <w:footnoteReference w:id="4"/>
      </w:r>
      <w:r w:rsidR="0074723B" w:rsidRPr="00151742">
        <w:rPr>
          <w:rFonts w:ascii="Arial" w:eastAsiaTheme="minorHAnsi" w:hAnsi="Arial" w:cs="Arial"/>
          <w:sz w:val="24"/>
          <w:szCs w:val="24"/>
          <w:lang w:eastAsia="en-US"/>
        </w:rPr>
        <w:t>.</w:t>
      </w:r>
    </w:p>
    <w:p w14:paraId="7D0E79E2" w14:textId="77777777" w:rsidR="007E6DF7" w:rsidRPr="00151742" w:rsidRDefault="007E6DF7" w:rsidP="00D045FD">
      <w:pPr>
        <w:spacing w:after="0"/>
        <w:jc w:val="both"/>
        <w:rPr>
          <w:rFonts w:ascii="Arial" w:eastAsiaTheme="minorHAnsi" w:hAnsi="Arial" w:cs="Arial"/>
          <w:sz w:val="24"/>
          <w:szCs w:val="24"/>
          <w:lang w:eastAsia="en-US"/>
        </w:rPr>
      </w:pPr>
    </w:p>
    <w:p w14:paraId="2F66BF4D" w14:textId="417B3F6D" w:rsidR="007E6DF7" w:rsidRPr="00151742" w:rsidRDefault="007E6DF7" w:rsidP="00D045FD">
      <w:pPr>
        <w:spacing w:after="0"/>
        <w:jc w:val="both"/>
        <w:rPr>
          <w:rFonts w:ascii="Arial" w:eastAsiaTheme="minorHAnsi" w:hAnsi="Arial" w:cs="Arial"/>
          <w:sz w:val="24"/>
          <w:szCs w:val="24"/>
          <w:lang w:eastAsia="en-US"/>
        </w:rPr>
      </w:pPr>
      <w:r w:rsidRPr="00151742">
        <w:rPr>
          <w:rFonts w:ascii="Arial" w:eastAsiaTheme="minorHAnsi" w:hAnsi="Arial" w:cs="Arial"/>
          <w:sz w:val="24"/>
          <w:szCs w:val="24"/>
          <w:lang w:eastAsia="en-US"/>
        </w:rPr>
        <w:t xml:space="preserve">Dentro de este marco, se plantea que, de acuerdo con el Presupuesto de Egresos del Estado de Quintana Roo para el Ejercicio Fiscal 2020, las erogaciones de la Fiscalía General del Estado de Quintana Roo, fueron de </w:t>
      </w:r>
      <w:r w:rsidRPr="00151742">
        <w:rPr>
          <w:rFonts w:ascii="Arial" w:eastAsiaTheme="minorHAnsi" w:hAnsi="Arial" w:cs="Arial"/>
          <w:b/>
          <w:sz w:val="24"/>
          <w:szCs w:val="24"/>
          <w:lang w:eastAsia="en-US"/>
        </w:rPr>
        <w:t xml:space="preserve">$872,396,235.00 </w:t>
      </w:r>
      <w:r w:rsidRPr="00151742">
        <w:rPr>
          <w:rFonts w:ascii="Arial" w:eastAsiaTheme="minorHAnsi" w:hAnsi="Arial" w:cs="Arial"/>
          <w:sz w:val="24"/>
          <w:szCs w:val="24"/>
          <w:lang w:eastAsia="en-US"/>
        </w:rPr>
        <w:t xml:space="preserve">(Ochocientos setenta y dos millones trescientos noventa y seis mil doscientos treinta y cinco pesos 00/100 M.N.), para el desarrollo de los </w:t>
      </w:r>
      <w:r w:rsidR="00BE76A8" w:rsidRPr="00151742">
        <w:rPr>
          <w:rFonts w:ascii="Arial" w:eastAsiaTheme="minorHAnsi" w:hAnsi="Arial" w:cs="Arial"/>
          <w:sz w:val="24"/>
          <w:szCs w:val="24"/>
          <w:lang w:eastAsia="en-US"/>
        </w:rPr>
        <w:t>programas presupuestarios, entre los cuales se encuentra el:</w:t>
      </w:r>
    </w:p>
    <w:p w14:paraId="11844E25" w14:textId="77777777" w:rsidR="00D045FD" w:rsidRPr="00151742" w:rsidRDefault="00D045FD" w:rsidP="00D045FD">
      <w:pPr>
        <w:spacing w:after="0"/>
        <w:jc w:val="both"/>
        <w:rPr>
          <w:rFonts w:ascii="Arial" w:eastAsiaTheme="minorHAnsi" w:hAnsi="Arial" w:cs="Arial"/>
          <w:sz w:val="24"/>
          <w:szCs w:val="24"/>
          <w:lang w:eastAsia="en-US"/>
        </w:rPr>
      </w:pPr>
    </w:p>
    <w:p w14:paraId="2D171433" w14:textId="77777777" w:rsidR="007E6DF7" w:rsidRPr="00151742" w:rsidRDefault="007E6DF7" w:rsidP="008E2381">
      <w:pPr>
        <w:numPr>
          <w:ilvl w:val="0"/>
          <w:numId w:val="9"/>
        </w:numPr>
        <w:spacing w:after="0"/>
        <w:jc w:val="both"/>
        <w:rPr>
          <w:rFonts w:ascii="Arial" w:eastAsiaTheme="minorHAnsi" w:hAnsi="Arial" w:cs="Arial"/>
          <w:sz w:val="24"/>
          <w:szCs w:val="24"/>
          <w:lang w:eastAsia="en-US"/>
        </w:rPr>
      </w:pPr>
      <w:r w:rsidRPr="00151742">
        <w:rPr>
          <w:rFonts w:ascii="Arial" w:eastAsiaTheme="minorHAnsi" w:hAnsi="Arial" w:cs="Arial"/>
          <w:sz w:val="24"/>
          <w:szCs w:val="24"/>
          <w:lang w:eastAsia="en-US"/>
        </w:rPr>
        <w:t>E069 Atención a Víctimas, Detenidos, Testigos Protegidos y Sujetos Contemplados en las Leyes Aplicables.</w:t>
      </w:r>
    </w:p>
    <w:p w14:paraId="66C24054" w14:textId="687F5178" w:rsidR="00D045FD" w:rsidRPr="00151742" w:rsidRDefault="00D045FD" w:rsidP="00D045FD">
      <w:pPr>
        <w:spacing w:after="0"/>
        <w:jc w:val="both"/>
        <w:rPr>
          <w:rFonts w:ascii="Arial" w:eastAsiaTheme="minorHAnsi" w:hAnsi="Arial" w:cs="Arial"/>
          <w:sz w:val="24"/>
          <w:szCs w:val="24"/>
          <w:lang w:eastAsia="en-US"/>
        </w:rPr>
      </w:pPr>
    </w:p>
    <w:p w14:paraId="5AFB786E" w14:textId="67658ED3" w:rsidR="00D0669F" w:rsidRDefault="007E6DF7" w:rsidP="00D045FD">
      <w:pPr>
        <w:spacing w:after="0"/>
        <w:jc w:val="both"/>
        <w:rPr>
          <w:rFonts w:ascii="Arial" w:eastAsiaTheme="minorHAnsi" w:hAnsi="Arial" w:cs="Arial"/>
          <w:sz w:val="24"/>
          <w:lang w:eastAsia="en-US"/>
        </w:rPr>
      </w:pPr>
      <w:r w:rsidRPr="00151742">
        <w:rPr>
          <w:rFonts w:ascii="Arial" w:eastAsiaTheme="minorHAnsi" w:hAnsi="Arial" w:cs="Arial"/>
          <w:sz w:val="24"/>
          <w:szCs w:val="24"/>
          <w:lang w:eastAsia="en-US"/>
        </w:rPr>
        <w:t xml:space="preserve">Bajo el contexto anterior, se realizará la “Auditoría al Desempeño de las acciones implementadas para el Fortalecimiento del Programa Estatal para Prevenir, Atender, Sancionar y Erradicar la Violencia contra las Mujeres de Quintana Roo 2018-2022”, la cual está orientada a fiscalizar las acciones implementadas por la Fiscalía General del Estado de Quintana Roo, en cumplimiento al Fortalecimiento </w:t>
      </w:r>
      <w:r w:rsidRPr="007E6DF7">
        <w:rPr>
          <w:rFonts w:ascii="Arial" w:eastAsiaTheme="minorHAnsi" w:hAnsi="Arial" w:cs="Arial"/>
          <w:sz w:val="24"/>
          <w:szCs w:val="24"/>
          <w:lang w:eastAsia="en-US"/>
        </w:rPr>
        <w:t>del Programa Estatal para Prevenir, Atender, Sancionar y Erradicar la Violencia contra las Mujeres en el Estado de Quintana Roo</w:t>
      </w:r>
      <w:r w:rsidR="00F10057" w:rsidRPr="007E6DF7">
        <w:rPr>
          <w:rFonts w:ascii="Arial" w:eastAsiaTheme="minorHAnsi" w:hAnsi="Arial" w:cs="Arial"/>
          <w:sz w:val="24"/>
          <w:lang w:eastAsia="en-US"/>
        </w:rPr>
        <w:t>.</w:t>
      </w:r>
    </w:p>
    <w:p w14:paraId="08F33C2F" w14:textId="77777777" w:rsidR="00AE2D57" w:rsidRDefault="00AE2D57" w:rsidP="00AE2D57">
      <w:pPr>
        <w:spacing w:after="0"/>
        <w:jc w:val="both"/>
        <w:rPr>
          <w:rFonts w:ascii="Arial" w:eastAsiaTheme="minorHAnsi" w:hAnsi="Arial" w:cs="Arial"/>
          <w:sz w:val="24"/>
          <w:lang w:eastAsia="en-US"/>
        </w:rPr>
      </w:pPr>
    </w:p>
    <w:p w14:paraId="08DB2419" w14:textId="279371AA" w:rsidR="00AA1DE4" w:rsidRPr="002A2C86" w:rsidRDefault="002E701C" w:rsidP="002E701C">
      <w:pPr>
        <w:pStyle w:val="Ttulo2"/>
        <w:spacing w:before="0"/>
        <w:jc w:val="both"/>
        <w:rPr>
          <w:rFonts w:cs="Arial"/>
          <w:szCs w:val="24"/>
        </w:rPr>
      </w:pPr>
      <w:bookmarkStart w:id="8" w:name="_I.2._ASPECTOS_GENERALES"/>
      <w:bookmarkStart w:id="9" w:name="_Toc74856066"/>
      <w:bookmarkEnd w:id="8"/>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9"/>
    </w:p>
    <w:p w14:paraId="64A7B3C1" w14:textId="77777777" w:rsidR="00925047" w:rsidRPr="002A2C86" w:rsidRDefault="00925047" w:rsidP="001C6ACB">
      <w:pPr>
        <w:pStyle w:val="Ttulo2"/>
        <w:rPr>
          <w:szCs w:val="24"/>
        </w:rPr>
      </w:pPr>
    </w:p>
    <w:p w14:paraId="5A049099" w14:textId="4A1FB015" w:rsidR="007328C7" w:rsidRPr="00D045FD" w:rsidRDefault="001C6ACB" w:rsidP="00D045FD">
      <w:pPr>
        <w:pStyle w:val="Ttulo2"/>
        <w:ind w:left="709"/>
        <w:jc w:val="both"/>
        <w:rPr>
          <w:rFonts w:cs="Arial"/>
          <w:szCs w:val="24"/>
        </w:rPr>
      </w:pPr>
      <w:bookmarkStart w:id="10" w:name="_A._Título_de"/>
      <w:bookmarkStart w:id="11" w:name="_Toc11413503"/>
      <w:bookmarkStart w:id="12" w:name="_Toc74856067"/>
      <w:bookmarkEnd w:id="10"/>
      <w:r w:rsidRPr="00D045FD">
        <w:rPr>
          <w:rFonts w:cs="Arial"/>
          <w:szCs w:val="24"/>
        </w:rPr>
        <w:t xml:space="preserve">A. </w:t>
      </w:r>
      <w:r w:rsidR="003943C2" w:rsidRPr="00D045FD">
        <w:rPr>
          <w:rFonts w:cs="Arial"/>
          <w:szCs w:val="24"/>
        </w:rPr>
        <w:t>Título de la auditoría</w:t>
      </w:r>
      <w:bookmarkEnd w:id="11"/>
      <w:bookmarkEnd w:id="12"/>
    </w:p>
    <w:p w14:paraId="21958F5B" w14:textId="77777777" w:rsidR="002E701C" w:rsidRPr="00977F28" w:rsidRDefault="002E701C" w:rsidP="00977F28">
      <w:pPr>
        <w:spacing w:after="0" w:line="240" w:lineRule="auto"/>
        <w:jc w:val="both"/>
        <w:rPr>
          <w:rFonts w:ascii="Arial" w:hAnsi="Arial" w:cs="Arial"/>
          <w:sz w:val="20"/>
          <w:szCs w:val="24"/>
        </w:rPr>
      </w:pPr>
    </w:p>
    <w:p w14:paraId="0DCEF0EA" w14:textId="37A66FD2" w:rsidR="002E701C" w:rsidRPr="00D045FD" w:rsidRDefault="002E701C" w:rsidP="00D045FD">
      <w:pPr>
        <w:spacing w:after="0"/>
        <w:jc w:val="both"/>
        <w:rPr>
          <w:rFonts w:ascii="Arial" w:hAnsi="Arial" w:cs="Arial"/>
          <w:sz w:val="24"/>
          <w:szCs w:val="24"/>
        </w:rPr>
      </w:pPr>
      <w:r w:rsidRPr="00D045FD">
        <w:rPr>
          <w:rFonts w:ascii="Arial" w:hAnsi="Arial" w:cs="Arial"/>
          <w:sz w:val="24"/>
          <w:szCs w:val="24"/>
        </w:rPr>
        <w:t xml:space="preserve">La auditoría que se realizó en materia de desempeño </w:t>
      </w:r>
      <w:r w:rsidR="00AE2D57" w:rsidRPr="00D045FD">
        <w:rPr>
          <w:rFonts w:ascii="Arial" w:hAnsi="Arial"/>
          <w:sz w:val="24"/>
          <w:szCs w:val="24"/>
        </w:rPr>
        <w:t xml:space="preserve">la </w:t>
      </w:r>
      <w:r w:rsidR="00AE2D57" w:rsidRPr="00D045FD">
        <w:rPr>
          <w:rFonts w:ascii="Arial" w:hAnsi="Arial"/>
          <w:b/>
          <w:sz w:val="24"/>
          <w:szCs w:val="24"/>
        </w:rPr>
        <w:t>Fiscalía General del Estado de Quintana Roo</w:t>
      </w:r>
      <w:r w:rsidRPr="00D045FD">
        <w:rPr>
          <w:rFonts w:ascii="Arial" w:hAnsi="Arial" w:cs="Arial"/>
          <w:sz w:val="24"/>
          <w:szCs w:val="24"/>
        </w:rPr>
        <w:t>, de manera especial y enunciativa mas no limitativa, fue la siguiente:</w:t>
      </w:r>
      <w:r w:rsidRPr="00D045FD">
        <w:rPr>
          <w:rFonts w:ascii="Arial" w:hAnsi="Arial" w:cs="Arial"/>
          <w:sz w:val="24"/>
          <w:szCs w:val="24"/>
        </w:rPr>
        <w:cr/>
      </w:r>
    </w:p>
    <w:p w14:paraId="055B86FE" w14:textId="0C1CC8D3" w:rsidR="00275F20" w:rsidRPr="00D045FD" w:rsidRDefault="00161F4F" w:rsidP="00D045FD">
      <w:pPr>
        <w:spacing w:after="0"/>
        <w:jc w:val="both"/>
        <w:rPr>
          <w:rFonts w:ascii="Arial" w:hAnsi="Arial" w:cs="Arial"/>
          <w:b/>
          <w:sz w:val="24"/>
          <w:szCs w:val="24"/>
        </w:rPr>
      </w:pPr>
      <w:r w:rsidRPr="00D045FD">
        <w:rPr>
          <w:rFonts w:ascii="Arial" w:hAnsi="Arial" w:cs="Arial"/>
          <w:b/>
          <w:sz w:val="24"/>
          <w:szCs w:val="24"/>
        </w:rPr>
        <w:t>Auditoría al Desempeño de las acciones implementadas para el Fortalecimiento del Programa Estatal para Prevenir, Atender, Sancionar y Erradicar la Violencia contra las Mujeres de Quintana Roo 2018-</w:t>
      </w:r>
      <w:r w:rsidR="00151742" w:rsidRPr="00D045FD">
        <w:rPr>
          <w:rFonts w:ascii="Arial" w:hAnsi="Arial" w:cs="Arial"/>
          <w:b/>
          <w:sz w:val="24"/>
          <w:szCs w:val="24"/>
        </w:rPr>
        <w:t>2022 20</w:t>
      </w:r>
      <w:r w:rsidRPr="00D045FD">
        <w:rPr>
          <w:rFonts w:ascii="Arial" w:hAnsi="Arial" w:cs="Arial"/>
          <w:b/>
          <w:sz w:val="24"/>
          <w:szCs w:val="24"/>
        </w:rPr>
        <w:t>-AEMD-C-GOB-065-132</w:t>
      </w:r>
      <w:r w:rsidR="007B23EC" w:rsidRPr="00D045FD">
        <w:rPr>
          <w:rFonts w:ascii="Arial" w:hAnsi="Arial" w:cs="Arial"/>
          <w:b/>
          <w:sz w:val="24"/>
          <w:szCs w:val="24"/>
        </w:rPr>
        <w:t>.</w:t>
      </w:r>
    </w:p>
    <w:p w14:paraId="3A316FCC" w14:textId="77777777" w:rsidR="00974741" w:rsidRPr="00D045FD" w:rsidRDefault="00974741" w:rsidP="00D045FD">
      <w:pPr>
        <w:spacing w:after="0"/>
        <w:jc w:val="both"/>
        <w:rPr>
          <w:rFonts w:ascii="Arial" w:hAnsi="Arial" w:cs="Arial"/>
          <w:b/>
          <w:sz w:val="24"/>
          <w:szCs w:val="24"/>
        </w:rPr>
      </w:pPr>
    </w:p>
    <w:p w14:paraId="77328FA3" w14:textId="66586D8E" w:rsidR="00CF38DD" w:rsidRPr="00D045FD" w:rsidRDefault="001C6ACB" w:rsidP="00D045FD">
      <w:pPr>
        <w:pStyle w:val="Ttulo2"/>
        <w:ind w:left="709"/>
        <w:jc w:val="both"/>
        <w:rPr>
          <w:rFonts w:cs="Arial"/>
          <w:szCs w:val="24"/>
        </w:rPr>
      </w:pPr>
      <w:bookmarkStart w:id="13" w:name="_B._Objetivo"/>
      <w:bookmarkStart w:id="14" w:name="_Toc11413504"/>
      <w:bookmarkStart w:id="15" w:name="_Toc74856068"/>
      <w:bookmarkEnd w:id="13"/>
      <w:r w:rsidRPr="00D045FD">
        <w:rPr>
          <w:rFonts w:cs="Arial"/>
          <w:szCs w:val="24"/>
        </w:rPr>
        <w:t xml:space="preserve">B. </w:t>
      </w:r>
      <w:r w:rsidR="00321853" w:rsidRPr="00D045FD">
        <w:rPr>
          <w:rFonts w:cs="Arial"/>
          <w:szCs w:val="24"/>
        </w:rPr>
        <w:t>Objetivo</w:t>
      </w:r>
      <w:bookmarkEnd w:id="14"/>
      <w:bookmarkEnd w:id="15"/>
    </w:p>
    <w:p w14:paraId="18D313B3" w14:textId="77777777" w:rsidR="00974741" w:rsidRPr="00977F28" w:rsidRDefault="00974741" w:rsidP="00977F28">
      <w:pPr>
        <w:pStyle w:val="Ttulo3"/>
        <w:spacing w:before="0" w:beforeAutospacing="0" w:after="0" w:afterAutospacing="0"/>
        <w:ind w:left="720"/>
        <w:jc w:val="both"/>
        <w:rPr>
          <w:rFonts w:cs="Arial"/>
          <w:sz w:val="22"/>
          <w:szCs w:val="24"/>
        </w:rPr>
      </w:pPr>
    </w:p>
    <w:p w14:paraId="4D02F648" w14:textId="54BA9619" w:rsidR="00974741" w:rsidRPr="00D045FD" w:rsidRDefault="00161F4F" w:rsidP="00D045FD">
      <w:pPr>
        <w:spacing w:after="0"/>
        <w:jc w:val="both"/>
        <w:rPr>
          <w:rFonts w:ascii="Arial" w:hAnsi="Arial"/>
          <w:b/>
          <w:sz w:val="24"/>
          <w:szCs w:val="24"/>
        </w:rPr>
      </w:pPr>
      <w:r w:rsidRPr="00D045FD">
        <w:rPr>
          <w:rFonts w:ascii="Arial" w:hAnsi="Arial"/>
          <w:sz w:val="24"/>
          <w:szCs w:val="24"/>
        </w:rPr>
        <w:t xml:space="preserve">Fiscalizar las acciones implementadas por la </w:t>
      </w:r>
      <w:r w:rsidRPr="00D045FD">
        <w:rPr>
          <w:rFonts w:ascii="Arial" w:hAnsi="Arial"/>
          <w:b/>
          <w:sz w:val="24"/>
          <w:szCs w:val="24"/>
        </w:rPr>
        <w:t>Fiscalía General del Estado de Quintana Roo,</w:t>
      </w:r>
      <w:r w:rsidRPr="00D045FD">
        <w:rPr>
          <w:rFonts w:ascii="Arial" w:hAnsi="Arial"/>
          <w:sz w:val="24"/>
          <w:szCs w:val="24"/>
        </w:rPr>
        <w:t xml:space="preserve"> en cumplimiento al Fortalecimiento del Programa Estatal para Prevenir, Atender, Sancionar y Erradicar la Violencia contra las Mujeres en el Estado de Quintana Roo</w:t>
      </w:r>
      <w:r w:rsidR="00F10057" w:rsidRPr="00D045FD">
        <w:rPr>
          <w:rFonts w:ascii="Arial" w:hAnsi="Arial"/>
          <w:b/>
          <w:sz w:val="24"/>
          <w:szCs w:val="24"/>
        </w:rPr>
        <w:t>.</w:t>
      </w:r>
    </w:p>
    <w:p w14:paraId="554E1F27" w14:textId="77777777" w:rsidR="00974741" w:rsidRPr="00D045FD" w:rsidRDefault="00974741" w:rsidP="00D045FD">
      <w:pPr>
        <w:spacing w:after="0"/>
        <w:jc w:val="both"/>
        <w:rPr>
          <w:rFonts w:ascii="Arial" w:hAnsi="Arial"/>
          <w:b/>
          <w:sz w:val="24"/>
          <w:szCs w:val="24"/>
        </w:rPr>
      </w:pPr>
    </w:p>
    <w:p w14:paraId="1B0624DD" w14:textId="65ADC27E" w:rsidR="006F3B5D" w:rsidRPr="00D045FD" w:rsidRDefault="001C6ACB" w:rsidP="00D045FD">
      <w:pPr>
        <w:pStyle w:val="Ttulo2"/>
        <w:ind w:left="709"/>
        <w:jc w:val="both"/>
        <w:rPr>
          <w:rFonts w:eastAsia="Calibri" w:cs="Arial"/>
          <w:szCs w:val="24"/>
        </w:rPr>
      </w:pPr>
      <w:bookmarkStart w:id="16" w:name="_C._Alcance"/>
      <w:bookmarkStart w:id="17" w:name="_Toc11413505"/>
      <w:bookmarkStart w:id="18" w:name="_Toc74856069"/>
      <w:bookmarkEnd w:id="16"/>
      <w:r w:rsidRPr="00D045FD">
        <w:rPr>
          <w:rFonts w:eastAsia="Calibri" w:cs="Arial"/>
          <w:szCs w:val="24"/>
        </w:rPr>
        <w:t xml:space="preserve">C. </w:t>
      </w:r>
      <w:r w:rsidR="00321853" w:rsidRPr="00D045FD">
        <w:rPr>
          <w:rFonts w:eastAsia="Calibri" w:cs="Arial"/>
          <w:szCs w:val="24"/>
        </w:rPr>
        <w:t>Alcance</w:t>
      </w:r>
      <w:bookmarkEnd w:id="17"/>
      <w:bookmarkEnd w:id="18"/>
    </w:p>
    <w:p w14:paraId="25CFC52C" w14:textId="77777777" w:rsidR="006F3B5D" w:rsidRPr="00977F28" w:rsidRDefault="006F3B5D" w:rsidP="00977F28">
      <w:pPr>
        <w:spacing w:after="0" w:line="240" w:lineRule="auto"/>
        <w:jc w:val="both"/>
        <w:rPr>
          <w:rFonts w:ascii="Arial" w:eastAsia="Calibri" w:hAnsi="Arial" w:cs="Arial"/>
          <w:szCs w:val="24"/>
        </w:rPr>
      </w:pPr>
    </w:p>
    <w:p w14:paraId="5B23B8A2" w14:textId="34433B11" w:rsidR="00974741" w:rsidRPr="00D045FD" w:rsidRDefault="007E6DF7" w:rsidP="00D045FD">
      <w:pPr>
        <w:spacing w:after="0"/>
        <w:jc w:val="both"/>
        <w:rPr>
          <w:rFonts w:ascii="Arial" w:hAnsi="Arial"/>
          <w:sz w:val="24"/>
          <w:szCs w:val="24"/>
        </w:rPr>
      </w:pPr>
      <w:r w:rsidRPr="00D045FD">
        <w:rPr>
          <w:rFonts w:ascii="Arial" w:hAnsi="Arial"/>
          <w:sz w:val="24"/>
          <w:szCs w:val="24"/>
        </w:rPr>
        <w:t xml:space="preserve">La auditoría se basó en el estudio general de las acciones emprendidas por la </w:t>
      </w:r>
      <w:r w:rsidRPr="00D045FD">
        <w:rPr>
          <w:rFonts w:ascii="Arial" w:hAnsi="Arial"/>
          <w:b/>
          <w:sz w:val="24"/>
          <w:szCs w:val="24"/>
        </w:rPr>
        <w:t>Fiscalía General</w:t>
      </w:r>
      <w:r w:rsidRPr="00D045FD">
        <w:rPr>
          <w:rFonts w:ascii="Arial" w:hAnsi="Arial"/>
          <w:b/>
          <w:bCs/>
          <w:sz w:val="24"/>
          <w:szCs w:val="24"/>
        </w:rPr>
        <w:t xml:space="preserve"> del Estado de Quintana Roo, </w:t>
      </w:r>
      <w:r w:rsidRPr="00D045FD">
        <w:rPr>
          <w:rFonts w:ascii="Arial" w:hAnsi="Arial"/>
          <w:sz w:val="24"/>
          <w:szCs w:val="24"/>
        </w:rPr>
        <w:t>para el cumplimiento del Fortalecimiento del Programa Estatal para Prevenir, Atender, Sancionar y Erradicar la Violencia contra las Mujeres de Quintana Roo y para el cumplimiento de las metas y objetivos a nivel componente de los programas presupuestarios E069 – Atención a víctimas, detenidos, testigos protegidos y sujetos contemplados en las leyes aplicables.</w:t>
      </w:r>
    </w:p>
    <w:p w14:paraId="097D7F6E" w14:textId="20DEAD57" w:rsidR="005C2309" w:rsidRDefault="005C2309" w:rsidP="00363166">
      <w:pPr>
        <w:spacing w:after="0"/>
        <w:jc w:val="both"/>
        <w:rPr>
          <w:rFonts w:ascii="Arial" w:hAnsi="Arial"/>
          <w:sz w:val="24"/>
        </w:rPr>
      </w:pPr>
      <w:r w:rsidRPr="00D045FD">
        <w:rPr>
          <w:rFonts w:ascii="Arial" w:hAnsi="Arial"/>
          <w:sz w:val="24"/>
        </w:rPr>
        <w:t>La auditoría se realizó de conformidad con la normativa aplicable a la Fiscalización Superior de la Cuenta Pública, la Norma Profesional de Auditoría del Sistema Nacional de Fiscalización No.</w:t>
      </w:r>
      <w:r w:rsidR="00C6067A" w:rsidRPr="00D045FD">
        <w:rPr>
          <w:rFonts w:ascii="Arial" w:hAnsi="Arial"/>
          <w:sz w:val="24"/>
        </w:rPr>
        <w:t xml:space="preserve"> </w:t>
      </w:r>
      <w:r w:rsidRPr="00D045FD">
        <w:rPr>
          <w:rFonts w:ascii="Arial" w:hAnsi="Arial"/>
          <w:sz w:val="24"/>
        </w:rPr>
        <w:t xml:space="preserve">300 </w:t>
      </w:r>
      <w:r w:rsidR="006A4314" w:rsidRPr="00D045FD">
        <w:rPr>
          <w:rFonts w:ascii="Arial" w:hAnsi="Arial"/>
          <w:sz w:val="24"/>
        </w:rPr>
        <w:t>“</w:t>
      </w:r>
      <w:r w:rsidRPr="00D045FD">
        <w:rPr>
          <w:rFonts w:ascii="Arial" w:hAnsi="Arial"/>
          <w:sz w:val="24"/>
        </w:rPr>
        <w:t>Principios Fundamentale</w:t>
      </w:r>
      <w:r w:rsidR="00C6067A" w:rsidRPr="00D045FD">
        <w:rPr>
          <w:rFonts w:ascii="Arial" w:hAnsi="Arial"/>
          <w:sz w:val="24"/>
        </w:rPr>
        <w:t>s de la A</w:t>
      </w:r>
      <w:r w:rsidR="00870649" w:rsidRPr="00D045FD">
        <w:rPr>
          <w:rFonts w:ascii="Arial" w:hAnsi="Arial"/>
          <w:sz w:val="24"/>
        </w:rPr>
        <w:t>uditoría de</w:t>
      </w:r>
      <w:r w:rsidR="00C6067A" w:rsidRPr="00D045FD">
        <w:rPr>
          <w:rFonts w:ascii="Arial" w:hAnsi="Arial"/>
          <w:sz w:val="24"/>
        </w:rPr>
        <w:t xml:space="preserve"> D</w:t>
      </w:r>
      <w:r w:rsidRPr="00D045FD">
        <w:rPr>
          <w:rFonts w:ascii="Arial" w:hAnsi="Arial"/>
          <w:sz w:val="24"/>
        </w:rPr>
        <w:t>esempeño</w:t>
      </w:r>
      <w:r w:rsidR="0039315E" w:rsidRPr="00D045FD">
        <w:rPr>
          <w:rFonts w:ascii="Arial" w:hAnsi="Arial"/>
          <w:sz w:val="24"/>
        </w:rPr>
        <w:t>”</w:t>
      </w:r>
      <w:r w:rsidRPr="00D045FD">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sidRPr="00D045FD">
        <w:rPr>
          <w:rFonts w:ascii="Arial" w:hAnsi="Arial"/>
          <w:sz w:val="24"/>
        </w:rPr>
        <w:t xml:space="preserve"> </w:t>
      </w:r>
      <w:r w:rsidRPr="00D045FD">
        <w:rPr>
          <w:rFonts w:ascii="Arial" w:hAnsi="Arial"/>
          <w:sz w:val="24"/>
        </w:rPr>
        <w:t xml:space="preserve">logro del objetivo y el alcance establecido. Los datos proporcionados por </w:t>
      </w:r>
      <w:r w:rsidR="00161F4F" w:rsidRPr="00D045FD">
        <w:rPr>
          <w:rFonts w:ascii="Arial" w:hAnsi="Arial"/>
          <w:sz w:val="24"/>
        </w:rPr>
        <w:t>la Fiscalía General del Estado de Quintana Roo</w:t>
      </w:r>
      <w:r w:rsidRPr="00D045FD">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D045FD">
        <w:rPr>
          <w:rFonts w:ascii="Arial" w:hAnsi="Arial"/>
          <w:sz w:val="24"/>
        </w:rPr>
        <w:t>.</w:t>
      </w:r>
    </w:p>
    <w:p w14:paraId="2B953A56" w14:textId="77777777" w:rsidR="00F10057" w:rsidRPr="002A2C86" w:rsidRDefault="00F10057" w:rsidP="00363166">
      <w:pPr>
        <w:spacing w:after="0"/>
        <w:jc w:val="both"/>
        <w:rPr>
          <w:rFonts w:ascii="Arial" w:hAnsi="Arial"/>
          <w:sz w:val="24"/>
        </w:rPr>
      </w:pPr>
    </w:p>
    <w:p w14:paraId="2743DCD2" w14:textId="61150FD2" w:rsidR="000B6B7D" w:rsidRPr="002A2C86" w:rsidRDefault="001C6ACB" w:rsidP="004D311C">
      <w:pPr>
        <w:pStyle w:val="Ttulo2"/>
        <w:ind w:left="709"/>
        <w:rPr>
          <w:rFonts w:cs="Arial"/>
          <w:szCs w:val="24"/>
          <w:lang w:eastAsia="es-ES"/>
        </w:rPr>
      </w:pPr>
      <w:bookmarkStart w:id="19" w:name="_D._Criterios_de"/>
      <w:bookmarkStart w:id="20" w:name="_Toc11413506"/>
      <w:bookmarkStart w:id="21" w:name="_Toc74856070"/>
      <w:bookmarkEnd w:id="19"/>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p>
    <w:p w14:paraId="5702F28A" w14:textId="77777777" w:rsidR="000B6B7D" w:rsidRPr="002A2C86" w:rsidRDefault="000B6B7D" w:rsidP="00363166">
      <w:pPr>
        <w:spacing w:after="0"/>
        <w:ind w:left="360"/>
        <w:rPr>
          <w:rFonts w:ascii="Arial" w:hAnsi="Arial" w:cs="Arial"/>
          <w:b/>
        </w:rPr>
      </w:pPr>
    </w:p>
    <w:p w14:paraId="52DC2F0E" w14:textId="25603CA6"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F10057">
        <w:rPr>
          <w:rFonts w:ascii="Arial" w:hAnsi="Arial"/>
          <w:sz w:val="24"/>
        </w:rPr>
        <w:t>2021</w:t>
      </w:r>
      <w:r w:rsidRPr="002A2C86">
        <w:rPr>
          <w:rFonts w:ascii="Arial" w:hAnsi="Arial"/>
          <w:sz w:val="24"/>
        </w:rPr>
        <w:t>, que comprende la Fiscalización Superior de la Cuenta Pú</w:t>
      </w:r>
      <w:r w:rsidR="00F10057">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4D311C">
      <w:pPr>
        <w:pStyle w:val="Ttulo2"/>
        <w:ind w:left="709"/>
        <w:rPr>
          <w:rFonts w:cs="Arial"/>
          <w:szCs w:val="24"/>
        </w:rPr>
      </w:pPr>
      <w:bookmarkStart w:id="22" w:name="_E._Áreas_Revisadas"/>
      <w:bookmarkStart w:id="23" w:name="_Toc11413507"/>
      <w:bookmarkStart w:id="24" w:name="_Toc74856071"/>
      <w:bookmarkEnd w:id="22"/>
      <w:r>
        <w:rPr>
          <w:rFonts w:cs="Arial"/>
          <w:szCs w:val="24"/>
        </w:rPr>
        <w:t xml:space="preserve">E. </w:t>
      </w:r>
      <w:r w:rsidR="004523DD" w:rsidRPr="002A2C86">
        <w:rPr>
          <w:rFonts w:cs="Arial"/>
          <w:szCs w:val="24"/>
        </w:rPr>
        <w:t>Áreas Revisadas</w:t>
      </w:r>
      <w:bookmarkEnd w:id="23"/>
      <w:bookmarkEnd w:id="24"/>
    </w:p>
    <w:p w14:paraId="05500802" w14:textId="77777777" w:rsidR="00A55E1A" w:rsidRPr="00A55E1A" w:rsidRDefault="00A55E1A" w:rsidP="00A55E1A">
      <w:pPr>
        <w:spacing w:after="0"/>
      </w:pPr>
    </w:p>
    <w:p w14:paraId="24950179" w14:textId="2A083E5B" w:rsidR="00A55E1A" w:rsidRPr="00C72760" w:rsidRDefault="00C72760" w:rsidP="008E2381">
      <w:pPr>
        <w:pStyle w:val="Prrafodelista"/>
        <w:numPr>
          <w:ilvl w:val="0"/>
          <w:numId w:val="6"/>
        </w:numPr>
        <w:spacing w:after="0"/>
        <w:jc w:val="both"/>
        <w:rPr>
          <w:rFonts w:ascii="Arial" w:hAnsi="Arial" w:cs="Arial"/>
          <w:bCs/>
          <w:sz w:val="24"/>
          <w:szCs w:val="24"/>
        </w:rPr>
      </w:pPr>
      <w:r w:rsidRPr="00C72760">
        <w:rPr>
          <w:rFonts w:ascii="Arial" w:hAnsi="Arial" w:cs="Arial"/>
          <w:bCs/>
          <w:sz w:val="24"/>
          <w:szCs w:val="24"/>
        </w:rPr>
        <w:t>Fiscalía Especializada en Delitos contra la Mujer y por Razones de G</w:t>
      </w:r>
      <w:r>
        <w:rPr>
          <w:rFonts w:ascii="Arial" w:hAnsi="Arial" w:cs="Arial"/>
          <w:bCs/>
          <w:sz w:val="24"/>
          <w:szCs w:val="24"/>
        </w:rPr>
        <w:t>é</w:t>
      </w:r>
      <w:r w:rsidRPr="00C72760">
        <w:rPr>
          <w:rFonts w:ascii="Arial" w:hAnsi="Arial" w:cs="Arial"/>
          <w:bCs/>
          <w:sz w:val="24"/>
          <w:szCs w:val="24"/>
        </w:rPr>
        <w:t>nero</w:t>
      </w:r>
      <w:r w:rsidR="006C375F" w:rsidRPr="00C72760">
        <w:rPr>
          <w:rFonts w:ascii="Arial" w:hAnsi="Arial" w:cs="Arial"/>
          <w:bCs/>
          <w:sz w:val="24"/>
          <w:szCs w:val="24"/>
        </w:rPr>
        <w:t>.</w:t>
      </w:r>
    </w:p>
    <w:p w14:paraId="122B6B88" w14:textId="5D50F2F9"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Fiscalía Especializada en Homicidios.</w:t>
      </w:r>
    </w:p>
    <w:p w14:paraId="05862336" w14:textId="210BD0EE"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 xml:space="preserve">Instituto de Formación Profesional e Investigación Jurídica. </w:t>
      </w:r>
    </w:p>
    <w:p w14:paraId="1AF376BE" w14:textId="685457DB"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General de Desarrollo Institucional.</w:t>
      </w:r>
    </w:p>
    <w:p w14:paraId="06BB5F94" w14:textId="3E387CA3"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General de Administración y Finanzas.</w:t>
      </w:r>
    </w:p>
    <w:p w14:paraId="65ED093C" w14:textId="4468F3D6" w:rsidR="00C72760" w:rsidRP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de Comunicación Social.</w:t>
      </w:r>
    </w:p>
    <w:p w14:paraId="5F4D0D42" w14:textId="0E6EA42F"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 xml:space="preserve">Dirección de Centro de Justicia para </w:t>
      </w:r>
      <w:r w:rsidR="00076859">
        <w:rPr>
          <w:rFonts w:ascii="Arial" w:hAnsi="Arial" w:cs="Arial"/>
          <w:bCs/>
          <w:sz w:val="24"/>
          <w:szCs w:val="24"/>
        </w:rPr>
        <w:t xml:space="preserve">las </w:t>
      </w:r>
      <w:r>
        <w:rPr>
          <w:rFonts w:ascii="Arial" w:hAnsi="Arial" w:cs="Arial"/>
          <w:bCs/>
          <w:sz w:val="24"/>
          <w:szCs w:val="24"/>
        </w:rPr>
        <w:t>Mujeres.</w:t>
      </w:r>
    </w:p>
    <w:p w14:paraId="6B96FCA2" w14:textId="703D21D1" w:rsidR="00C72760" w:rsidRP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de Tecnologías de la Información y comunicaciones.</w:t>
      </w:r>
    </w:p>
    <w:p w14:paraId="35FDFCE3" w14:textId="7EC3F1EA" w:rsid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Dirección de Prevención del Delito, Participación Ciudadana y Servicios a la comunidad.</w:t>
      </w:r>
    </w:p>
    <w:p w14:paraId="3E249691" w14:textId="3F44698B" w:rsidR="00C72760" w:rsidRPr="00C72760" w:rsidRDefault="00C72760" w:rsidP="008E2381">
      <w:pPr>
        <w:pStyle w:val="Prrafodelista"/>
        <w:numPr>
          <w:ilvl w:val="0"/>
          <w:numId w:val="6"/>
        </w:numPr>
        <w:spacing w:after="0"/>
        <w:jc w:val="both"/>
        <w:rPr>
          <w:rFonts w:ascii="Arial" w:hAnsi="Arial" w:cs="Arial"/>
          <w:bCs/>
          <w:sz w:val="24"/>
          <w:szCs w:val="24"/>
        </w:rPr>
      </w:pPr>
      <w:r>
        <w:rPr>
          <w:rFonts w:ascii="Arial" w:hAnsi="Arial" w:cs="Arial"/>
          <w:bCs/>
          <w:sz w:val="24"/>
          <w:szCs w:val="24"/>
        </w:rPr>
        <w:t>Subdirección de Planeación y Control de Capital Federal.</w:t>
      </w:r>
    </w:p>
    <w:p w14:paraId="15A8EF5D" w14:textId="5469488E" w:rsidR="0074723B" w:rsidRPr="008707FD" w:rsidRDefault="0074723B" w:rsidP="008707FD">
      <w:pPr>
        <w:spacing w:after="0"/>
        <w:jc w:val="both"/>
        <w:rPr>
          <w:rFonts w:ascii="Arial" w:hAnsi="Arial" w:cs="Arial"/>
          <w:bCs/>
          <w:sz w:val="24"/>
          <w:szCs w:val="24"/>
          <w:highlight w:val="yellow"/>
        </w:rPr>
      </w:pPr>
    </w:p>
    <w:p w14:paraId="12B1BEBE" w14:textId="13E8D0AB" w:rsidR="000B6B7D" w:rsidRPr="0074723B" w:rsidRDefault="001C6ACB" w:rsidP="004D311C">
      <w:pPr>
        <w:pStyle w:val="Ttulo2"/>
        <w:ind w:left="709"/>
        <w:rPr>
          <w:rFonts w:cs="Arial"/>
          <w:szCs w:val="24"/>
        </w:rPr>
      </w:pPr>
      <w:bookmarkStart w:id="25" w:name="_F._Procedimientos_de"/>
      <w:bookmarkStart w:id="26" w:name="_Toc11413508"/>
      <w:bookmarkStart w:id="27" w:name="_Toc74856072"/>
      <w:bookmarkEnd w:id="25"/>
      <w:r>
        <w:rPr>
          <w:rFonts w:cs="Arial"/>
          <w:szCs w:val="24"/>
        </w:rPr>
        <w:t xml:space="preserve">F. </w:t>
      </w:r>
      <w:r w:rsidR="00251427" w:rsidRPr="0074723B">
        <w:rPr>
          <w:rFonts w:cs="Arial"/>
          <w:szCs w:val="24"/>
        </w:rPr>
        <w:t xml:space="preserve">Procedimientos de </w:t>
      </w:r>
      <w:r w:rsidR="00094490" w:rsidRPr="0074723B">
        <w:rPr>
          <w:rFonts w:cs="Arial"/>
          <w:szCs w:val="24"/>
        </w:rPr>
        <w:t>A</w:t>
      </w:r>
      <w:r w:rsidR="00251427" w:rsidRPr="0074723B">
        <w:rPr>
          <w:rFonts w:cs="Arial"/>
          <w:szCs w:val="24"/>
        </w:rPr>
        <w:t>uditorí</w:t>
      </w:r>
      <w:r w:rsidR="00094490" w:rsidRPr="0074723B">
        <w:rPr>
          <w:rFonts w:cs="Arial"/>
          <w:szCs w:val="24"/>
        </w:rPr>
        <w:t>a A</w:t>
      </w:r>
      <w:r w:rsidR="004649C1" w:rsidRPr="0074723B">
        <w:rPr>
          <w:rFonts w:cs="Arial"/>
          <w:szCs w:val="24"/>
        </w:rPr>
        <w:t>plicados</w:t>
      </w:r>
      <w:bookmarkEnd w:id="26"/>
      <w:r w:rsidR="00ED7260" w:rsidRPr="0074723B">
        <w:rPr>
          <w:rFonts w:cs="Arial"/>
          <w:szCs w:val="24"/>
          <w:lang w:eastAsia="es-ES"/>
        </w:rPr>
        <w:t>.</w:t>
      </w:r>
      <w:bookmarkEnd w:id="27"/>
    </w:p>
    <w:p w14:paraId="07FCC4BE" w14:textId="77777777" w:rsidR="007D7165" w:rsidRPr="0074723B" w:rsidRDefault="007D7165" w:rsidP="007D7165">
      <w:pPr>
        <w:spacing w:after="0"/>
        <w:rPr>
          <w:rFonts w:ascii="Arial" w:hAnsi="Arial" w:cs="Arial"/>
          <w:b/>
        </w:rPr>
      </w:pPr>
    </w:p>
    <w:p w14:paraId="62512B95" w14:textId="17ADC142" w:rsidR="007D7165" w:rsidRDefault="00161F4F" w:rsidP="00494E0A">
      <w:pPr>
        <w:spacing w:after="0"/>
        <w:jc w:val="both"/>
        <w:rPr>
          <w:rFonts w:ascii="Arial" w:hAnsi="Arial" w:cs="Arial"/>
          <w:b/>
          <w:sz w:val="24"/>
          <w:szCs w:val="24"/>
        </w:rPr>
      </w:pPr>
      <w:r w:rsidRPr="0074723B">
        <w:rPr>
          <w:rFonts w:ascii="Arial" w:hAnsi="Arial" w:cs="Arial"/>
          <w:b/>
          <w:sz w:val="24"/>
          <w:szCs w:val="24"/>
        </w:rPr>
        <w:t>Eficacia</w:t>
      </w:r>
    </w:p>
    <w:p w14:paraId="462F470C" w14:textId="77777777" w:rsidR="00D00EBC" w:rsidRPr="000941F3" w:rsidRDefault="00D00EBC" w:rsidP="00494E0A">
      <w:pPr>
        <w:spacing w:after="0"/>
        <w:jc w:val="both"/>
        <w:rPr>
          <w:rFonts w:ascii="Arial" w:hAnsi="Arial" w:cs="Arial"/>
          <w:b/>
          <w:sz w:val="24"/>
          <w:szCs w:val="24"/>
        </w:rPr>
      </w:pPr>
    </w:p>
    <w:p w14:paraId="5015A57D" w14:textId="6B286D8E" w:rsidR="00D00EBC" w:rsidRDefault="000941F3" w:rsidP="00D045FD">
      <w:pPr>
        <w:spacing w:after="0"/>
        <w:ind w:left="426" w:hanging="426"/>
        <w:jc w:val="both"/>
        <w:rPr>
          <w:rFonts w:ascii="Arial" w:hAnsi="Arial" w:cs="Arial"/>
          <w:b/>
          <w:sz w:val="24"/>
          <w:szCs w:val="24"/>
        </w:rPr>
      </w:pPr>
      <w:r w:rsidRPr="000941F3">
        <w:rPr>
          <w:rFonts w:ascii="Arial" w:hAnsi="Arial" w:cs="Arial"/>
          <w:b/>
          <w:sz w:val="24"/>
          <w:szCs w:val="24"/>
        </w:rPr>
        <w:t xml:space="preserve">1. </w:t>
      </w:r>
      <w:r w:rsidR="00161F4F" w:rsidRPr="00161F4F">
        <w:rPr>
          <w:rFonts w:ascii="Arial" w:hAnsi="Arial" w:cs="Arial"/>
          <w:b/>
          <w:sz w:val="24"/>
          <w:szCs w:val="24"/>
        </w:rPr>
        <w:t>Fortalecimiento del Programa Estatal para Prevenir, Atender, Sancionar y Erradicar la Violencia contra las Mujeres de Quintana Roo 2018-2022</w:t>
      </w:r>
      <w:r w:rsidR="00AB4A3A" w:rsidRPr="00AB4A3A">
        <w:rPr>
          <w:rFonts w:ascii="Arial" w:hAnsi="Arial" w:cs="Arial"/>
          <w:b/>
          <w:sz w:val="24"/>
          <w:szCs w:val="24"/>
        </w:rPr>
        <w:t>.</w:t>
      </w:r>
    </w:p>
    <w:p w14:paraId="08FFC152" w14:textId="77777777" w:rsidR="00D045FD" w:rsidRPr="002A2C86" w:rsidRDefault="00D045FD" w:rsidP="00494E0A">
      <w:pPr>
        <w:spacing w:after="0"/>
        <w:jc w:val="both"/>
        <w:rPr>
          <w:rFonts w:ascii="Arial" w:hAnsi="Arial" w:cs="Arial"/>
          <w:b/>
          <w:sz w:val="24"/>
          <w:szCs w:val="24"/>
        </w:rPr>
      </w:pPr>
    </w:p>
    <w:p w14:paraId="68E2F071" w14:textId="0BE956E7" w:rsidR="00BC3BC3" w:rsidRDefault="009A7203" w:rsidP="00296819">
      <w:pPr>
        <w:spacing w:after="0"/>
        <w:jc w:val="both"/>
        <w:rPr>
          <w:rFonts w:ascii="Arial" w:hAnsi="Arial" w:cs="Arial"/>
          <w:b/>
          <w:sz w:val="24"/>
          <w:szCs w:val="24"/>
        </w:rPr>
      </w:pPr>
      <w:r w:rsidRPr="002A2C86">
        <w:rPr>
          <w:rFonts w:ascii="Arial" w:hAnsi="Arial" w:cs="Arial"/>
          <w:b/>
          <w:sz w:val="24"/>
          <w:szCs w:val="24"/>
        </w:rPr>
        <w:t xml:space="preserve">1.1 </w:t>
      </w:r>
      <w:r w:rsidR="00161F4F" w:rsidRPr="00161F4F">
        <w:rPr>
          <w:rFonts w:ascii="Arial" w:hAnsi="Arial" w:cs="Arial"/>
          <w:b/>
          <w:sz w:val="24"/>
          <w:szCs w:val="24"/>
        </w:rPr>
        <w:t>Cumplimiento de acciones</w:t>
      </w:r>
      <w:r w:rsidR="00AB4A3A">
        <w:rPr>
          <w:rFonts w:ascii="Arial" w:hAnsi="Arial" w:cs="Arial"/>
          <w:b/>
          <w:sz w:val="24"/>
          <w:szCs w:val="24"/>
        </w:rPr>
        <w:t>.</w:t>
      </w:r>
    </w:p>
    <w:p w14:paraId="0DCC562B" w14:textId="77777777" w:rsidR="00D00EBC" w:rsidRDefault="00D00EBC" w:rsidP="00CB42D9">
      <w:pPr>
        <w:spacing w:after="0"/>
        <w:ind w:left="142"/>
        <w:jc w:val="both"/>
        <w:rPr>
          <w:rFonts w:ascii="Arial" w:hAnsi="Arial" w:cs="Arial"/>
          <w:b/>
          <w:sz w:val="24"/>
          <w:szCs w:val="24"/>
        </w:rPr>
      </w:pPr>
    </w:p>
    <w:p w14:paraId="5346E706" w14:textId="02B7EA12" w:rsidR="00A55E1A" w:rsidRDefault="00161F4F" w:rsidP="00AB4A3A">
      <w:pPr>
        <w:pStyle w:val="Prrafodelista"/>
        <w:numPr>
          <w:ilvl w:val="2"/>
          <w:numId w:val="4"/>
        </w:numPr>
        <w:ind w:left="1276" w:hanging="709"/>
        <w:jc w:val="both"/>
        <w:rPr>
          <w:rFonts w:ascii="Arial" w:hAnsi="Arial" w:cs="Arial"/>
          <w:sz w:val="24"/>
          <w:szCs w:val="24"/>
        </w:rPr>
      </w:pPr>
      <w:r w:rsidRPr="00161F4F">
        <w:rPr>
          <w:rFonts w:ascii="Arial" w:hAnsi="Arial" w:cs="Arial"/>
          <w:sz w:val="24"/>
          <w:szCs w:val="24"/>
          <w:lang w:val="es-MX"/>
        </w:rPr>
        <w:t xml:space="preserve">Verificar la implementación de las acciones relacionadas con el Fortalecimiento del </w:t>
      </w:r>
      <w:r w:rsidRPr="0074723B">
        <w:rPr>
          <w:rFonts w:ascii="Arial" w:hAnsi="Arial" w:cs="Arial"/>
          <w:sz w:val="24"/>
          <w:szCs w:val="24"/>
          <w:lang w:val="es-MX"/>
        </w:rPr>
        <w:t>PEPASEVM 2018-2022,</w:t>
      </w:r>
      <w:r w:rsidRPr="00161F4F">
        <w:rPr>
          <w:rFonts w:ascii="Arial" w:hAnsi="Arial" w:cs="Arial"/>
          <w:sz w:val="24"/>
          <w:szCs w:val="24"/>
          <w:lang w:val="es-MX"/>
        </w:rPr>
        <w:t xml:space="preserve"> de las cuales la FGE es la instancia responsable</w:t>
      </w:r>
      <w:r w:rsidR="00A55E1A">
        <w:rPr>
          <w:rFonts w:ascii="Arial" w:hAnsi="Arial" w:cs="Arial"/>
          <w:sz w:val="24"/>
          <w:szCs w:val="24"/>
        </w:rPr>
        <w:t>.</w:t>
      </w:r>
    </w:p>
    <w:p w14:paraId="5FAA28DD" w14:textId="77777777" w:rsidR="00D00EBC" w:rsidRPr="004F6558" w:rsidRDefault="00D00EBC" w:rsidP="00D00EBC">
      <w:pPr>
        <w:pStyle w:val="Prrafodelista"/>
        <w:ind w:left="1276"/>
        <w:jc w:val="both"/>
        <w:rPr>
          <w:rFonts w:ascii="Arial" w:hAnsi="Arial" w:cs="Arial"/>
          <w:sz w:val="24"/>
          <w:szCs w:val="24"/>
        </w:rPr>
      </w:pPr>
    </w:p>
    <w:p w14:paraId="774AD8F0" w14:textId="2697658C" w:rsidR="00A55E1A" w:rsidRDefault="00161F4F" w:rsidP="00AB4A3A">
      <w:pPr>
        <w:pStyle w:val="Prrafodelista"/>
        <w:numPr>
          <w:ilvl w:val="2"/>
          <w:numId w:val="4"/>
        </w:numPr>
        <w:ind w:left="1276" w:hanging="709"/>
        <w:jc w:val="both"/>
        <w:rPr>
          <w:rFonts w:ascii="Arial" w:hAnsi="Arial" w:cs="Arial"/>
          <w:sz w:val="24"/>
          <w:szCs w:val="24"/>
        </w:rPr>
      </w:pPr>
      <w:r w:rsidRPr="00161F4F">
        <w:rPr>
          <w:rFonts w:ascii="Arial" w:hAnsi="Arial" w:cs="Arial"/>
          <w:sz w:val="24"/>
          <w:szCs w:val="24"/>
          <w:lang w:val="es-ES_tradnl"/>
        </w:rPr>
        <w:t>Corroborar el diseño, contenido y difusión de las campañas</w:t>
      </w:r>
      <w:r w:rsidRPr="00161F4F">
        <w:rPr>
          <w:rFonts w:ascii="Arial" w:hAnsi="Arial" w:cs="Arial"/>
          <w:sz w:val="24"/>
          <w:szCs w:val="24"/>
          <w:lang w:val="es-MX"/>
        </w:rPr>
        <w:t xml:space="preserve"> realizadas </w:t>
      </w:r>
      <w:r w:rsidRPr="00161F4F">
        <w:rPr>
          <w:rFonts w:ascii="Arial" w:hAnsi="Arial" w:cs="Arial"/>
          <w:sz w:val="24"/>
          <w:szCs w:val="24"/>
          <w:lang w:val="es-ES_tradnl"/>
        </w:rPr>
        <w:t>en medios de comunicación, sobre la cultura</w:t>
      </w:r>
      <w:r>
        <w:rPr>
          <w:rFonts w:ascii="Arial" w:hAnsi="Arial" w:cs="Arial"/>
          <w:sz w:val="24"/>
          <w:szCs w:val="24"/>
          <w:lang w:val="es-ES_tradnl"/>
        </w:rPr>
        <w:t xml:space="preserve"> </w:t>
      </w:r>
      <w:r w:rsidRPr="00161F4F">
        <w:rPr>
          <w:rFonts w:ascii="Arial" w:hAnsi="Arial" w:cs="Arial"/>
          <w:sz w:val="24"/>
          <w:szCs w:val="24"/>
          <w:lang w:val="es-ES_tradnl"/>
        </w:rPr>
        <w:t>de la denuncia de casos de violencia y discriminación contra las mujeres</w:t>
      </w:r>
      <w:r w:rsidR="00A55E1A">
        <w:rPr>
          <w:rFonts w:ascii="Arial" w:hAnsi="Arial" w:cs="Arial"/>
          <w:sz w:val="24"/>
          <w:szCs w:val="24"/>
        </w:rPr>
        <w:t>.</w:t>
      </w:r>
    </w:p>
    <w:p w14:paraId="4D6D3ED0" w14:textId="3BCE3AC5" w:rsidR="00D00EBC" w:rsidRPr="004F6558" w:rsidRDefault="00D00EBC" w:rsidP="00D00EBC">
      <w:pPr>
        <w:pStyle w:val="Prrafodelista"/>
        <w:ind w:left="1276"/>
        <w:jc w:val="both"/>
        <w:rPr>
          <w:rFonts w:ascii="Arial" w:hAnsi="Arial" w:cs="Arial"/>
          <w:sz w:val="24"/>
          <w:szCs w:val="24"/>
        </w:rPr>
      </w:pPr>
    </w:p>
    <w:p w14:paraId="28020B6D" w14:textId="0085CFAC" w:rsidR="00494E0A" w:rsidRDefault="00161F4F" w:rsidP="00AB4A3A">
      <w:pPr>
        <w:pStyle w:val="Prrafodelista"/>
        <w:numPr>
          <w:ilvl w:val="2"/>
          <w:numId w:val="4"/>
        </w:numPr>
        <w:ind w:left="1276" w:hanging="709"/>
        <w:jc w:val="both"/>
        <w:rPr>
          <w:rFonts w:ascii="Arial" w:hAnsi="Arial" w:cs="Arial"/>
          <w:sz w:val="24"/>
          <w:szCs w:val="24"/>
        </w:rPr>
      </w:pPr>
      <w:r w:rsidRPr="00161F4F">
        <w:rPr>
          <w:rFonts w:ascii="Arial" w:hAnsi="Arial" w:cs="Arial"/>
          <w:sz w:val="24"/>
          <w:szCs w:val="24"/>
          <w:lang w:val="es-ES_tradnl"/>
        </w:rPr>
        <w:t xml:space="preserve">Verificar la instalación de módulos para la denuncia de violencia contra las mujeres, adolescentes y niñas en los hospitales generales </w:t>
      </w:r>
      <w:r w:rsidRPr="00161F4F">
        <w:rPr>
          <w:rFonts w:ascii="Arial" w:hAnsi="Arial" w:cs="Arial"/>
          <w:sz w:val="24"/>
          <w:szCs w:val="24"/>
          <w:lang w:val="es-MX"/>
        </w:rPr>
        <w:t xml:space="preserve">y en municipios </w:t>
      </w:r>
      <w:r w:rsidRPr="00161F4F">
        <w:rPr>
          <w:rFonts w:ascii="Arial" w:hAnsi="Arial" w:cs="Arial"/>
          <w:sz w:val="24"/>
          <w:szCs w:val="24"/>
          <w:lang w:val="es-ES_tradnl"/>
        </w:rPr>
        <w:t>del Estado de Quintana Roo</w:t>
      </w:r>
      <w:r w:rsidR="00A55E1A">
        <w:rPr>
          <w:rFonts w:ascii="Arial" w:hAnsi="Arial" w:cs="Arial"/>
          <w:sz w:val="24"/>
          <w:szCs w:val="24"/>
        </w:rPr>
        <w:t>.</w:t>
      </w:r>
    </w:p>
    <w:p w14:paraId="0EECC20F" w14:textId="3F69298E" w:rsidR="00D00EBC" w:rsidRDefault="00D00EBC" w:rsidP="00D00EBC">
      <w:pPr>
        <w:pStyle w:val="Prrafodelista"/>
        <w:ind w:left="1276"/>
        <w:jc w:val="both"/>
        <w:rPr>
          <w:rFonts w:ascii="Arial" w:hAnsi="Arial" w:cs="Arial"/>
          <w:sz w:val="24"/>
          <w:szCs w:val="24"/>
        </w:rPr>
      </w:pPr>
    </w:p>
    <w:p w14:paraId="6F54D716" w14:textId="687FE37A" w:rsidR="00AB4A3A" w:rsidRDefault="006461B7" w:rsidP="00AB4A3A">
      <w:pPr>
        <w:pStyle w:val="Prrafodelista"/>
        <w:numPr>
          <w:ilvl w:val="2"/>
          <w:numId w:val="4"/>
        </w:numPr>
        <w:ind w:left="1276" w:hanging="709"/>
        <w:jc w:val="both"/>
        <w:rPr>
          <w:rFonts w:ascii="Arial" w:hAnsi="Arial" w:cs="Arial"/>
          <w:sz w:val="24"/>
          <w:szCs w:val="24"/>
        </w:rPr>
      </w:pPr>
      <w:r w:rsidRPr="006461B7">
        <w:rPr>
          <w:rFonts w:ascii="Arial" w:hAnsi="Arial" w:cs="Arial"/>
          <w:sz w:val="24"/>
          <w:szCs w:val="24"/>
          <w:lang w:val="es-MX"/>
        </w:rPr>
        <w:t>Constatar que la FGE haya proporcionado atención y asistencia judicial</w:t>
      </w:r>
      <w:r w:rsidRPr="006461B7">
        <w:rPr>
          <w:rFonts w:ascii="Arial" w:hAnsi="Arial" w:cs="Arial"/>
          <w:sz w:val="24"/>
          <w:szCs w:val="24"/>
          <w:lang w:val="es-ES_tradnl"/>
        </w:rPr>
        <w:t xml:space="preserve"> y/o administrativa</w:t>
      </w:r>
      <w:r w:rsidRPr="006461B7">
        <w:rPr>
          <w:rFonts w:ascii="Arial" w:hAnsi="Arial" w:cs="Arial"/>
          <w:sz w:val="24"/>
          <w:szCs w:val="24"/>
          <w:lang w:val="es-MX"/>
        </w:rPr>
        <w:t xml:space="preserve"> a las mujeres que fueron víctimas de violencia en el Estado de Quintana Roo</w:t>
      </w:r>
      <w:r w:rsidR="00AB4A3A">
        <w:rPr>
          <w:rFonts w:ascii="Arial" w:hAnsi="Arial" w:cs="Arial"/>
          <w:sz w:val="24"/>
          <w:szCs w:val="24"/>
        </w:rPr>
        <w:t>.</w:t>
      </w:r>
    </w:p>
    <w:p w14:paraId="4F6B5CA5" w14:textId="2DDE9030" w:rsidR="00BC07FD" w:rsidRDefault="00BC07FD" w:rsidP="00BC07FD">
      <w:pPr>
        <w:pStyle w:val="Prrafodelista"/>
        <w:ind w:left="1276"/>
        <w:jc w:val="both"/>
        <w:rPr>
          <w:rFonts w:ascii="Arial" w:hAnsi="Arial" w:cs="Arial"/>
          <w:sz w:val="24"/>
          <w:szCs w:val="24"/>
        </w:rPr>
      </w:pPr>
    </w:p>
    <w:p w14:paraId="76FA35CA" w14:textId="04E3D074" w:rsidR="00AB4A3A" w:rsidRDefault="006461B7" w:rsidP="00AB4A3A">
      <w:pPr>
        <w:pStyle w:val="Prrafodelista"/>
        <w:numPr>
          <w:ilvl w:val="2"/>
          <w:numId w:val="4"/>
        </w:numPr>
        <w:ind w:left="1276" w:hanging="709"/>
        <w:jc w:val="both"/>
        <w:rPr>
          <w:rFonts w:ascii="Arial" w:hAnsi="Arial" w:cs="Arial"/>
          <w:sz w:val="24"/>
          <w:szCs w:val="24"/>
        </w:rPr>
      </w:pPr>
      <w:r w:rsidRPr="006461B7">
        <w:rPr>
          <w:rFonts w:ascii="Arial" w:hAnsi="Arial" w:cs="Arial"/>
          <w:sz w:val="24"/>
          <w:szCs w:val="24"/>
          <w:lang w:val="es-ES_tradnl"/>
        </w:rPr>
        <w:t>Verificar el otorgamiento de</w:t>
      </w:r>
      <w:r w:rsidRPr="006461B7">
        <w:rPr>
          <w:rFonts w:ascii="Arial" w:hAnsi="Arial" w:cs="Arial"/>
          <w:sz w:val="24"/>
          <w:szCs w:val="24"/>
          <w:lang w:val="es-MX"/>
        </w:rPr>
        <w:t xml:space="preserve"> administración de justicia</w:t>
      </w:r>
      <w:r w:rsidRPr="006461B7">
        <w:rPr>
          <w:rFonts w:ascii="Arial" w:hAnsi="Arial" w:cs="Arial"/>
          <w:sz w:val="24"/>
          <w:szCs w:val="24"/>
          <w:lang w:val="es-ES_tradnl"/>
        </w:rPr>
        <w:t xml:space="preserve">, </w:t>
      </w:r>
      <w:r w:rsidRPr="006461B7">
        <w:rPr>
          <w:rFonts w:ascii="Arial" w:hAnsi="Arial" w:cs="Arial"/>
          <w:sz w:val="24"/>
          <w:szCs w:val="24"/>
          <w:lang w:val="es-MX"/>
        </w:rPr>
        <w:t>a través de la asistencia a la víctima</w:t>
      </w:r>
      <w:r w:rsidR="00AB4A3A">
        <w:rPr>
          <w:rFonts w:ascii="Arial" w:hAnsi="Arial" w:cs="Arial"/>
          <w:sz w:val="24"/>
          <w:szCs w:val="24"/>
        </w:rPr>
        <w:t>.</w:t>
      </w:r>
    </w:p>
    <w:p w14:paraId="38A247B0" w14:textId="48D4AC19" w:rsidR="00BC07FD" w:rsidRDefault="00BC07FD" w:rsidP="00BC07FD">
      <w:pPr>
        <w:pStyle w:val="Prrafodelista"/>
        <w:ind w:left="1276"/>
        <w:jc w:val="both"/>
        <w:rPr>
          <w:rFonts w:ascii="Arial" w:hAnsi="Arial" w:cs="Arial"/>
          <w:sz w:val="24"/>
          <w:szCs w:val="24"/>
        </w:rPr>
      </w:pPr>
    </w:p>
    <w:p w14:paraId="59DD88C1" w14:textId="291A5B9F" w:rsidR="00AB4A3A" w:rsidRDefault="006461B7" w:rsidP="00AB4A3A">
      <w:pPr>
        <w:pStyle w:val="Prrafodelista"/>
        <w:numPr>
          <w:ilvl w:val="2"/>
          <w:numId w:val="4"/>
        </w:numPr>
        <w:ind w:left="1276" w:hanging="709"/>
        <w:jc w:val="both"/>
        <w:rPr>
          <w:rFonts w:ascii="Arial" w:hAnsi="Arial" w:cs="Arial"/>
          <w:sz w:val="24"/>
          <w:szCs w:val="24"/>
        </w:rPr>
      </w:pPr>
      <w:r w:rsidRPr="006461B7">
        <w:rPr>
          <w:rFonts w:ascii="Arial" w:hAnsi="Arial" w:cs="Arial"/>
          <w:sz w:val="24"/>
          <w:szCs w:val="24"/>
          <w:lang w:val="es-MX"/>
        </w:rPr>
        <w:t xml:space="preserve">Verificar la implementación de las reformas del Código Penal </w:t>
      </w:r>
      <w:r w:rsidRPr="006461B7">
        <w:rPr>
          <w:rFonts w:ascii="Arial" w:hAnsi="Arial" w:cs="Arial"/>
          <w:sz w:val="24"/>
          <w:szCs w:val="24"/>
          <w:lang w:val="es-ES_tradnl"/>
        </w:rPr>
        <w:t>del Estado de Quintana Roo,</w:t>
      </w:r>
      <w:r w:rsidRPr="006461B7">
        <w:rPr>
          <w:rFonts w:ascii="Arial" w:hAnsi="Arial" w:cs="Arial"/>
          <w:sz w:val="24"/>
          <w:szCs w:val="24"/>
          <w:lang w:val="es-MX"/>
        </w:rPr>
        <w:t xml:space="preserve"> que promovió la FGE durante el ejercicio fiscal 2020</w:t>
      </w:r>
      <w:r w:rsidR="00AB4A3A">
        <w:rPr>
          <w:rFonts w:ascii="Arial" w:hAnsi="Arial" w:cs="Arial"/>
          <w:sz w:val="24"/>
          <w:szCs w:val="24"/>
        </w:rPr>
        <w:t>.</w:t>
      </w:r>
    </w:p>
    <w:p w14:paraId="3783F95B" w14:textId="77777777" w:rsidR="00C11910" w:rsidRPr="00C11910" w:rsidRDefault="00C11910" w:rsidP="00C11910">
      <w:pPr>
        <w:pStyle w:val="Prrafodelista"/>
        <w:rPr>
          <w:rFonts w:ascii="Arial" w:hAnsi="Arial" w:cs="Arial"/>
          <w:sz w:val="24"/>
          <w:szCs w:val="24"/>
        </w:rPr>
      </w:pPr>
    </w:p>
    <w:p w14:paraId="7339AD16" w14:textId="77777777" w:rsidR="00C11910" w:rsidRDefault="00C11910" w:rsidP="00C11910">
      <w:pPr>
        <w:pStyle w:val="Prrafodelista"/>
        <w:ind w:left="1276"/>
        <w:jc w:val="both"/>
        <w:rPr>
          <w:rFonts w:ascii="Arial" w:hAnsi="Arial" w:cs="Arial"/>
          <w:sz w:val="24"/>
          <w:szCs w:val="24"/>
        </w:rPr>
      </w:pPr>
    </w:p>
    <w:p w14:paraId="220468EF" w14:textId="344DCE18" w:rsidR="00AB4A3A" w:rsidRDefault="006461B7" w:rsidP="00AB4A3A">
      <w:pPr>
        <w:pStyle w:val="Prrafodelista"/>
        <w:numPr>
          <w:ilvl w:val="2"/>
          <w:numId w:val="4"/>
        </w:numPr>
        <w:ind w:left="1276" w:hanging="709"/>
        <w:jc w:val="both"/>
        <w:rPr>
          <w:rFonts w:ascii="Arial" w:hAnsi="Arial" w:cs="Arial"/>
          <w:sz w:val="24"/>
          <w:szCs w:val="24"/>
        </w:rPr>
      </w:pPr>
      <w:r w:rsidRPr="006461B7">
        <w:rPr>
          <w:rFonts w:ascii="Arial" w:hAnsi="Arial" w:cs="Arial"/>
          <w:sz w:val="24"/>
          <w:szCs w:val="24"/>
          <w:lang w:val="es-MX"/>
        </w:rPr>
        <w:t xml:space="preserve">Corroborar que la FGE cuenta con una tipificación en atención a la clasificación de </w:t>
      </w:r>
      <w:r w:rsidRPr="006461B7">
        <w:rPr>
          <w:rFonts w:ascii="Arial" w:hAnsi="Arial" w:cs="Arial"/>
          <w:sz w:val="24"/>
          <w:szCs w:val="24"/>
          <w:lang w:val="es-ES_tradnl"/>
        </w:rPr>
        <w:t>diversos delitos, relacionados con violencia sexual y de género</w:t>
      </w:r>
      <w:r w:rsidR="00AB4A3A">
        <w:rPr>
          <w:rFonts w:ascii="Arial" w:hAnsi="Arial" w:cs="Arial"/>
          <w:sz w:val="24"/>
          <w:szCs w:val="24"/>
        </w:rPr>
        <w:t>.</w:t>
      </w:r>
    </w:p>
    <w:p w14:paraId="27E84EC7" w14:textId="77777777" w:rsidR="00C11910" w:rsidRDefault="00C11910" w:rsidP="00C11910">
      <w:pPr>
        <w:pStyle w:val="Prrafodelista"/>
        <w:ind w:left="1276"/>
        <w:jc w:val="both"/>
        <w:rPr>
          <w:rFonts w:ascii="Arial" w:hAnsi="Arial" w:cs="Arial"/>
          <w:sz w:val="24"/>
          <w:szCs w:val="24"/>
        </w:rPr>
      </w:pPr>
    </w:p>
    <w:p w14:paraId="524F16D1" w14:textId="5C62558A" w:rsidR="00E27734" w:rsidRPr="00E27734" w:rsidRDefault="006461B7" w:rsidP="00E27734">
      <w:pPr>
        <w:pStyle w:val="Prrafodelista"/>
        <w:numPr>
          <w:ilvl w:val="2"/>
          <w:numId w:val="4"/>
        </w:numPr>
        <w:ind w:left="1276" w:hanging="709"/>
        <w:jc w:val="both"/>
        <w:rPr>
          <w:rFonts w:ascii="Arial" w:hAnsi="Arial" w:cs="Arial"/>
          <w:sz w:val="24"/>
          <w:szCs w:val="24"/>
        </w:rPr>
      </w:pPr>
      <w:r w:rsidRPr="006461B7">
        <w:rPr>
          <w:rFonts w:ascii="Arial" w:hAnsi="Arial" w:cs="Arial"/>
          <w:sz w:val="24"/>
          <w:szCs w:val="24"/>
          <w:lang w:val="es-MX"/>
        </w:rPr>
        <w:t>Constatar el desarrollo de las investigaciones relacionadas con la criminología, criminalística, victimología y prevención del delito con perspectiva de género y enfoque de derechos humanos, realizadas por la FGE, durante el ejercicio fiscal 2020</w:t>
      </w:r>
      <w:r>
        <w:rPr>
          <w:rFonts w:ascii="Arial" w:hAnsi="Arial" w:cs="Arial"/>
          <w:sz w:val="24"/>
          <w:szCs w:val="24"/>
          <w:lang w:val="es-MX"/>
        </w:rPr>
        <w:t>.</w:t>
      </w:r>
    </w:p>
    <w:p w14:paraId="73E5200B" w14:textId="1E59226E" w:rsidR="00E27734" w:rsidRPr="00E27734" w:rsidRDefault="00E27734" w:rsidP="00E27734">
      <w:pPr>
        <w:spacing w:after="0"/>
        <w:jc w:val="both"/>
        <w:rPr>
          <w:rFonts w:ascii="Arial" w:hAnsi="Arial" w:cs="Arial"/>
          <w:sz w:val="24"/>
          <w:szCs w:val="24"/>
        </w:rPr>
      </w:pPr>
    </w:p>
    <w:p w14:paraId="1DFA4107" w14:textId="3C5E2372" w:rsidR="006461B7" w:rsidRDefault="006461B7" w:rsidP="00BE647B">
      <w:pPr>
        <w:pStyle w:val="Prrafodelista"/>
        <w:spacing w:after="0"/>
        <w:ind w:left="142"/>
        <w:jc w:val="both"/>
        <w:rPr>
          <w:rFonts w:ascii="Arial" w:hAnsi="Arial" w:cs="Arial"/>
          <w:b/>
          <w:sz w:val="24"/>
          <w:szCs w:val="24"/>
          <w:lang w:val="es-MX"/>
        </w:rPr>
      </w:pPr>
      <w:r>
        <w:rPr>
          <w:rFonts w:ascii="Arial" w:hAnsi="Arial" w:cs="Arial"/>
          <w:b/>
          <w:sz w:val="24"/>
          <w:szCs w:val="24"/>
        </w:rPr>
        <w:t xml:space="preserve">1.2. </w:t>
      </w:r>
      <w:r w:rsidRPr="006461B7">
        <w:rPr>
          <w:rFonts w:ascii="Arial" w:hAnsi="Arial" w:cs="Arial"/>
          <w:b/>
          <w:sz w:val="24"/>
          <w:szCs w:val="24"/>
          <w:lang w:val="es-MX"/>
        </w:rPr>
        <w:t>Cumplimiento de acciones corresponsables</w:t>
      </w:r>
      <w:r>
        <w:rPr>
          <w:rFonts w:ascii="Arial" w:hAnsi="Arial" w:cs="Arial"/>
          <w:b/>
          <w:sz w:val="24"/>
          <w:szCs w:val="24"/>
          <w:lang w:val="es-MX"/>
        </w:rPr>
        <w:t>.</w:t>
      </w:r>
    </w:p>
    <w:p w14:paraId="0077F04F" w14:textId="24367A5B" w:rsidR="006461B7" w:rsidRDefault="006461B7" w:rsidP="00BE647B">
      <w:pPr>
        <w:pStyle w:val="Prrafodelista"/>
        <w:spacing w:after="0"/>
        <w:ind w:left="142"/>
        <w:jc w:val="both"/>
        <w:rPr>
          <w:rFonts w:ascii="Arial" w:hAnsi="Arial" w:cs="Arial"/>
          <w:b/>
          <w:sz w:val="24"/>
          <w:szCs w:val="24"/>
        </w:rPr>
      </w:pPr>
    </w:p>
    <w:p w14:paraId="5900B3EC" w14:textId="5EC7D6D6" w:rsidR="006461B7" w:rsidRPr="003F342E" w:rsidRDefault="003F342E" w:rsidP="008E2381">
      <w:pPr>
        <w:pStyle w:val="Prrafodelista"/>
        <w:numPr>
          <w:ilvl w:val="0"/>
          <w:numId w:val="10"/>
        </w:numPr>
        <w:spacing w:after="0"/>
        <w:ind w:left="1276" w:hanging="774"/>
        <w:jc w:val="both"/>
        <w:rPr>
          <w:rFonts w:ascii="Arial" w:hAnsi="Arial" w:cs="Arial"/>
          <w:sz w:val="24"/>
          <w:szCs w:val="24"/>
        </w:rPr>
      </w:pPr>
      <w:r w:rsidRPr="003F342E">
        <w:rPr>
          <w:rFonts w:ascii="Arial" w:hAnsi="Arial" w:cs="Arial"/>
          <w:sz w:val="24"/>
          <w:szCs w:val="24"/>
          <w:lang w:val="es-MX"/>
        </w:rPr>
        <w:t>Corroborar que el personal de la FGE que realiza actividades de detección y atención de la violencia contra las mujeres, cuente con la especialización adecuada para la detección y actuación oportuna de la violencia y que garantice el acceso a la justicia</w:t>
      </w:r>
      <w:r>
        <w:rPr>
          <w:rFonts w:ascii="Arial" w:hAnsi="Arial" w:cs="Arial"/>
          <w:sz w:val="24"/>
          <w:szCs w:val="24"/>
          <w:lang w:val="es-MX"/>
        </w:rPr>
        <w:t>.</w:t>
      </w:r>
    </w:p>
    <w:p w14:paraId="3389C502" w14:textId="77777777" w:rsidR="003F342E" w:rsidRPr="003F342E" w:rsidRDefault="003F342E" w:rsidP="003F342E">
      <w:pPr>
        <w:pStyle w:val="Prrafodelista"/>
        <w:spacing w:after="0"/>
        <w:ind w:left="1134"/>
        <w:jc w:val="both"/>
        <w:rPr>
          <w:rFonts w:ascii="Arial" w:hAnsi="Arial" w:cs="Arial"/>
          <w:sz w:val="24"/>
          <w:szCs w:val="24"/>
        </w:rPr>
      </w:pPr>
    </w:p>
    <w:p w14:paraId="02038E57" w14:textId="557723E6" w:rsidR="003F342E" w:rsidRPr="003F342E" w:rsidRDefault="003F342E" w:rsidP="008E2381">
      <w:pPr>
        <w:pStyle w:val="Prrafodelista"/>
        <w:numPr>
          <w:ilvl w:val="0"/>
          <w:numId w:val="10"/>
        </w:numPr>
        <w:spacing w:after="0"/>
        <w:ind w:left="1276" w:hanging="774"/>
        <w:jc w:val="both"/>
        <w:rPr>
          <w:rFonts w:ascii="Arial" w:hAnsi="Arial" w:cs="Arial"/>
          <w:sz w:val="24"/>
          <w:szCs w:val="24"/>
        </w:rPr>
      </w:pPr>
      <w:r w:rsidRPr="003F342E">
        <w:rPr>
          <w:rFonts w:ascii="Arial" w:hAnsi="Arial" w:cs="Arial"/>
          <w:sz w:val="24"/>
          <w:szCs w:val="24"/>
          <w:lang w:val="es-MX"/>
        </w:rPr>
        <w:t>Verificar la elaboración del Protocolo para la Prevención, Atención y Sanción del Acoso Sexual el Hostigamiento Sexual y Violencia Laboral en la Fiscalía General del Estado, durante el ejercicio fiscal 2020</w:t>
      </w:r>
      <w:r>
        <w:rPr>
          <w:rFonts w:ascii="Arial" w:hAnsi="Arial" w:cs="Arial"/>
          <w:sz w:val="24"/>
          <w:szCs w:val="24"/>
          <w:lang w:val="es-MX"/>
        </w:rPr>
        <w:t>.</w:t>
      </w:r>
    </w:p>
    <w:p w14:paraId="67F47AD3" w14:textId="77777777" w:rsidR="003F342E" w:rsidRPr="003F342E" w:rsidRDefault="003F342E" w:rsidP="003F342E">
      <w:pPr>
        <w:pStyle w:val="Prrafodelista"/>
        <w:rPr>
          <w:rFonts w:ascii="Arial" w:hAnsi="Arial" w:cs="Arial"/>
          <w:sz w:val="24"/>
          <w:szCs w:val="24"/>
        </w:rPr>
      </w:pPr>
    </w:p>
    <w:p w14:paraId="56A92338" w14:textId="2F27C762" w:rsidR="003F342E" w:rsidRPr="003F342E" w:rsidRDefault="003F342E" w:rsidP="008E2381">
      <w:pPr>
        <w:pStyle w:val="Prrafodelista"/>
        <w:numPr>
          <w:ilvl w:val="0"/>
          <w:numId w:val="10"/>
        </w:numPr>
        <w:spacing w:after="0"/>
        <w:ind w:left="1276" w:hanging="774"/>
        <w:jc w:val="both"/>
        <w:rPr>
          <w:rFonts w:ascii="Arial" w:hAnsi="Arial" w:cs="Arial"/>
          <w:sz w:val="24"/>
          <w:szCs w:val="24"/>
        </w:rPr>
      </w:pPr>
      <w:r w:rsidRPr="003F342E">
        <w:rPr>
          <w:rFonts w:ascii="Arial" w:hAnsi="Arial" w:cs="Arial"/>
          <w:sz w:val="24"/>
          <w:szCs w:val="24"/>
          <w:lang w:val="es-MX"/>
        </w:rPr>
        <w:t>Verificar el establecimiento de instituciones accesibles y adecuadas para alojar a mujeres en situación de violencia familiar o de género y grupos vulnerables, garantizando su confidencialidad y seguridad</w:t>
      </w:r>
      <w:r>
        <w:rPr>
          <w:rFonts w:ascii="Arial" w:hAnsi="Arial" w:cs="Arial"/>
          <w:sz w:val="24"/>
          <w:szCs w:val="24"/>
          <w:lang w:val="es-MX"/>
        </w:rPr>
        <w:t>.</w:t>
      </w:r>
    </w:p>
    <w:p w14:paraId="32DBF9D5" w14:textId="77777777" w:rsidR="003F342E" w:rsidRPr="003F342E" w:rsidRDefault="003F342E" w:rsidP="003F342E">
      <w:pPr>
        <w:pStyle w:val="Prrafodelista"/>
        <w:rPr>
          <w:rFonts w:ascii="Arial" w:hAnsi="Arial" w:cs="Arial"/>
          <w:sz w:val="24"/>
          <w:szCs w:val="24"/>
        </w:rPr>
      </w:pPr>
    </w:p>
    <w:p w14:paraId="2418B738" w14:textId="49B20132" w:rsidR="003F342E" w:rsidRPr="003F342E" w:rsidRDefault="003F342E" w:rsidP="008E2381">
      <w:pPr>
        <w:pStyle w:val="Prrafodelista"/>
        <w:numPr>
          <w:ilvl w:val="0"/>
          <w:numId w:val="10"/>
        </w:numPr>
        <w:spacing w:after="0"/>
        <w:ind w:left="1276" w:hanging="774"/>
        <w:jc w:val="both"/>
        <w:rPr>
          <w:rFonts w:ascii="Arial" w:hAnsi="Arial" w:cs="Arial"/>
          <w:sz w:val="24"/>
          <w:szCs w:val="24"/>
        </w:rPr>
      </w:pPr>
      <w:r w:rsidRPr="003F342E">
        <w:rPr>
          <w:rFonts w:ascii="Arial" w:hAnsi="Arial" w:cs="Arial"/>
          <w:sz w:val="24"/>
          <w:szCs w:val="24"/>
          <w:lang w:val="es-MX"/>
        </w:rPr>
        <w:t>Constatar los convenios de colaboración y/o coordinación que efectuó la FGE para la atención especializada de las víctimas de violencia</w:t>
      </w:r>
      <w:r>
        <w:rPr>
          <w:rFonts w:ascii="Arial" w:hAnsi="Arial" w:cs="Arial"/>
          <w:sz w:val="24"/>
          <w:szCs w:val="24"/>
          <w:lang w:val="es-MX"/>
        </w:rPr>
        <w:t>.</w:t>
      </w:r>
    </w:p>
    <w:p w14:paraId="40EC8018" w14:textId="77777777" w:rsidR="003F342E" w:rsidRPr="003F342E" w:rsidRDefault="003F342E" w:rsidP="003F342E">
      <w:pPr>
        <w:pStyle w:val="Prrafodelista"/>
        <w:rPr>
          <w:rFonts w:ascii="Arial" w:hAnsi="Arial" w:cs="Arial"/>
          <w:sz w:val="24"/>
          <w:szCs w:val="24"/>
        </w:rPr>
      </w:pPr>
    </w:p>
    <w:p w14:paraId="4CE4A724" w14:textId="5E7F507D" w:rsidR="003F342E" w:rsidRPr="003F342E" w:rsidRDefault="003F342E" w:rsidP="008E2381">
      <w:pPr>
        <w:pStyle w:val="Prrafodelista"/>
        <w:numPr>
          <w:ilvl w:val="0"/>
          <w:numId w:val="10"/>
        </w:numPr>
        <w:spacing w:after="0"/>
        <w:ind w:left="1276" w:hanging="774"/>
        <w:jc w:val="both"/>
        <w:rPr>
          <w:rFonts w:ascii="Arial" w:hAnsi="Arial" w:cs="Arial"/>
          <w:sz w:val="24"/>
          <w:szCs w:val="24"/>
        </w:rPr>
      </w:pPr>
      <w:r w:rsidRPr="003F342E">
        <w:rPr>
          <w:rFonts w:ascii="Arial" w:hAnsi="Arial" w:cs="Arial"/>
          <w:sz w:val="24"/>
          <w:szCs w:val="24"/>
          <w:lang w:val="es-MX"/>
        </w:rPr>
        <w:t>Verificar la correcta elaboración y aplicación del Programa con Perspectiva de Género durante el ejercicio fiscal 2020</w:t>
      </w:r>
      <w:r>
        <w:rPr>
          <w:rFonts w:ascii="Arial" w:hAnsi="Arial" w:cs="Arial"/>
          <w:sz w:val="24"/>
          <w:szCs w:val="24"/>
          <w:lang w:val="es-MX"/>
        </w:rPr>
        <w:t>.</w:t>
      </w:r>
    </w:p>
    <w:p w14:paraId="3460BE02" w14:textId="7AA54FD6" w:rsidR="006461B7" w:rsidRDefault="006461B7" w:rsidP="00BE647B">
      <w:pPr>
        <w:pStyle w:val="Prrafodelista"/>
        <w:spacing w:after="0"/>
        <w:ind w:left="142"/>
        <w:jc w:val="both"/>
        <w:rPr>
          <w:rFonts w:ascii="Arial" w:hAnsi="Arial" w:cs="Arial"/>
          <w:b/>
          <w:sz w:val="24"/>
          <w:szCs w:val="24"/>
        </w:rPr>
      </w:pPr>
    </w:p>
    <w:p w14:paraId="32F4AC4B" w14:textId="5B260EDE" w:rsidR="00D045FD" w:rsidRDefault="00D045FD" w:rsidP="00BE647B">
      <w:pPr>
        <w:pStyle w:val="Prrafodelista"/>
        <w:spacing w:after="0"/>
        <w:ind w:left="142"/>
        <w:jc w:val="both"/>
        <w:rPr>
          <w:rFonts w:ascii="Arial" w:hAnsi="Arial" w:cs="Arial"/>
          <w:b/>
          <w:sz w:val="24"/>
          <w:szCs w:val="24"/>
        </w:rPr>
      </w:pPr>
    </w:p>
    <w:p w14:paraId="5E1549C4" w14:textId="77777777" w:rsidR="00E27734" w:rsidRDefault="00E27734" w:rsidP="00BE647B">
      <w:pPr>
        <w:pStyle w:val="Prrafodelista"/>
        <w:spacing w:after="0"/>
        <w:ind w:left="142"/>
        <w:jc w:val="both"/>
        <w:rPr>
          <w:rFonts w:ascii="Arial" w:hAnsi="Arial" w:cs="Arial"/>
          <w:b/>
          <w:sz w:val="24"/>
          <w:szCs w:val="24"/>
        </w:rPr>
      </w:pPr>
    </w:p>
    <w:p w14:paraId="344B5AAF" w14:textId="19CEB79D" w:rsidR="00C11910" w:rsidRDefault="00C11910" w:rsidP="00BE647B">
      <w:pPr>
        <w:pStyle w:val="Prrafodelista"/>
        <w:spacing w:after="0"/>
        <w:ind w:left="142"/>
        <w:jc w:val="both"/>
        <w:rPr>
          <w:rFonts w:ascii="Arial" w:hAnsi="Arial" w:cs="Arial"/>
          <w:b/>
          <w:sz w:val="24"/>
          <w:szCs w:val="24"/>
        </w:rPr>
      </w:pPr>
    </w:p>
    <w:p w14:paraId="3C725FC3" w14:textId="550DF3D6" w:rsidR="003140AB" w:rsidRPr="00BC07FD" w:rsidRDefault="003F342E" w:rsidP="00BE647B">
      <w:pPr>
        <w:pStyle w:val="Prrafodelista"/>
        <w:spacing w:after="0"/>
        <w:ind w:left="142"/>
        <w:jc w:val="both"/>
        <w:rPr>
          <w:rFonts w:ascii="Arial" w:hAnsi="Arial" w:cs="Arial"/>
          <w:b/>
          <w:sz w:val="24"/>
          <w:szCs w:val="24"/>
        </w:rPr>
      </w:pPr>
      <w:r>
        <w:rPr>
          <w:rFonts w:ascii="Arial" w:hAnsi="Arial" w:cs="Arial"/>
          <w:b/>
          <w:sz w:val="24"/>
          <w:szCs w:val="24"/>
        </w:rPr>
        <w:t>Eficiencia</w:t>
      </w:r>
      <w:r w:rsidR="003140AB" w:rsidRPr="00BC07FD">
        <w:rPr>
          <w:rFonts w:ascii="Arial" w:hAnsi="Arial" w:cs="Arial"/>
          <w:b/>
          <w:sz w:val="24"/>
          <w:szCs w:val="24"/>
        </w:rPr>
        <w:t xml:space="preserve"> </w:t>
      </w:r>
    </w:p>
    <w:p w14:paraId="021A97EB" w14:textId="77777777" w:rsidR="00BC07FD" w:rsidRPr="00BC07FD" w:rsidRDefault="00BC07FD" w:rsidP="00BC07FD">
      <w:pPr>
        <w:pStyle w:val="Prrafodelista"/>
        <w:spacing w:after="0"/>
        <w:ind w:left="360"/>
        <w:jc w:val="both"/>
        <w:rPr>
          <w:rFonts w:ascii="Arial" w:hAnsi="Arial" w:cs="Arial"/>
          <w:b/>
          <w:sz w:val="24"/>
          <w:szCs w:val="24"/>
        </w:rPr>
      </w:pPr>
    </w:p>
    <w:p w14:paraId="0AD07E9B" w14:textId="2B566699"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 </w:t>
      </w:r>
      <w:r w:rsidR="00790083">
        <w:rPr>
          <w:rFonts w:ascii="Arial" w:hAnsi="Arial" w:cs="Arial"/>
          <w:b/>
          <w:sz w:val="24"/>
          <w:szCs w:val="24"/>
        </w:rPr>
        <w:t xml:space="preserve">Fortalecimiento </w:t>
      </w:r>
      <w:r w:rsidR="00790083" w:rsidRPr="00790083">
        <w:rPr>
          <w:rFonts w:ascii="Arial" w:hAnsi="Arial" w:cs="Arial"/>
          <w:b/>
          <w:sz w:val="24"/>
          <w:szCs w:val="24"/>
        </w:rPr>
        <w:t>del Programa Estatal para Prevenir, Atender, Sancionar y Erradicar la Violencia contra las Mujeres de Quintana Roo</w:t>
      </w:r>
      <w:r w:rsidR="00D9162F" w:rsidRPr="00D9162F">
        <w:rPr>
          <w:rFonts w:ascii="Arial" w:hAnsi="Arial" w:cs="Arial"/>
          <w:b/>
          <w:sz w:val="24"/>
          <w:szCs w:val="24"/>
        </w:rPr>
        <w:t>.</w:t>
      </w:r>
    </w:p>
    <w:p w14:paraId="311CE585" w14:textId="0F3A9028" w:rsidR="00D045FD" w:rsidRDefault="00D045FD" w:rsidP="003140AB">
      <w:pPr>
        <w:spacing w:after="0"/>
        <w:ind w:left="142"/>
        <w:jc w:val="both"/>
        <w:rPr>
          <w:rFonts w:ascii="Arial" w:hAnsi="Arial" w:cs="Arial"/>
          <w:b/>
          <w:sz w:val="24"/>
          <w:szCs w:val="24"/>
        </w:rPr>
      </w:pPr>
    </w:p>
    <w:p w14:paraId="04FBDD99" w14:textId="7C5E8185" w:rsidR="00BE647B" w:rsidRPr="00BE647B" w:rsidRDefault="00790083" w:rsidP="008E2381">
      <w:pPr>
        <w:pStyle w:val="Prrafodelista"/>
        <w:numPr>
          <w:ilvl w:val="0"/>
          <w:numId w:val="8"/>
        </w:numPr>
        <w:spacing w:after="0"/>
        <w:ind w:left="284" w:hanging="77"/>
        <w:jc w:val="both"/>
        <w:rPr>
          <w:rFonts w:ascii="Arial" w:hAnsi="Arial" w:cs="Arial"/>
          <w:b/>
          <w:sz w:val="24"/>
          <w:szCs w:val="24"/>
        </w:rPr>
      </w:pPr>
      <w:r>
        <w:rPr>
          <w:rFonts w:ascii="Arial" w:eastAsia="Times New Roman" w:hAnsi="Arial" w:cs="Arial"/>
          <w:b/>
          <w:sz w:val="24"/>
          <w:szCs w:val="24"/>
          <w:lang w:eastAsia="es-ES"/>
        </w:rPr>
        <w:t>Fortalecimiento Institucional.</w:t>
      </w:r>
    </w:p>
    <w:p w14:paraId="5BCCC712" w14:textId="77777777" w:rsidR="00BC07FD" w:rsidRDefault="00BC07FD" w:rsidP="003140AB">
      <w:pPr>
        <w:spacing w:after="0"/>
        <w:ind w:left="142"/>
        <w:jc w:val="both"/>
        <w:rPr>
          <w:rFonts w:ascii="Arial" w:hAnsi="Arial" w:cs="Arial"/>
          <w:b/>
          <w:sz w:val="24"/>
          <w:szCs w:val="24"/>
        </w:rPr>
      </w:pPr>
    </w:p>
    <w:p w14:paraId="5D9CACDE" w14:textId="77777777" w:rsidR="00841E24" w:rsidRPr="00841E24" w:rsidRDefault="00841E24" w:rsidP="008E2381">
      <w:pPr>
        <w:pStyle w:val="Prrafodelista"/>
        <w:numPr>
          <w:ilvl w:val="0"/>
          <w:numId w:val="7"/>
        </w:numPr>
        <w:jc w:val="both"/>
        <w:rPr>
          <w:rFonts w:ascii="Arial" w:hAnsi="Arial" w:cs="Arial"/>
          <w:vanish/>
          <w:sz w:val="24"/>
          <w:szCs w:val="24"/>
        </w:rPr>
      </w:pPr>
    </w:p>
    <w:p w14:paraId="54086B6C" w14:textId="77777777" w:rsidR="00841E24" w:rsidRPr="00841E24" w:rsidRDefault="00841E24" w:rsidP="008E2381">
      <w:pPr>
        <w:pStyle w:val="Prrafodelista"/>
        <w:numPr>
          <w:ilvl w:val="0"/>
          <w:numId w:val="7"/>
        </w:numPr>
        <w:jc w:val="both"/>
        <w:rPr>
          <w:rFonts w:ascii="Arial" w:hAnsi="Arial" w:cs="Arial"/>
          <w:vanish/>
          <w:sz w:val="24"/>
          <w:szCs w:val="24"/>
        </w:rPr>
      </w:pPr>
    </w:p>
    <w:p w14:paraId="4E5886DD" w14:textId="77777777" w:rsidR="00841E24" w:rsidRPr="00841E24" w:rsidRDefault="00841E24" w:rsidP="008E2381">
      <w:pPr>
        <w:pStyle w:val="Prrafodelista"/>
        <w:numPr>
          <w:ilvl w:val="1"/>
          <w:numId w:val="7"/>
        </w:numPr>
        <w:jc w:val="both"/>
        <w:rPr>
          <w:rFonts w:ascii="Arial" w:hAnsi="Arial" w:cs="Arial"/>
          <w:vanish/>
          <w:sz w:val="24"/>
          <w:szCs w:val="24"/>
        </w:rPr>
      </w:pPr>
    </w:p>
    <w:p w14:paraId="6DEEC080" w14:textId="2588DD6C" w:rsidR="00BC07FD" w:rsidRDefault="00790083" w:rsidP="008E2381">
      <w:pPr>
        <w:pStyle w:val="Prrafodelista"/>
        <w:numPr>
          <w:ilvl w:val="2"/>
          <w:numId w:val="7"/>
        </w:numPr>
        <w:ind w:left="1276" w:hanging="709"/>
        <w:jc w:val="both"/>
        <w:rPr>
          <w:rFonts w:ascii="Arial" w:hAnsi="Arial" w:cs="Arial"/>
          <w:sz w:val="24"/>
          <w:szCs w:val="24"/>
        </w:rPr>
      </w:pPr>
      <w:r w:rsidRPr="00790083">
        <w:rPr>
          <w:rFonts w:ascii="Arial" w:hAnsi="Arial" w:cs="Arial"/>
          <w:sz w:val="24"/>
          <w:szCs w:val="24"/>
          <w:lang w:val="es-MX"/>
        </w:rPr>
        <w:t>Corroborar que la FGE haya creado nuevos Centros de Justicia para mujeres e impulsado su operatividad en los municipios del estado de Quintana Roo con alta incidencia de violencia contra las mujeres durante el ejercicio fiscal 2020</w:t>
      </w:r>
      <w:r w:rsidR="003140AB">
        <w:rPr>
          <w:rFonts w:ascii="Arial" w:hAnsi="Arial" w:cs="Arial"/>
          <w:sz w:val="24"/>
          <w:szCs w:val="24"/>
        </w:rPr>
        <w:t>.</w:t>
      </w:r>
    </w:p>
    <w:p w14:paraId="5353286A" w14:textId="77777777" w:rsidR="00BC07FD" w:rsidRPr="00BC07FD" w:rsidRDefault="00BC07FD" w:rsidP="00BC07FD">
      <w:pPr>
        <w:pStyle w:val="Prrafodelista"/>
        <w:ind w:left="1276"/>
        <w:jc w:val="both"/>
        <w:rPr>
          <w:rFonts w:ascii="Arial" w:hAnsi="Arial" w:cs="Arial"/>
          <w:sz w:val="24"/>
          <w:szCs w:val="24"/>
        </w:rPr>
      </w:pPr>
    </w:p>
    <w:p w14:paraId="7EC51F80" w14:textId="19D4B608" w:rsidR="00494E0A" w:rsidRDefault="00790083" w:rsidP="008E2381">
      <w:pPr>
        <w:pStyle w:val="Prrafodelista"/>
        <w:numPr>
          <w:ilvl w:val="2"/>
          <w:numId w:val="7"/>
        </w:numPr>
        <w:spacing w:after="0"/>
        <w:ind w:left="1276" w:hanging="709"/>
        <w:jc w:val="both"/>
        <w:rPr>
          <w:rFonts w:ascii="Arial" w:hAnsi="Arial" w:cs="Arial"/>
          <w:sz w:val="24"/>
          <w:szCs w:val="24"/>
        </w:rPr>
      </w:pPr>
      <w:r w:rsidRPr="00790083">
        <w:rPr>
          <w:rFonts w:ascii="Arial" w:hAnsi="Arial" w:cs="Arial"/>
          <w:sz w:val="24"/>
          <w:szCs w:val="24"/>
          <w:lang w:val="es-MX"/>
        </w:rPr>
        <w:t xml:space="preserve">Verificar la implementación de las acciones y actividades realizadas durante el ejercicio fiscal 2020, en atención a la estructura institucional, asignación de </w:t>
      </w:r>
      <w:r w:rsidRPr="00790083">
        <w:rPr>
          <w:rFonts w:ascii="Arial" w:hAnsi="Arial" w:cs="Arial"/>
          <w:sz w:val="24"/>
          <w:szCs w:val="24"/>
          <w:lang w:val="es-ES_tradnl"/>
        </w:rPr>
        <w:t>recursos, diseño operativo y servicios de los Centros de Justicia para mujeres</w:t>
      </w:r>
      <w:r w:rsidRPr="00790083">
        <w:rPr>
          <w:rFonts w:ascii="Arial" w:hAnsi="Arial" w:cs="Arial"/>
          <w:sz w:val="24"/>
          <w:szCs w:val="24"/>
          <w:lang w:val="es-MX"/>
        </w:rPr>
        <w:t xml:space="preserve"> del estado de Quintana Roo</w:t>
      </w:r>
      <w:r w:rsidR="003140AB">
        <w:rPr>
          <w:rFonts w:ascii="Arial" w:hAnsi="Arial" w:cs="Arial"/>
          <w:sz w:val="24"/>
          <w:szCs w:val="24"/>
        </w:rPr>
        <w:t>.</w:t>
      </w:r>
    </w:p>
    <w:p w14:paraId="519D3580" w14:textId="77777777" w:rsidR="00790083" w:rsidRPr="00790083" w:rsidRDefault="00790083" w:rsidP="00790083">
      <w:pPr>
        <w:pStyle w:val="Prrafodelista"/>
        <w:rPr>
          <w:rFonts w:ascii="Arial" w:hAnsi="Arial" w:cs="Arial"/>
          <w:sz w:val="24"/>
          <w:szCs w:val="24"/>
        </w:rPr>
      </w:pPr>
    </w:p>
    <w:p w14:paraId="105823A1" w14:textId="005277B6" w:rsidR="00790083" w:rsidRPr="00790083" w:rsidRDefault="00790083" w:rsidP="008E2381">
      <w:pPr>
        <w:pStyle w:val="Prrafodelista"/>
        <w:numPr>
          <w:ilvl w:val="2"/>
          <w:numId w:val="7"/>
        </w:numPr>
        <w:spacing w:after="0"/>
        <w:ind w:left="1276" w:hanging="709"/>
        <w:jc w:val="both"/>
        <w:rPr>
          <w:rFonts w:ascii="Arial" w:hAnsi="Arial" w:cs="Arial"/>
          <w:sz w:val="24"/>
          <w:szCs w:val="24"/>
        </w:rPr>
      </w:pPr>
      <w:r w:rsidRPr="00790083">
        <w:rPr>
          <w:rFonts w:ascii="Arial" w:hAnsi="Arial" w:cs="Arial"/>
          <w:sz w:val="24"/>
          <w:szCs w:val="24"/>
          <w:lang w:val="es-MX"/>
        </w:rPr>
        <w:t xml:space="preserve">Verificar que la FGE </w:t>
      </w:r>
      <w:r w:rsidRPr="00796FBB">
        <w:rPr>
          <w:rFonts w:ascii="Arial" w:hAnsi="Arial" w:cs="Arial"/>
          <w:sz w:val="24"/>
          <w:szCs w:val="24"/>
          <w:lang w:val="es-MX"/>
        </w:rPr>
        <w:t>implement</w:t>
      </w:r>
      <w:r w:rsidR="00796FBB" w:rsidRPr="00796FBB">
        <w:rPr>
          <w:rFonts w:ascii="Arial" w:hAnsi="Arial" w:cs="Arial"/>
          <w:sz w:val="24"/>
          <w:szCs w:val="24"/>
          <w:lang w:val="es-MX"/>
        </w:rPr>
        <w:t>ó</w:t>
      </w:r>
      <w:r w:rsidRPr="00790083">
        <w:rPr>
          <w:rFonts w:ascii="Arial" w:hAnsi="Arial" w:cs="Arial"/>
          <w:sz w:val="24"/>
          <w:szCs w:val="24"/>
          <w:lang w:val="es-MX"/>
        </w:rPr>
        <w:t xml:space="preserve"> acciones para fortalecer la Fiscalía Especializada en Atención a Delitos cometidos en contra de la Mujer y por razones de Género en estructura institucional, en asignación de recursos, diseño operativo y servicios durante el ejercicio fiscal 2020</w:t>
      </w:r>
      <w:r>
        <w:rPr>
          <w:rFonts w:ascii="Arial" w:hAnsi="Arial" w:cs="Arial"/>
          <w:sz w:val="24"/>
          <w:szCs w:val="24"/>
          <w:lang w:val="es-MX"/>
        </w:rPr>
        <w:t>.</w:t>
      </w:r>
    </w:p>
    <w:p w14:paraId="6000D43C" w14:textId="77777777" w:rsidR="00790083" w:rsidRPr="00790083" w:rsidRDefault="00790083" w:rsidP="00790083">
      <w:pPr>
        <w:pStyle w:val="Prrafodelista"/>
        <w:rPr>
          <w:rFonts w:ascii="Arial" w:hAnsi="Arial" w:cs="Arial"/>
          <w:sz w:val="24"/>
          <w:szCs w:val="24"/>
        </w:rPr>
      </w:pPr>
    </w:p>
    <w:p w14:paraId="6C5A1B59" w14:textId="0D6B5A3D" w:rsidR="00790083" w:rsidRDefault="00790083" w:rsidP="00D045FD">
      <w:pPr>
        <w:pStyle w:val="Prrafodelista"/>
        <w:spacing w:after="0"/>
        <w:ind w:left="0"/>
        <w:jc w:val="both"/>
        <w:rPr>
          <w:rFonts w:ascii="Arial" w:hAnsi="Arial" w:cs="Arial"/>
          <w:b/>
          <w:sz w:val="24"/>
          <w:szCs w:val="24"/>
        </w:rPr>
      </w:pPr>
      <w:r>
        <w:rPr>
          <w:rFonts w:ascii="Arial" w:hAnsi="Arial" w:cs="Arial"/>
          <w:b/>
          <w:sz w:val="24"/>
          <w:szCs w:val="24"/>
        </w:rPr>
        <w:t>Eficacia</w:t>
      </w:r>
    </w:p>
    <w:p w14:paraId="6A718656" w14:textId="24E34A01" w:rsidR="00790083" w:rsidRDefault="00790083" w:rsidP="00D045FD">
      <w:pPr>
        <w:pStyle w:val="Prrafodelista"/>
        <w:spacing w:after="0"/>
        <w:ind w:left="0"/>
        <w:jc w:val="both"/>
        <w:rPr>
          <w:rFonts w:ascii="Arial" w:hAnsi="Arial" w:cs="Arial"/>
          <w:b/>
          <w:sz w:val="24"/>
          <w:szCs w:val="24"/>
        </w:rPr>
      </w:pPr>
    </w:p>
    <w:p w14:paraId="3E9ACCFF" w14:textId="31AE06AB" w:rsidR="00790083" w:rsidRDefault="00A11763" w:rsidP="00D045FD">
      <w:pPr>
        <w:pStyle w:val="Prrafodelista"/>
        <w:spacing w:after="0"/>
        <w:ind w:left="0"/>
        <w:jc w:val="both"/>
        <w:rPr>
          <w:rFonts w:ascii="Arial" w:hAnsi="Arial" w:cs="Arial"/>
          <w:b/>
          <w:sz w:val="24"/>
          <w:szCs w:val="24"/>
        </w:rPr>
      </w:pPr>
      <w:r>
        <w:rPr>
          <w:rFonts w:ascii="Arial" w:hAnsi="Arial" w:cs="Arial"/>
          <w:b/>
          <w:sz w:val="24"/>
          <w:szCs w:val="24"/>
        </w:rPr>
        <w:t>3 Cumplimiento de metas y objetivos</w:t>
      </w:r>
      <w:r w:rsidR="006B39B2">
        <w:rPr>
          <w:rFonts w:ascii="Arial" w:hAnsi="Arial" w:cs="Arial"/>
          <w:b/>
          <w:sz w:val="24"/>
          <w:szCs w:val="24"/>
        </w:rPr>
        <w:t>.</w:t>
      </w:r>
    </w:p>
    <w:p w14:paraId="74AB962C" w14:textId="5A480FBD" w:rsidR="00A11763" w:rsidRDefault="00A11763" w:rsidP="00D045FD">
      <w:pPr>
        <w:pStyle w:val="Prrafodelista"/>
        <w:spacing w:after="0"/>
        <w:ind w:left="0"/>
        <w:jc w:val="both"/>
        <w:rPr>
          <w:rFonts w:ascii="Arial" w:hAnsi="Arial" w:cs="Arial"/>
          <w:b/>
          <w:sz w:val="24"/>
          <w:szCs w:val="24"/>
        </w:rPr>
      </w:pPr>
    </w:p>
    <w:p w14:paraId="1990AECA" w14:textId="29397B70" w:rsidR="00A11763" w:rsidRDefault="00A11763" w:rsidP="00D045FD">
      <w:pPr>
        <w:pStyle w:val="Prrafodelista"/>
        <w:spacing w:after="0"/>
        <w:ind w:left="567" w:hanging="567"/>
        <w:jc w:val="both"/>
        <w:rPr>
          <w:rFonts w:ascii="Arial" w:hAnsi="Arial" w:cs="Arial"/>
          <w:b/>
          <w:sz w:val="24"/>
          <w:szCs w:val="24"/>
          <w:lang w:val="es-MX"/>
        </w:rPr>
      </w:pPr>
      <w:r>
        <w:rPr>
          <w:rFonts w:ascii="Arial" w:hAnsi="Arial" w:cs="Arial"/>
          <w:b/>
          <w:sz w:val="24"/>
          <w:szCs w:val="24"/>
        </w:rPr>
        <w:t xml:space="preserve">3.1. </w:t>
      </w:r>
      <w:r w:rsidRPr="00A11763">
        <w:rPr>
          <w:rFonts w:ascii="Arial" w:hAnsi="Arial" w:cs="Arial"/>
          <w:b/>
          <w:sz w:val="24"/>
          <w:szCs w:val="24"/>
          <w:lang w:val="es-MX"/>
        </w:rPr>
        <w:t>Congruencia del avance y evidencia de los Medios de verificación establecidos en las Matrices de Indicadores para Resultados</w:t>
      </w:r>
      <w:r w:rsidR="006B39B2">
        <w:rPr>
          <w:rFonts w:ascii="Arial" w:hAnsi="Arial" w:cs="Arial"/>
          <w:b/>
          <w:sz w:val="24"/>
          <w:szCs w:val="24"/>
          <w:lang w:val="es-MX"/>
        </w:rPr>
        <w:t>.</w:t>
      </w:r>
    </w:p>
    <w:p w14:paraId="67DBF108" w14:textId="2463ACE7" w:rsidR="00A11763" w:rsidRPr="00A11763" w:rsidRDefault="00A11763" w:rsidP="00D045FD">
      <w:pPr>
        <w:pStyle w:val="Prrafodelista"/>
        <w:spacing w:after="0"/>
        <w:ind w:left="0"/>
        <w:jc w:val="both"/>
        <w:rPr>
          <w:rFonts w:ascii="Arial" w:hAnsi="Arial" w:cs="Arial"/>
          <w:sz w:val="24"/>
          <w:szCs w:val="24"/>
          <w:lang w:val="es-MX"/>
        </w:rPr>
      </w:pPr>
    </w:p>
    <w:p w14:paraId="1EECE227" w14:textId="63E53C4F" w:rsidR="00A11763" w:rsidRPr="00A11763" w:rsidRDefault="00A11763" w:rsidP="008E2381">
      <w:pPr>
        <w:pStyle w:val="Prrafodelista"/>
        <w:numPr>
          <w:ilvl w:val="0"/>
          <w:numId w:val="11"/>
        </w:numPr>
        <w:spacing w:after="0"/>
        <w:ind w:left="1276" w:hanging="774"/>
        <w:jc w:val="both"/>
        <w:rPr>
          <w:rFonts w:ascii="Arial" w:hAnsi="Arial" w:cs="Arial"/>
          <w:sz w:val="24"/>
          <w:szCs w:val="24"/>
        </w:rPr>
      </w:pPr>
      <w:r w:rsidRPr="00A11763">
        <w:rPr>
          <w:rFonts w:ascii="Arial" w:hAnsi="Arial" w:cs="Arial"/>
          <w:sz w:val="24"/>
          <w:szCs w:val="24"/>
          <w:lang w:val="es-ES_tradnl"/>
        </w:rPr>
        <w:t>Verificar si el ente presentó el cumplimiento de avance de gestión del programa presupuestario E069 al 4to trimestre del ejercicio fiscal 2020</w:t>
      </w:r>
      <w:r>
        <w:rPr>
          <w:rFonts w:ascii="Arial" w:hAnsi="Arial" w:cs="Arial"/>
          <w:sz w:val="24"/>
          <w:szCs w:val="24"/>
          <w:lang w:val="es-ES_tradnl"/>
        </w:rPr>
        <w:t>.</w:t>
      </w:r>
    </w:p>
    <w:p w14:paraId="6C479C91" w14:textId="77777777" w:rsidR="00A11763" w:rsidRPr="00A11763" w:rsidRDefault="00A11763" w:rsidP="00D045FD">
      <w:pPr>
        <w:pStyle w:val="Prrafodelista"/>
        <w:spacing w:after="0"/>
        <w:ind w:left="1276"/>
        <w:jc w:val="both"/>
        <w:rPr>
          <w:rFonts w:ascii="Arial" w:hAnsi="Arial" w:cs="Arial"/>
          <w:sz w:val="24"/>
          <w:szCs w:val="24"/>
        </w:rPr>
      </w:pPr>
    </w:p>
    <w:p w14:paraId="749715DC" w14:textId="50265BB5" w:rsidR="00A11763" w:rsidRPr="00A11763" w:rsidRDefault="00A11763" w:rsidP="008E2381">
      <w:pPr>
        <w:pStyle w:val="Prrafodelista"/>
        <w:numPr>
          <w:ilvl w:val="0"/>
          <w:numId w:val="11"/>
        </w:numPr>
        <w:spacing w:after="0"/>
        <w:ind w:left="1276" w:hanging="774"/>
        <w:jc w:val="both"/>
        <w:rPr>
          <w:rFonts w:ascii="Arial" w:hAnsi="Arial" w:cs="Arial"/>
          <w:sz w:val="24"/>
          <w:szCs w:val="24"/>
        </w:rPr>
      </w:pPr>
      <w:r w:rsidRPr="00A11763">
        <w:rPr>
          <w:rFonts w:ascii="Arial" w:hAnsi="Arial" w:cs="Arial"/>
          <w:sz w:val="24"/>
          <w:szCs w:val="24"/>
          <w:lang w:val="es-ES_tradnl"/>
        </w:rPr>
        <w:t>Constatar el cumplimiento de metas y objetivos establecidas en la semaforización del C01 del Programa presupuestario E069, para el ejercicio fiscal 2020</w:t>
      </w:r>
      <w:r>
        <w:rPr>
          <w:rFonts w:ascii="Arial" w:hAnsi="Arial" w:cs="Arial"/>
          <w:sz w:val="24"/>
          <w:szCs w:val="24"/>
          <w:lang w:val="es-ES_tradnl"/>
        </w:rPr>
        <w:t>.</w:t>
      </w:r>
    </w:p>
    <w:p w14:paraId="5BCD2D37" w14:textId="77777777" w:rsidR="00A11763" w:rsidRPr="00A11763" w:rsidRDefault="00A11763" w:rsidP="00D045FD">
      <w:pPr>
        <w:pStyle w:val="Prrafodelista"/>
        <w:jc w:val="both"/>
        <w:rPr>
          <w:rFonts w:ascii="Arial" w:hAnsi="Arial" w:cs="Arial"/>
          <w:sz w:val="24"/>
          <w:szCs w:val="24"/>
        </w:rPr>
      </w:pPr>
    </w:p>
    <w:p w14:paraId="6A991674" w14:textId="4AF08602" w:rsidR="00A11763" w:rsidRPr="00A11763" w:rsidRDefault="00A11763" w:rsidP="008E2381">
      <w:pPr>
        <w:pStyle w:val="Prrafodelista"/>
        <w:numPr>
          <w:ilvl w:val="0"/>
          <w:numId w:val="11"/>
        </w:numPr>
        <w:spacing w:after="0"/>
        <w:ind w:left="1276" w:hanging="774"/>
        <w:jc w:val="both"/>
        <w:rPr>
          <w:rFonts w:ascii="Arial" w:hAnsi="Arial" w:cs="Arial"/>
          <w:sz w:val="24"/>
          <w:szCs w:val="24"/>
        </w:rPr>
      </w:pPr>
      <w:r w:rsidRPr="00A11763">
        <w:rPr>
          <w:rFonts w:ascii="Arial" w:hAnsi="Arial" w:cs="Arial"/>
          <w:sz w:val="24"/>
          <w:szCs w:val="24"/>
          <w:lang w:val="es-ES_tradnl"/>
        </w:rPr>
        <w:t>Comparar que el resultado obtenido en la semaforización concuerda con lo establecido en los Medios de Verificación</w:t>
      </w:r>
      <w:r>
        <w:rPr>
          <w:rFonts w:ascii="Arial" w:hAnsi="Arial" w:cs="Arial"/>
          <w:sz w:val="24"/>
          <w:szCs w:val="24"/>
          <w:lang w:val="es-ES_tradnl"/>
        </w:rPr>
        <w:t>.</w:t>
      </w:r>
    </w:p>
    <w:p w14:paraId="64BB24BE" w14:textId="77777777" w:rsidR="00A11763" w:rsidRPr="00A11763" w:rsidRDefault="00A11763" w:rsidP="00D045FD">
      <w:pPr>
        <w:pStyle w:val="Prrafodelista"/>
        <w:jc w:val="both"/>
        <w:rPr>
          <w:rFonts w:ascii="Arial" w:hAnsi="Arial" w:cs="Arial"/>
          <w:sz w:val="24"/>
          <w:szCs w:val="24"/>
        </w:rPr>
      </w:pPr>
    </w:p>
    <w:p w14:paraId="0851E671" w14:textId="6172B29B" w:rsidR="00A11763" w:rsidRPr="00C11910" w:rsidRDefault="00A11763" w:rsidP="008E2381">
      <w:pPr>
        <w:pStyle w:val="Prrafodelista"/>
        <w:numPr>
          <w:ilvl w:val="0"/>
          <w:numId w:val="11"/>
        </w:numPr>
        <w:spacing w:after="0"/>
        <w:ind w:left="1276" w:hanging="774"/>
        <w:jc w:val="both"/>
        <w:rPr>
          <w:rFonts w:ascii="Arial" w:hAnsi="Arial" w:cs="Arial"/>
          <w:sz w:val="24"/>
          <w:szCs w:val="24"/>
        </w:rPr>
      </w:pPr>
      <w:r w:rsidRPr="00A11763">
        <w:rPr>
          <w:rFonts w:ascii="Arial" w:hAnsi="Arial" w:cs="Arial"/>
          <w:sz w:val="24"/>
          <w:szCs w:val="24"/>
          <w:lang w:val="es-MX"/>
        </w:rPr>
        <w:t>Analizar que la evidencia que respalda el cumplimiento de las metas y objetivos sea suficiente</w:t>
      </w:r>
      <w:r>
        <w:rPr>
          <w:rFonts w:ascii="Arial" w:hAnsi="Arial" w:cs="Arial"/>
          <w:sz w:val="24"/>
          <w:szCs w:val="24"/>
          <w:lang w:val="es-MX"/>
        </w:rPr>
        <w:t>.</w:t>
      </w:r>
    </w:p>
    <w:p w14:paraId="2591A032" w14:textId="646C2835" w:rsidR="00C11910" w:rsidRDefault="00C11910" w:rsidP="00C11910">
      <w:pPr>
        <w:spacing w:after="0"/>
        <w:jc w:val="both"/>
        <w:rPr>
          <w:rFonts w:ascii="Arial" w:hAnsi="Arial" w:cs="Arial"/>
          <w:sz w:val="24"/>
          <w:szCs w:val="24"/>
        </w:rPr>
      </w:pPr>
    </w:p>
    <w:p w14:paraId="244F5CC3" w14:textId="77777777" w:rsidR="00FB1D28" w:rsidRPr="00C11910" w:rsidRDefault="00FB1D28" w:rsidP="00C11910">
      <w:pPr>
        <w:spacing w:after="0"/>
        <w:jc w:val="both"/>
        <w:rPr>
          <w:rFonts w:ascii="Arial" w:hAnsi="Arial" w:cs="Arial"/>
          <w:sz w:val="24"/>
          <w:szCs w:val="24"/>
        </w:rPr>
      </w:pPr>
    </w:p>
    <w:p w14:paraId="211AC9E1" w14:textId="521717D9" w:rsidR="004649C1" w:rsidRPr="002A2C86" w:rsidRDefault="001C6ACB" w:rsidP="00B80B64">
      <w:pPr>
        <w:pStyle w:val="Ttulo2"/>
        <w:ind w:left="357"/>
        <w:rPr>
          <w:rFonts w:cs="Arial"/>
          <w:szCs w:val="24"/>
        </w:rPr>
      </w:pPr>
      <w:bookmarkStart w:id="28" w:name="_G._Servidores_Públicos"/>
      <w:bookmarkStart w:id="29" w:name="_Toc11413509"/>
      <w:bookmarkStart w:id="30" w:name="_Toc74856073"/>
      <w:bookmarkEnd w:id="28"/>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p>
    <w:p w14:paraId="07437353" w14:textId="77777777" w:rsidR="001C6ACB" w:rsidRDefault="001C6ACB" w:rsidP="001C6ACB">
      <w:pPr>
        <w:spacing w:after="0"/>
        <w:jc w:val="both"/>
        <w:rPr>
          <w:rFonts w:ascii="Arial" w:hAnsi="Arial" w:cs="Arial"/>
          <w:sz w:val="24"/>
          <w:szCs w:val="24"/>
        </w:rPr>
      </w:pPr>
    </w:p>
    <w:p w14:paraId="05FCCAAD" w14:textId="6AB04816" w:rsidR="00EE188A" w:rsidRDefault="005C2309" w:rsidP="00796FBB">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A11763" w:rsidRPr="00A11763">
        <w:rPr>
          <w:rFonts w:ascii="Arial" w:hAnsi="Arial" w:cs="Arial"/>
          <w:bCs/>
          <w:sz w:val="24"/>
          <w:szCs w:val="24"/>
        </w:rPr>
        <w:t>ASEQROO/ASE/AEMD/1345/11/2021</w:t>
      </w:r>
      <w:r w:rsidRPr="002A2C86">
        <w:rPr>
          <w:rFonts w:ascii="Arial" w:hAnsi="Arial" w:cs="Arial"/>
          <w:sz w:val="24"/>
          <w:szCs w:val="24"/>
        </w:rPr>
        <w:t>, siendo los servidores públicos a cargo de coordinar y supervisar la auditoría, los siguientes:</w:t>
      </w:r>
    </w:p>
    <w:p w14:paraId="07A5B598" w14:textId="77777777" w:rsidR="00C11910" w:rsidRDefault="00C11910" w:rsidP="00796FBB">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C07FD">
        <w:trPr>
          <w:trHeight w:val="578"/>
          <w:jc w:val="center"/>
        </w:trPr>
        <w:tc>
          <w:tcPr>
            <w:tcW w:w="3823" w:type="dxa"/>
            <w:vAlign w:val="center"/>
          </w:tcPr>
          <w:p w14:paraId="175A7AD1" w14:textId="0BB1EFA4" w:rsidR="00730352" w:rsidRPr="00324E06" w:rsidRDefault="002F7AC6" w:rsidP="001B2459">
            <w:pPr>
              <w:contextualSpacing/>
              <w:jc w:val="center"/>
              <w:rPr>
                <w:rFonts w:ascii="Arial" w:hAnsi="Arial" w:cs="Arial"/>
                <w:bCs/>
              </w:rPr>
            </w:pPr>
            <w:r>
              <w:rPr>
                <w:rFonts w:ascii="Arial" w:hAnsi="Arial" w:cs="Arial"/>
                <w:bCs/>
              </w:rPr>
              <w:t>L.A.E. Saidy Espinosa Ramírez</w:t>
            </w:r>
          </w:p>
        </w:tc>
        <w:tc>
          <w:tcPr>
            <w:tcW w:w="5005" w:type="dxa"/>
            <w:vAlign w:val="center"/>
          </w:tcPr>
          <w:p w14:paraId="05266E2F" w14:textId="61AA3EFC" w:rsidR="00730352" w:rsidRPr="00324E06" w:rsidRDefault="00730352" w:rsidP="002F7AC6">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2F7AC6">
              <w:rPr>
                <w:rFonts w:ascii="Arial" w:hAnsi="Arial" w:cs="Arial"/>
                <w:bCs/>
              </w:rPr>
              <w:t>C</w:t>
            </w:r>
            <w:r w:rsidR="003140AB">
              <w:rPr>
                <w:rFonts w:ascii="Arial" w:hAnsi="Arial" w:cs="Arial"/>
                <w:bCs/>
              </w:rPr>
              <w:t>”</w:t>
            </w:r>
            <w:r w:rsidRPr="00324E06">
              <w:rPr>
                <w:rFonts w:ascii="Arial" w:hAnsi="Arial" w:cs="Arial"/>
                <w:bCs/>
              </w:rPr>
              <w:t>.</w:t>
            </w:r>
          </w:p>
        </w:tc>
      </w:tr>
      <w:tr w:rsidR="00730352" w:rsidRPr="002A2C86" w14:paraId="527BF6EB" w14:textId="77777777" w:rsidTr="00BC07FD">
        <w:trPr>
          <w:trHeight w:val="558"/>
          <w:jc w:val="center"/>
        </w:trPr>
        <w:tc>
          <w:tcPr>
            <w:tcW w:w="3823" w:type="dxa"/>
            <w:vAlign w:val="center"/>
          </w:tcPr>
          <w:p w14:paraId="2CB9A641" w14:textId="76A7D853" w:rsidR="00730352" w:rsidRPr="00324E06" w:rsidRDefault="002F7AC6" w:rsidP="00B31B92">
            <w:pPr>
              <w:spacing w:line="276" w:lineRule="auto"/>
              <w:contextualSpacing/>
              <w:jc w:val="center"/>
              <w:rPr>
                <w:rFonts w:ascii="Arial" w:hAnsi="Arial" w:cs="Arial"/>
                <w:bCs/>
              </w:rPr>
            </w:pPr>
            <w:r>
              <w:rPr>
                <w:rFonts w:ascii="Arial" w:hAnsi="Arial" w:cs="Arial"/>
                <w:bCs/>
              </w:rPr>
              <w:t>Ing. Ingrid Darany Sanzores Burgos</w:t>
            </w:r>
          </w:p>
        </w:tc>
        <w:tc>
          <w:tcPr>
            <w:tcW w:w="5005" w:type="dxa"/>
            <w:vAlign w:val="center"/>
          </w:tcPr>
          <w:p w14:paraId="692BDAF6" w14:textId="62D88FF3" w:rsidR="00730352" w:rsidRPr="00324E06" w:rsidRDefault="00730352" w:rsidP="001E10CD">
            <w:pPr>
              <w:contextualSpacing/>
              <w:jc w:val="both"/>
              <w:rPr>
                <w:rFonts w:ascii="Arial" w:hAnsi="Arial" w:cs="Arial"/>
                <w:bCs/>
              </w:rPr>
            </w:pPr>
            <w:r w:rsidRPr="00324E06">
              <w:rPr>
                <w:rFonts w:ascii="Arial" w:hAnsi="Arial" w:cs="Arial"/>
                <w:bCs/>
              </w:rPr>
              <w:t xml:space="preserve">Supervisora de la Dirección de Fiscalización en Materia al Desempeño </w:t>
            </w:r>
            <w:r w:rsidR="003140AB">
              <w:rPr>
                <w:rFonts w:ascii="Arial" w:hAnsi="Arial" w:cs="Arial"/>
                <w:bCs/>
              </w:rPr>
              <w:t>“</w:t>
            </w:r>
            <w:r w:rsidR="002F7AC6">
              <w:rPr>
                <w:rFonts w:ascii="Arial" w:hAnsi="Arial" w:cs="Arial"/>
                <w:bCs/>
              </w:rPr>
              <w:t>C</w:t>
            </w:r>
            <w:r w:rsidR="003140AB">
              <w:rPr>
                <w:rFonts w:ascii="Arial" w:hAnsi="Arial" w:cs="Arial"/>
                <w:bCs/>
              </w:rPr>
              <w:t>”</w:t>
            </w:r>
            <w:r w:rsidR="003140AB" w:rsidRPr="00324E06">
              <w:rPr>
                <w:rFonts w:ascii="Arial" w:hAnsi="Arial" w:cs="Arial"/>
                <w:bCs/>
              </w:rPr>
              <w:t>.</w:t>
            </w:r>
          </w:p>
        </w:tc>
      </w:tr>
    </w:tbl>
    <w:p w14:paraId="4CAC1A37" w14:textId="497413E9" w:rsidR="00C11910" w:rsidRDefault="00C11910" w:rsidP="00A11763">
      <w:pPr>
        <w:spacing w:after="0"/>
        <w:rPr>
          <w:rFonts w:ascii="Arial" w:hAnsi="Arial" w:cs="Arial"/>
          <w:sz w:val="24"/>
          <w:szCs w:val="24"/>
        </w:rPr>
      </w:pPr>
      <w:bookmarkStart w:id="31" w:name="_Toc11413510"/>
      <w:bookmarkStart w:id="32" w:name="_Toc74856074"/>
    </w:p>
    <w:p w14:paraId="136354AC" w14:textId="5F1F00F1" w:rsidR="00C11910" w:rsidRDefault="00C11910" w:rsidP="00A11763">
      <w:pPr>
        <w:spacing w:after="0"/>
        <w:rPr>
          <w:rFonts w:ascii="Arial" w:hAnsi="Arial" w:cs="Arial"/>
          <w:sz w:val="24"/>
          <w:szCs w:val="24"/>
        </w:rPr>
      </w:pPr>
    </w:p>
    <w:p w14:paraId="4373FE95" w14:textId="5DF0169C" w:rsidR="00FB1D28" w:rsidRDefault="00FB1D28" w:rsidP="00A11763">
      <w:pPr>
        <w:spacing w:after="0"/>
        <w:rPr>
          <w:rFonts w:ascii="Arial" w:hAnsi="Arial" w:cs="Arial"/>
          <w:sz w:val="24"/>
          <w:szCs w:val="24"/>
        </w:rPr>
      </w:pPr>
    </w:p>
    <w:p w14:paraId="5EA05954" w14:textId="3EF0C60B" w:rsidR="00FB1D28" w:rsidRDefault="00FB1D28" w:rsidP="00A11763">
      <w:pPr>
        <w:spacing w:after="0"/>
        <w:rPr>
          <w:rFonts w:ascii="Arial" w:hAnsi="Arial" w:cs="Arial"/>
          <w:sz w:val="24"/>
          <w:szCs w:val="24"/>
        </w:rPr>
      </w:pPr>
    </w:p>
    <w:p w14:paraId="35EA78C7" w14:textId="013163C2" w:rsidR="00FB1D28" w:rsidRDefault="00FB1D28" w:rsidP="00A11763">
      <w:pPr>
        <w:spacing w:after="0"/>
        <w:rPr>
          <w:rFonts w:ascii="Arial" w:hAnsi="Arial" w:cs="Arial"/>
          <w:sz w:val="24"/>
          <w:szCs w:val="24"/>
        </w:rPr>
      </w:pPr>
    </w:p>
    <w:p w14:paraId="5ECCC3B2" w14:textId="1940C61A" w:rsidR="00FB1D28" w:rsidRDefault="00FB1D28" w:rsidP="00A11763">
      <w:pPr>
        <w:spacing w:after="0"/>
        <w:rPr>
          <w:rFonts w:ascii="Arial" w:hAnsi="Arial" w:cs="Arial"/>
          <w:sz w:val="24"/>
          <w:szCs w:val="24"/>
        </w:rPr>
      </w:pPr>
    </w:p>
    <w:p w14:paraId="64FCA0EB" w14:textId="65A7CF0A" w:rsidR="00FB1D28" w:rsidRDefault="00FB1D28" w:rsidP="00A11763">
      <w:pPr>
        <w:spacing w:after="0"/>
        <w:rPr>
          <w:rFonts w:ascii="Arial" w:hAnsi="Arial" w:cs="Arial"/>
          <w:sz w:val="24"/>
          <w:szCs w:val="24"/>
        </w:rPr>
      </w:pPr>
    </w:p>
    <w:p w14:paraId="27BB1AB6" w14:textId="0337211C" w:rsidR="00FB1D28" w:rsidRPr="00796FBB" w:rsidRDefault="00FB1D28" w:rsidP="00A11763">
      <w:pPr>
        <w:spacing w:after="0"/>
        <w:rPr>
          <w:rFonts w:ascii="Arial" w:hAnsi="Arial" w:cs="Arial"/>
          <w:sz w:val="24"/>
          <w:szCs w:val="24"/>
        </w:rPr>
      </w:pPr>
    </w:p>
    <w:p w14:paraId="51CD730B" w14:textId="304A8427" w:rsidR="00925047" w:rsidRPr="002A2C86" w:rsidRDefault="00321853" w:rsidP="00925047">
      <w:pPr>
        <w:pStyle w:val="Ttulo2"/>
        <w:spacing w:before="0"/>
        <w:jc w:val="both"/>
        <w:rPr>
          <w:rStyle w:val="Ttulo2Car"/>
          <w:rFonts w:cs="Arial"/>
          <w:b/>
          <w:szCs w:val="24"/>
        </w:rPr>
      </w:pPr>
      <w:bookmarkStart w:id="33" w:name="_I.3.__RESULTADOS"/>
      <w:bookmarkEnd w:id="33"/>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p>
    <w:p w14:paraId="7799A2B5" w14:textId="77777777" w:rsidR="00925047" w:rsidRPr="002A2C86" w:rsidRDefault="00925047" w:rsidP="00925047">
      <w:pPr>
        <w:spacing w:after="0"/>
      </w:pPr>
    </w:p>
    <w:p w14:paraId="4A362300" w14:textId="09FF4081" w:rsidR="00DB1EB0" w:rsidRPr="002A2C86" w:rsidRDefault="00DB1EB0" w:rsidP="008E2381">
      <w:pPr>
        <w:pStyle w:val="Ttulo2"/>
        <w:numPr>
          <w:ilvl w:val="0"/>
          <w:numId w:val="5"/>
        </w:numPr>
        <w:jc w:val="both"/>
        <w:rPr>
          <w:rFonts w:cs="Arial"/>
          <w:szCs w:val="24"/>
          <w:lang w:eastAsia="es-ES"/>
        </w:rPr>
      </w:pPr>
      <w:bookmarkStart w:id="34" w:name="_Resumen_general_de"/>
      <w:bookmarkStart w:id="35" w:name="_Toc11413511"/>
      <w:bookmarkStart w:id="36" w:name="_Toc74856075"/>
      <w:bookmarkEnd w:id="34"/>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p>
    <w:p w14:paraId="708552FF" w14:textId="77777777" w:rsidR="00BF4624" w:rsidRPr="002A2C86" w:rsidRDefault="00BF4624" w:rsidP="001739D3">
      <w:pPr>
        <w:spacing w:after="0"/>
        <w:rPr>
          <w:rFonts w:cs="Arial"/>
          <w:szCs w:val="24"/>
          <w:lang w:eastAsia="es-ES"/>
        </w:rPr>
      </w:pPr>
    </w:p>
    <w:p w14:paraId="03A9C1D6" w14:textId="731ACF89" w:rsidR="001E10CD"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2F7AC6">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F7AC6">
        <w:rPr>
          <w:rFonts w:ascii="Arial" w:hAnsi="Arial" w:cs="Arial"/>
          <w:sz w:val="24"/>
        </w:rPr>
        <w:t>Roo</w:t>
      </w:r>
      <w:r w:rsidRPr="002F7AC6">
        <w:rPr>
          <w:rFonts w:ascii="Arial" w:hAnsi="Arial" w:cs="Arial"/>
          <w:sz w:val="24"/>
        </w:rPr>
        <w:t>,</w:t>
      </w:r>
      <w:r w:rsidRPr="002A2C86">
        <w:rPr>
          <w:rFonts w:ascii="Arial" w:hAnsi="Arial" w:cs="Arial"/>
          <w:sz w:val="24"/>
        </w:rPr>
        <w:t xml:space="preserve"> durante este proceso se </w:t>
      </w:r>
      <w:r w:rsidRPr="00796FBB">
        <w:rPr>
          <w:rFonts w:ascii="Arial" w:hAnsi="Arial" w:cs="Arial"/>
          <w:sz w:val="24"/>
        </w:rPr>
        <w:t xml:space="preserve">determinaron </w:t>
      </w:r>
      <w:r w:rsidR="007E6DF7" w:rsidRPr="00796FBB">
        <w:rPr>
          <w:rFonts w:ascii="Arial" w:hAnsi="Arial" w:cs="Arial"/>
          <w:sz w:val="24"/>
        </w:rPr>
        <w:t>3</w:t>
      </w:r>
      <w:r w:rsidRPr="00796FBB">
        <w:rPr>
          <w:rFonts w:ascii="Arial" w:hAnsi="Arial" w:cs="Arial"/>
          <w:sz w:val="24"/>
        </w:rPr>
        <w:t xml:space="preserve"> resultados</w:t>
      </w:r>
      <w:r w:rsidRPr="002A2C86">
        <w:rPr>
          <w:rFonts w:ascii="Arial" w:hAnsi="Arial" w:cs="Arial"/>
          <w:sz w:val="24"/>
        </w:rPr>
        <w:t xml:space="preserve"> de la fisca</w:t>
      </w:r>
      <w:r w:rsidR="0039315E" w:rsidRPr="002A2C86">
        <w:rPr>
          <w:rFonts w:ascii="Arial" w:hAnsi="Arial" w:cs="Arial"/>
          <w:sz w:val="24"/>
        </w:rPr>
        <w:t xml:space="preserve">lización correspondientes a la </w:t>
      </w:r>
      <w:r w:rsidR="00BC3692" w:rsidRPr="00BC3692">
        <w:rPr>
          <w:rFonts w:ascii="Arial" w:hAnsi="Arial" w:cs="Arial"/>
          <w:b/>
          <w:sz w:val="24"/>
        </w:rPr>
        <w:t>Auditoría al Desempeño de las acciones implementadas para el Fortalecimiento del Programa Estatal para Prevenir, Atender, Sancionar y Erradicar la Violencia contra las Mujeres de Quintana Roo 2018-2022</w:t>
      </w:r>
      <w:r w:rsidR="002F7AC6">
        <w:rPr>
          <w:rFonts w:ascii="Arial" w:hAnsi="Arial" w:cs="Arial"/>
          <w:sz w:val="24"/>
        </w:rPr>
        <w:t xml:space="preserve">, que generaron </w:t>
      </w:r>
      <w:r w:rsidR="00796FBB">
        <w:rPr>
          <w:rFonts w:ascii="Arial" w:hAnsi="Arial" w:cs="Arial"/>
          <w:sz w:val="24"/>
        </w:rPr>
        <w:t>1</w:t>
      </w:r>
      <w:r w:rsidR="002F7AC6" w:rsidRPr="00796FBB">
        <w:rPr>
          <w:rFonts w:ascii="Arial" w:hAnsi="Arial" w:cs="Arial"/>
          <w:sz w:val="24"/>
        </w:rPr>
        <w:t>3</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0871100" w14:textId="77777777" w:rsidR="00273F49" w:rsidRDefault="00273F49"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5E67EA"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5E67EA" w:rsidRDefault="00E6486C" w:rsidP="007F403B">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953407B" w:rsidR="006E17FA" w:rsidRPr="005E67EA" w:rsidRDefault="00796FBB" w:rsidP="00C97DA1">
            <w:pPr>
              <w:spacing w:after="0" w:line="360" w:lineRule="auto"/>
              <w:jc w:val="center"/>
              <w:rPr>
                <w:rFonts w:ascii="Arial" w:hAnsi="Arial" w:cs="Arial"/>
                <w:b/>
                <w:bCs/>
                <w:color w:val="000000"/>
                <w:sz w:val="24"/>
                <w:szCs w:val="24"/>
              </w:rPr>
            </w:pPr>
            <w:r w:rsidRPr="00796FBB">
              <w:rPr>
                <w:rFonts w:ascii="Arial" w:hAnsi="Arial" w:cs="Arial"/>
                <w:b/>
                <w:color w:val="000000"/>
                <w:sz w:val="24"/>
                <w:szCs w:val="24"/>
              </w:rPr>
              <w:t>1</w:t>
            </w:r>
            <w:r w:rsidR="002F7AC6" w:rsidRPr="00796FBB">
              <w:rPr>
                <w:rFonts w:ascii="Arial" w:hAnsi="Arial" w:cs="Arial"/>
                <w:b/>
                <w:color w:val="000000"/>
                <w:sz w:val="24"/>
                <w:szCs w:val="24"/>
              </w:rPr>
              <w:t>3</w:t>
            </w:r>
          </w:p>
        </w:tc>
      </w:tr>
      <w:tr w:rsidR="006E17FA" w:rsidRPr="005E67EA"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5E67EA" w:rsidRDefault="00E6486C" w:rsidP="00925047">
            <w:pPr>
              <w:spacing w:after="0" w:line="360" w:lineRule="auto"/>
              <w:rPr>
                <w:rFonts w:ascii="Arial" w:hAnsi="Arial" w:cs="Arial"/>
                <w:b/>
                <w:color w:val="000000"/>
                <w:sz w:val="24"/>
                <w:szCs w:val="24"/>
              </w:rPr>
            </w:pPr>
            <w:r w:rsidRPr="005E67EA">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156CFFC" w:rsidR="006E17FA" w:rsidRPr="00BE76A8" w:rsidRDefault="00BE76A8" w:rsidP="001B2459">
            <w:pPr>
              <w:spacing w:after="0" w:line="360" w:lineRule="auto"/>
              <w:jc w:val="center"/>
              <w:rPr>
                <w:rFonts w:ascii="Arial" w:hAnsi="Arial" w:cs="Arial"/>
                <w:b/>
                <w:sz w:val="24"/>
                <w:szCs w:val="24"/>
              </w:rPr>
            </w:pPr>
            <w:r w:rsidRPr="00BE76A8">
              <w:rPr>
                <w:rFonts w:ascii="Arial" w:hAnsi="Arial" w:cs="Arial"/>
                <w:b/>
                <w:sz w:val="24"/>
                <w:szCs w:val="24"/>
              </w:rPr>
              <w:t>13</w:t>
            </w:r>
          </w:p>
        </w:tc>
      </w:tr>
      <w:tr w:rsidR="006E17FA" w:rsidRPr="005E67EA"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5E67EA" w:rsidRDefault="00E6486C" w:rsidP="007F403B">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39267149" w:rsidR="006E17FA" w:rsidRPr="00BE76A8" w:rsidRDefault="00BE76A8" w:rsidP="001B2459">
            <w:pPr>
              <w:spacing w:after="0" w:line="360" w:lineRule="auto"/>
              <w:jc w:val="center"/>
              <w:rPr>
                <w:rFonts w:ascii="Arial" w:hAnsi="Arial" w:cs="Arial"/>
                <w:b/>
                <w:bCs/>
                <w:sz w:val="24"/>
                <w:szCs w:val="24"/>
              </w:rPr>
            </w:pPr>
            <w:r w:rsidRPr="00BE76A8">
              <w:rPr>
                <w:rFonts w:ascii="Arial" w:hAnsi="Arial" w:cs="Arial"/>
                <w:b/>
                <w:sz w:val="24"/>
                <w:szCs w:val="24"/>
              </w:rPr>
              <w:t>0</w:t>
            </w:r>
          </w:p>
        </w:tc>
      </w:tr>
    </w:tbl>
    <w:p w14:paraId="4AD30CE9" w14:textId="1BD09620" w:rsidR="00BE76A8" w:rsidRPr="00796FBB" w:rsidRDefault="00BE76A8" w:rsidP="00EE1231">
      <w:pPr>
        <w:spacing w:after="0"/>
        <w:rPr>
          <w:rFonts w:ascii="Arial" w:hAnsi="Arial" w:cs="Arial"/>
          <w:b/>
          <w:sz w:val="24"/>
          <w:szCs w:val="24"/>
          <w:lang w:eastAsia="es-ES"/>
        </w:rPr>
      </w:pPr>
      <w:bookmarkStart w:id="3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5E67EA"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5E67EA" w:rsidRDefault="00E6486C" w:rsidP="00C97DA1">
            <w:pPr>
              <w:spacing w:after="0" w:line="360" w:lineRule="auto"/>
              <w:jc w:val="center"/>
              <w:rPr>
                <w:rFonts w:ascii="Arial" w:hAnsi="Arial" w:cs="Arial"/>
                <w:b/>
                <w:bCs/>
                <w:color w:val="000000"/>
                <w:sz w:val="24"/>
                <w:szCs w:val="24"/>
              </w:rPr>
            </w:pPr>
            <w:r w:rsidRPr="005E67EA">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5E67EA" w:rsidRDefault="00E6486C" w:rsidP="00C97DA1">
            <w:pPr>
              <w:spacing w:after="0" w:line="360" w:lineRule="auto"/>
              <w:jc w:val="both"/>
              <w:rPr>
                <w:rFonts w:ascii="Arial" w:hAnsi="Arial" w:cs="Arial"/>
                <w:b/>
                <w:bCs/>
                <w:color w:val="000000"/>
                <w:sz w:val="24"/>
                <w:szCs w:val="24"/>
              </w:rPr>
            </w:pPr>
            <w:r w:rsidRPr="005E67EA">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0E559D0" w:rsidR="00E6486C" w:rsidRPr="002A2C86" w:rsidRDefault="00BE76A8" w:rsidP="001B2459">
            <w:pPr>
              <w:spacing w:after="0" w:line="360" w:lineRule="auto"/>
              <w:jc w:val="center"/>
              <w:rPr>
                <w:rFonts w:ascii="Arial" w:hAnsi="Arial" w:cs="Arial"/>
                <w:b/>
                <w:bCs/>
                <w:color w:val="000000"/>
                <w:sz w:val="24"/>
                <w:szCs w:val="24"/>
              </w:rPr>
            </w:pPr>
            <w:r w:rsidRPr="00BE76A8">
              <w:rPr>
                <w:rFonts w:ascii="Arial" w:hAnsi="Arial" w:cs="Arial"/>
                <w:b/>
                <w:sz w:val="24"/>
                <w:szCs w:val="24"/>
              </w:rPr>
              <w:t>0</w:t>
            </w:r>
          </w:p>
        </w:tc>
      </w:tr>
    </w:tbl>
    <w:p w14:paraId="28A938F7" w14:textId="122AB479" w:rsidR="00005A1E" w:rsidRDefault="00005A1E" w:rsidP="00796FBB">
      <w:pPr>
        <w:spacing w:after="0"/>
        <w:rPr>
          <w:rFonts w:ascii="Arial" w:hAnsi="Arial" w:cs="Arial"/>
          <w:sz w:val="24"/>
          <w:lang w:eastAsia="es-ES"/>
        </w:rPr>
      </w:pPr>
      <w:bookmarkStart w:id="38" w:name="_Toc74856076"/>
    </w:p>
    <w:p w14:paraId="477B9F85" w14:textId="331397D5" w:rsidR="00005A1E" w:rsidRPr="00005A1E" w:rsidRDefault="00005A1E" w:rsidP="008E2381">
      <w:pPr>
        <w:pStyle w:val="Ttulo2"/>
        <w:numPr>
          <w:ilvl w:val="0"/>
          <w:numId w:val="5"/>
        </w:numPr>
        <w:rPr>
          <w:rFonts w:cs="Arial"/>
          <w:szCs w:val="24"/>
          <w:lang w:eastAsia="es-ES"/>
        </w:rPr>
      </w:pPr>
      <w:r w:rsidRPr="00005A1E">
        <w:rPr>
          <w:rFonts w:cs="Arial"/>
          <w:szCs w:val="24"/>
          <w:lang w:eastAsia="es-ES"/>
        </w:rPr>
        <w:t>Detalle de Resultados</w:t>
      </w:r>
      <w:bookmarkStart w:id="39" w:name="_Detalle_de_Resultados"/>
      <w:bookmarkEnd w:id="38"/>
      <w:bookmarkEnd w:id="39"/>
    </w:p>
    <w:p w14:paraId="73C070EE" w14:textId="77777777" w:rsidR="00005A1E" w:rsidRPr="00BE76A8" w:rsidRDefault="00005A1E" w:rsidP="00005A1E">
      <w:pPr>
        <w:spacing w:after="0"/>
        <w:rPr>
          <w:rFonts w:ascii="Arial" w:hAnsi="Arial" w:cs="Arial"/>
          <w:lang w:eastAsia="es-ES"/>
        </w:rPr>
      </w:pPr>
    </w:p>
    <w:p w14:paraId="6CA39CE9" w14:textId="77777777" w:rsidR="00005A1E" w:rsidRPr="0034309D" w:rsidRDefault="00005A1E" w:rsidP="00005A1E">
      <w:pPr>
        <w:pStyle w:val="Ttulo2"/>
        <w:rPr>
          <w:rFonts w:eastAsia="Times New Roman" w:cs="Arial"/>
          <w:bCs/>
          <w:szCs w:val="24"/>
          <w:lang w:eastAsia="es-ES"/>
        </w:rPr>
      </w:pPr>
      <w:bookmarkStart w:id="40" w:name="_Toc74856077"/>
      <w:r w:rsidRPr="0034309D">
        <w:rPr>
          <w:rFonts w:eastAsia="Times New Roman" w:cs="Arial"/>
          <w:szCs w:val="24"/>
          <w:lang w:eastAsia="es-ES"/>
        </w:rPr>
        <w:t xml:space="preserve">Resultado Número </w:t>
      </w:r>
      <w:r>
        <w:rPr>
          <w:rFonts w:eastAsia="Times New Roman" w:cs="Arial"/>
          <w:szCs w:val="24"/>
          <w:lang w:eastAsia="es-ES"/>
        </w:rPr>
        <w:t>1</w:t>
      </w:r>
      <w:r w:rsidRPr="0034309D">
        <w:rPr>
          <w:rFonts w:eastAsia="Times New Roman" w:cs="Arial"/>
          <w:szCs w:val="24"/>
          <w:lang w:eastAsia="es-ES"/>
        </w:rPr>
        <w:t>.</w:t>
      </w:r>
      <w:bookmarkEnd w:id="40"/>
    </w:p>
    <w:p w14:paraId="5BC7908D" w14:textId="77777777" w:rsidR="00005A1E" w:rsidRPr="002A2C86" w:rsidRDefault="00005A1E" w:rsidP="00005A1E">
      <w:pPr>
        <w:autoSpaceDE w:val="0"/>
        <w:autoSpaceDN w:val="0"/>
        <w:adjustRightInd w:val="0"/>
        <w:spacing w:after="0" w:line="240" w:lineRule="auto"/>
        <w:jc w:val="both"/>
        <w:rPr>
          <w:rFonts w:ascii="Arial" w:eastAsia="Times New Roman" w:hAnsi="Arial" w:cs="Arial"/>
          <w:b/>
          <w:bCs/>
          <w:sz w:val="24"/>
          <w:szCs w:val="24"/>
          <w:lang w:eastAsia="es-ES"/>
        </w:rPr>
      </w:pPr>
    </w:p>
    <w:p w14:paraId="12015F72" w14:textId="68E8F810" w:rsidR="00005A1E" w:rsidRDefault="00005A1E" w:rsidP="00005A1E">
      <w:pPr>
        <w:spacing w:after="0"/>
        <w:jc w:val="both"/>
        <w:rPr>
          <w:rFonts w:ascii="Arial" w:hAnsi="Arial" w:cs="Arial"/>
          <w:b/>
          <w:sz w:val="24"/>
          <w:szCs w:val="24"/>
        </w:rPr>
      </w:pPr>
      <w:r>
        <w:rPr>
          <w:rFonts w:ascii="Arial" w:hAnsi="Arial" w:cs="Arial"/>
          <w:b/>
          <w:sz w:val="24"/>
          <w:szCs w:val="24"/>
        </w:rPr>
        <w:t>Eficacia</w:t>
      </w:r>
    </w:p>
    <w:p w14:paraId="4C816211" w14:textId="77777777" w:rsidR="00C11910" w:rsidRPr="000941F3" w:rsidRDefault="00C11910" w:rsidP="00005A1E">
      <w:pPr>
        <w:spacing w:after="0"/>
        <w:jc w:val="both"/>
        <w:rPr>
          <w:rFonts w:ascii="Arial" w:hAnsi="Arial" w:cs="Arial"/>
          <w:b/>
          <w:sz w:val="24"/>
          <w:szCs w:val="24"/>
        </w:rPr>
      </w:pPr>
    </w:p>
    <w:bookmarkEnd w:id="37"/>
    <w:p w14:paraId="052F79A1" w14:textId="06260470"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005A1E" w:rsidRPr="00005A1E">
        <w:rPr>
          <w:rFonts w:ascii="Arial" w:hAnsi="Arial" w:cs="Arial"/>
          <w:b/>
          <w:sz w:val="24"/>
          <w:szCs w:val="24"/>
        </w:rPr>
        <w:t>Fortalecimiento del Programa Estatal para Prevenir, Atender, Sancionar y Erradicar la Violencia contra las Mujeres de Quintana Roo 2018-2022</w:t>
      </w:r>
    </w:p>
    <w:p w14:paraId="0959CE28" w14:textId="1CDF43DD" w:rsidR="00251C83" w:rsidRPr="00005A1E" w:rsidRDefault="00005A1E" w:rsidP="008E2381">
      <w:pPr>
        <w:pStyle w:val="Prrafodelista"/>
        <w:numPr>
          <w:ilvl w:val="1"/>
          <w:numId w:val="12"/>
        </w:numPr>
        <w:spacing w:after="0"/>
        <w:ind w:left="709"/>
        <w:jc w:val="both"/>
        <w:rPr>
          <w:rFonts w:ascii="Arial" w:hAnsi="Arial" w:cs="Arial"/>
          <w:b/>
          <w:sz w:val="24"/>
          <w:szCs w:val="24"/>
        </w:rPr>
      </w:pPr>
      <w:r>
        <w:rPr>
          <w:rFonts w:ascii="Arial" w:hAnsi="Arial" w:cs="Arial"/>
          <w:b/>
          <w:sz w:val="24"/>
          <w:szCs w:val="24"/>
        </w:rPr>
        <w:t>Cumplimiento de Acciones</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70253E2B" w14:textId="373E9EF2" w:rsidR="0039315E" w:rsidRDefault="002F7AC6" w:rsidP="00273F4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273F49" w:rsidRPr="00796FBB">
        <w:rPr>
          <w:rFonts w:ascii="Arial" w:eastAsia="Times New Roman" w:hAnsi="Arial" w:cs="Arial"/>
          <w:b/>
          <w:bCs/>
          <w:sz w:val="24"/>
          <w:szCs w:val="24"/>
          <w:lang w:eastAsia="es-ES"/>
        </w:rPr>
        <w:t>observaci</w:t>
      </w:r>
      <w:r w:rsidR="00796FBB">
        <w:rPr>
          <w:rFonts w:ascii="Arial" w:eastAsia="Times New Roman" w:hAnsi="Arial" w:cs="Arial"/>
          <w:b/>
          <w:bCs/>
          <w:sz w:val="24"/>
          <w:szCs w:val="24"/>
          <w:lang w:eastAsia="es-ES"/>
        </w:rPr>
        <w:t>o</w:t>
      </w:r>
      <w:r w:rsidR="00273F49" w:rsidRPr="00796FBB">
        <w:rPr>
          <w:rFonts w:ascii="Arial" w:eastAsia="Times New Roman" w:hAnsi="Arial" w:cs="Arial"/>
          <w:b/>
          <w:bCs/>
          <w:sz w:val="24"/>
          <w:szCs w:val="24"/>
          <w:lang w:eastAsia="es-ES"/>
        </w:rPr>
        <w:t>n</w:t>
      </w:r>
      <w:r w:rsidR="00796FBB" w:rsidRPr="00796FBB">
        <w:rPr>
          <w:rFonts w:ascii="Arial" w:eastAsia="Times New Roman" w:hAnsi="Arial" w:cs="Arial"/>
          <w:b/>
          <w:bCs/>
          <w:sz w:val="24"/>
          <w:szCs w:val="24"/>
          <w:lang w:eastAsia="es-ES"/>
        </w:rPr>
        <w:t>es</w:t>
      </w:r>
      <w:r w:rsidR="00273F49">
        <w:rPr>
          <w:rFonts w:ascii="Arial" w:eastAsia="Times New Roman" w:hAnsi="Arial" w:cs="Arial"/>
          <w:b/>
          <w:bCs/>
          <w:sz w:val="24"/>
          <w:szCs w:val="24"/>
          <w:lang w:eastAsia="es-ES"/>
        </w:rPr>
        <w:t>.</w:t>
      </w:r>
    </w:p>
    <w:p w14:paraId="1E808F2C" w14:textId="14CB38B6" w:rsidR="00273F49" w:rsidRDefault="00273F49" w:rsidP="00273F49">
      <w:pPr>
        <w:autoSpaceDE w:val="0"/>
        <w:autoSpaceDN w:val="0"/>
        <w:adjustRightInd w:val="0"/>
        <w:spacing w:after="0"/>
        <w:jc w:val="both"/>
        <w:rPr>
          <w:rFonts w:ascii="Arial" w:eastAsia="Times New Roman" w:hAnsi="Arial" w:cs="Arial"/>
          <w:b/>
          <w:bCs/>
          <w:sz w:val="24"/>
          <w:szCs w:val="24"/>
          <w:lang w:eastAsia="es-ES"/>
        </w:rPr>
      </w:pPr>
    </w:p>
    <w:p w14:paraId="4581192F" w14:textId="77777777" w:rsidR="00005A1E" w:rsidRP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La violencia y la discriminación contra las mujeres se manifiesta a través de múltiples expresiones dentro de los ámbitos público y privado, afectando a millones de mujeres en el mundo. En las últimas décadas, en el marco de las convenciones y tratados internacionales que México ha suscrito y ratificado, ha habido avances significativos entre los que destacan las modificaciones legislativas que abrieron paso al reconocimiento de las mujeres como sujetas de derecho. Con esto, se visibilizó que la violencia que se ejerce contra ellas es producto de siglos de desigualdad estructural y constituye una violación a los derechos humanos, además de ser un delito que debe ser sancionado.</w:t>
      </w:r>
    </w:p>
    <w:p w14:paraId="04AFF5F2" w14:textId="77777777" w:rsidR="00005A1E" w:rsidRPr="00005A1E" w:rsidRDefault="00005A1E" w:rsidP="00005A1E">
      <w:pPr>
        <w:spacing w:after="0"/>
        <w:jc w:val="both"/>
        <w:rPr>
          <w:rFonts w:ascii="Arial" w:eastAsia="Times New Roman" w:hAnsi="Arial" w:cs="Arial"/>
          <w:color w:val="000000"/>
          <w:sz w:val="24"/>
          <w:szCs w:val="24"/>
          <w:lang w:eastAsia="es-ES"/>
        </w:rPr>
      </w:pPr>
    </w:p>
    <w:p w14:paraId="03C80A28" w14:textId="27671CB5" w:rsidR="00796FBB"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México no se ha quedado atrás, desde la década de los setenta del siglo pasado, se vienen desarrollando programas y acciones con el objetivo de reivindicar los derechos humanos de las mujeres. Posteriormente, en la década de los noventa y a partir de la consolidación de los movimientos de mujeres comprometidos con la causa, se logra colocar el tema de la violencia contra las mujeres, en la agenda pública y con ello, el gobierno se ha obligado a iniciar acciones a través de políticas públicas en materia de igualdad entre mujeres y hombres</w:t>
      </w:r>
      <w:r w:rsidRPr="00005A1E">
        <w:rPr>
          <w:rFonts w:ascii="Arial" w:eastAsia="Times New Roman" w:hAnsi="Arial" w:cs="Arial"/>
          <w:color w:val="000000"/>
          <w:sz w:val="24"/>
          <w:szCs w:val="24"/>
          <w:vertAlign w:val="superscript"/>
          <w:lang w:eastAsia="es-ES"/>
        </w:rPr>
        <w:footnoteReference w:id="5"/>
      </w:r>
      <w:r w:rsidRPr="00005A1E">
        <w:rPr>
          <w:rFonts w:ascii="Arial" w:eastAsia="Times New Roman" w:hAnsi="Arial" w:cs="Arial"/>
          <w:color w:val="000000"/>
          <w:sz w:val="24"/>
          <w:szCs w:val="24"/>
          <w:lang w:eastAsia="es-ES"/>
        </w:rPr>
        <w:t>.</w:t>
      </w:r>
    </w:p>
    <w:p w14:paraId="39C51901" w14:textId="77777777" w:rsidR="00D045FD" w:rsidRPr="00E014E7" w:rsidRDefault="00D045FD" w:rsidP="00005A1E">
      <w:pPr>
        <w:spacing w:after="0"/>
        <w:jc w:val="both"/>
        <w:rPr>
          <w:rFonts w:ascii="Arial" w:eastAsia="Times New Roman" w:hAnsi="Arial" w:cs="Arial"/>
          <w:color w:val="000000"/>
          <w:sz w:val="20"/>
          <w:szCs w:val="24"/>
          <w:lang w:eastAsia="es-ES"/>
        </w:rPr>
      </w:pPr>
    </w:p>
    <w:p w14:paraId="2DED526D" w14:textId="77777777" w:rsidR="00005A1E" w:rsidRP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El Programa Estatal para Prevenir, Atender, Sancionar y Erradicar la Violencia contra las Mujeres (PEPASEVM) 2018-2022, deriva de líneas normativas y programáticas que tienen como objetivo trazar una hoja de ruta para la promoción, coordinación, diagnóstico, diseño ejecución, monitoreo y evaluación de las políticas públicas estatal y municipales que se emitan en la materia, en el Estado de Quintana Roo y tras ello, garantizar el ejercicio pleno de los derechos de las mujeres a una vida libre de violencia</w:t>
      </w:r>
      <w:r w:rsidRPr="00005A1E">
        <w:rPr>
          <w:rFonts w:ascii="Arial" w:eastAsia="Times New Roman" w:hAnsi="Arial" w:cs="Arial"/>
          <w:color w:val="000000"/>
          <w:sz w:val="24"/>
          <w:szCs w:val="24"/>
          <w:vertAlign w:val="superscript"/>
          <w:lang w:eastAsia="es-ES"/>
        </w:rPr>
        <w:footnoteReference w:id="6"/>
      </w:r>
      <w:r w:rsidRPr="00005A1E">
        <w:rPr>
          <w:rFonts w:ascii="Arial" w:eastAsia="Times New Roman" w:hAnsi="Arial" w:cs="Arial"/>
          <w:color w:val="000000"/>
          <w:sz w:val="24"/>
          <w:szCs w:val="24"/>
          <w:lang w:eastAsia="es-ES"/>
        </w:rPr>
        <w:t>.</w:t>
      </w:r>
    </w:p>
    <w:p w14:paraId="047FE62F" w14:textId="77777777" w:rsidR="00005A1E" w:rsidRPr="00E014E7" w:rsidRDefault="00005A1E" w:rsidP="00E014E7">
      <w:pPr>
        <w:spacing w:after="0" w:line="240" w:lineRule="auto"/>
        <w:jc w:val="both"/>
        <w:rPr>
          <w:rFonts w:ascii="Arial" w:eastAsia="Times New Roman" w:hAnsi="Arial" w:cs="Arial"/>
          <w:b/>
          <w:color w:val="000000"/>
          <w:sz w:val="20"/>
          <w:szCs w:val="24"/>
          <w:lang w:eastAsia="es-ES"/>
        </w:rPr>
      </w:pPr>
    </w:p>
    <w:p w14:paraId="202296A3" w14:textId="77777777" w:rsidR="00505B5E" w:rsidRDefault="00505B5E" w:rsidP="00005A1E">
      <w:pPr>
        <w:spacing w:after="0"/>
        <w:jc w:val="both"/>
        <w:rPr>
          <w:rFonts w:ascii="Arial" w:eastAsia="Times New Roman" w:hAnsi="Arial" w:cs="Arial"/>
          <w:color w:val="000000"/>
          <w:sz w:val="24"/>
          <w:szCs w:val="24"/>
          <w:lang w:eastAsia="es-ES"/>
        </w:rPr>
      </w:pPr>
    </w:p>
    <w:p w14:paraId="39AE5099" w14:textId="33A4A62D" w:rsidR="00005A1E" w:rsidRP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La Ley de Acceso de las Mujeres a una Vida Libre de Violencia del Estado de Quintana Roo tiene por objeto establecer las disposiciones jurídicas aplicables en el Estado de Quintana Roo y sus Municipios para, desde la perspectiva de género, prevenir, sancionar y erradicar la violencia contra las mujeres; así como los principios y modalidades para garantizar su acceso a una vida libre de violencia que favorezca su desarrollo y bienestar conforme a los principios de igualdad y de no discriminación</w:t>
      </w:r>
      <w:r w:rsidRPr="00005A1E">
        <w:rPr>
          <w:rFonts w:ascii="Arial" w:eastAsia="Times New Roman" w:hAnsi="Arial" w:cs="Arial"/>
          <w:color w:val="000000"/>
          <w:sz w:val="24"/>
          <w:szCs w:val="24"/>
          <w:vertAlign w:val="superscript"/>
          <w:lang w:eastAsia="es-ES"/>
        </w:rPr>
        <w:footnoteReference w:id="7"/>
      </w:r>
      <w:r w:rsidRPr="00005A1E">
        <w:rPr>
          <w:rFonts w:ascii="Arial" w:eastAsia="Times New Roman" w:hAnsi="Arial" w:cs="Arial"/>
          <w:color w:val="000000"/>
          <w:sz w:val="24"/>
          <w:szCs w:val="24"/>
          <w:lang w:eastAsia="es-ES"/>
        </w:rPr>
        <w:t>.</w:t>
      </w:r>
    </w:p>
    <w:p w14:paraId="6F56C7E9" w14:textId="77777777" w:rsidR="00005A1E" w:rsidRPr="00E014E7" w:rsidRDefault="00005A1E" w:rsidP="00E014E7">
      <w:pPr>
        <w:spacing w:after="0" w:line="240" w:lineRule="auto"/>
        <w:jc w:val="both"/>
        <w:rPr>
          <w:rFonts w:ascii="Arial" w:eastAsia="Times New Roman" w:hAnsi="Arial" w:cs="Arial"/>
          <w:color w:val="000000"/>
          <w:sz w:val="20"/>
          <w:szCs w:val="24"/>
          <w:lang w:eastAsia="es-ES"/>
        </w:rPr>
      </w:pPr>
    </w:p>
    <w:p w14:paraId="6F4016AD" w14:textId="089DA965" w:rsid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La Ley de Víctimas del Estado de Quintana Roo obliga, en sus respectivas competencias, a las autoridades de todos los ámbitos de gobierno y de sus poderes constitucionales, así como a cualquiera de sus oficinas, dependencias, organismos o instituciones públicas o privadas que velen por la protección de las víctimas, a proporcionar ayuda, asistencia o reparación integral. Las autoridades de todos los ámbitos de gobierno deberán actuar conforme a los principios y criterios establecidos en esta Ley, así como brindar atención inmediata en especial en materias de salud, educación y asistencia social</w:t>
      </w:r>
      <w:r w:rsidRPr="00005A1E">
        <w:rPr>
          <w:rFonts w:ascii="Arial" w:eastAsia="Times New Roman" w:hAnsi="Arial" w:cs="Arial"/>
          <w:color w:val="000000"/>
          <w:sz w:val="24"/>
          <w:szCs w:val="24"/>
          <w:vertAlign w:val="superscript"/>
          <w:lang w:eastAsia="es-ES"/>
        </w:rPr>
        <w:footnoteReference w:id="8"/>
      </w:r>
      <w:r w:rsidRPr="00005A1E">
        <w:rPr>
          <w:rFonts w:ascii="Arial" w:eastAsia="Times New Roman" w:hAnsi="Arial" w:cs="Arial"/>
          <w:color w:val="000000"/>
          <w:sz w:val="24"/>
          <w:szCs w:val="24"/>
          <w:lang w:eastAsia="es-ES"/>
        </w:rPr>
        <w:t>.</w:t>
      </w:r>
    </w:p>
    <w:p w14:paraId="2378309B" w14:textId="77777777" w:rsidR="00C11910" w:rsidRPr="00005A1E" w:rsidRDefault="00C11910" w:rsidP="00005A1E">
      <w:pPr>
        <w:spacing w:after="0"/>
        <w:jc w:val="both"/>
        <w:rPr>
          <w:rFonts w:ascii="Arial" w:eastAsia="Times New Roman" w:hAnsi="Arial" w:cs="Arial"/>
          <w:color w:val="000000"/>
          <w:sz w:val="24"/>
          <w:szCs w:val="24"/>
          <w:lang w:eastAsia="es-ES"/>
        </w:rPr>
      </w:pPr>
    </w:p>
    <w:p w14:paraId="4E7DD6AF" w14:textId="77777777" w:rsidR="00005A1E" w:rsidRP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Con motivo de la “Auditoría al Desempeño de las acciones implementadas para el Fortalecimiento del Programa Estatal para Prevenir, Atender, Sancionar y Erradicar la Violencia contra las Mujeres de Quintana Roo 2018-2022” con número de auditoría 20-AEMD-C-GOB-065-132, a realizarse a la Fiscalía General del Estado de Quintana Roo (FGE), la Auditoría Superior del Estado de Quintana Roo (ASEQROO) requirió mediante oficio de solicitud de información adicional con número ASEQROO/ASE/AEMD/1260/10/2021 de fecha 28 de octubre de 2021, la información relacionada con las acciones implementadas para la atención, prevención, sanción y erradicación de la violencia contra las mujeres en el Estado de Quintana Roo durante el ejercicio fiscal 2020. Al respecto, el ente público envió la información solicitada mediante el oficio número FGE/QR/DFG/CHE/0595/2021 de fecha 16 de noviembre de 2021.</w:t>
      </w:r>
    </w:p>
    <w:p w14:paraId="4CA1C640" w14:textId="77777777" w:rsidR="00005A1E" w:rsidRPr="00005A1E" w:rsidRDefault="00005A1E" w:rsidP="00005A1E">
      <w:pPr>
        <w:spacing w:after="0"/>
        <w:jc w:val="both"/>
        <w:rPr>
          <w:rFonts w:ascii="Arial" w:eastAsia="Times New Roman" w:hAnsi="Arial" w:cs="Arial"/>
          <w:b/>
          <w:color w:val="000000"/>
          <w:sz w:val="24"/>
          <w:szCs w:val="24"/>
          <w:lang w:eastAsia="es-ES"/>
        </w:rPr>
      </w:pPr>
    </w:p>
    <w:p w14:paraId="753F5472" w14:textId="48101DD2" w:rsidR="00005A1E" w:rsidRPr="00005A1E" w:rsidRDefault="006A1472" w:rsidP="00005A1E">
      <w:pPr>
        <w:spacing w:after="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Para dar inicio a la</w:t>
      </w:r>
      <w:r w:rsidR="00005A1E" w:rsidRPr="00005A1E">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 xml:space="preserve">implementación del </w:t>
      </w:r>
      <w:r w:rsidRPr="006A1472">
        <w:rPr>
          <w:rFonts w:ascii="Arial" w:eastAsia="Times New Roman" w:hAnsi="Arial" w:cs="Arial"/>
          <w:color w:val="000000"/>
          <w:sz w:val="24"/>
          <w:szCs w:val="24"/>
          <w:lang w:eastAsia="es-ES"/>
        </w:rPr>
        <w:t>Fortalecimiento del Programa Estatal para Prevenir, Atender, Sancionar y Erradicar la Violencia contra las Mujeres de Quintana Roo</w:t>
      </w:r>
      <w:r>
        <w:rPr>
          <w:rFonts w:ascii="Arial" w:eastAsia="Times New Roman" w:hAnsi="Arial" w:cs="Arial"/>
          <w:color w:val="000000"/>
          <w:sz w:val="24"/>
          <w:szCs w:val="24"/>
          <w:lang w:eastAsia="es-ES"/>
        </w:rPr>
        <w:t xml:space="preserve"> 2018-2022 (</w:t>
      </w:r>
      <w:r w:rsidRPr="00005A1E">
        <w:rPr>
          <w:rFonts w:ascii="Arial" w:eastAsia="Times New Roman" w:hAnsi="Arial" w:cs="Arial"/>
          <w:color w:val="000000"/>
          <w:sz w:val="24"/>
          <w:szCs w:val="24"/>
          <w:lang w:eastAsia="es-ES"/>
        </w:rPr>
        <w:t>FPEPA</w:t>
      </w:r>
      <w:r>
        <w:rPr>
          <w:rFonts w:ascii="Arial" w:eastAsia="Times New Roman" w:hAnsi="Arial" w:cs="Arial"/>
          <w:color w:val="000000"/>
          <w:sz w:val="24"/>
          <w:szCs w:val="24"/>
          <w:lang w:eastAsia="es-ES"/>
        </w:rPr>
        <w:t>SEVM)</w:t>
      </w:r>
      <w:r w:rsidR="00005A1E" w:rsidRPr="00005A1E">
        <w:rPr>
          <w:rFonts w:ascii="Arial" w:eastAsia="Times New Roman" w:hAnsi="Arial" w:cs="Arial"/>
          <w:color w:val="000000"/>
          <w:sz w:val="24"/>
          <w:szCs w:val="24"/>
          <w:lang w:eastAsia="es-ES"/>
        </w:rPr>
        <w:t>, se</w:t>
      </w:r>
      <w:r>
        <w:rPr>
          <w:rFonts w:ascii="Arial" w:eastAsia="Times New Roman" w:hAnsi="Arial" w:cs="Arial"/>
          <w:color w:val="000000"/>
          <w:sz w:val="24"/>
          <w:szCs w:val="24"/>
          <w:lang w:eastAsia="es-ES"/>
        </w:rPr>
        <w:t xml:space="preserve"> solicitó al ente los oficios, circulares o actas de sesión por medio de los cuales se formalizó el compromiso</w:t>
      </w:r>
      <w:r w:rsidR="00005A1E" w:rsidRPr="00005A1E">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para darle cumplimiento. En virtud de lo anterior, el ente informa que</w:t>
      </w:r>
      <w:r w:rsidR="00005A1E" w:rsidRPr="00005A1E">
        <w:rPr>
          <w:rFonts w:ascii="Arial" w:eastAsia="Times New Roman" w:hAnsi="Arial" w:cs="Arial"/>
          <w:color w:val="000000"/>
          <w:sz w:val="24"/>
          <w:szCs w:val="24"/>
          <w:lang w:eastAsia="es-ES"/>
        </w:rPr>
        <w:t xml:space="preserve"> únicamente se realizaron acciones de difusión para el conocimiento del Centro de Justicia para las Mujeres a la población, mediante publicaciones de videos y</w:t>
      </w:r>
      <w:r w:rsidR="00505B5E">
        <w:rPr>
          <w:rFonts w:ascii="Arial" w:eastAsia="Times New Roman" w:hAnsi="Arial" w:cs="Arial"/>
          <w:color w:val="000000"/>
          <w:sz w:val="24"/>
          <w:szCs w:val="24"/>
          <w:lang w:eastAsia="es-ES"/>
        </w:rPr>
        <w:t xml:space="preserve"> de</w:t>
      </w:r>
      <w:r w:rsidR="00005A1E" w:rsidRPr="00005A1E">
        <w:rPr>
          <w:rFonts w:ascii="Arial" w:eastAsia="Times New Roman" w:hAnsi="Arial" w:cs="Arial"/>
          <w:color w:val="000000"/>
          <w:sz w:val="24"/>
          <w:szCs w:val="24"/>
          <w:lang w:eastAsia="es-ES"/>
        </w:rPr>
        <w:t xml:space="preserve"> lineamientos</w:t>
      </w:r>
      <w:r w:rsidR="00505B5E">
        <w:rPr>
          <w:rFonts w:ascii="Arial" w:eastAsia="Times New Roman" w:hAnsi="Arial" w:cs="Arial"/>
          <w:color w:val="000000"/>
          <w:sz w:val="24"/>
          <w:szCs w:val="24"/>
          <w:lang w:eastAsia="es-ES"/>
        </w:rPr>
        <w:t xml:space="preserve"> en el sitio web institucional</w:t>
      </w:r>
      <w:r w:rsidR="00005A1E" w:rsidRPr="00005A1E">
        <w:rPr>
          <w:rFonts w:ascii="Arial" w:eastAsia="Times New Roman" w:hAnsi="Arial" w:cs="Arial"/>
          <w:color w:val="000000"/>
          <w:sz w:val="24"/>
          <w:szCs w:val="24"/>
          <w:lang w:eastAsia="es-ES"/>
        </w:rPr>
        <w:t xml:space="preserve">, </w:t>
      </w:r>
      <w:r w:rsidR="00BE76A8">
        <w:rPr>
          <w:rFonts w:ascii="Arial" w:eastAsia="Times New Roman" w:hAnsi="Arial" w:cs="Arial"/>
          <w:color w:val="000000"/>
          <w:sz w:val="24"/>
          <w:szCs w:val="24"/>
          <w:lang w:eastAsia="es-ES"/>
        </w:rPr>
        <w:t>lo</w:t>
      </w:r>
      <w:r w:rsidR="00005A1E" w:rsidRPr="00005A1E">
        <w:rPr>
          <w:rFonts w:ascii="Arial" w:eastAsia="Times New Roman" w:hAnsi="Arial" w:cs="Arial"/>
          <w:color w:val="000000"/>
          <w:sz w:val="24"/>
          <w:szCs w:val="24"/>
          <w:lang w:eastAsia="es-ES"/>
        </w:rPr>
        <w:t xml:space="preserve"> que contribuyó al desarrollo de actividades destinadas a la procuración de justicia eficaz, efectiva, apegada a derecho, así como a la provisión, protección, respeto, garantizando los derechos humanos con perspectiva de género, los derechos de las víctimas, su atención inmediata, la reparación integral y la no revictimización de los ofendidos en particular y de la sociedad en general.</w:t>
      </w:r>
    </w:p>
    <w:p w14:paraId="19979965" w14:textId="77777777" w:rsidR="00005A1E" w:rsidRPr="00005A1E" w:rsidRDefault="00005A1E" w:rsidP="00005A1E">
      <w:pPr>
        <w:spacing w:after="0"/>
        <w:jc w:val="both"/>
        <w:rPr>
          <w:rFonts w:ascii="Arial" w:eastAsia="Times New Roman" w:hAnsi="Arial" w:cs="Arial"/>
          <w:color w:val="000000"/>
          <w:sz w:val="24"/>
          <w:szCs w:val="24"/>
          <w:lang w:eastAsia="es-ES"/>
        </w:rPr>
      </w:pPr>
    </w:p>
    <w:p w14:paraId="266EBCA7" w14:textId="16C25796" w:rsidR="0098346C" w:rsidRDefault="0071524C" w:rsidP="00005A1E">
      <w:pPr>
        <w:spacing w:after="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Así mismo, en virtud de</w:t>
      </w:r>
      <w:r w:rsidR="00005A1E" w:rsidRPr="00005A1E">
        <w:rPr>
          <w:rFonts w:ascii="Arial" w:eastAsia="Times New Roman" w:hAnsi="Arial" w:cs="Arial"/>
          <w:color w:val="000000"/>
          <w:sz w:val="24"/>
          <w:szCs w:val="24"/>
          <w:lang w:eastAsia="es-ES"/>
        </w:rPr>
        <w:t xml:space="preserve"> la información que presenta el ente público</w:t>
      </w:r>
      <w:r>
        <w:rPr>
          <w:rFonts w:ascii="Arial" w:eastAsia="Times New Roman" w:hAnsi="Arial" w:cs="Arial"/>
          <w:color w:val="000000"/>
          <w:sz w:val="24"/>
          <w:szCs w:val="24"/>
          <w:lang w:eastAsia="es-ES"/>
        </w:rPr>
        <w:t xml:space="preserve">, respecto al cumplimiento de las líneas de acción del FPEPASEVM </w:t>
      </w:r>
      <w:r w:rsidRPr="00005A1E">
        <w:rPr>
          <w:rFonts w:ascii="Arial" w:eastAsia="Times New Roman" w:hAnsi="Arial" w:cs="Arial"/>
          <w:color w:val="000000"/>
          <w:sz w:val="24"/>
          <w:szCs w:val="24"/>
          <w:lang w:eastAsia="es-ES"/>
        </w:rPr>
        <w:t>2018-2022</w:t>
      </w:r>
      <w:r w:rsidR="00005A1E" w:rsidRPr="00005A1E">
        <w:rPr>
          <w:rFonts w:ascii="Arial" w:eastAsia="Times New Roman" w:hAnsi="Arial" w:cs="Arial"/>
          <w:color w:val="000000"/>
          <w:sz w:val="24"/>
          <w:szCs w:val="24"/>
          <w:lang w:eastAsia="es-ES"/>
        </w:rPr>
        <w:t xml:space="preserve">, se procedió a analizar las acciones que le corresponden a la Fiscalía General del Estado de Quintana Roo como </w:t>
      </w:r>
      <w:r w:rsidR="00005A1E" w:rsidRPr="00005A1E">
        <w:rPr>
          <w:rFonts w:ascii="Arial" w:eastAsia="Times New Roman" w:hAnsi="Arial" w:cs="Arial"/>
          <w:b/>
          <w:color w:val="000000"/>
          <w:sz w:val="24"/>
          <w:szCs w:val="24"/>
          <w:lang w:eastAsia="es-ES"/>
        </w:rPr>
        <w:t>institución responsable</w:t>
      </w:r>
      <w:r w:rsidR="00005A1E" w:rsidRPr="00005A1E">
        <w:rPr>
          <w:rFonts w:ascii="Arial" w:eastAsia="Times New Roman" w:hAnsi="Arial" w:cs="Arial"/>
          <w:color w:val="000000"/>
          <w:sz w:val="24"/>
          <w:szCs w:val="24"/>
          <w:lang w:eastAsia="es-ES"/>
        </w:rPr>
        <w:t xml:space="preserve">, </w:t>
      </w:r>
      <w:r w:rsidR="004E3F22">
        <w:rPr>
          <w:rFonts w:ascii="Arial" w:eastAsia="Times New Roman" w:hAnsi="Arial" w:cs="Arial"/>
          <w:color w:val="000000"/>
          <w:sz w:val="24"/>
          <w:szCs w:val="24"/>
          <w:lang w:eastAsia="es-ES"/>
        </w:rPr>
        <w:t>en el</w:t>
      </w:r>
      <w:r w:rsidR="007218F0">
        <w:rPr>
          <w:rFonts w:ascii="Arial" w:eastAsia="Times New Roman" w:hAnsi="Arial" w:cs="Arial"/>
          <w:color w:val="000000"/>
          <w:sz w:val="24"/>
          <w:szCs w:val="24"/>
          <w:lang w:eastAsia="es-ES"/>
        </w:rPr>
        <w:t xml:space="preserve"> cual </w:t>
      </w:r>
      <w:r w:rsidR="00005A1E" w:rsidRPr="00005A1E">
        <w:rPr>
          <w:rFonts w:ascii="Arial" w:eastAsia="Times New Roman" w:hAnsi="Arial" w:cs="Arial"/>
          <w:color w:val="000000"/>
          <w:sz w:val="24"/>
          <w:szCs w:val="24"/>
          <w:lang w:eastAsia="es-ES"/>
        </w:rPr>
        <w:t>tiene como función principal la promoción, coordinación, diagnóstico, diseño</w:t>
      </w:r>
      <w:r w:rsidR="000529D1">
        <w:rPr>
          <w:rFonts w:ascii="Arial" w:eastAsia="Times New Roman" w:hAnsi="Arial" w:cs="Arial"/>
          <w:color w:val="000000"/>
          <w:sz w:val="24"/>
          <w:szCs w:val="24"/>
          <w:lang w:eastAsia="es-ES"/>
        </w:rPr>
        <w:t>,</w:t>
      </w:r>
      <w:r w:rsidR="00005A1E" w:rsidRPr="00005A1E">
        <w:rPr>
          <w:rFonts w:ascii="Arial" w:eastAsia="Times New Roman" w:hAnsi="Arial" w:cs="Arial"/>
          <w:color w:val="000000"/>
          <w:sz w:val="24"/>
          <w:szCs w:val="24"/>
          <w:lang w:eastAsia="es-ES"/>
        </w:rPr>
        <w:t xml:space="preserve"> ejecución, monitoreo y evaluación de las políticas públicas estatales y municipales que se emiten en la materi</w:t>
      </w:r>
      <w:r w:rsidR="000529D1">
        <w:rPr>
          <w:rFonts w:ascii="Arial" w:eastAsia="Times New Roman" w:hAnsi="Arial" w:cs="Arial"/>
          <w:color w:val="000000"/>
          <w:sz w:val="24"/>
          <w:szCs w:val="24"/>
          <w:lang w:eastAsia="es-ES"/>
        </w:rPr>
        <w:t xml:space="preserve">a, en el Estado de Quintana Roo, para </w:t>
      </w:r>
      <w:r w:rsidR="00005A1E" w:rsidRPr="00005A1E">
        <w:rPr>
          <w:rFonts w:ascii="Arial" w:eastAsia="Times New Roman" w:hAnsi="Arial" w:cs="Arial"/>
          <w:color w:val="000000"/>
          <w:sz w:val="24"/>
          <w:szCs w:val="24"/>
          <w:lang w:eastAsia="es-ES"/>
        </w:rPr>
        <w:t xml:space="preserve">garantizar el ejercicio pleno de los derechos de las mujeres a una vida libre de violencia. </w:t>
      </w:r>
    </w:p>
    <w:p w14:paraId="35F6C2EC" w14:textId="77777777" w:rsidR="0098346C" w:rsidRDefault="0098346C" w:rsidP="00005A1E">
      <w:pPr>
        <w:spacing w:after="0"/>
        <w:jc w:val="both"/>
        <w:rPr>
          <w:rFonts w:ascii="Arial" w:eastAsia="Times New Roman" w:hAnsi="Arial" w:cs="Arial"/>
          <w:color w:val="000000"/>
          <w:sz w:val="24"/>
          <w:szCs w:val="24"/>
          <w:lang w:eastAsia="es-ES"/>
        </w:rPr>
      </w:pPr>
    </w:p>
    <w:p w14:paraId="42C4C495" w14:textId="75FD355E" w:rsidR="00005A1E" w:rsidRDefault="0098346C" w:rsidP="00005A1E">
      <w:pPr>
        <w:spacing w:after="0"/>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A continuación, </w:t>
      </w:r>
      <w:r w:rsidR="00005A1E" w:rsidRPr="00005A1E">
        <w:rPr>
          <w:rFonts w:ascii="Arial" w:eastAsia="Times New Roman" w:hAnsi="Arial" w:cs="Arial"/>
          <w:color w:val="000000"/>
          <w:sz w:val="24"/>
          <w:szCs w:val="24"/>
          <w:lang w:eastAsia="es-ES"/>
        </w:rPr>
        <w:t>se plantea</w:t>
      </w:r>
      <w:r>
        <w:rPr>
          <w:rFonts w:ascii="Arial" w:eastAsia="Times New Roman" w:hAnsi="Arial" w:cs="Arial"/>
          <w:color w:val="000000"/>
          <w:sz w:val="24"/>
          <w:szCs w:val="24"/>
          <w:lang w:eastAsia="es-ES"/>
        </w:rPr>
        <w:t>n</w:t>
      </w:r>
      <w:r w:rsidR="00005A1E" w:rsidRPr="00005A1E">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los 4 ejes</w:t>
      </w:r>
      <w:r w:rsidR="00005A1E" w:rsidRPr="00005A1E">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con las líneas de acción que le corresponden como institución corresponsable</w:t>
      </w:r>
      <w:r w:rsidR="00005A1E" w:rsidRPr="00005A1E">
        <w:rPr>
          <w:rFonts w:ascii="Arial" w:eastAsia="Times New Roman" w:hAnsi="Arial" w:cs="Arial"/>
          <w:color w:val="000000"/>
          <w:sz w:val="24"/>
          <w:szCs w:val="24"/>
          <w:lang w:eastAsia="es-ES"/>
        </w:rPr>
        <w:t>:</w:t>
      </w:r>
    </w:p>
    <w:p w14:paraId="31769475" w14:textId="77777777" w:rsidR="00BE76A8" w:rsidRDefault="00BE76A8" w:rsidP="00005A1E">
      <w:pPr>
        <w:spacing w:after="0"/>
        <w:jc w:val="both"/>
        <w:rPr>
          <w:rFonts w:ascii="Arial" w:eastAsia="Times New Roman" w:hAnsi="Arial" w:cs="Arial"/>
          <w:color w:val="000000"/>
          <w:sz w:val="24"/>
          <w:szCs w:val="24"/>
          <w:lang w:eastAsia="es-ES"/>
        </w:rPr>
      </w:pPr>
    </w:p>
    <w:p w14:paraId="11B66B90" w14:textId="77777777" w:rsidR="00005A1E" w:rsidRPr="00005A1E" w:rsidRDefault="00005A1E" w:rsidP="00005A1E">
      <w:pPr>
        <w:spacing w:after="0"/>
        <w:jc w:val="both"/>
        <w:rPr>
          <w:rFonts w:ascii="Arial" w:eastAsia="Times New Roman" w:hAnsi="Arial" w:cs="Arial"/>
          <w:b/>
          <w:color w:val="000000"/>
          <w:sz w:val="24"/>
          <w:szCs w:val="24"/>
          <w:lang w:eastAsia="es-ES"/>
        </w:rPr>
      </w:pPr>
      <w:r w:rsidRPr="00796FBB">
        <w:rPr>
          <w:rFonts w:ascii="Arial" w:eastAsia="Times New Roman" w:hAnsi="Arial" w:cs="Arial"/>
          <w:b/>
          <w:color w:val="000000"/>
          <w:sz w:val="24"/>
          <w:szCs w:val="24"/>
          <w:lang w:eastAsia="es-ES"/>
        </w:rPr>
        <w:t>Eje 1. Acciones en materia de Prevención</w:t>
      </w:r>
    </w:p>
    <w:p w14:paraId="1E492837" w14:textId="77777777" w:rsidR="00005A1E" w:rsidRPr="00005A1E" w:rsidRDefault="00005A1E" w:rsidP="00005A1E">
      <w:pPr>
        <w:spacing w:after="0"/>
        <w:jc w:val="both"/>
        <w:rPr>
          <w:rFonts w:ascii="Arial" w:eastAsia="Times New Roman" w:hAnsi="Arial" w:cs="Arial"/>
          <w:color w:val="000000"/>
          <w:sz w:val="24"/>
          <w:szCs w:val="24"/>
          <w:lang w:eastAsia="es-ES"/>
        </w:rPr>
      </w:pPr>
    </w:p>
    <w:p w14:paraId="2CBF6894" w14:textId="0F8B1915" w:rsidR="00E014E7"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 xml:space="preserve">Respecto al eje 1 del Fortalecimiento del Programa Estatal para Prevenir, Atender, Sancionar y Erradicar la Violencia contra las Mujeres de Quintana Roo 2018-2022, y al cumplimiento de la línea de acción </w:t>
      </w:r>
      <w:r w:rsidRPr="00005A1E">
        <w:rPr>
          <w:rFonts w:ascii="Arial" w:eastAsia="Times New Roman" w:hAnsi="Arial" w:cs="Arial"/>
          <w:b/>
          <w:color w:val="000000"/>
          <w:sz w:val="24"/>
          <w:szCs w:val="24"/>
          <w:lang w:eastAsia="es-ES"/>
        </w:rPr>
        <w:t xml:space="preserve">1.1.2 </w:t>
      </w:r>
      <w:r w:rsidRPr="00005A1E">
        <w:rPr>
          <w:rFonts w:ascii="Arial" w:eastAsia="Times New Roman" w:hAnsi="Arial" w:cs="Arial"/>
          <w:color w:val="000000"/>
          <w:sz w:val="24"/>
          <w:szCs w:val="24"/>
          <w:lang w:eastAsia="es-ES"/>
        </w:rPr>
        <w:t>Diseñar y difundir campañas permanentes en medios de comunicación, sobre la promoción de la cultura de la denuncia de casos de violencia y discriminación contra las mujeres, la Fiscalía General del Estado de Quintana Roo realizó las siguientes acciones:</w:t>
      </w:r>
    </w:p>
    <w:p w14:paraId="664DE7E2" w14:textId="01185544" w:rsidR="00FB1D28" w:rsidRDefault="00FB1D28" w:rsidP="00005A1E">
      <w:pPr>
        <w:spacing w:after="0"/>
        <w:jc w:val="both"/>
        <w:rPr>
          <w:rFonts w:ascii="Arial" w:eastAsia="Times New Roman" w:hAnsi="Arial" w:cs="Arial"/>
          <w:color w:val="000000"/>
          <w:sz w:val="20"/>
          <w:szCs w:val="24"/>
          <w:lang w:eastAsia="es-ES"/>
        </w:rPr>
      </w:pPr>
    </w:p>
    <w:p w14:paraId="1D8BB4D9" w14:textId="6ECF53EA" w:rsidR="00FB1D28" w:rsidRDefault="00FB1D28" w:rsidP="00005A1E">
      <w:pPr>
        <w:spacing w:after="0"/>
        <w:jc w:val="both"/>
        <w:rPr>
          <w:rFonts w:ascii="Arial" w:eastAsia="Times New Roman" w:hAnsi="Arial" w:cs="Arial"/>
          <w:color w:val="000000"/>
          <w:sz w:val="20"/>
          <w:szCs w:val="24"/>
          <w:lang w:eastAsia="es-ES"/>
        </w:rPr>
      </w:pPr>
    </w:p>
    <w:p w14:paraId="22D32CD3" w14:textId="096CEECC" w:rsidR="00FB1D28" w:rsidRDefault="00FB1D28" w:rsidP="00005A1E">
      <w:pPr>
        <w:spacing w:after="0"/>
        <w:jc w:val="both"/>
        <w:rPr>
          <w:rFonts w:ascii="Arial" w:eastAsia="Times New Roman" w:hAnsi="Arial" w:cs="Arial"/>
          <w:color w:val="000000"/>
          <w:sz w:val="20"/>
          <w:szCs w:val="24"/>
          <w:lang w:eastAsia="es-ES"/>
        </w:rPr>
      </w:pPr>
    </w:p>
    <w:p w14:paraId="3311AF73" w14:textId="1E69457E" w:rsidR="00505B5E" w:rsidRDefault="00505B5E" w:rsidP="00005A1E">
      <w:pPr>
        <w:spacing w:after="0"/>
        <w:jc w:val="both"/>
        <w:rPr>
          <w:rFonts w:ascii="Arial" w:eastAsia="Times New Roman" w:hAnsi="Arial" w:cs="Arial"/>
          <w:color w:val="000000"/>
          <w:sz w:val="20"/>
          <w:szCs w:val="24"/>
          <w:lang w:eastAsia="es-ES"/>
        </w:rPr>
      </w:pPr>
    </w:p>
    <w:p w14:paraId="654F7CCD" w14:textId="77777777" w:rsidR="00005A1E" w:rsidRPr="00005A1E" w:rsidRDefault="00005A1E" w:rsidP="008E2381">
      <w:pPr>
        <w:numPr>
          <w:ilvl w:val="0"/>
          <w:numId w:val="13"/>
        </w:numPr>
        <w:spacing w:after="0"/>
        <w:jc w:val="both"/>
        <w:rPr>
          <w:rFonts w:ascii="Arial" w:eastAsia="Times New Roman" w:hAnsi="Arial" w:cs="Arial"/>
          <w:b/>
          <w:color w:val="000000"/>
          <w:sz w:val="24"/>
          <w:szCs w:val="24"/>
          <w:lang w:eastAsia="es-ES"/>
        </w:rPr>
      </w:pPr>
      <w:r w:rsidRPr="00005A1E">
        <w:rPr>
          <w:rFonts w:ascii="Arial" w:eastAsia="Times New Roman" w:hAnsi="Arial" w:cs="Arial"/>
          <w:b/>
          <w:color w:val="000000"/>
          <w:sz w:val="24"/>
          <w:szCs w:val="24"/>
          <w:lang w:eastAsia="es-ES"/>
        </w:rPr>
        <w:t xml:space="preserve">Entrevistas radiofónicas y/o televisivas </w:t>
      </w:r>
    </w:p>
    <w:p w14:paraId="3573A894" w14:textId="7F35B1A8" w:rsidR="00005A1E" w:rsidRPr="00FB1D28" w:rsidRDefault="00005A1E" w:rsidP="00005A1E">
      <w:pPr>
        <w:spacing w:after="0"/>
        <w:jc w:val="both"/>
        <w:rPr>
          <w:rFonts w:ascii="Arial" w:eastAsia="Times New Roman" w:hAnsi="Arial" w:cs="Arial"/>
          <w:color w:val="000000"/>
          <w:sz w:val="14"/>
          <w:szCs w:val="24"/>
          <w:lang w:eastAsia="es-ES"/>
        </w:rPr>
      </w:pPr>
    </w:p>
    <w:p w14:paraId="31170305" w14:textId="77777777" w:rsidR="00005A1E" w:rsidRPr="00005A1E"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Imagen 1. Entrevistas radiofónicas y/o televisivas brindadas</w:t>
      </w:r>
    </w:p>
    <w:p w14:paraId="5ADB94B5" w14:textId="77777777" w:rsidR="00005A1E" w:rsidRPr="00005A1E" w:rsidRDefault="00005A1E" w:rsidP="00005A1E">
      <w:pPr>
        <w:spacing w:after="0"/>
        <w:jc w:val="center"/>
        <w:rPr>
          <w:rFonts w:ascii="Arial" w:eastAsia="Times New Roman" w:hAnsi="Arial" w:cs="Arial"/>
          <w:bCs/>
          <w:color w:val="000000"/>
          <w:sz w:val="24"/>
          <w:szCs w:val="24"/>
          <w:lang w:eastAsia="es-ES"/>
        </w:rPr>
      </w:pPr>
      <w:r w:rsidRPr="00005A1E">
        <w:rPr>
          <w:rFonts w:ascii="Arial" w:eastAsia="Times New Roman" w:hAnsi="Arial" w:cs="Arial"/>
          <w:bCs/>
          <w:noProof/>
          <w:color w:val="000000"/>
          <w:sz w:val="24"/>
          <w:szCs w:val="24"/>
        </w:rPr>
        <w:drawing>
          <wp:inline distT="0" distB="0" distL="0" distR="0" wp14:anchorId="324FCB7E" wp14:editId="6839E828">
            <wp:extent cx="4497043" cy="2505075"/>
            <wp:effectExtent l="0" t="0" r="0" b="0"/>
            <wp:docPr id="19" name="Imagen 19" descr="C:\Users\alejandra.alcocer\Downloads\Entrevistas radio-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Entrevistas radio-tv.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490" t="14608" b="14430"/>
                    <a:stretch/>
                  </pic:blipFill>
                  <pic:spPr bwMode="auto">
                    <a:xfrm>
                      <a:off x="0" y="0"/>
                      <a:ext cx="4726341" cy="2632805"/>
                    </a:xfrm>
                    <a:prstGeom prst="rect">
                      <a:avLst/>
                    </a:prstGeom>
                    <a:noFill/>
                    <a:ln>
                      <a:noFill/>
                    </a:ln>
                    <a:extLst>
                      <a:ext uri="{53640926-AAD7-44D8-BBD7-CCE9431645EC}">
                        <a14:shadowObscured xmlns:a14="http://schemas.microsoft.com/office/drawing/2010/main"/>
                      </a:ext>
                    </a:extLst>
                  </pic:spPr>
                </pic:pic>
              </a:graphicData>
            </a:graphic>
          </wp:inline>
        </w:drawing>
      </w:r>
    </w:p>
    <w:p w14:paraId="66611A9E" w14:textId="5EE6CACD" w:rsidR="00C11910" w:rsidRPr="00FB1D28" w:rsidRDefault="00005A1E" w:rsidP="00FB1D28">
      <w:pPr>
        <w:spacing w:after="0"/>
        <w:jc w:val="center"/>
        <w:rPr>
          <w:rFonts w:ascii="Arial" w:eastAsia="Times New Roman" w:hAnsi="Arial" w:cs="Arial"/>
          <w:color w:val="000000"/>
          <w:sz w:val="14"/>
          <w:szCs w:val="14"/>
          <w:lang w:eastAsia="es-ES"/>
        </w:rPr>
      </w:pPr>
      <w:r w:rsidRPr="00005A1E">
        <w:rPr>
          <w:rFonts w:ascii="Arial" w:eastAsia="Times New Roman" w:hAnsi="Arial" w:cs="Arial"/>
          <w:b/>
          <w:color w:val="000000"/>
          <w:sz w:val="14"/>
          <w:szCs w:val="14"/>
          <w:lang w:eastAsia="es-ES"/>
        </w:rPr>
        <w:t>Fuente:</w:t>
      </w:r>
      <w:r w:rsidRPr="00005A1E">
        <w:rPr>
          <w:rFonts w:ascii="Arial" w:eastAsia="Times New Roman" w:hAnsi="Arial" w:cs="Arial"/>
          <w:color w:val="000000"/>
          <w:sz w:val="14"/>
          <w:szCs w:val="14"/>
          <w:lang w:eastAsia="es-ES"/>
        </w:rPr>
        <w:t xml:space="preserve"> </w:t>
      </w:r>
      <w:r w:rsidR="008E2381" w:rsidRPr="009A74AF">
        <w:rPr>
          <w:rFonts w:ascii="Arial" w:hAnsi="Arial" w:cs="Arial"/>
          <w:bCs/>
          <w:sz w:val="14"/>
        </w:rPr>
        <w:t xml:space="preserve">Elaborado </w:t>
      </w:r>
      <w:r w:rsidRPr="00005A1E">
        <w:rPr>
          <w:rFonts w:ascii="Arial" w:eastAsia="Times New Roman" w:hAnsi="Arial" w:cs="Arial"/>
          <w:color w:val="000000"/>
          <w:sz w:val="14"/>
          <w:szCs w:val="14"/>
          <w:lang w:eastAsia="es-ES"/>
        </w:rPr>
        <w:t xml:space="preserve">por la ASEQROO con base en la información proporcionada por la </w:t>
      </w:r>
      <w:r w:rsidRPr="00005A1E">
        <w:rPr>
          <w:rFonts w:ascii="Arial" w:eastAsia="Times New Roman" w:hAnsi="Arial" w:cs="Arial"/>
          <w:bCs/>
          <w:color w:val="000000"/>
          <w:sz w:val="14"/>
          <w:szCs w:val="14"/>
          <w:lang w:eastAsia="es-ES"/>
        </w:rPr>
        <w:t>FGE</w:t>
      </w:r>
      <w:r w:rsidRPr="00005A1E">
        <w:rPr>
          <w:rFonts w:ascii="Arial" w:eastAsia="Times New Roman" w:hAnsi="Arial" w:cs="Arial"/>
          <w:color w:val="000000"/>
          <w:sz w:val="14"/>
          <w:szCs w:val="14"/>
          <w:lang w:eastAsia="es-ES"/>
        </w:rPr>
        <w:t>.</w:t>
      </w:r>
    </w:p>
    <w:p w14:paraId="6AEF426A" w14:textId="77777777" w:rsidR="00FB1D28" w:rsidRDefault="00FB1D28" w:rsidP="00FB1D28">
      <w:pPr>
        <w:spacing w:after="0"/>
        <w:ind w:left="720"/>
        <w:jc w:val="both"/>
        <w:rPr>
          <w:rFonts w:ascii="Arial" w:eastAsia="Times New Roman" w:hAnsi="Arial" w:cs="Arial"/>
          <w:b/>
          <w:color w:val="000000"/>
          <w:sz w:val="24"/>
          <w:szCs w:val="24"/>
          <w:lang w:eastAsia="es-ES"/>
        </w:rPr>
      </w:pPr>
    </w:p>
    <w:p w14:paraId="6AC2133F" w14:textId="06439D1E" w:rsidR="00005A1E" w:rsidRPr="00005A1E" w:rsidRDefault="00005A1E" w:rsidP="008E2381">
      <w:pPr>
        <w:numPr>
          <w:ilvl w:val="0"/>
          <w:numId w:val="13"/>
        </w:numPr>
        <w:spacing w:after="0"/>
        <w:jc w:val="both"/>
        <w:rPr>
          <w:rFonts w:ascii="Arial" w:eastAsia="Times New Roman" w:hAnsi="Arial" w:cs="Arial"/>
          <w:b/>
          <w:color w:val="000000"/>
          <w:sz w:val="24"/>
          <w:szCs w:val="24"/>
          <w:lang w:eastAsia="es-ES"/>
        </w:rPr>
      </w:pPr>
      <w:r w:rsidRPr="00005A1E">
        <w:rPr>
          <w:rFonts w:ascii="Arial" w:eastAsia="Times New Roman" w:hAnsi="Arial" w:cs="Arial"/>
          <w:b/>
          <w:color w:val="000000"/>
          <w:sz w:val="24"/>
          <w:szCs w:val="24"/>
          <w:lang w:eastAsia="es-ES"/>
        </w:rPr>
        <w:t xml:space="preserve">Campañas de difusión de prevención del delito </w:t>
      </w:r>
    </w:p>
    <w:p w14:paraId="32695338" w14:textId="77777777" w:rsidR="00005A1E" w:rsidRPr="00FB1D28" w:rsidRDefault="00005A1E" w:rsidP="00005A1E">
      <w:pPr>
        <w:spacing w:after="0"/>
        <w:jc w:val="both"/>
        <w:rPr>
          <w:rFonts w:ascii="Arial" w:eastAsia="Times New Roman" w:hAnsi="Arial" w:cs="Arial"/>
          <w:bCs/>
          <w:color w:val="000000"/>
          <w:sz w:val="20"/>
          <w:szCs w:val="24"/>
          <w:lang w:eastAsia="es-ES"/>
        </w:rPr>
      </w:pPr>
    </w:p>
    <w:p w14:paraId="3AB852F8" w14:textId="77777777" w:rsidR="008E2381"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 xml:space="preserve">Imagen 2. Campañas de difusión sobre detección y denuncia </w:t>
      </w:r>
    </w:p>
    <w:p w14:paraId="0DAA6470" w14:textId="3D993CA5" w:rsidR="00005A1E"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de la violencia contra las mujeres 2020</w:t>
      </w:r>
    </w:p>
    <w:p w14:paraId="418F0144" w14:textId="77777777" w:rsidR="008E2381" w:rsidRPr="00E014E7" w:rsidRDefault="008E2381" w:rsidP="00005A1E">
      <w:pPr>
        <w:spacing w:after="0"/>
        <w:jc w:val="center"/>
        <w:rPr>
          <w:rFonts w:ascii="Arial" w:eastAsia="Times New Roman" w:hAnsi="Arial" w:cs="Arial"/>
          <w:b/>
          <w:bCs/>
          <w:color w:val="000000"/>
          <w:sz w:val="12"/>
          <w:szCs w:val="24"/>
          <w:lang w:eastAsia="es-ES"/>
        </w:rPr>
      </w:pPr>
    </w:p>
    <w:p w14:paraId="5CDBCF0A" w14:textId="77777777" w:rsidR="00005A1E" w:rsidRPr="00005A1E" w:rsidRDefault="00005A1E" w:rsidP="00005A1E">
      <w:pPr>
        <w:spacing w:after="0"/>
        <w:jc w:val="center"/>
        <w:rPr>
          <w:rFonts w:ascii="Arial" w:eastAsia="Times New Roman" w:hAnsi="Arial" w:cs="Arial"/>
          <w:bCs/>
          <w:color w:val="000000"/>
          <w:sz w:val="24"/>
          <w:szCs w:val="24"/>
          <w:lang w:eastAsia="es-ES"/>
        </w:rPr>
      </w:pPr>
      <w:r w:rsidRPr="00005A1E">
        <w:rPr>
          <w:rFonts w:ascii="Arial" w:eastAsia="Times New Roman" w:hAnsi="Arial" w:cs="Arial"/>
          <w:bCs/>
          <w:noProof/>
          <w:color w:val="000000"/>
          <w:sz w:val="24"/>
          <w:szCs w:val="24"/>
        </w:rPr>
        <w:drawing>
          <wp:inline distT="0" distB="0" distL="0" distR="0" wp14:anchorId="07634832" wp14:editId="0E3BD8CB">
            <wp:extent cx="3689804" cy="2400300"/>
            <wp:effectExtent l="0" t="0" r="6350" b="0"/>
            <wp:docPr id="24" name="Imagen 24" descr="C:\Users\alejandra.alcocer\Downloads\camp de difu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alcocer\Downloads\camp de difusión.pn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792" b="1208"/>
                    <a:stretch/>
                  </pic:blipFill>
                  <pic:spPr bwMode="auto">
                    <a:xfrm>
                      <a:off x="0" y="0"/>
                      <a:ext cx="3699005" cy="2406286"/>
                    </a:xfrm>
                    <a:prstGeom prst="rect">
                      <a:avLst/>
                    </a:prstGeom>
                    <a:noFill/>
                    <a:ln>
                      <a:noFill/>
                    </a:ln>
                    <a:extLst>
                      <a:ext uri="{53640926-AAD7-44D8-BBD7-CCE9431645EC}">
                        <a14:shadowObscured xmlns:a14="http://schemas.microsoft.com/office/drawing/2010/main"/>
                      </a:ext>
                    </a:extLst>
                  </pic:spPr>
                </pic:pic>
              </a:graphicData>
            </a:graphic>
          </wp:inline>
        </w:drawing>
      </w:r>
    </w:p>
    <w:p w14:paraId="3F3576C8" w14:textId="4B96B074" w:rsidR="00005A1E" w:rsidRDefault="00005A1E" w:rsidP="00005A1E">
      <w:pPr>
        <w:spacing w:after="0"/>
        <w:jc w:val="center"/>
        <w:rPr>
          <w:rFonts w:ascii="Arial" w:eastAsia="Times New Roman" w:hAnsi="Arial" w:cs="Arial"/>
          <w:color w:val="000000"/>
          <w:sz w:val="14"/>
          <w:szCs w:val="24"/>
          <w:lang w:eastAsia="es-ES"/>
        </w:rPr>
      </w:pPr>
      <w:r w:rsidRPr="00005A1E">
        <w:rPr>
          <w:rFonts w:ascii="Arial" w:eastAsia="Times New Roman" w:hAnsi="Arial" w:cs="Arial"/>
          <w:b/>
          <w:color w:val="000000"/>
          <w:sz w:val="14"/>
          <w:szCs w:val="24"/>
          <w:lang w:eastAsia="es-ES"/>
        </w:rPr>
        <w:t>Fuente:</w:t>
      </w:r>
      <w:r w:rsidRPr="00005A1E">
        <w:rPr>
          <w:rFonts w:ascii="Arial" w:eastAsia="Times New Roman" w:hAnsi="Arial" w:cs="Arial"/>
          <w:color w:val="000000"/>
          <w:sz w:val="14"/>
          <w:szCs w:val="24"/>
          <w:lang w:eastAsia="es-ES"/>
        </w:rPr>
        <w:t xml:space="preserve"> </w:t>
      </w:r>
      <w:r w:rsidR="008E2381" w:rsidRPr="009A74AF">
        <w:rPr>
          <w:rFonts w:ascii="Arial" w:hAnsi="Arial" w:cs="Arial"/>
          <w:bCs/>
          <w:sz w:val="14"/>
        </w:rPr>
        <w:t xml:space="preserve">Elaborado </w:t>
      </w:r>
      <w:r w:rsidRPr="00005A1E">
        <w:rPr>
          <w:rFonts w:ascii="Arial" w:eastAsia="Times New Roman" w:hAnsi="Arial" w:cs="Arial"/>
          <w:color w:val="000000"/>
          <w:sz w:val="14"/>
          <w:szCs w:val="24"/>
          <w:lang w:eastAsia="es-ES"/>
        </w:rPr>
        <w:t>por la ASEQROO con base en la información proporcionada por la FGE.</w:t>
      </w:r>
    </w:p>
    <w:p w14:paraId="14BACE31" w14:textId="2DEB6968" w:rsidR="008E2381" w:rsidRDefault="008E2381" w:rsidP="00FB1D28">
      <w:pPr>
        <w:spacing w:after="0"/>
        <w:rPr>
          <w:rFonts w:ascii="Arial" w:eastAsia="Times New Roman" w:hAnsi="Arial" w:cs="Arial"/>
          <w:color w:val="000000"/>
          <w:sz w:val="24"/>
          <w:szCs w:val="24"/>
          <w:lang w:eastAsia="es-ES"/>
        </w:rPr>
      </w:pPr>
    </w:p>
    <w:p w14:paraId="3DB5724D" w14:textId="77777777" w:rsidR="00005A1E" w:rsidRPr="00005A1E" w:rsidRDefault="00005A1E" w:rsidP="008E2381">
      <w:pPr>
        <w:numPr>
          <w:ilvl w:val="0"/>
          <w:numId w:val="13"/>
        </w:numPr>
        <w:spacing w:after="0"/>
        <w:jc w:val="both"/>
        <w:rPr>
          <w:rFonts w:ascii="Arial" w:eastAsia="Times New Roman" w:hAnsi="Arial" w:cs="Arial"/>
          <w:b/>
          <w:color w:val="000000"/>
          <w:sz w:val="24"/>
          <w:szCs w:val="24"/>
          <w:lang w:eastAsia="es-ES"/>
        </w:rPr>
      </w:pPr>
      <w:r w:rsidRPr="00005A1E">
        <w:rPr>
          <w:rFonts w:ascii="Arial" w:eastAsia="Times New Roman" w:hAnsi="Arial" w:cs="Arial"/>
          <w:b/>
          <w:color w:val="000000"/>
          <w:sz w:val="24"/>
          <w:szCs w:val="24"/>
          <w:lang w:eastAsia="es-ES"/>
        </w:rPr>
        <w:t>Platicas y talleres de detección y canalización en casos de violencia sexual</w:t>
      </w:r>
    </w:p>
    <w:p w14:paraId="74EEBC80" w14:textId="77777777" w:rsidR="00005A1E" w:rsidRPr="00005A1E" w:rsidRDefault="00005A1E" w:rsidP="00005A1E">
      <w:pPr>
        <w:spacing w:after="0"/>
        <w:jc w:val="both"/>
        <w:rPr>
          <w:rFonts w:ascii="Arial" w:eastAsia="Times New Roman" w:hAnsi="Arial" w:cs="Arial"/>
          <w:bCs/>
          <w:color w:val="000000"/>
          <w:sz w:val="24"/>
          <w:szCs w:val="24"/>
          <w:lang w:eastAsia="es-ES"/>
        </w:rPr>
      </w:pPr>
    </w:p>
    <w:p w14:paraId="4EE56FF8" w14:textId="77777777" w:rsidR="008E2381"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 xml:space="preserve">Imagen 3. Pláticas y talleres otorgados para la cultura </w:t>
      </w:r>
    </w:p>
    <w:p w14:paraId="05C2741D" w14:textId="778F48B6" w:rsidR="00005A1E"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de no violencia contra las mujeres 2020</w:t>
      </w:r>
    </w:p>
    <w:p w14:paraId="34FB5F34" w14:textId="77777777" w:rsidR="008E2381" w:rsidRPr="00005A1E" w:rsidRDefault="008E2381" w:rsidP="00005A1E">
      <w:pPr>
        <w:spacing w:after="0"/>
        <w:jc w:val="center"/>
        <w:rPr>
          <w:rFonts w:ascii="Arial" w:eastAsia="Times New Roman" w:hAnsi="Arial" w:cs="Arial"/>
          <w:bCs/>
          <w:color w:val="000000"/>
          <w:sz w:val="20"/>
          <w:szCs w:val="24"/>
          <w:lang w:eastAsia="es-ES"/>
        </w:rPr>
      </w:pPr>
    </w:p>
    <w:p w14:paraId="0FED2885" w14:textId="77777777" w:rsidR="00005A1E" w:rsidRPr="00005A1E" w:rsidRDefault="00005A1E" w:rsidP="00005A1E">
      <w:pPr>
        <w:spacing w:after="0"/>
        <w:jc w:val="center"/>
        <w:rPr>
          <w:rFonts w:ascii="Arial" w:eastAsia="Times New Roman" w:hAnsi="Arial" w:cs="Arial"/>
          <w:bCs/>
          <w:color w:val="000000"/>
          <w:sz w:val="24"/>
          <w:szCs w:val="24"/>
          <w:lang w:eastAsia="es-ES"/>
        </w:rPr>
      </w:pPr>
      <w:r w:rsidRPr="00005A1E">
        <w:rPr>
          <w:rFonts w:ascii="Arial" w:eastAsia="Times New Roman" w:hAnsi="Arial" w:cs="Arial"/>
          <w:bCs/>
          <w:noProof/>
          <w:color w:val="000000"/>
          <w:sz w:val="24"/>
          <w:szCs w:val="24"/>
        </w:rPr>
        <w:drawing>
          <wp:inline distT="0" distB="0" distL="0" distR="0" wp14:anchorId="7CA6132A" wp14:editId="433F933A">
            <wp:extent cx="3229618" cy="2352675"/>
            <wp:effectExtent l="0" t="0" r="8890" b="0"/>
            <wp:docPr id="13" name="Imagen 13" descr="C:\Users\alejandra.alcocer\Downloads\pláticas y tall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jandra.alcocer\Downloads\pláticas y talleres.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1853" t="2796" r="3676" b="808"/>
                    <a:stretch/>
                  </pic:blipFill>
                  <pic:spPr bwMode="auto">
                    <a:xfrm>
                      <a:off x="0" y="0"/>
                      <a:ext cx="3259668" cy="2374566"/>
                    </a:xfrm>
                    <a:prstGeom prst="rect">
                      <a:avLst/>
                    </a:prstGeom>
                    <a:noFill/>
                    <a:ln>
                      <a:noFill/>
                    </a:ln>
                    <a:extLst>
                      <a:ext uri="{53640926-AAD7-44D8-BBD7-CCE9431645EC}">
                        <a14:shadowObscured xmlns:a14="http://schemas.microsoft.com/office/drawing/2010/main"/>
                      </a:ext>
                    </a:extLst>
                  </pic:spPr>
                </pic:pic>
              </a:graphicData>
            </a:graphic>
          </wp:inline>
        </w:drawing>
      </w:r>
    </w:p>
    <w:p w14:paraId="183841B2" w14:textId="435133FA" w:rsidR="00005A1E" w:rsidRPr="00005A1E" w:rsidRDefault="00005A1E" w:rsidP="00005A1E">
      <w:pPr>
        <w:spacing w:after="0"/>
        <w:jc w:val="center"/>
        <w:rPr>
          <w:rFonts w:ascii="Arial" w:eastAsia="Times New Roman" w:hAnsi="Arial" w:cs="Arial"/>
          <w:color w:val="000000"/>
          <w:sz w:val="14"/>
          <w:szCs w:val="24"/>
          <w:lang w:eastAsia="es-ES"/>
        </w:rPr>
      </w:pPr>
      <w:r w:rsidRPr="00005A1E">
        <w:rPr>
          <w:rFonts w:ascii="Arial" w:eastAsia="Times New Roman" w:hAnsi="Arial" w:cs="Arial"/>
          <w:b/>
          <w:color w:val="000000"/>
          <w:sz w:val="14"/>
          <w:szCs w:val="24"/>
          <w:lang w:eastAsia="es-ES"/>
        </w:rPr>
        <w:t>Fuente:</w:t>
      </w:r>
      <w:r w:rsidRPr="00005A1E">
        <w:rPr>
          <w:rFonts w:ascii="Arial" w:eastAsia="Times New Roman" w:hAnsi="Arial" w:cs="Arial"/>
          <w:color w:val="000000"/>
          <w:sz w:val="14"/>
          <w:szCs w:val="24"/>
          <w:lang w:eastAsia="es-ES"/>
        </w:rPr>
        <w:t xml:space="preserve"> </w:t>
      </w:r>
      <w:r w:rsidR="008E2381" w:rsidRPr="009A74AF">
        <w:rPr>
          <w:rFonts w:ascii="Arial" w:hAnsi="Arial" w:cs="Arial"/>
          <w:bCs/>
          <w:sz w:val="14"/>
        </w:rPr>
        <w:t xml:space="preserve">Elaborado </w:t>
      </w:r>
      <w:r w:rsidRPr="00005A1E">
        <w:rPr>
          <w:rFonts w:ascii="Arial" w:eastAsia="Times New Roman" w:hAnsi="Arial" w:cs="Arial"/>
          <w:color w:val="000000"/>
          <w:sz w:val="14"/>
          <w:szCs w:val="24"/>
          <w:lang w:eastAsia="es-ES"/>
        </w:rPr>
        <w:t xml:space="preserve">por la ASEQROO con base en la información proporcionada por la </w:t>
      </w:r>
      <w:r w:rsidRPr="00005A1E">
        <w:rPr>
          <w:rFonts w:ascii="Arial" w:eastAsia="Times New Roman" w:hAnsi="Arial" w:cs="Arial"/>
          <w:bCs/>
          <w:color w:val="000000"/>
          <w:sz w:val="14"/>
          <w:szCs w:val="24"/>
          <w:lang w:eastAsia="es-ES"/>
        </w:rPr>
        <w:t>FGE</w:t>
      </w:r>
      <w:r w:rsidRPr="00005A1E">
        <w:rPr>
          <w:rFonts w:ascii="Arial" w:eastAsia="Times New Roman" w:hAnsi="Arial" w:cs="Arial"/>
          <w:color w:val="000000"/>
          <w:sz w:val="14"/>
          <w:szCs w:val="24"/>
          <w:lang w:eastAsia="es-ES"/>
        </w:rPr>
        <w:t>.</w:t>
      </w:r>
    </w:p>
    <w:p w14:paraId="70CB330C" w14:textId="50A731E4" w:rsidR="00E014E7" w:rsidRDefault="00E014E7" w:rsidP="00005A1E">
      <w:pPr>
        <w:spacing w:after="0"/>
        <w:jc w:val="center"/>
        <w:rPr>
          <w:rFonts w:ascii="Arial" w:eastAsia="Times New Roman" w:hAnsi="Arial" w:cs="Arial"/>
          <w:b/>
          <w:bCs/>
          <w:color w:val="000000"/>
          <w:sz w:val="20"/>
          <w:szCs w:val="24"/>
          <w:lang w:eastAsia="es-ES"/>
        </w:rPr>
      </w:pPr>
    </w:p>
    <w:p w14:paraId="3931E779" w14:textId="77777777" w:rsidR="00C11910" w:rsidRDefault="00C11910" w:rsidP="00005A1E">
      <w:pPr>
        <w:spacing w:after="0"/>
        <w:jc w:val="center"/>
        <w:rPr>
          <w:rFonts w:ascii="Arial" w:eastAsia="Times New Roman" w:hAnsi="Arial" w:cs="Arial"/>
          <w:b/>
          <w:bCs/>
          <w:color w:val="000000"/>
          <w:sz w:val="20"/>
          <w:szCs w:val="24"/>
          <w:lang w:eastAsia="es-ES"/>
        </w:rPr>
      </w:pPr>
    </w:p>
    <w:p w14:paraId="5FFB2F61" w14:textId="1E6591CC" w:rsidR="00005A1E"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Imagen 4. Acciones de Capacitación Otorgadas 2020</w:t>
      </w:r>
    </w:p>
    <w:p w14:paraId="399704CB" w14:textId="77777777" w:rsidR="00E014E7" w:rsidRPr="00005A1E" w:rsidRDefault="00E014E7" w:rsidP="00005A1E">
      <w:pPr>
        <w:spacing w:after="0"/>
        <w:jc w:val="center"/>
        <w:rPr>
          <w:rFonts w:ascii="Arial" w:eastAsia="Times New Roman" w:hAnsi="Arial" w:cs="Arial"/>
          <w:b/>
          <w:bCs/>
          <w:color w:val="000000"/>
          <w:sz w:val="20"/>
          <w:szCs w:val="24"/>
          <w:lang w:eastAsia="es-ES"/>
        </w:rPr>
      </w:pPr>
    </w:p>
    <w:p w14:paraId="4255953F" w14:textId="77777777" w:rsidR="00005A1E" w:rsidRPr="00005A1E" w:rsidRDefault="00005A1E" w:rsidP="00005A1E">
      <w:pPr>
        <w:spacing w:after="0"/>
        <w:jc w:val="center"/>
        <w:rPr>
          <w:rFonts w:ascii="Arial" w:eastAsia="Times New Roman" w:hAnsi="Arial" w:cs="Arial"/>
          <w:bCs/>
          <w:color w:val="000000"/>
          <w:sz w:val="24"/>
          <w:szCs w:val="24"/>
          <w:lang w:eastAsia="es-ES"/>
        </w:rPr>
      </w:pPr>
      <w:r w:rsidRPr="00005A1E">
        <w:rPr>
          <w:rFonts w:ascii="Arial" w:eastAsia="Times New Roman" w:hAnsi="Arial" w:cs="Arial"/>
          <w:bCs/>
          <w:noProof/>
          <w:color w:val="000000"/>
          <w:sz w:val="24"/>
          <w:szCs w:val="24"/>
        </w:rPr>
        <w:drawing>
          <wp:inline distT="0" distB="0" distL="0" distR="0" wp14:anchorId="723222CE" wp14:editId="472AE98A">
            <wp:extent cx="3580764" cy="2390775"/>
            <wp:effectExtent l="0" t="0" r="1270" b="0"/>
            <wp:docPr id="11" name="Imagen 11" descr="C:\Users\alejandra.alcocer\Downloads\acciones de ca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alcocer\Downloads\acciones de capac.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91" r="1820" b="3789"/>
                    <a:stretch/>
                  </pic:blipFill>
                  <pic:spPr bwMode="auto">
                    <a:xfrm>
                      <a:off x="0" y="0"/>
                      <a:ext cx="3634187" cy="2426444"/>
                    </a:xfrm>
                    <a:prstGeom prst="rect">
                      <a:avLst/>
                    </a:prstGeom>
                    <a:noFill/>
                    <a:ln>
                      <a:noFill/>
                    </a:ln>
                    <a:extLst>
                      <a:ext uri="{53640926-AAD7-44D8-BBD7-CCE9431645EC}">
                        <a14:shadowObscured xmlns:a14="http://schemas.microsoft.com/office/drawing/2010/main"/>
                      </a:ext>
                    </a:extLst>
                  </pic:spPr>
                </pic:pic>
              </a:graphicData>
            </a:graphic>
          </wp:inline>
        </w:drawing>
      </w:r>
    </w:p>
    <w:p w14:paraId="32731918" w14:textId="1061F5DE" w:rsidR="00005A1E" w:rsidRPr="00FB1D28" w:rsidRDefault="00005A1E" w:rsidP="00FB1D28">
      <w:pPr>
        <w:spacing w:after="0"/>
        <w:jc w:val="center"/>
        <w:rPr>
          <w:rFonts w:ascii="Arial" w:eastAsia="Times New Roman" w:hAnsi="Arial" w:cs="Arial"/>
          <w:color w:val="000000"/>
          <w:sz w:val="14"/>
          <w:szCs w:val="14"/>
          <w:lang w:eastAsia="es-ES"/>
        </w:rPr>
      </w:pPr>
      <w:r w:rsidRPr="00005A1E">
        <w:rPr>
          <w:rFonts w:ascii="Arial" w:eastAsia="Times New Roman" w:hAnsi="Arial" w:cs="Arial"/>
          <w:b/>
          <w:color w:val="000000"/>
          <w:sz w:val="14"/>
          <w:szCs w:val="14"/>
          <w:lang w:eastAsia="es-ES"/>
        </w:rPr>
        <w:t>Fuente:</w:t>
      </w:r>
      <w:r w:rsidRPr="00005A1E">
        <w:rPr>
          <w:rFonts w:ascii="Arial" w:eastAsia="Times New Roman" w:hAnsi="Arial" w:cs="Arial"/>
          <w:color w:val="000000"/>
          <w:sz w:val="14"/>
          <w:szCs w:val="14"/>
          <w:lang w:eastAsia="es-ES"/>
        </w:rPr>
        <w:t xml:space="preserve"> </w:t>
      </w:r>
      <w:r w:rsidR="008E2381" w:rsidRPr="009A74AF">
        <w:rPr>
          <w:rFonts w:ascii="Arial" w:hAnsi="Arial" w:cs="Arial"/>
          <w:bCs/>
          <w:sz w:val="14"/>
        </w:rPr>
        <w:t xml:space="preserve">Elaborado </w:t>
      </w:r>
      <w:r w:rsidRPr="00005A1E">
        <w:rPr>
          <w:rFonts w:ascii="Arial" w:eastAsia="Times New Roman" w:hAnsi="Arial" w:cs="Arial"/>
          <w:color w:val="000000"/>
          <w:sz w:val="14"/>
          <w:szCs w:val="14"/>
          <w:lang w:eastAsia="es-ES"/>
        </w:rPr>
        <w:t xml:space="preserve">por la ASEQROO con base en la información proporcionada por </w:t>
      </w:r>
      <w:r w:rsidRPr="00005A1E">
        <w:rPr>
          <w:rFonts w:ascii="Arial" w:eastAsia="Times New Roman" w:hAnsi="Arial" w:cs="Arial"/>
          <w:bCs/>
          <w:color w:val="000000"/>
          <w:sz w:val="14"/>
          <w:szCs w:val="14"/>
          <w:lang w:eastAsia="es-ES"/>
        </w:rPr>
        <w:t>FGE</w:t>
      </w:r>
      <w:r w:rsidRPr="00005A1E">
        <w:rPr>
          <w:rFonts w:ascii="Arial" w:eastAsia="Times New Roman" w:hAnsi="Arial" w:cs="Arial"/>
          <w:color w:val="000000"/>
          <w:sz w:val="14"/>
          <w:szCs w:val="14"/>
          <w:lang w:eastAsia="es-ES"/>
        </w:rPr>
        <w:t>.</w:t>
      </w:r>
    </w:p>
    <w:p w14:paraId="515452E6" w14:textId="77777777" w:rsidR="00005A1E" w:rsidRPr="00005A1E" w:rsidRDefault="00005A1E" w:rsidP="008E2381">
      <w:pPr>
        <w:numPr>
          <w:ilvl w:val="0"/>
          <w:numId w:val="14"/>
        </w:numPr>
        <w:spacing w:after="0"/>
        <w:jc w:val="both"/>
        <w:rPr>
          <w:rFonts w:ascii="Arial" w:eastAsia="Times New Roman" w:hAnsi="Arial" w:cs="Arial"/>
          <w:b/>
          <w:color w:val="000000"/>
          <w:sz w:val="24"/>
          <w:szCs w:val="24"/>
          <w:lang w:eastAsia="es-ES"/>
        </w:rPr>
      </w:pPr>
      <w:r w:rsidRPr="00005A1E">
        <w:rPr>
          <w:rFonts w:ascii="Arial" w:eastAsia="Times New Roman" w:hAnsi="Arial" w:cs="Arial"/>
          <w:b/>
          <w:color w:val="000000"/>
          <w:sz w:val="24"/>
          <w:szCs w:val="24"/>
          <w:lang w:eastAsia="es-ES"/>
        </w:rPr>
        <w:t xml:space="preserve">Reuniones de prevención del delito </w:t>
      </w:r>
    </w:p>
    <w:p w14:paraId="2AFD2237" w14:textId="77777777" w:rsidR="00005A1E" w:rsidRPr="00FB1D28" w:rsidRDefault="00005A1E" w:rsidP="00005A1E">
      <w:pPr>
        <w:spacing w:after="0"/>
        <w:jc w:val="both"/>
        <w:rPr>
          <w:rFonts w:ascii="Arial" w:eastAsia="Times New Roman" w:hAnsi="Arial" w:cs="Arial"/>
          <w:bCs/>
          <w:color w:val="000000"/>
          <w:sz w:val="20"/>
          <w:szCs w:val="24"/>
          <w:lang w:eastAsia="es-ES"/>
        </w:rPr>
      </w:pPr>
    </w:p>
    <w:p w14:paraId="4C165798" w14:textId="00546E3C" w:rsidR="00005A1E" w:rsidRDefault="00005A1E" w:rsidP="00005A1E">
      <w:pPr>
        <w:spacing w:after="0"/>
        <w:jc w:val="center"/>
        <w:rPr>
          <w:rFonts w:ascii="Arial" w:eastAsia="Times New Roman" w:hAnsi="Arial" w:cs="Arial"/>
          <w:b/>
          <w:bCs/>
          <w:color w:val="000000"/>
          <w:sz w:val="20"/>
          <w:szCs w:val="24"/>
          <w:lang w:eastAsia="es-ES"/>
        </w:rPr>
      </w:pPr>
      <w:r w:rsidRPr="00005A1E">
        <w:rPr>
          <w:rFonts w:ascii="Arial" w:eastAsia="Times New Roman" w:hAnsi="Arial" w:cs="Arial"/>
          <w:b/>
          <w:bCs/>
          <w:color w:val="000000"/>
          <w:sz w:val="20"/>
          <w:szCs w:val="24"/>
          <w:lang w:eastAsia="es-ES"/>
        </w:rPr>
        <w:t>Imagen 5.</w:t>
      </w:r>
      <w:r w:rsidRPr="00005A1E">
        <w:rPr>
          <w:rFonts w:ascii="Arial" w:eastAsia="Times New Roman" w:hAnsi="Arial" w:cs="Arial"/>
          <w:color w:val="000000"/>
          <w:sz w:val="20"/>
          <w:szCs w:val="24"/>
          <w:lang w:eastAsia="es-ES"/>
        </w:rPr>
        <w:t xml:space="preserve"> </w:t>
      </w:r>
      <w:r w:rsidRPr="00005A1E">
        <w:rPr>
          <w:rFonts w:ascii="Arial" w:eastAsia="Times New Roman" w:hAnsi="Arial" w:cs="Arial"/>
          <w:b/>
          <w:bCs/>
          <w:color w:val="000000"/>
          <w:sz w:val="20"/>
          <w:szCs w:val="24"/>
          <w:lang w:eastAsia="es-ES"/>
        </w:rPr>
        <w:t>Reuniones y conferencias virtuales otorgadas 2020</w:t>
      </w:r>
    </w:p>
    <w:p w14:paraId="4215A1F4" w14:textId="77777777" w:rsidR="00E014E7" w:rsidRPr="00005A1E" w:rsidRDefault="00E014E7" w:rsidP="00005A1E">
      <w:pPr>
        <w:spacing w:after="0"/>
        <w:jc w:val="center"/>
        <w:rPr>
          <w:rFonts w:ascii="Arial" w:eastAsia="Times New Roman" w:hAnsi="Arial" w:cs="Arial"/>
          <w:bCs/>
          <w:color w:val="000000"/>
          <w:sz w:val="20"/>
          <w:szCs w:val="24"/>
          <w:lang w:eastAsia="es-ES"/>
        </w:rPr>
      </w:pPr>
    </w:p>
    <w:p w14:paraId="102B443A" w14:textId="77777777" w:rsidR="00005A1E" w:rsidRPr="00005A1E" w:rsidRDefault="00005A1E" w:rsidP="00005A1E">
      <w:pPr>
        <w:spacing w:after="0"/>
        <w:jc w:val="center"/>
        <w:rPr>
          <w:rFonts w:ascii="Arial" w:eastAsia="Times New Roman" w:hAnsi="Arial" w:cs="Arial"/>
          <w:bCs/>
          <w:color w:val="000000"/>
          <w:sz w:val="24"/>
          <w:szCs w:val="24"/>
          <w:lang w:eastAsia="es-ES"/>
        </w:rPr>
      </w:pPr>
      <w:r w:rsidRPr="00005A1E">
        <w:rPr>
          <w:rFonts w:ascii="Arial" w:eastAsia="Times New Roman" w:hAnsi="Arial" w:cs="Arial"/>
          <w:bCs/>
          <w:noProof/>
          <w:color w:val="000000"/>
          <w:sz w:val="24"/>
          <w:szCs w:val="24"/>
        </w:rPr>
        <w:drawing>
          <wp:inline distT="0" distB="0" distL="0" distR="0" wp14:anchorId="0558BFF0" wp14:editId="53B38B6A">
            <wp:extent cx="3615653" cy="2581275"/>
            <wp:effectExtent l="0" t="0" r="4445" b="0"/>
            <wp:docPr id="37" name="Imagen 37" descr="C:\Users\alejandra.alcocer\Downloads\reuniones y conferen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alcocer\Downloads\reuniones y conferencia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1737" cy="2621315"/>
                    </a:xfrm>
                    <a:prstGeom prst="rect">
                      <a:avLst/>
                    </a:prstGeom>
                    <a:noFill/>
                    <a:ln>
                      <a:noFill/>
                    </a:ln>
                  </pic:spPr>
                </pic:pic>
              </a:graphicData>
            </a:graphic>
          </wp:inline>
        </w:drawing>
      </w:r>
    </w:p>
    <w:p w14:paraId="66E52F06" w14:textId="11497ED6" w:rsidR="00005A1E" w:rsidRPr="00005A1E" w:rsidRDefault="00005A1E" w:rsidP="00005A1E">
      <w:pPr>
        <w:spacing w:after="0"/>
        <w:jc w:val="center"/>
        <w:rPr>
          <w:rFonts w:ascii="Arial" w:eastAsia="Times New Roman" w:hAnsi="Arial" w:cs="Arial"/>
          <w:color w:val="000000"/>
          <w:sz w:val="14"/>
          <w:szCs w:val="24"/>
          <w:lang w:eastAsia="es-ES"/>
        </w:rPr>
      </w:pPr>
      <w:r w:rsidRPr="00005A1E">
        <w:rPr>
          <w:rFonts w:ascii="Arial" w:eastAsia="Times New Roman" w:hAnsi="Arial" w:cs="Arial"/>
          <w:b/>
          <w:color w:val="000000"/>
          <w:sz w:val="14"/>
          <w:szCs w:val="24"/>
          <w:lang w:eastAsia="es-ES"/>
        </w:rPr>
        <w:t>Fuente:</w:t>
      </w:r>
      <w:r w:rsidRPr="00005A1E">
        <w:rPr>
          <w:rFonts w:ascii="Arial" w:eastAsia="Times New Roman" w:hAnsi="Arial" w:cs="Arial"/>
          <w:color w:val="000000"/>
          <w:sz w:val="14"/>
          <w:szCs w:val="24"/>
          <w:lang w:eastAsia="es-ES"/>
        </w:rPr>
        <w:t xml:space="preserve"> </w:t>
      </w:r>
      <w:r w:rsidR="008E2381" w:rsidRPr="009A74AF">
        <w:rPr>
          <w:rFonts w:ascii="Arial" w:hAnsi="Arial" w:cs="Arial"/>
          <w:bCs/>
          <w:sz w:val="14"/>
        </w:rPr>
        <w:t xml:space="preserve">Elaborado </w:t>
      </w:r>
      <w:r w:rsidRPr="00005A1E">
        <w:rPr>
          <w:rFonts w:ascii="Arial" w:eastAsia="Times New Roman" w:hAnsi="Arial" w:cs="Arial"/>
          <w:color w:val="000000"/>
          <w:sz w:val="14"/>
          <w:szCs w:val="24"/>
          <w:lang w:eastAsia="es-ES"/>
        </w:rPr>
        <w:t xml:space="preserve">por la ASEQROO con base en la información proporcionada por la </w:t>
      </w:r>
      <w:r w:rsidRPr="00005A1E">
        <w:rPr>
          <w:rFonts w:ascii="Arial" w:eastAsia="Times New Roman" w:hAnsi="Arial" w:cs="Arial"/>
          <w:bCs/>
          <w:color w:val="000000"/>
          <w:sz w:val="14"/>
          <w:szCs w:val="24"/>
          <w:lang w:eastAsia="es-ES"/>
        </w:rPr>
        <w:t>FGE</w:t>
      </w:r>
      <w:r w:rsidRPr="00005A1E">
        <w:rPr>
          <w:rFonts w:ascii="Arial" w:eastAsia="Times New Roman" w:hAnsi="Arial" w:cs="Arial"/>
          <w:color w:val="000000"/>
          <w:sz w:val="14"/>
          <w:szCs w:val="24"/>
          <w:lang w:eastAsia="es-ES"/>
        </w:rPr>
        <w:t>.</w:t>
      </w:r>
    </w:p>
    <w:p w14:paraId="78E490D3" w14:textId="77777777" w:rsidR="00C11910" w:rsidRDefault="00C11910" w:rsidP="00005A1E">
      <w:pPr>
        <w:spacing w:after="0"/>
        <w:jc w:val="both"/>
        <w:rPr>
          <w:rFonts w:ascii="Arial" w:eastAsia="Times New Roman" w:hAnsi="Arial" w:cs="Arial"/>
          <w:color w:val="000000"/>
          <w:sz w:val="24"/>
          <w:szCs w:val="24"/>
          <w:lang w:eastAsia="es-ES"/>
        </w:rPr>
      </w:pPr>
    </w:p>
    <w:p w14:paraId="09CC4600" w14:textId="5CA31EE1" w:rsidR="00005A1E" w:rsidRPr="00005A1E" w:rsidRDefault="00005A1E" w:rsidP="00005A1E">
      <w:pPr>
        <w:spacing w:after="0"/>
        <w:jc w:val="both"/>
        <w:rPr>
          <w:rFonts w:ascii="Arial" w:eastAsia="Times New Roman" w:hAnsi="Arial" w:cs="Arial"/>
          <w:color w:val="000000"/>
          <w:sz w:val="24"/>
          <w:szCs w:val="24"/>
          <w:lang w:eastAsia="es-ES"/>
        </w:rPr>
      </w:pPr>
      <w:r w:rsidRPr="00005A1E">
        <w:rPr>
          <w:rFonts w:ascii="Arial" w:eastAsia="Times New Roman" w:hAnsi="Arial" w:cs="Arial"/>
          <w:color w:val="000000"/>
          <w:sz w:val="24"/>
          <w:szCs w:val="24"/>
          <w:lang w:eastAsia="es-ES"/>
        </w:rPr>
        <w:t>Respecto a las acciones implementadas para desnaturalizar la violencia contra las mujeres a través de campañas de difusión permanentes de sensibilización, información y formación, la Fiscalía General del Estado de Quintana Roo presentó la siguiente evidencia:</w:t>
      </w:r>
    </w:p>
    <w:p w14:paraId="494B56DD" w14:textId="77777777" w:rsidR="00005A1E" w:rsidRPr="00FB1D28" w:rsidRDefault="00005A1E" w:rsidP="00005A1E">
      <w:pPr>
        <w:spacing w:after="0"/>
        <w:jc w:val="both"/>
        <w:rPr>
          <w:rFonts w:ascii="Arial" w:eastAsia="Times New Roman" w:hAnsi="Arial" w:cs="Arial"/>
          <w:color w:val="000000"/>
          <w:sz w:val="20"/>
          <w:szCs w:val="24"/>
          <w:lang w:eastAsia="es-ES"/>
        </w:rPr>
      </w:pPr>
    </w:p>
    <w:tbl>
      <w:tblPr>
        <w:tblStyle w:val="Tablaconcuadrcula8"/>
        <w:tblW w:w="0" w:type="auto"/>
        <w:jc w:val="center"/>
        <w:tblLook w:val="04A0" w:firstRow="1" w:lastRow="0" w:firstColumn="1" w:lastColumn="0" w:noHBand="0" w:noVBand="1"/>
      </w:tblPr>
      <w:tblGrid>
        <w:gridCol w:w="2405"/>
        <w:gridCol w:w="3402"/>
        <w:gridCol w:w="2972"/>
      </w:tblGrid>
      <w:tr w:rsidR="000B299E" w:rsidRPr="000B299E" w14:paraId="21674903" w14:textId="77777777" w:rsidTr="000B299E">
        <w:trPr>
          <w:trHeight w:val="276"/>
          <w:tblHeader/>
          <w:jc w:val="center"/>
        </w:trPr>
        <w:tc>
          <w:tcPr>
            <w:tcW w:w="8779" w:type="dxa"/>
            <w:gridSpan w:val="3"/>
            <w:shd w:val="clear" w:color="auto" w:fill="BDD6EE"/>
            <w:vAlign w:val="center"/>
          </w:tcPr>
          <w:p w14:paraId="495372C8" w14:textId="77777777" w:rsidR="000B299E" w:rsidRPr="000B299E" w:rsidRDefault="000B299E" w:rsidP="000B299E">
            <w:pPr>
              <w:autoSpaceDE w:val="0"/>
              <w:autoSpaceDN w:val="0"/>
              <w:adjustRightInd w:val="0"/>
              <w:spacing w:line="276" w:lineRule="auto"/>
              <w:contextualSpacing/>
              <w:jc w:val="center"/>
              <w:rPr>
                <w:rFonts w:ascii="Arial" w:hAnsi="Arial" w:cs="Arial"/>
                <w:b/>
                <w:bCs/>
                <w:sz w:val="16"/>
                <w:szCs w:val="24"/>
                <w:lang w:eastAsia="es-ES"/>
              </w:rPr>
            </w:pPr>
            <w:r w:rsidRPr="000B299E">
              <w:rPr>
                <w:rFonts w:ascii="Arial" w:hAnsi="Arial" w:cs="Arial"/>
                <w:b/>
                <w:bCs/>
                <w:sz w:val="16"/>
                <w:szCs w:val="24"/>
                <w:lang w:eastAsia="es-ES"/>
              </w:rPr>
              <w:t>Tabla 1. Cumplimiento de acciones del eje 1</w:t>
            </w:r>
          </w:p>
        </w:tc>
      </w:tr>
      <w:tr w:rsidR="000B299E" w:rsidRPr="000B299E" w14:paraId="79404A00" w14:textId="77777777" w:rsidTr="008E2381">
        <w:trPr>
          <w:tblHeader/>
          <w:jc w:val="center"/>
        </w:trPr>
        <w:tc>
          <w:tcPr>
            <w:tcW w:w="2405" w:type="dxa"/>
            <w:tcBorders>
              <w:bottom w:val="single" w:sz="4" w:space="0" w:color="auto"/>
            </w:tcBorders>
            <w:shd w:val="clear" w:color="auto" w:fill="BDD6EE"/>
          </w:tcPr>
          <w:p w14:paraId="1268B037" w14:textId="77777777" w:rsidR="000B299E" w:rsidRPr="000B299E" w:rsidRDefault="000B299E" w:rsidP="000B299E">
            <w:pPr>
              <w:autoSpaceDE w:val="0"/>
              <w:autoSpaceDN w:val="0"/>
              <w:adjustRightInd w:val="0"/>
              <w:spacing w:line="276" w:lineRule="auto"/>
              <w:contextualSpacing/>
              <w:jc w:val="center"/>
              <w:rPr>
                <w:rFonts w:ascii="Arial" w:hAnsi="Arial" w:cs="Arial"/>
                <w:b/>
                <w:bCs/>
                <w:sz w:val="16"/>
                <w:szCs w:val="24"/>
                <w:lang w:eastAsia="es-ES"/>
              </w:rPr>
            </w:pPr>
            <w:r w:rsidRPr="000B299E">
              <w:rPr>
                <w:rFonts w:ascii="Arial" w:hAnsi="Arial" w:cs="Arial"/>
                <w:b/>
                <w:bCs/>
                <w:sz w:val="16"/>
                <w:szCs w:val="24"/>
                <w:lang w:eastAsia="es-ES"/>
              </w:rPr>
              <w:t>Línea de acción</w:t>
            </w:r>
          </w:p>
        </w:tc>
        <w:tc>
          <w:tcPr>
            <w:tcW w:w="3402" w:type="dxa"/>
            <w:tcBorders>
              <w:bottom w:val="single" w:sz="4" w:space="0" w:color="auto"/>
            </w:tcBorders>
            <w:shd w:val="clear" w:color="auto" w:fill="BDD6EE"/>
          </w:tcPr>
          <w:p w14:paraId="553CE354" w14:textId="77777777" w:rsidR="000B299E" w:rsidRPr="000B299E" w:rsidRDefault="000B299E" w:rsidP="000B299E">
            <w:pPr>
              <w:autoSpaceDE w:val="0"/>
              <w:autoSpaceDN w:val="0"/>
              <w:adjustRightInd w:val="0"/>
              <w:spacing w:line="276" w:lineRule="auto"/>
              <w:contextualSpacing/>
              <w:jc w:val="center"/>
              <w:rPr>
                <w:rFonts w:ascii="Arial" w:hAnsi="Arial" w:cs="Arial"/>
                <w:b/>
                <w:bCs/>
                <w:sz w:val="16"/>
                <w:szCs w:val="24"/>
                <w:lang w:eastAsia="es-ES"/>
              </w:rPr>
            </w:pPr>
            <w:r w:rsidRPr="000B299E">
              <w:rPr>
                <w:rFonts w:ascii="Arial" w:hAnsi="Arial" w:cs="Arial"/>
                <w:b/>
                <w:bCs/>
                <w:sz w:val="16"/>
                <w:szCs w:val="24"/>
                <w:lang w:eastAsia="es-ES"/>
              </w:rPr>
              <w:t>Evidencia</w:t>
            </w:r>
          </w:p>
        </w:tc>
        <w:tc>
          <w:tcPr>
            <w:tcW w:w="2972" w:type="dxa"/>
            <w:tcBorders>
              <w:bottom w:val="single" w:sz="4" w:space="0" w:color="auto"/>
            </w:tcBorders>
            <w:shd w:val="clear" w:color="auto" w:fill="BDD6EE"/>
          </w:tcPr>
          <w:p w14:paraId="1BE9F3F2" w14:textId="77777777" w:rsidR="000B299E" w:rsidRPr="000B299E" w:rsidRDefault="000B299E" w:rsidP="000B299E">
            <w:pPr>
              <w:autoSpaceDE w:val="0"/>
              <w:autoSpaceDN w:val="0"/>
              <w:adjustRightInd w:val="0"/>
              <w:spacing w:line="276" w:lineRule="auto"/>
              <w:contextualSpacing/>
              <w:jc w:val="center"/>
              <w:rPr>
                <w:rFonts w:ascii="Arial" w:hAnsi="Arial" w:cs="Arial"/>
                <w:b/>
                <w:bCs/>
                <w:sz w:val="16"/>
                <w:szCs w:val="24"/>
                <w:lang w:eastAsia="es-ES"/>
              </w:rPr>
            </w:pPr>
            <w:r w:rsidRPr="000B299E">
              <w:rPr>
                <w:rFonts w:ascii="Arial" w:hAnsi="Arial" w:cs="Arial"/>
                <w:b/>
                <w:bCs/>
                <w:sz w:val="16"/>
                <w:szCs w:val="24"/>
                <w:lang w:eastAsia="es-ES"/>
              </w:rPr>
              <w:t>Comentario</w:t>
            </w:r>
          </w:p>
        </w:tc>
      </w:tr>
      <w:tr w:rsidR="000B299E" w:rsidRPr="000B299E" w14:paraId="70D5FA48" w14:textId="77777777" w:rsidTr="008E2381">
        <w:trPr>
          <w:jc w:val="center"/>
        </w:trPr>
        <w:tc>
          <w:tcPr>
            <w:tcW w:w="2405" w:type="dxa"/>
            <w:vMerge w:val="restart"/>
            <w:vAlign w:val="center"/>
          </w:tcPr>
          <w:p w14:paraId="3263DFF5"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1.1.2 Diseñar y difundir campañas permanentes en medios de comunicación, sobre la promoción de la cultura de la denuncia de casos de violencia y discriminación contra las mujeres.</w:t>
            </w:r>
          </w:p>
        </w:tc>
        <w:tc>
          <w:tcPr>
            <w:tcW w:w="3402" w:type="dxa"/>
            <w:tcBorders>
              <w:bottom w:val="single" w:sz="4" w:space="0" w:color="auto"/>
            </w:tcBorders>
          </w:tcPr>
          <w:p w14:paraId="3C937A85" w14:textId="77777777" w:rsidR="000B299E" w:rsidRPr="000B299E" w:rsidRDefault="000B299E" w:rsidP="000B299E">
            <w:pPr>
              <w:autoSpaceDE w:val="0"/>
              <w:autoSpaceDN w:val="0"/>
              <w:adjustRightInd w:val="0"/>
              <w:spacing w:line="276" w:lineRule="auto"/>
              <w:contextualSpacing/>
              <w:jc w:val="both"/>
              <w:rPr>
                <w:rFonts w:ascii="Arial" w:hAnsi="Arial" w:cs="Arial"/>
                <w:b/>
                <w:bCs/>
                <w:sz w:val="16"/>
                <w:szCs w:val="24"/>
                <w:lang w:eastAsia="es-ES"/>
              </w:rPr>
            </w:pPr>
            <w:r w:rsidRPr="000B299E">
              <w:rPr>
                <w:rFonts w:ascii="Arial" w:hAnsi="Arial" w:cs="Arial"/>
                <w:b/>
                <w:bCs/>
                <w:sz w:val="16"/>
                <w:szCs w:val="24"/>
                <w:lang w:eastAsia="es-ES"/>
              </w:rPr>
              <w:t xml:space="preserve">Entrevistas radiofónicas y/o televisivas: </w:t>
            </w:r>
          </w:p>
          <w:p w14:paraId="00D002DB"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FGE presentó el link de acceso a las entrevistas en las que el ente público, efectuó durante los meses de febrero y diciembre del ejercicio fiscal 2020.</w:t>
            </w:r>
          </w:p>
        </w:tc>
        <w:tc>
          <w:tcPr>
            <w:tcW w:w="2972" w:type="dxa"/>
            <w:tcBorders>
              <w:bottom w:val="single" w:sz="4" w:space="0" w:color="auto"/>
            </w:tcBorders>
          </w:tcPr>
          <w:p w14:paraId="470A4A6C" w14:textId="2A7D6DB3"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evidencia justificó la implementación de la difusión del tema relacionado con la trata de las mujeres y las acciones que se llevan a cabo al interio</w:t>
            </w:r>
            <w:r w:rsidR="00076859">
              <w:rPr>
                <w:rFonts w:ascii="Arial" w:hAnsi="Arial" w:cs="Arial"/>
                <w:bCs/>
                <w:sz w:val="16"/>
                <w:szCs w:val="24"/>
                <w:lang w:eastAsia="es-ES"/>
              </w:rPr>
              <w:t>r del Centro de Justicia para las</w:t>
            </w:r>
            <w:r w:rsidRPr="000B299E">
              <w:rPr>
                <w:rFonts w:ascii="Arial" w:hAnsi="Arial" w:cs="Arial"/>
                <w:bCs/>
                <w:sz w:val="16"/>
                <w:szCs w:val="24"/>
                <w:lang w:eastAsia="es-ES"/>
              </w:rPr>
              <w:t xml:space="preserve"> Mujer</w:t>
            </w:r>
            <w:r w:rsidR="00076859">
              <w:rPr>
                <w:rFonts w:ascii="Arial" w:hAnsi="Arial" w:cs="Arial"/>
                <w:bCs/>
                <w:sz w:val="16"/>
                <w:szCs w:val="24"/>
                <w:lang w:eastAsia="es-ES"/>
              </w:rPr>
              <w:t>es</w:t>
            </w:r>
            <w:r w:rsidRPr="000B299E">
              <w:rPr>
                <w:rFonts w:ascii="Arial" w:hAnsi="Arial" w:cs="Arial"/>
                <w:bCs/>
                <w:sz w:val="16"/>
                <w:szCs w:val="24"/>
                <w:lang w:eastAsia="es-ES"/>
              </w:rPr>
              <w:t xml:space="preserve">, resultaron fundamentales para la prevención, atención, sanción, erradicación de la violencia contra las mujeres del estado de Quintana Roo. </w:t>
            </w:r>
          </w:p>
        </w:tc>
      </w:tr>
      <w:tr w:rsidR="000B299E" w:rsidRPr="000B299E" w14:paraId="6BC2EF76" w14:textId="77777777" w:rsidTr="008E2381">
        <w:trPr>
          <w:jc w:val="center"/>
        </w:trPr>
        <w:tc>
          <w:tcPr>
            <w:tcW w:w="2405" w:type="dxa"/>
            <w:vMerge/>
          </w:tcPr>
          <w:p w14:paraId="5BEF9AC9"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p>
        </w:tc>
        <w:tc>
          <w:tcPr>
            <w:tcW w:w="3402" w:type="dxa"/>
            <w:tcBorders>
              <w:bottom w:val="single" w:sz="4" w:space="0" w:color="auto"/>
            </w:tcBorders>
          </w:tcPr>
          <w:p w14:paraId="1211E9F6" w14:textId="77777777" w:rsidR="000B299E" w:rsidRPr="000B299E" w:rsidRDefault="000B299E" w:rsidP="000B299E">
            <w:pPr>
              <w:autoSpaceDE w:val="0"/>
              <w:autoSpaceDN w:val="0"/>
              <w:adjustRightInd w:val="0"/>
              <w:spacing w:line="276" w:lineRule="auto"/>
              <w:contextualSpacing/>
              <w:jc w:val="both"/>
              <w:rPr>
                <w:rFonts w:ascii="Arial" w:hAnsi="Arial" w:cs="Arial"/>
                <w:b/>
                <w:bCs/>
                <w:sz w:val="16"/>
                <w:szCs w:val="24"/>
                <w:lang w:eastAsia="es-ES"/>
              </w:rPr>
            </w:pPr>
            <w:r w:rsidRPr="000B299E">
              <w:rPr>
                <w:rFonts w:ascii="Arial" w:hAnsi="Arial" w:cs="Arial"/>
                <w:b/>
                <w:bCs/>
                <w:sz w:val="16"/>
                <w:szCs w:val="24"/>
                <w:lang w:eastAsia="es-ES"/>
              </w:rPr>
              <w:t>Campañas de difusión de prevención del delito:</w:t>
            </w:r>
          </w:p>
          <w:p w14:paraId="54494D25"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El ente público presentó el diseño de 42 campañas de difusión para ser replicadas a través de la página oficial de la FGE y en redes sociales como Facebook</w:t>
            </w:r>
            <w:r w:rsidRPr="000B299E">
              <w:rPr>
                <w:rFonts w:ascii="Arial" w:hAnsi="Arial" w:cs="Arial"/>
                <w:bCs/>
                <w:sz w:val="16"/>
                <w:szCs w:val="24"/>
                <w:vertAlign w:val="superscript"/>
                <w:lang w:eastAsia="es-ES"/>
              </w:rPr>
              <w:footnoteReference w:id="9"/>
            </w:r>
            <w:r w:rsidRPr="000B299E">
              <w:rPr>
                <w:rFonts w:ascii="Arial" w:hAnsi="Arial" w:cs="Arial"/>
                <w:bCs/>
                <w:sz w:val="16"/>
                <w:szCs w:val="24"/>
                <w:lang w:eastAsia="es-ES"/>
              </w:rPr>
              <w:t xml:space="preserve"> y Twitter</w:t>
            </w:r>
            <w:r w:rsidRPr="000B299E">
              <w:rPr>
                <w:rFonts w:ascii="Arial" w:hAnsi="Arial" w:cs="Arial"/>
                <w:bCs/>
                <w:sz w:val="16"/>
                <w:szCs w:val="24"/>
                <w:vertAlign w:val="superscript"/>
                <w:lang w:eastAsia="es-ES"/>
              </w:rPr>
              <w:footnoteReference w:id="10"/>
            </w:r>
            <w:r w:rsidRPr="000B299E">
              <w:rPr>
                <w:rFonts w:ascii="Arial" w:hAnsi="Arial" w:cs="Arial"/>
                <w:bCs/>
                <w:sz w:val="16"/>
                <w:szCs w:val="24"/>
                <w:lang w:eastAsia="es-ES"/>
              </w:rPr>
              <w:t>, relativas a la promoción de las denuncias que se pueden realizar toda vez que una persona sea víctima de trata de personas, consejos para detectar y denunciar la violencia intrafamiliar, así como temas de prevención del delito, derechos humanos y la trata de las mujeres, adolescentes y niñas.</w:t>
            </w:r>
          </w:p>
        </w:tc>
        <w:tc>
          <w:tcPr>
            <w:tcW w:w="2972" w:type="dxa"/>
            <w:tcBorders>
              <w:bottom w:val="single" w:sz="4" w:space="0" w:color="auto"/>
            </w:tcBorders>
          </w:tcPr>
          <w:p w14:paraId="1B2168EC"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 xml:space="preserve">La evidencia demostró la ejecución de las acciones, en virtud de que se ingresó a la página oficial de la FGE y a sus redes sociales, donde se constataron las fechas de las publicaciones, las imágenes informativas y las temáticas abordadas ante actos de violencia y actos que denigren la vida y dignidad de las víctimas. </w:t>
            </w:r>
          </w:p>
        </w:tc>
      </w:tr>
      <w:tr w:rsidR="000B299E" w:rsidRPr="000B299E" w14:paraId="708989E7" w14:textId="77777777" w:rsidTr="008E2381">
        <w:trPr>
          <w:trHeight w:val="4210"/>
          <w:jc w:val="center"/>
        </w:trPr>
        <w:tc>
          <w:tcPr>
            <w:tcW w:w="2405" w:type="dxa"/>
            <w:vMerge/>
          </w:tcPr>
          <w:p w14:paraId="306977E1"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p>
        </w:tc>
        <w:tc>
          <w:tcPr>
            <w:tcW w:w="3402" w:type="dxa"/>
          </w:tcPr>
          <w:p w14:paraId="5928CFDF" w14:textId="77777777" w:rsidR="000B299E" w:rsidRPr="000B299E" w:rsidRDefault="000B299E" w:rsidP="000B299E">
            <w:pPr>
              <w:autoSpaceDE w:val="0"/>
              <w:autoSpaceDN w:val="0"/>
              <w:adjustRightInd w:val="0"/>
              <w:spacing w:line="276" w:lineRule="auto"/>
              <w:contextualSpacing/>
              <w:jc w:val="both"/>
              <w:rPr>
                <w:rFonts w:ascii="Arial" w:hAnsi="Arial" w:cs="Arial"/>
                <w:b/>
                <w:bCs/>
                <w:sz w:val="16"/>
                <w:szCs w:val="24"/>
                <w:lang w:eastAsia="es-ES"/>
              </w:rPr>
            </w:pPr>
            <w:r w:rsidRPr="000B299E">
              <w:rPr>
                <w:rFonts w:ascii="Arial" w:hAnsi="Arial" w:cs="Arial"/>
                <w:b/>
                <w:bCs/>
                <w:sz w:val="16"/>
                <w:szCs w:val="24"/>
                <w:lang w:eastAsia="es-ES"/>
              </w:rPr>
              <w:t>Platicas y talleres de detección y canalización en casos de violencia sexual:</w:t>
            </w:r>
          </w:p>
          <w:p w14:paraId="0DBB95C0"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FGE informó la suma de 724 pláticas y talleres brindados a jóvenes y adultos, iniciados en el norte del Estado de Quintana Roo, durante los meses de enero a marzo 2020, dirigidos a escuelas comunitarias, hoteles, organizaciones, entre otros; asimismo, indicó que se le proporcionó a los participantes trípticos, flyers e información relacionada con los derechos humanos hacia las mujeres, adolecentes, niñas, niños; así como las leyes que las protegen, las medidas y programas que les asisten y los recursos disponibles con los que cuentan.</w:t>
            </w:r>
          </w:p>
          <w:p w14:paraId="706CA443"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Asimismo, informó, que se han desarrollado acciones de capacitación mediante herramientas teóricas y prácticas, al personal de centros educativos públicos y privados, para detectar oportunamente casos de niñas o adolescentes que se encuentran en una situación de violencia.</w:t>
            </w:r>
          </w:p>
        </w:tc>
        <w:tc>
          <w:tcPr>
            <w:tcW w:w="2972" w:type="dxa"/>
          </w:tcPr>
          <w:p w14:paraId="12E6A36A"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evidencia no sustenta el cumplimiento, debido a que no fueron entregados los datos estadísticos sobre la población total que recibió las acciones de capacitación, del mismo modo, no fue posible verificar el material informativo distribuido entre los asistentes y no se identificaron convenios o acuerdos que colaboración efectuados con las instituciones.</w:t>
            </w:r>
          </w:p>
          <w:p w14:paraId="3517E3C3"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p>
        </w:tc>
      </w:tr>
      <w:tr w:rsidR="000B299E" w:rsidRPr="000B299E" w14:paraId="2C8F4C04" w14:textId="77777777" w:rsidTr="008E2381">
        <w:trPr>
          <w:jc w:val="center"/>
        </w:trPr>
        <w:tc>
          <w:tcPr>
            <w:tcW w:w="2405" w:type="dxa"/>
            <w:vMerge/>
            <w:tcBorders>
              <w:bottom w:val="single" w:sz="4" w:space="0" w:color="auto"/>
            </w:tcBorders>
          </w:tcPr>
          <w:p w14:paraId="677C497E"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p>
        </w:tc>
        <w:tc>
          <w:tcPr>
            <w:tcW w:w="3402" w:type="dxa"/>
            <w:tcBorders>
              <w:bottom w:val="single" w:sz="4" w:space="0" w:color="auto"/>
            </w:tcBorders>
          </w:tcPr>
          <w:p w14:paraId="261C5A3D" w14:textId="77777777" w:rsidR="000B299E" w:rsidRPr="000B299E" w:rsidRDefault="000B299E" w:rsidP="000B299E">
            <w:pPr>
              <w:autoSpaceDE w:val="0"/>
              <w:autoSpaceDN w:val="0"/>
              <w:adjustRightInd w:val="0"/>
              <w:spacing w:line="276" w:lineRule="auto"/>
              <w:contextualSpacing/>
              <w:jc w:val="both"/>
              <w:rPr>
                <w:rFonts w:ascii="Arial" w:hAnsi="Arial" w:cs="Arial"/>
                <w:b/>
                <w:bCs/>
                <w:sz w:val="16"/>
                <w:szCs w:val="24"/>
                <w:lang w:eastAsia="es-ES"/>
              </w:rPr>
            </w:pPr>
            <w:r w:rsidRPr="000B299E">
              <w:rPr>
                <w:rFonts w:ascii="Arial" w:hAnsi="Arial" w:cs="Arial"/>
                <w:b/>
                <w:bCs/>
                <w:sz w:val="16"/>
                <w:szCs w:val="24"/>
                <w:lang w:eastAsia="es-ES"/>
              </w:rPr>
              <w:t>Reuniones de prevención del delito:</w:t>
            </w:r>
          </w:p>
          <w:p w14:paraId="28BEAC7B"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Fiscalía General del Estado de Quintana Roo informó que se realizaron reuniones y conferencias virtuales en materia de prevención del delito con los municipios de Benito Juárez y Solidaridad, a través de las empresas “AGUAKAN” y “LOMAS TRAVEL”, del mismo modo, se sostuvo la participación activa de las organizaciones del Estado de Quintana Roo, a través de las cuales se les brindó la información necesaria y se les establecieron las líneas de comunicación pertinentes.</w:t>
            </w:r>
          </w:p>
        </w:tc>
        <w:tc>
          <w:tcPr>
            <w:tcW w:w="2972" w:type="dxa"/>
            <w:tcBorders>
              <w:bottom w:val="single" w:sz="4" w:space="0" w:color="auto"/>
            </w:tcBorders>
          </w:tcPr>
          <w:p w14:paraId="35EBA7C0" w14:textId="77777777" w:rsidR="000B299E" w:rsidRPr="000B299E" w:rsidRDefault="000B299E" w:rsidP="000B299E">
            <w:pPr>
              <w:autoSpaceDE w:val="0"/>
              <w:autoSpaceDN w:val="0"/>
              <w:adjustRightInd w:val="0"/>
              <w:spacing w:line="276" w:lineRule="auto"/>
              <w:contextualSpacing/>
              <w:jc w:val="both"/>
              <w:rPr>
                <w:rFonts w:ascii="Arial" w:hAnsi="Arial" w:cs="Arial"/>
                <w:bCs/>
                <w:sz w:val="16"/>
                <w:szCs w:val="24"/>
                <w:lang w:eastAsia="es-ES"/>
              </w:rPr>
            </w:pPr>
            <w:r w:rsidRPr="000B299E">
              <w:rPr>
                <w:rFonts w:ascii="Arial" w:hAnsi="Arial" w:cs="Arial"/>
                <w:bCs/>
                <w:sz w:val="16"/>
                <w:szCs w:val="24"/>
                <w:lang w:eastAsia="es-ES"/>
              </w:rPr>
              <w:t>La evidencia no fundamenta la realización de las acciones, debido a que el ente público no presentó evidencia para constatar los medios a través de los cuales se realizaron los convenios de colaboración o coordinación con las instituciones con las que se llevaron a cabo las reuniones virtuales.</w:t>
            </w:r>
          </w:p>
        </w:tc>
      </w:tr>
      <w:tr w:rsidR="000B299E" w:rsidRPr="000B299E" w14:paraId="654A745A" w14:textId="77777777" w:rsidTr="00767285">
        <w:trPr>
          <w:jc w:val="center"/>
        </w:trPr>
        <w:tc>
          <w:tcPr>
            <w:tcW w:w="8779" w:type="dxa"/>
            <w:gridSpan w:val="3"/>
            <w:tcBorders>
              <w:top w:val="single" w:sz="4" w:space="0" w:color="auto"/>
              <w:left w:val="nil"/>
              <w:bottom w:val="nil"/>
              <w:right w:val="nil"/>
            </w:tcBorders>
          </w:tcPr>
          <w:p w14:paraId="1063F213" w14:textId="77777777" w:rsidR="000B299E" w:rsidRPr="000B299E" w:rsidRDefault="000B299E" w:rsidP="000B299E">
            <w:pPr>
              <w:autoSpaceDE w:val="0"/>
              <w:autoSpaceDN w:val="0"/>
              <w:adjustRightInd w:val="0"/>
              <w:spacing w:line="276" w:lineRule="auto"/>
              <w:contextualSpacing/>
              <w:jc w:val="center"/>
              <w:rPr>
                <w:rFonts w:ascii="Arial" w:hAnsi="Arial" w:cs="Arial"/>
                <w:bCs/>
                <w:sz w:val="14"/>
                <w:szCs w:val="24"/>
                <w:lang w:eastAsia="es-ES"/>
              </w:rPr>
            </w:pPr>
            <w:r w:rsidRPr="000B299E">
              <w:rPr>
                <w:rFonts w:ascii="Arial" w:hAnsi="Arial" w:cs="Arial"/>
                <w:b/>
                <w:bCs/>
                <w:sz w:val="14"/>
                <w:szCs w:val="24"/>
                <w:lang w:eastAsia="es-ES"/>
              </w:rPr>
              <w:t>Fuente:</w:t>
            </w:r>
            <w:r w:rsidRPr="000B299E">
              <w:rPr>
                <w:rFonts w:ascii="Arial" w:hAnsi="Arial" w:cs="Arial"/>
                <w:bCs/>
                <w:sz w:val="14"/>
                <w:szCs w:val="24"/>
                <w:lang w:eastAsia="es-ES"/>
              </w:rPr>
              <w:t xml:space="preserve"> Elaborado por la ASEQROO con base a información proporcionada por la FGE.</w:t>
            </w:r>
          </w:p>
        </w:tc>
      </w:tr>
    </w:tbl>
    <w:p w14:paraId="7C6FCBEC" w14:textId="001688CB" w:rsidR="000B299E" w:rsidRDefault="000B299E" w:rsidP="000B299E">
      <w:pPr>
        <w:spacing w:after="0"/>
        <w:jc w:val="both"/>
        <w:rPr>
          <w:rFonts w:ascii="Arial" w:eastAsia="Times New Roman" w:hAnsi="Arial" w:cs="Arial"/>
          <w:bCs/>
          <w:sz w:val="24"/>
          <w:szCs w:val="24"/>
          <w:lang w:eastAsia="es-ES"/>
        </w:rPr>
      </w:pPr>
      <w:r w:rsidRPr="000B299E">
        <w:rPr>
          <w:rFonts w:ascii="Arial" w:eastAsia="Times New Roman" w:hAnsi="Arial" w:cs="Arial"/>
          <w:bCs/>
          <w:sz w:val="24"/>
          <w:szCs w:val="24"/>
          <w:lang w:eastAsia="es-ES"/>
        </w:rPr>
        <w:t>De manera general, el ente público cumplió con la línea de acción de diseñar y difundir campañas permanentes en medios de comunicación, sobre la promoción de la cultura de la denuncia de casos de violencia y discriminación contra las mujeres, sin embargo, careció de evidencia que compruebe estas acciones llevadas a cabo en materia de difusión del material relacionado con los derechos humanos de las mujeres, perspectiva de género y la prevención de la violencia mediante la identificación, abstención y denuncia.</w:t>
      </w:r>
    </w:p>
    <w:p w14:paraId="7B8A8412" w14:textId="77777777" w:rsidR="00C11910" w:rsidRDefault="00C11910" w:rsidP="000B299E">
      <w:pPr>
        <w:spacing w:after="0"/>
        <w:jc w:val="both"/>
        <w:rPr>
          <w:rFonts w:ascii="Arial" w:eastAsia="Times New Roman" w:hAnsi="Arial" w:cs="Arial"/>
          <w:bCs/>
          <w:sz w:val="24"/>
          <w:szCs w:val="24"/>
          <w:lang w:eastAsia="es-ES"/>
        </w:rPr>
      </w:pPr>
    </w:p>
    <w:p w14:paraId="586FF4CD" w14:textId="77777777" w:rsidR="000B299E" w:rsidRPr="000B299E" w:rsidRDefault="000B299E" w:rsidP="000B299E">
      <w:pPr>
        <w:spacing w:after="0"/>
        <w:jc w:val="both"/>
        <w:rPr>
          <w:rFonts w:ascii="Arial" w:eastAsia="Times New Roman" w:hAnsi="Arial" w:cs="Arial"/>
          <w:b/>
          <w:sz w:val="24"/>
          <w:szCs w:val="24"/>
          <w:lang w:eastAsia="es-ES"/>
        </w:rPr>
      </w:pPr>
      <w:r w:rsidRPr="000B299E">
        <w:rPr>
          <w:rFonts w:ascii="Arial" w:eastAsia="Times New Roman" w:hAnsi="Arial" w:cs="Arial"/>
          <w:b/>
          <w:sz w:val="24"/>
          <w:szCs w:val="24"/>
          <w:lang w:eastAsia="es-ES"/>
        </w:rPr>
        <w:t>Eje 2. Acciones en materia de Atención</w:t>
      </w:r>
    </w:p>
    <w:p w14:paraId="5A0F4A51" w14:textId="77777777" w:rsidR="000B299E" w:rsidRPr="00F93FC2" w:rsidRDefault="000B299E" w:rsidP="000B299E">
      <w:pPr>
        <w:spacing w:after="0"/>
        <w:jc w:val="both"/>
        <w:rPr>
          <w:rFonts w:ascii="Arial" w:eastAsia="Times New Roman" w:hAnsi="Arial" w:cs="Arial"/>
          <w:b/>
          <w:sz w:val="20"/>
          <w:szCs w:val="24"/>
          <w:lang w:eastAsia="es-ES"/>
        </w:rPr>
      </w:pPr>
    </w:p>
    <w:p w14:paraId="17A2EA35" w14:textId="77777777" w:rsidR="000B299E" w:rsidRPr="000B299E" w:rsidRDefault="000B299E" w:rsidP="000B299E">
      <w:pPr>
        <w:spacing w:after="0"/>
        <w:jc w:val="both"/>
        <w:rPr>
          <w:rFonts w:ascii="Arial" w:eastAsia="Times New Roman" w:hAnsi="Arial" w:cs="Arial"/>
          <w:b/>
          <w:sz w:val="24"/>
          <w:szCs w:val="24"/>
          <w:lang w:eastAsia="es-ES"/>
        </w:rPr>
      </w:pPr>
      <w:r w:rsidRPr="000B299E">
        <w:rPr>
          <w:rFonts w:ascii="Arial" w:eastAsia="Times New Roman" w:hAnsi="Arial" w:cs="Arial"/>
          <w:sz w:val="24"/>
          <w:szCs w:val="24"/>
          <w:lang w:eastAsia="es-ES"/>
        </w:rPr>
        <w:t xml:space="preserve">En relación con el eje 2 del Fortalecimiento del Programa Estatal y a la ejecución de las líneas de acción </w:t>
      </w:r>
      <w:r w:rsidRPr="000B299E">
        <w:rPr>
          <w:rFonts w:ascii="Arial" w:eastAsia="Times New Roman" w:hAnsi="Arial" w:cs="Arial"/>
          <w:b/>
          <w:sz w:val="24"/>
          <w:szCs w:val="24"/>
          <w:lang w:eastAsia="es-ES"/>
        </w:rPr>
        <w:t xml:space="preserve">2.1.12 </w:t>
      </w:r>
      <w:r w:rsidRPr="000B299E">
        <w:rPr>
          <w:rFonts w:ascii="Arial" w:eastAsia="Times New Roman" w:hAnsi="Arial" w:cs="Arial"/>
          <w:sz w:val="24"/>
          <w:szCs w:val="24"/>
          <w:lang w:eastAsia="es-ES"/>
        </w:rPr>
        <w:t>Impulsar y monitorear la correcta instalación de módulos itinerantes de la Fiscalía para la denuncia de violencia contra las mujeres, adolescentes y niñas, en los hospitales generales del estado de Quintana Roo y en municipios de alta incidencia de violencia,</w:t>
      </w:r>
      <w:r w:rsidRPr="000B299E">
        <w:rPr>
          <w:rFonts w:ascii="Arial" w:eastAsia="Times New Roman" w:hAnsi="Arial" w:cs="Arial"/>
          <w:b/>
          <w:sz w:val="24"/>
          <w:szCs w:val="24"/>
          <w:lang w:eastAsia="es-ES"/>
        </w:rPr>
        <w:t xml:space="preserve"> 2.2.9 </w:t>
      </w:r>
      <w:r w:rsidRPr="000B299E">
        <w:rPr>
          <w:rFonts w:ascii="Arial" w:eastAsia="Times New Roman" w:hAnsi="Arial" w:cs="Arial"/>
          <w:sz w:val="24"/>
          <w:szCs w:val="24"/>
          <w:lang w:eastAsia="es-ES"/>
        </w:rPr>
        <w:t>Brindar información y asesoría sobre los recursos y procedimientos judiciales, administrativos o de otro tipo a los cuales las víctimas tienen derecho para la mejor defensa de sus intereses y satisfacción de sus necesidades, así como sobre el conjunto de derechos de los que son titulares en su condición de víctimas</w:t>
      </w:r>
      <w:r w:rsidRPr="000B299E">
        <w:rPr>
          <w:rFonts w:ascii="Arial" w:eastAsia="Times New Roman" w:hAnsi="Arial" w:cs="Arial"/>
          <w:b/>
          <w:sz w:val="24"/>
          <w:szCs w:val="24"/>
          <w:lang w:eastAsia="es-ES"/>
        </w:rPr>
        <w:t xml:space="preserve"> </w:t>
      </w:r>
      <w:r w:rsidRPr="000B299E">
        <w:rPr>
          <w:rFonts w:ascii="Arial" w:eastAsia="Times New Roman" w:hAnsi="Arial" w:cs="Arial"/>
          <w:sz w:val="24"/>
          <w:szCs w:val="24"/>
          <w:lang w:eastAsia="es-ES"/>
        </w:rPr>
        <w:t>y</w:t>
      </w:r>
      <w:r w:rsidRPr="000B299E">
        <w:rPr>
          <w:rFonts w:ascii="Arial" w:eastAsia="Times New Roman" w:hAnsi="Arial" w:cs="Arial"/>
          <w:b/>
          <w:sz w:val="24"/>
          <w:szCs w:val="24"/>
          <w:lang w:eastAsia="es-ES"/>
        </w:rPr>
        <w:t xml:space="preserve"> 2.2.12 </w:t>
      </w:r>
      <w:r w:rsidRPr="000B299E">
        <w:rPr>
          <w:rFonts w:ascii="Arial" w:eastAsia="Times New Roman" w:hAnsi="Arial" w:cs="Arial"/>
          <w:sz w:val="24"/>
          <w:szCs w:val="24"/>
          <w:lang w:eastAsia="es-ES"/>
        </w:rPr>
        <w:t>Brindar medidas de procuración y administración de justicia a través de la asistencia a la víctima en cualquier procedimiento en que sea parte, la Fiscalía General del Estado de Quintana Roo realizó la siguiente acción:</w:t>
      </w:r>
    </w:p>
    <w:p w14:paraId="5FFFB27E" w14:textId="77777777" w:rsidR="000B299E" w:rsidRPr="00F93FC2" w:rsidRDefault="000B299E" w:rsidP="000B299E">
      <w:pPr>
        <w:spacing w:after="0"/>
        <w:jc w:val="both"/>
        <w:rPr>
          <w:rFonts w:ascii="Arial" w:eastAsia="Times New Roman" w:hAnsi="Arial" w:cs="Arial"/>
          <w:sz w:val="20"/>
          <w:szCs w:val="24"/>
          <w:lang w:eastAsia="es-ES"/>
        </w:rPr>
      </w:pPr>
    </w:p>
    <w:p w14:paraId="6F6F714C" w14:textId="77777777" w:rsidR="000B299E" w:rsidRPr="000B299E" w:rsidRDefault="000B299E" w:rsidP="000B299E">
      <w:pPr>
        <w:spacing w:after="0"/>
        <w:jc w:val="center"/>
        <w:rPr>
          <w:rFonts w:ascii="Arial" w:eastAsia="Times New Roman" w:hAnsi="Arial" w:cs="Arial"/>
          <w:sz w:val="20"/>
          <w:szCs w:val="24"/>
          <w:lang w:eastAsia="es-ES"/>
        </w:rPr>
      </w:pPr>
      <w:r w:rsidRPr="000B299E">
        <w:rPr>
          <w:rFonts w:ascii="Arial" w:eastAsia="Times New Roman" w:hAnsi="Arial" w:cs="Arial"/>
          <w:b/>
          <w:bCs/>
          <w:sz w:val="20"/>
          <w:szCs w:val="24"/>
          <w:lang w:eastAsia="es-ES"/>
        </w:rPr>
        <w:t>Imagen 6.</w:t>
      </w:r>
      <w:r w:rsidRPr="000B299E">
        <w:rPr>
          <w:rFonts w:ascii="Arial" w:eastAsia="Times New Roman" w:hAnsi="Arial" w:cs="Arial"/>
          <w:sz w:val="20"/>
          <w:szCs w:val="24"/>
          <w:lang w:eastAsia="es-ES"/>
        </w:rPr>
        <w:t xml:space="preserve"> </w:t>
      </w:r>
      <w:r w:rsidRPr="000B299E">
        <w:rPr>
          <w:rFonts w:ascii="Arial" w:eastAsia="Times New Roman" w:hAnsi="Arial" w:cs="Arial"/>
          <w:b/>
          <w:sz w:val="20"/>
          <w:szCs w:val="24"/>
          <w:lang w:eastAsia="es-ES"/>
        </w:rPr>
        <w:t>Asesorías otorgadas por el Centro de Justicia para las Mujeres 2020</w:t>
      </w:r>
    </w:p>
    <w:p w14:paraId="215A7589" w14:textId="77777777" w:rsidR="000B299E" w:rsidRPr="000B299E" w:rsidRDefault="000B299E" w:rsidP="000B299E">
      <w:pPr>
        <w:spacing w:after="0"/>
        <w:jc w:val="center"/>
        <w:rPr>
          <w:rFonts w:ascii="Arial" w:eastAsia="Times New Roman" w:hAnsi="Arial" w:cs="Arial"/>
          <w:sz w:val="24"/>
          <w:szCs w:val="24"/>
          <w:lang w:eastAsia="es-ES"/>
        </w:rPr>
      </w:pPr>
      <w:r w:rsidRPr="000B299E">
        <w:rPr>
          <w:rFonts w:ascii="Arial" w:eastAsia="Times New Roman" w:hAnsi="Arial" w:cs="Arial"/>
          <w:noProof/>
          <w:sz w:val="24"/>
          <w:szCs w:val="24"/>
        </w:rPr>
        <w:drawing>
          <wp:inline distT="0" distB="0" distL="0" distR="0" wp14:anchorId="0CD88039" wp14:editId="2E87D6B3">
            <wp:extent cx="3000375" cy="2133711"/>
            <wp:effectExtent l="0" t="0" r="0" b="0"/>
            <wp:docPr id="1" name="Imagen 1" descr="C:\Users\alejandra.alcocer\Downloads\asesoría C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ndra.alcocer\Downloads\asesoría CJ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666" b="2604"/>
                    <a:stretch/>
                  </pic:blipFill>
                  <pic:spPr bwMode="auto">
                    <a:xfrm>
                      <a:off x="0" y="0"/>
                      <a:ext cx="3053444" cy="2171451"/>
                    </a:xfrm>
                    <a:prstGeom prst="rect">
                      <a:avLst/>
                    </a:prstGeom>
                    <a:noFill/>
                    <a:ln>
                      <a:noFill/>
                    </a:ln>
                    <a:extLst>
                      <a:ext uri="{53640926-AAD7-44D8-BBD7-CCE9431645EC}">
                        <a14:shadowObscured xmlns:a14="http://schemas.microsoft.com/office/drawing/2010/main"/>
                      </a:ext>
                    </a:extLst>
                  </pic:spPr>
                </pic:pic>
              </a:graphicData>
            </a:graphic>
          </wp:inline>
        </w:drawing>
      </w:r>
    </w:p>
    <w:p w14:paraId="352806AC" w14:textId="1BC2BAD6" w:rsidR="000B299E" w:rsidRPr="000B299E" w:rsidRDefault="000B299E" w:rsidP="000B299E">
      <w:pPr>
        <w:spacing w:after="0"/>
        <w:jc w:val="center"/>
        <w:rPr>
          <w:rFonts w:ascii="Arial" w:eastAsia="Times New Roman" w:hAnsi="Arial" w:cs="Arial"/>
          <w:sz w:val="14"/>
          <w:szCs w:val="24"/>
          <w:lang w:eastAsia="es-ES"/>
        </w:rPr>
      </w:pPr>
      <w:r w:rsidRPr="000B299E">
        <w:rPr>
          <w:rFonts w:ascii="Arial" w:eastAsia="Times New Roman" w:hAnsi="Arial" w:cs="Arial"/>
          <w:b/>
          <w:sz w:val="14"/>
          <w:szCs w:val="24"/>
          <w:lang w:eastAsia="es-ES"/>
        </w:rPr>
        <w:t>Fuente:</w:t>
      </w:r>
      <w:r w:rsidRPr="000B299E">
        <w:rPr>
          <w:rFonts w:ascii="Arial" w:eastAsia="Times New Roman" w:hAnsi="Arial" w:cs="Arial"/>
          <w:sz w:val="14"/>
          <w:szCs w:val="24"/>
          <w:lang w:eastAsia="es-ES"/>
        </w:rPr>
        <w:t xml:space="preserve"> </w:t>
      </w:r>
      <w:r w:rsidR="008E2381" w:rsidRPr="009A74AF">
        <w:rPr>
          <w:rFonts w:ascii="Arial" w:hAnsi="Arial" w:cs="Arial"/>
          <w:bCs/>
          <w:sz w:val="14"/>
        </w:rPr>
        <w:t xml:space="preserve">Elaborado </w:t>
      </w:r>
      <w:r w:rsidRPr="000B299E">
        <w:rPr>
          <w:rFonts w:ascii="Arial" w:eastAsia="Times New Roman" w:hAnsi="Arial" w:cs="Arial"/>
          <w:sz w:val="14"/>
          <w:szCs w:val="24"/>
          <w:lang w:eastAsia="es-ES"/>
        </w:rPr>
        <w:t>por la ASEQROO con base en la información proporcionada por la FGE.</w:t>
      </w:r>
    </w:p>
    <w:p w14:paraId="29AA7F0B" w14:textId="51BC9B79" w:rsidR="000B299E" w:rsidRPr="000B299E" w:rsidRDefault="000B299E" w:rsidP="000B299E">
      <w:pPr>
        <w:spacing w:after="0"/>
        <w:jc w:val="both"/>
        <w:rPr>
          <w:rFonts w:ascii="Arial" w:eastAsia="Times New Roman" w:hAnsi="Arial" w:cs="Arial"/>
          <w:bCs/>
          <w:sz w:val="24"/>
          <w:szCs w:val="24"/>
          <w:lang w:eastAsia="es-ES"/>
        </w:rPr>
      </w:pPr>
      <w:r w:rsidRPr="000B299E">
        <w:rPr>
          <w:rFonts w:ascii="Arial" w:eastAsia="Times New Roman" w:hAnsi="Arial" w:cs="Arial"/>
          <w:bCs/>
          <w:sz w:val="24"/>
          <w:szCs w:val="24"/>
          <w:lang w:eastAsia="es-ES"/>
        </w:rPr>
        <w:t>Referente a la acción implementada en materia de atención, asistencia, protección y reparación integral a las mujeres víctimas de violencia para prevenir la revictimización y victimización a través de acciones y procedimientos con enfoque psicosocial, perspectiva de género y derechos humanos, la Fiscalía General del Estado de Quintana Roo presentó la siguiente evidencia:</w:t>
      </w:r>
    </w:p>
    <w:p w14:paraId="3C8901C2" w14:textId="77777777" w:rsidR="000B299E" w:rsidRDefault="000B299E" w:rsidP="0062524D">
      <w:pPr>
        <w:pStyle w:val="Prrafodelista"/>
        <w:autoSpaceDE w:val="0"/>
        <w:autoSpaceDN w:val="0"/>
        <w:adjustRightInd w:val="0"/>
        <w:ind w:left="0"/>
        <w:jc w:val="both"/>
        <w:rPr>
          <w:rFonts w:ascii="Arial" w:eastAsia="Times New Roman" w:hAnsi="Arial" w:cs="Arial"/>
          <w:bCs/>
          <w:sz w:val="24"/>
          <w:szCs w:val="24"/>
          <w:lang w:eastAsia="es-ES"/>
        </w:rPr>
      </w:pPr>
    </w:p>
    <w:tbl>
      <w:tblPr>
        <w:tblStyle w:val="Tablaconcuadrcula"/>
        <w:tblW w:w="0" w:type="auto"/>
        <w:jc w:val="center"/>
        <w:tblLook w:val="04A0" w:firstRow="1" w:lastRow="0" w:firstColumn="1" w:lastColumn="0" w:noHBand="0" w:noVBand="1"/>
      </w:tblPr>
      <w:tblGrid>
        <w:gridCol w:w="2405"/>
        <w:gridCol w:w="3119"/>
        <w:gridCol w:w="3255"/>
      </w:tblGrid>
      <w:tr w:rsidR="000B299E" w:rsidRPr="00300A7F" w14:paraId="3781AB0F" w14:textId="77777777" w:rsidTr="00767285">
        <w:trPr>
          <w:trHeight w:val="294"/>
          <w:tblHeader/>
          <w:jc w:val="center"/>
        </w:trPr>
        <w:tc>
          <w:tcPr>
            <w:tcW w:w="8779" w:type="dxa"/>
            <w:gridSpan w:val="3"/>
            <w:shd w:val="clear" w:color="auto" w:fill="B8CCE4" w:themeFill="accent1" w:themeFillTint="66"/>
            <w:vAlign w:val="center"/>
          </w:tcPr>
          <w:p w14:paraId="22B2916C" w14:textId="77777777" w:rsidR="000B299E" w:rsidRPr="00300A7F" w:rsidRDefault="000B299E" w:rsidP="000B299E">
            <w:pPr>
              <w:pStyle w:val="Prrafodelista"/>
              <w:autoSpaceDE w:val="0"/>
              <w:autoSpaceDN w:val="0"/>
              <w:adjustRightInd w:val="0"/>
              <w:spacing w:line="276" w:lineRule="auto"/>
              <w:ind w:left="0"/>
              <w:jc w:val="center"/>
              <w:rPr>
                <w:rFonts w:ascii="Arial" w:hAnsi="Arial" w:cs="Arial"/>
                <w:bCs/>
                <w:sz w:val="16"/>
              </w:rPr>
            </w:pPr>
            <w:r>
              <w:rPr>
                <w:rFonts w:ascii="Arial" w:hAnsi="Arial" w:cs="Arial"/>
                <w:b/>
                <w:bCs/>
                <w:sz w:val="16"/>
              </w:rPr>
              <w:t xml:space="preserve">Tabla 2. </w:t>
            </w:r>
            <w:r w:rsidRPr="002B6A79">
              <w:rPr>
                <w:rFonts w:ascii="Arial" w:hAnsi="Arial" w:cs="Arial"/>
                <w:b/>
                <w:bCs/>
                <w:sz w:val="16"/>
              </w:rPr>
              <w:t xml:space="preserve">Cumplimiento </w:t>
            </w:r>
            <w:r>
              <w:rPr>
                <w:rFonts w:ascii="Arial" w:hAnsi="Arial" w:cs="Arial"/>
                <w:b/>
                <w:bCs/>
                <w:sz w:val="16"/>
              </w:rPr>
              <w:t>de acciones del eje 2</w:t>
            </w:r>
          </w:p>
        </w:tc>
      </w:tr>
      <w:tr w:rsidR="000B299E" w:rsidRPr="00300A7F" w14:paraId="66FFEDF7" w14:textId="77777777" w:rsidTr="008C18DA">
        <w:trPr>
          <w:tblHeader/>
          <w:jc w:val="center"/>
        </w:trPr>
        <w:tc>
          <w:tcPr>
            <w:tcW w:w="2405" w:type="dxa"/>
            <w:tcBorders>
              <w:bottom w:val="single" w:sz="4" w:space="0" w:color="auto"/>
            </w:tcBorders>
            <w:shd w:val="clear" w:color="auto" w:fill="B8CCE4" w:themeFill="accent1" w:themeFillTint="66"/>
          </w:tcPr>
          <w:p w14:paraId="048C3B97" w14:textId="77777777" w:rsidR="000B299E" w:rsidRPr="00300A7F" w:rsidRDefault="000B299E" w:rsidP="000B299E">
            <w:pPr>
              <w:pStyle w:val="Prrafodelista"/>
              <w:autoSpaceDE w:val="0"/>
              <w:autoSpaceDN w:val="0"/>
              <w:adjustRightInd w:val="0"/>
              <w:spacing w:line="276" w:lineRule="auto"/>
              <w:ind w:left="0"/>
              <w:jc w:val="center"/>
              <w:rPr>
                <w:rFonts w:ascii="Arial" w:hAnsi="Arial" w:cs="Arial"/>
                <w:b/>
                <w:bCs/>
                <w:sz w:val="16"/>
              </w:rPr>
            </w:pPr>
            <w:r w:rsidRPr="00300A7F">
              <w:rPr>
                <w:rFonts w:ascii="Arial" w:hAnsi="Arial" w:cs="Arial"/>
                <w:b/>
                <w:bCs/>
                <w:sz w:val="16"/>
              </w:rPr>
              <w:t>Línea de acción</w:t>
            </w:r>
          </w:p>
        </w:tc>
        <w:tc>
          <w:tcPr>
            <w:tcW w:w="3119" w:type="dxa"/>
            <w:tcBorders>
              <w:bottom w:val="single" w:sz="4" w:space="0" w:color="auto"/>
            </w:tcBorders>
            <w:shd w:val="clear" w:color="auto" w:fill="B8CCE4" w:themeFill="accent1" w:themeFillTint="66"/>
          </w:tcPr>
          <w:p w14:paraId="12D6BADE" w14:textId="77777777" w:rsidR="000B299E" w:rsidRPr="00300A7F" w:rsidRDefault="000B299E" w:rsidP="000B299E">
            <w:pPr>
              <w:pStyle w:val="Prrafodelista"/>
              <w:autoSpaceDE w:val="0"/>
              <w:autoSpaceDN w:val="0"/>
              <w:adjustRightInd w:val="0"/>
              <w:spacing w:line="276" w:lineRule="auto"/>
              <w:ind w:left="0"/>
              <w:jc w:val="center"/>
              <w:rPr>
                <w:rFonts w:ascii="Arial" w:hAnsi="Arial" w:cs="Arial"/>
                <w:b/>
                <w:bCs/>
                <w:sz w:val="16"/>
              </w:rPr>
            </w:pPr>
            <w:r w:rsidRPr="00300A7F">
              <w:rPr>
                <w:rFonts w:ascii="Arial" w:hAnsi="Arial" w:cs="Arial"/>
                <w:b/>
                <w:bCs/>
                <w:sz w:val="16"/>
              </w:rPr>
              <w:t>Evidencia</w:t>
            </w:r>
          </w:p>
        </w:tc>
        <w:tc>
          <w:tcPr>
            <w:tcW w:w="3255" w:type="dxa"/>
            <w:tcBorders>
              <w:bottom w:val="single" w:sz="4" w:space="0" w:color="auto"/>
            </w:tcBorders>
            <w:shd w:val="clear" w:color="auto" w:fill="B8CCE4" w:themeFill="accent1" w:themeFillTint="66"/>
          </w:tcPr>
          <w:p w14:paraId="52CB942A" w14:textId="77777777" w:rsidR="000B299E" w:rsidRPr="00300A7F" w:rsidRDefault="000B299E" w:rsidP="000B299E">
            <w:pPr>
              <w:pStyle w:val="Prrafodelista"/>
              <w:autoSpaceDE w:val="0"/>
              <w:autoSpaceDN w:val="0"/>
              <w:adjustRightInd w:val="0"/>
              <w:spacing w:line="276" w:lineRule="auto"/>
              <w:ind w:left="0"/>
              <w:jc w:val="center"/>
              <w:rPr>
                <w:rFonts w:ascii="Arial" w:hAnsi="Arial" w:cs="Arial"/>
                <w:b/>
                <w:bCs/>
                <w:sz w:val="16"/>
              </w:rPr>
            </w:pPr>
            <w:r>
              <w:rPr>
                <w:rFonts w:ascii="Arial" w:hAnsi="Arial" w:cs="Arial"/>
                <w:b/>
                <w:bCs/>
                <w:sz w:val="16"/>
              </w:rPr>
              <w:t>Comentario</w:t>
            </w:r>
          </w:p>
        </w:tc>
      </w:tr>
      <w:tr w:rsidR="000B299E" w:rsidRPr="00300A7F" w14:paraId="64815A17" w14:textId="77777777" w:rsidTr="008C18DA">
        <w:trPr>
          <w:jc w:val="center"/>
        </w:trPr>
        <w:tc>
          <w:tcPr>
            <w:tcW w:w="2405" w:type="dxa"/>
            <w:vAlign w:val="center"/>
          </w:tcPr>
          <w:p w14:paraId="03590D5A" w14:textId="77777777" w:rsidR="000B299E" w:rsidRPr="00300A7F" w:rsidRDefault="000B299E" w:rsidP="000B299E">
            <w:pPr>
              <w:pStyle w:val="Prrafodelista"/>
              <w:autoSpaceDE w:val="0"/>
              <w:autoSpaceDN w:val="0"/>
              <w:adjustRightInd w:val="0"/>
              <w:spacing w:line="276" w:lineRule="auto"/>
              <w:ind w:left="0"/>
              <w:jc w:val="both"/>
              <w:rPr>
                <w:rFonts w:ascii="Arial" w:hAnsi="Arial" w:cs="Arial"/>
                <w:bCs/>
                <w:sz w:val="16"/>
              </w:rPr>
            </w:pPr>
            <w:r w:rsidRPr="006F7F88">
              <w:rPr>
                <w:rFonts w:ascii="Arial" w:hAnsi="Arial" w:cs="Arial"/>
                <w:bCs/>
                <w:sz w:val="16"/>
              </w:rPr>
              <w:t>2.1.12 Impulsar y monitorear la correcta instalación de módulos itinerantes de la Fiscalía para la denuncia de violencia contra las mujeres, adolescentes y niñas, en los hospitales generales del estado de Quintana Roo y en municipios de alta incidencia de violencia.</w:t>
            </w:r>
          </w:p>
        </w:tc>
        <w:tc>
          <w:tcPr>
            <w:tcW w:w="3119" w:type="dxa"/>
            <w:tcBorders>
              <w:bottom w:val="single" w:sz="4" w:space="0" w:color="auto"/>
            </w:tcBorders>
          </w:tcPr>
          <w:p w14:paraId="0A61E966" w14:textId="77777777" w:rsidR="000B299E" w:rsidRPr="00300A7F" w:rsidRDefault="000B299E" w:rsidP="000B299E">
            <w:pPr>
              <w:pStyle w:val="Prrafodelista"/>
              <w:autoSpaceDE w:val="0"/>
              <w:autoSpaceDN w:val="0"/>
              <w:adjustRightInd w:val="0"/>
              <w:spacing w:line="276" w:lineRule="auto"/>
              <w:ind w:left="0"/>
              <w:jc w:val="both"/>
              <w:rPr>
                <w:rFonts w:ascii="Arial" w:hAnsi="Arial" w:cs="Arial"/>
                <w:bCs/>
                <w:sz w:val="16"/>
              </w:rPr>
            </w:pPr>
            <w:r w:rsidRPr="00CE3486">
              <w:rPr>
                <w:rFonts w:ascii="Arial" w:hAnsi="Arial" w:cs="Arial"/>
                <w:bCs/>
                <w:sz w:val="16"/>
              </w:rPr>
              <w:t xml:space="preserve">La Fiscalía manifestó que, por el momento no se dispone de módulos que cubran estas necesidades específicas </w:t>
            </w:r>
            <w:r>
              <w:rPr>
                <w:rFonts w:ascii="Arial" w:hAnsi="Arial" w:cs="Arial"/>
                <w:bCs/>
                <w:sz w:val="16"/>
              </w:rPr>
              <w:t>a</w:t>
            </w:r>
            <w:r w:rsidRPr="00CE3486">
              <w:rPr>
                <w:rFonts w:ascii="Arial" w:hAnsi="Arial" w:cs="Arial"/>
                <w:bCs/>
                <w:sz w:val="16"/>
              </w:rPr>
              <w:t xml:space="preserve"> la población, sin embargo, añaden que realizan actividades interinstitucionales con la Secretaría de Salud del Estado de Quintana Roo (SESA), cubriendo y atendiendo a las víctimas de todo el Estado mediante pases que </w:t>
            </w:r>
            <w:r>
              <w:rPr>
                <w:rFonts w:ascii="Arial" w:hAnsi="Arial" w:cs="Arial"/>
                <w:bCs/>
                <w:sz w:val="16"/>
              </w:rPr>
              <w:t xml:space="preserve">otorga el personal médico de esta institución, mismo </w:t>
            </w:r>
            <w:r w:rsidRPr="00CE3486">
              <w:rPr>
                <w:rFonts w:ascii="Arial" w:hAnsi="Arial" w:cs="Arial"/>
                <w:bCs/>
                <w:sz w:val="16"/>
              </w:rPr>
              <w:t xml:space="preserve">que se encuentra comisionado en el Centro de Justicia para las Mujeres, </w:t>
            </w:r>
            <w:r>
              <w:rPr>
                <w:rFonts w:ascii="Arial" w:hAnsi="Arial" w:cs="Arial"/>
                <w:bCs/>
                <w:sz w:val="16"/>
              </w:rPr>
              <w:t xml:space="preserve">a través de </w:t>
            </w:r>
            <w:r w:rsidRPr="00CE3486">
              <w:rPr>
                <w:rFonts w:ascii="Arial" w:hAnsi="Arial" w:cs="Arial"/>
                <w:bCs/>
                <w:sz w:val="16"/>
              </w:rPr>
              <w:t>llamadas al 911 solicitando la ambulancia para traslado y por medio de la hoja de canalización que se entrega a la usuaria. Asimismo, hacen mención que se implementaron 3 unidades móviles que permiten mayor movilidad a los Agentes del Ministerio Público, para la recepción de denuncias, ejecutándose en Benito Juárez</w:t>
            </w:r>
            <w:r>
              <w:rPr>
                <w:rFonts w:ascii="Arial" w:hAnsi="Arial" w:cs="Arial"/>
                <w:bCs/>
                <w:sz w:val="16"/>
              </w:rPr>
              <w:t>.</w:t>
            </w:r>
          </w:p>
        </w:tc>
        <w:tc>
          <w:tcPr>
            <w:tcW w:w="3255" w:type="dxa"/>
            <w:tcBorders>
              <w:bottom w:val="single" w:sz="4" w:space="0" w:color="auto"/>
            </w:tcBorders>
          </w:tcPr>
          <w:p w14:paraId="6943AE44" w14:textId="77777777" w:rsidR="000B299E" w:rsidRPr="00300A7F"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 xml:space="preserve">La evidencia no demuestra la ejecución de la línea de acción, en virtud de que no cuentan con convenios de colaboración y/o coordinación </w:t>
            </w:r>
            <w:r w:rsidRPr="00DA2673">
              <w:rPr>
                <w:rFonts w:ascii="Arial" w:hAnsi="Arial" w:cs="Arial"/>
                <w:bCs/>
                <w:sz w:val="16"/>
              </w:rPr>
              <w:t>con la Secretaría de Salud del Estado de Quintana Roo (SESA)</w:t>
            </w:r>
            <w:r>
              <w:rPr>
                <w:rFonts w:ascii="Arial" w:hAnsi="Arial" w:cs="Arial"/>
                <w:bCs/>
                <w:sz w:val="16"/>
              </w:rPr>
              <w:t xml:space="preserve">, así como de los pases médicos otorgados, hojas de canalizaciones y los registros de las llamadas al 911 para la atención de las mujeres víctimas de violencia. </w:t>
            </w:r>
          </w:p>
        </w:tc>
      </w:tr>
      <w:tr w:rsidR="000B299E" w:rsidRPr="00300A7F" w14:paraId="2E04A462" w14:textId="77777777" w:rsidTr="008C18DA">
        <w:trPr>
          <w:jc w:val="center"/>
        </w:trPr>
        <w:tc>
          <w:tcPr>
            <w:tcW w:w="2405" w:type="dxa"/>
          </w:tcPr>
          <w:p w14:paraId="516A1A11" w14:textId="77777777" w:rsidR="000B299E" w:rsidRPr="00F1071D"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2.2.9 Brindar i</w:t>
            </w:r>
            <w:r w:rsidRPr="006F7F88">
              <w:rPr>
                <w:rFonts w:ascii="Arial" w:hAnsi="Arial" w:cs="Arial"/>
                <w:bCs/>
                <w:sz w:val="16"/>
              </w:rPr>
              <w:t>nformación y asesoría sobre los recursos y procedimientos judiciales, administrativos o de otro tipo a los cuales las víctimas tienen derecho para la mejor defensa de sus intereses y satisfacción de sus necesidades, así como sobre el conjunto de derechos de los que son titulares en su condición de víctimas.</w:t>
            </w:r>
          </w:p>
        </w:tc>
        <w:tc>
          <w:tcPr>
            <w:tcW w:w="3119" w:type="dxa"/>
            <w:tcBorders>
              <w:bottom w:val="single" w:sz="4" w:space="0" w:color="auto"/>
            </w:tcBorders>
          </w:tcPr>
          <w:p w14:paraId="6E76E5B9" w14:textId="77777777" w:rsidR="000B299E" w:rsidRPr="00B15D25" w:rsidRDefault="000B299E" w:rsidP="000B299E">
            <w:pPr>
              <w:pStyle w:val="Prrafodelista"/>
              <w:autoSpaceDE w:val="0"/>
              <w:autoSpaceDN w:val="0"/>
              <w:adjustRightInd w:val="0"/>
              <w:spacing w:line="276" w:lineRule="auto"/>
              <w:ind w:left="0"/>
              <w:jc w:val="both"/>
              <w:rPr>
                <w:rFonts w:ascii="Arial" w:hAnsi="Arial" w:cs="Arial"/>
                <w:b/>
                <w:bCs/>
                <w:sz w:val="16"/>
              </w:rPr>
            </w:pPr>
            <w:r w:rsidRPr="00B15D25">
              <w:rPr>
                <w:rFonts w:ascii="Arial" w:hAnsi="Arial" w:cs="Arial"/>
                <w:b/>
                <w:bCs/>
                <w:sz w:val="16"/>
              </w:rPr>
              <w:t>Asesorías otorgadas por el Centro de Justicia para las Mujeres 2020</w:t>
            </w:r>
            <w:r>
              <w:rPr>
                <w:rFonts w:ascii="Arial" w:hAnsi="Arial" w:cs="Arial"/>
                <w:b/>
                <w:bCs/>
                <w:sz w:val="16"/>
              </w:rPr>
              <w:t>:</w:t>
            </w:r>
          </w:p>
          <w:p w14:paraId="6257EB75" w14:textId="77777777" w:rsidR="000B299E"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La FGE informó que la</w:t>
            </w:r>
            <w:r w:rsidRPr="00E86D96">
              <w:rPr>
                <w:rFonts w:ascii="Arial" w:hAnsi="Arial" w:cs="Arial"/>
                <w:bCs/>
                <w:sz w:val="16"/>
              </w:rPr>
              <w:t xml:space="preserve"> in</w:t>
            </w:r>
            <w:r>
              <w:rPr>
                <w:rFonts w:ascii="Arial" w:hAnsi="Arial" w:cs="Arial"/>
                <w:bCs/>
                <w:sz w:val="16"/>
              </w:rPr>
              <w:t>stancia encargada de brindar la atención</w:t>
            </w:r>
            <w:r w:rsidRPr="00E86D96">
              <w:rPr>
                <w:rFonts w:ascii="Arial" w:hAnsi="Arial" w:cs="Arial"/>
                <w:bCs/>
                <w:sz w:val="16"/>
              </w:rPr>
              <w:t xml:space="preserve"> fue el Centro de Justicia para las Mujeres, otorgando 1,759 orientaciones jurídicas en materia civil, penal y familiar, así como representaciones y acompañamientos jurídicos a usuarias víctimas de violencia</w:t>
            </w:r>
            <w:r>
              <w:rPr>
                <w:rFonts w:ascii="Arial" w:hAnsi="Arial" w:cs="Arial"/>
                <w:bCs/>
                <w:sz w:val="16"/>
              </w:rPr>
              <w:t>.</w:t>
            </w:r>
          </w:p>
          <w:p w14:paraId="61F0CE14" w14:textId="77777777" w:rsidR="000B299E"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 xml:space="preserve">El ente público indicó que proporcionó </w:t>
            </w:r>
            <w:r w:rsidRPr="009E571C">
              <w:rPr>
                <w:rFonts w:ascii="Arial" w:hAnsi="Arial" w:cs="Arial"/>
                <w:bCs/>
                <w:sz w:val="16"/>
              </w:rPr>
              <w:t>orientación en línea como herramienta complementaria para las víctimas, puesto que ofrece servicios de manera ágil</w:t>
            </w:r>
            <w:r>
              <w:rPr>
                <w:rFonts w:ascii="Arial" w:hAnsi="Arial" w:cs="Arial"/>
                <w:bCs/>
                <w:sz w:val="16"/>
              </w:rPr>
              <w:t xml:space="preserve"> informando</w:t>
            </w:r>
            <w:r w:rsidRPr="009E571C">
              <w:rPr>
                <w:rFonts w:ascii="Arial" w:hAnsi="Arial" w:cs="Arial"/>
                <w:bCs/>
                <w:sz w:val="16"/>
              </w:rPr>
              <w:t xml:space="preserve"> de manera puntual sobre los procedimientos a los que tienen derecho las mujeres para la mejor defensa de sus intereses.</w:t>
            </w:r>
            <w:r>
              <w:rPr>
                <w:rFonts w:ascii="Arial" w:hAnsi="Arial" w:cs="Arial"/>
                <w:bCs/>
                <w:sz w:val="16"/>
              </w:rPr>
              <w:t xml:space="preserve"> </w:t>
            </w:r>
          </w:p>
        </w:tc>
        <w:tc>
          <w:tcPr>
            <w:tcW w:w="3255" w:type="dxa"/>
            <w:tcBorders>
              <w:bottom w:val="single" w:sz="4" w:space="0" w:color="auto"/>
            </w:tcBorders>
          </w:tcPr>
          <w:p w14:paraId="6E1EC8A7" w14:textId="77777777" w:rsidR="000B299E" w:rsidRPr="00300A7F"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La evidencia no sustenta el cumplimiento, debido a que d</w:t>
            </w:r>
            <w:r w:rsidRPr="009E571C">
              <w:rPr>
                <w:rFonts w:ascii="Arial" w:hAnsi="Arial" w:cs="Arial"/>
                <w:bCs/>
                <w:sz w:val="16"/>
              </w:rPr>
              <w:t>el número de personas atendidas en las orientaciones jurídicas</w:t>
            </w:r>
            <w:r>
              <w:rPr>
                <w:rFonts w:ascii="Arial" w:hAnsi="Arial" w:cs="Arial"/>
                <w:bCs/>
                <w:sz w:val="16"/>
              </w:rPr>
              <w:t xml:space="preserve">, </w:t>
            </w:r>
            <w:r w:rsidRPr="009E571C">
              <w:rPr>
                <w:rFonts w:ascii="Arial" w:hAnsi="Arial" w:cs="Arial"/>
                <w:bCs/>
                <w:sz w:val="16"/>
              </w:rPr>
              <w:t>la Fiscalía General del Estado de Quintana Roo únicamente</w:t>
            </w:r>
            <w:r>
              <w:rPr>
                <w:rFonts w:ascii="Arial" w:hAnsi="Arial" w:cs="Arial"/>
                <w:bCs/>
                <w:sz w:val="16"/>
              </w:rPr>
              <w:t xml:space="preserve"> </w:t>
            </w:r>
            <w:r w:rsidRPr="009E571C">
              <w:rPr>
                <w:rFonts w:ascii="Arial" w:hAnsi="Arial" w:cs="Arial"/>
                <w:bCs/>
                <w:sz w:val="16"/>
              </w:rPr>
              <w:t>proporcionó estadísticas generales de las atenciones, por lo que, no fue posible verificar que las medidas en materia de ayuda inmediata, asistencia y atención integral a las mujeres víctimas de violencia hayan sido brindadas mediante atención legal, psicológica y médica</w:t>
            </w:r>
            <w:r>
              <w:rPr>
                <w:rFonts w:ascii="Arial" w:hAnsi="Arial" w:cs="Arial"/>
                <w:bCs/>
                <w:sz w:val="16"/>
              </w:rPr>
              <w:t>.</w:t>
            </w:r>
          </w:p>
        </w:tc>
      </w:tr>
      <w:tr w:rsidR="000B299E" w:rsidRPr="00300A7F" w14:paraId="2B396B4E" w14:textId="77777777" w:rsidTr="008C18DA">
        <w:trPr>
          <w:jc w:val="center"/>
        </w:trPr>
        <w:tc>
          <w:tcPr>
            <w:tcW w:w="2405" w:type="dxa"/>
          </w:tcPr>
          <w:p w14:paraId="032304DE" w14:textId="77777777" w:rsidR="000B299E" w:rsidRPr="00F1071D" w:rsidRDefault="000B299E" w:rsidP="000B299E">
            <w:pPr>
              <w:pStyle w:val="Prrafodelista"/>
              <w:autoSpaceDE w:val="0"/>
              <w:autoSpaceDN w:val="0"/>
              <w:adjustRightInd w:val="0"/>
              <w:spacing w:line="276" w:lineRule="auto"/>
              <w:ind w:left="0"/>
              <w:jc w:val="both"/>
              <w:rPr>
                <w:rFonts w:ascii="Arial" w:hAnsi="Arial" w:cs="Arial"/>
                <w:bCs/>
                <w:sz w:val="16"/>
              </w:rPr>
            </w:pPr>
            <w:r w:rsidRPr="006F7F88">
              <w:rPr>
                <w:rFonts w:ascii="Arial" w:hAnsi="Arial" w:cs="Arial"/>
                <w:bCs/>
                <w:sz w:val="16"/>
              </w:rPr>
              <w:t>2.2.12 Brindar medidas de procuración y administración de justicia a través de la asistencia a la víctima en cualquier procedimiento en que sea parte.</w:t>
            </w:r>
          </w:p>
        </w:tc>
        <w:tc>
          <w:tcPr>
            <w:tcW w:w="3119" w:type="dxa"/>
            <w:tcBorders>
              <w:bottom w:val="single" w:sz="4" w:space="0" w:color="auto"/>
            </w:tcBorders>
          </w:tcPr>
          <w:p w14:paraId="717E7424" w14:textId="77777777" w:rsidR="000B299E" w:rsidRDefault="000B299E" w:rsidP="000B299E">
            <w:pPr>
              <w:pStyle w:val="Prrafodelista"/>
              <w:autoSpaceDE w:val="0"/>
              <w:autoSpaceDN w:val="0"/>
              <w:adjustRightInd w:val="0"/>
              <w:spacing w:line="276" w:lineRule="auto"/>
              <w:ind w:left="0"/>
              <w:jc w:val="both"/>
              <w:rPr>
                <w:rFonts w:ascii="Arial" w:hAnsi="Arial" w:cs="Arial"/>
                <w:bCs/>
                <w:sz w:val="16"/>
              </w:rPr>
            </w:pPr>
            <w:r w:rsidRPr="00751EE1">
              <w:rPr>
                <w:rFonts w:ascii="Arial" w:hAnsi="Arial" w:cs="Arial"/>
                <w:bCs/>
                <w:sz w:val="16"/>
              </w:rPr>
              <w:t xml:space="preserve">La Fiscalía General del Estado de Quintana Roo informó que el Centro de Justicia para las Mujeres es el organismo responsable de aplicar </w:t>
            </w:r>
            <w:r>
              <w:rPr>
                <w:rFonts w:ascii="Arial" w:hAnsi="Arial" w:cs="Arial"/>
                <w:bCs/>
                <w:sz w:val="16"/>
              </w:rPr>
              <w:t>estos</w:t>
            </w:r>
            <w:r w:rsidRPr="00751EE1">
              <w:rPr>
                <w:rFonts w:ascii="Arial" w:hAnsi="Arial" w:cs="Arial"/>
                <w:bCs/>
                <w:sz w:val="16"/>
              </w:rPr>
              <w:t xml:space="preserve"> servicios</w:t>
            </w:r>
            <w:r>
              <w:t xml:space="preserve"> </w:t>
            </w:r>
            <w:r w:rsidRPr="009F3F09">
              <w:rPr>
                <w:rFonts w:ascii="Arial" w:hAnsi="Arial" w:cs="Arial"/>
                <w:bCs/>
                <w:sz w:val="16"/>
              </w:rPr>
              <w:t>de manera especializada, cómoda, privada, segura para las víctimas y mediante un entorno cálido, a través de asistencias otorgadas en terapias psicológicas grupales e individuales, valoraciones psicológicas y canalización de víctimas a otras instituciones.</w:t>
            </w:r>
          </w:p>
        </w:tc>
        <w:tc>
          <w:tcPr>
            <w:tcW w:w="3255" w:type="dxa"/>
            <w:tcBorders>
              <w:bottom w:val="single" w:sz="4" w:space="0" w:color="auto"/>
            </w:tcBorders>
          </w:tcPr>
          <w:p w14:paraId="1B3A6B77" w14:textId="31153D51" w:rsidR="000B299E" w:rsidRPr="00300A7F" w:rsidRDefault="000B299E" w:rsidP="000B299E">
            <w:pPr>
              <w:pStyle w:val="Prrafodelista"/>
              <w:autoSpaceDE w:val="0"/>
              <w:autoSpaceDN w:val="0"/>
              <w:adjustRightInd w:val="0"/>
              <w:spacing w:line="276" w:lineRule="auto"/>
              <w:ind w:left="0"/>
              <w:jc w:val="both"/>
              <w:rPr>
                <w:rFonts w:ascii="Arial" w:hAnsi="Arial" w:cs="Arial"/>
                <w:bCs/>
                <w:sz w:val="16"/>
              </w:rPr>
            </w:pPr>
            <w:r>
              <w:rPr>
                <w:rFonts w:ascii="Arial" w:hAnsi="Arial" w:cs="Arial"/>
                <w:bCs/>
                <w:sz w:val="16"/>
              </w:rPr>
              <w:t>La evidencia no justificó la realización de las medidas de procuración, en virtud de que no</w:t>
            </w:r>
            <w:r>
              <w:t xml:space="preserve"> </w:t>
            </w:r>
            <w:r w:rsidRPr="009F3F09">
              <w:rPr>
                <w:rFonts w:ascii="Arial" w:hAnsi="Arial" w:cs="Arial"/>
                <w:bCs/>
                <w:sz w:val="16"/>
              </w:rPr>
              <w:t>fue po</w:t>
            </w:r>
            <w:r w:rsidR="00F93FC2">
              <w:rPr>
                <w:rFonts w:ascii="Arial" w:hAnsi="Arial" w:cs="Arial"/>
                <w:bCs/>
                <w:sz w:val="16"/>
              </w:rPr>
              <w:t>sible constatar</w:t>
            </w:r>
            <w:r>
              <w:rPr>
                <w:rFonts w:ascii="Arial" w:hAnsi="Arial" w:cs="Arial"/>
                <w:bCs/>
                <w:sz w:val="16"/>
              </w:rPr>
              <w:t xml:space="preserve"> </w:t>
            </w:r>
            <w:r w:rsidRPr="009F3F09">
              <w:rPr>
                <w:rFonts w:ascii="Arial" w:hAnsi="Arial" w:cs="Arial"/>
                <w:bCs/>
                <w:sz w:val="16"/>
              </w:rPr>
              <w:t>los datos estadísticos que fueron reportados para el ejercicio fiscal 2020, debido a que resultan incongruentes</w:t>
            </w:r>
            <w:r>
              <w:rPr>
                <w:rFonts w:ascii="Arial" w:hAnsi="Arial" w:cs="Arial"/>
                <w:bCs/>
                <w:sz w:val="16"/>
              </w:rPr>
              <w:t xml:space="preserve">, asimismo, no fueron presentados los protocolos de atención, fotografías, hojas de canalización o expedientes que sustenten </w:t>
            </w:r>
            <w:r w:rsidRPr="00E71BA5">
              <w:rPr>
                <w:rFonts w:ascii="Arial" w:hAnsi="Arial" w:cs="Arial"/>
                <w:bCs/>
                <w:sz w:val="16"/>
              </w:rPr>
              <w:t>la prestación de los servicios de manera oportuna hacia las mujeres.</w:t>
            </w:r>
          </w:p>
        </w:tc>
      </w:tr>
      <w:tr w:rsidR="000B299E" w:rsidRPr="00300A7F" w14:paraId="3DB675BD" w14:textId="77777777" w:rsidTr="00767285">
        <w:trPr>
          <w:jc w:val="center"/>
        </w:trPr>
        <w:tc>
          <w:tcPr>
            <w:tcW w:w="8779" w:type="dxa"/>
            <w:gridSpan w:val="3"/>
            <w:tcBorders>
              <w:top w:val="single" w:sz="4" w:space="0" w:color="auto"/>
              <w:left w:val="nil"/>
              <w:bottom w:val="nil"/>
              <w:right w:val="nil"/>
            </w:tcBorders>
          </w:tcPr>
          <w:p w14:paraId="54D65638" w14:textId="77777777" w:rsidR="000B299E" w:rsidRPr="009A74AF" w:rsidRDefault="000B299E" w:rsidP="000B299E">
            <w:pPr>
              <w:pStyle w:val="Prrafodelista"/>
              <w:autoSpaceDE w:val="0"/>
              <w:autoSpaceDN w:val="0"/>
              <w:adjustRightInd w:val="0"/>
              <w:spacing w:line="276" w:lineRule="auto"/>
              <w:ind w:left="0"/>
              <w:jc w:val="center"/>
              <w:rPr>
                <w:rFonts w:ascii="Arial" w:hAnsi="Arial" w:cs="Arial"/>
                <w:bCs/>
                <w:sz w:val="14"/>
              </w:rPr>
            </w:pPr>
            <w:r w:rsidRPr="00F9051C">
              <w:rPr>
                <w:rFonts w:ascii="Arial" w:hAnsi="Arial" w:cs="Arial"/>
                <w:b/>
                <w:bCs/>
                <w:sz w:val="14"/>
              </w:rPr>
              <w:t>Fuente:</w:t>
            </w:r>
            <w:r w:rsidRPr="009A74AF">
              <w:rPr>
                <w:rFonts w:ascii="Arial" w:hAnsi="Arial" w:cs="Arial"/>
                <w:bCs/>
                <w:sz w:val="14"/>
              </w:rPr>
              <w:t xml:space="preserve"> Elaborado por la ASEQROO con base a información proporcionada por la FGE.</w:t>
            </w:r>
          </w:p>
        </w:tc>
      </w:tr>
    </w:tbl>
    <w:p w14:paraId="41FDB4AA" w14:textId="77777777" w:rsidR="008C18DA" w:rsidRDefault="008C18DA" w:rsidP="00796FBB">
      <w:pPr>
        <w:autoSpaceDE w:val="0"/>
        <w:autoSpaceDN w:val="0"/>
        <w:adjustRightInd w:val="0"/>
        <w:spacing w:after="0"/>
        <w:contextualSpacing/>
        <w:jc w:val="both"/>
        <w:rPr>
          <w:rFonts w:ascii="Arial" w:eastAsia="Times New Roman" w:hAnsi="Arial" w:cs="Arial"/>
          <w:bCs/>
          <w:sz w:val="24"/>
          <w:szCs w:val="24"/>
          <w:lang w:eastAsia="es-ES"/>
        </w:rPr>
      </w:pPr>
    </w:p>
    <w:p w14:paraId="32D08264" w14:textId="3401BEB3" w:rsidR="00F109CD" w:rsidRPr="00F109CD" w:rsidRDefault="00F109CD" w:rsidP="00796FBB">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bCs/>
          <w:sz w:val="24"/>
          <w:szCs w:val="24"/>
          <w:lang w:eastAsia="es-ES"/>
        </w:rPr>
        <w:t>En términos generales, el ente público no cumplió totalmente con las líneas de acción encaminadas a fortalecer las herramientas y capacidades institucionales a fin de contribuir a la actuación oportuna en la atención de casos de violencia contra las mujeres en todos sus tipos y modalidades en el ámbito público y privado, asimismo, careció de evidencia que compruebe las acciones llevadas a cabo mediante los servicios de apoyo, orientación, acompañamiento y atención legal, psicológica y médica; así como representación y/o acompañamiento jurídico con enfoque psicosocial, diferencial y especializado, perspectiva de género y derechos humanos.</w:t>
      </w:r>
    </w:p>
    <w:p w14:paraId="0426FC04" w14:textId="77777777" w:rsidR="00F109CD" w:rsidRPr="008C18DA"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669ED614" w14:textId="77777777" w:rsidR="00F109CD" w:rsidRPr="00F109CD" w:rsidRDefault="00F109CD" w:rsidP="00F109CD">
      <w:pPr>
        <w:spacing w:after="0"/>
        <w:contextualSpacing/>
        <w:jc w:val="both"/>
        <w:rPr>
          <w:rFonts w:ascii="Arial" w:eastAsia="Times New Roman" w:hAnsi="Arial" w:cs="Arial"/>
          <w:b/>
          <w:sz w:val="24"/>
          <w:szCs w:val="24"/>
          <w:lang w:eastAsia="es-ES"/>
        </w:rPr>
      </w:pPr>
      <w:r w:rsidRPr="00F109CD">
        <w:rPr>
          <w:rFonts w:ascii="Arial" w:eastAsia="Times New Roman" w:hAnsi="Arial" w:cs="Arial"/>
          <w:b/>
          <w:color w:val="000000"/>
          <w:sz w:val="24"/>
          <w:szCs w:val="24"/>
          <w:lang w:eastAsia="es-ES"/>
        </w:rPr>
        <w:t xml:space="preserve">Eje 3. </w:t>
      </w:r>
      <w:r w:rsidRPr="00F109CD">
        <w:rPr>
          <w:rFonts w:ascii="Arial" w:eastAsia="Times New Roman" w:hAnsi="Arial" w:cs="Arial"/>
          <w:b/>
          <w:sz w:val="24"/>
          <w:szCs w:val="24"/>
          <w:lang w:eastAsia="es-ES"/>
        </w:rPr>
        <w:t>Acciones en materia de Sanción</w:t>
      </w:r>
    </w:p>
    <w:p w14:paraId="7687B90B" w14:textId="77777777" w:rsidR="00F109CD" w:rsidRPr="008C18DA" w:rsidRDefault="00F109CD" w:rsidP="00F109CD">
      <w:pPr>
        <w:spacing w:after="0"/>
        <w:contextualSpacing/>
        <w:jc w:val="both"/>
        <w:rPr>
          <w:rFonts w:ascii="Arial" w:eastAsia="Times New Roman" w:hAnsi="Arial" w:cs="Arial"/>
          <w:sz w:val="24"/>
          <w:szCs w:val="24"/>
          <w:lang w:eastAsia="es-ES"/>
        </w:rPr>
      </w:pPr>
    </w:p>
    <w:p w14:paraId="4FD2DDE5" w14:textId="73A6A69D" w:rsidR="00F109CD" w:rsidRPr="00F109CD" w:rsidRDefault="00F93FC2" w:rsidP="00F109CD">
      <w:pPr>
        <w:spacing w:after="0"/>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Respecto al</w:t>
      </w:r>
      <w:r w:rsidR="00F109CD" w:rsidRPr="00F109CD">
        <w:rPr>
          <w:rFonts w:ascii="Arial" w:eastAsia="Times New Roman" w:hAnsi="Arial" w:cs="Arial"/>
          <w:sz w:val="24"/>
          <w:szCs w:val="24"/>
          <w:lang w:eastAsia="es-ES"/>
        </w:rPr>
        <w:t xml:space="preserve"> eje 3 del Fortalecimiento del Programa Estatal y al cumplimiento de las líneas de acción </w:t>
      </w:r>
      <w:r w:rsidR="00F109CD" w:rsidRPr="00F109CD">
        <w:rPr>
          <w:rFonts w:ascii="Arial" w:eastAsia="Times New Roman" w:hAnsi="Arial" w:cs="Arial"/>
          <w:b/>
          <w:sz w:val="24"/>
          <w:szCs w:val="24"/>
          <w:lang w:eastAsia="es-ES"/>
        </w:rPr>
        <w:t>3.1.6</w:t>
      </w:r>
      <w:r w:rsidR="00F109CD" w:rsidRPr="00F109CD">
        <w:rPr>
          <w:rFonts w:ascii="Arial" w:eastAsia="Times New Roman" w:hAnsi="Arial" w:cs="Arial"/>
          <w:sz w:val="24"/>
          <w:szCs w:val="24"/>
          <w:lang w:eastAsia="es-ES"/>
        </w:rPr>
        <w:t xml:space="preserve"> Promover la armonización de la penalidad del delito de feminicidio en el Estado de Quintana Roo, con base en el Acuerdo de la Conferencia Nacional de Procuradores, enero 2018; </w:t>
      </w:r>
      <w:r w:rsidR="00F109CD" w:rsidRPr="00F109CD">
        <w:rPr>
          <w:rFonts w:ascii="Arial" w:eastAsia="Times New Roman" w:hAnsi="Arial" w:cs="Arial"/>
          <w:b/>
          <w:sz w:val="24"/>
          <w:szCs w:val="24"/>
          <w:lang w:eastAsia="es-ES"/>
        </w:rPr>
        <w:t>3.1.7</w:t>
      </w:r>
      <w:r w:rsidR="00F109CD" w:rsidRPr="00F109CD">
        <w:rPr>
          <w:rFonts w:ascii="Arial" w:eastAsia="Times New Roman" w:hAnsi="Arial" w:cs="Arial"/>
          <w:sz w:val="24"/>
          <w:szCs w:val="24"/>
          <w:lang w:eastAsia="es-ES"/>
        </w:rPr>
        <w:t xml:space="preserve"> Promover la reforma para la modificación del título II, capítulo III Aborto del Código Penal del Estado de Quintana Roo, </w:t>
      </w:r>
      <w:r w:rsidR="00F109CD" w:rsidRPr="00F109CD">
        <w:rPr>
          <w:rFonts w:ascii="Arial" w:eastAsia="Times New Roman" w:hAnsi="Arial" w:cs="Arial"/>
          <w:b/>
          <w:sz w:val="24"/>
          <w:szCs w:val="24"/>
          <w:lang w:eastAsia="es-ES"/>
        </w:rPr>
        <w:t>3.1.8</w:t>
      </w:r>
      <w:r w:rsidR="00F109CD" w:rsidRPr="00F109CD">
        <w:rPr>
          <w:rFonts w:ascii="Arial" w:eastAsia="Times New Roman" w:hAnsi="Arial" w:cs="Arial"/>
          <w:sz w:val="24"/>
          <w:szCs w:val="24"/>
          <w:lang w:eastAsia="es-ES"/>
        </w:rPr>
        <w:t xml:space="preserve"> Promover una reforma al Código Penal que permita hacer punible la acción de quien violente una medida de protección, </w:t>
      </w:r>
      <w:r w:rsidR="00F109CD" w:rsidRPr="00F109CD">
        <w:rPr>
          <w:rFonts w:ascii="Arial" w:eastAsia="Times New Roman" w:hAnsi="Arial" w:cs="Arial"/>
          <w:b/>
          <w:sz w:val="24"/>
          <w:szCs w:val="24"/>
          <w:lang w:eastAsia="es-ES"/>
        </w:rPr>
        <w:t>3.3.1</w:t>
      </w:r>
      <w:r w:rsidR="00F109CD" w:rsidRPr="00F109CD">
        <w:rPr>
          <w:rFonts w:ascii="Arial" w:eastAsia="Times New Roman" w:hAnsi="Arial" w:cs="Arial"/>
          <w:sz w:val="24"/>
          <w:szCs w:val="24"/>
          <w:lang w:eastAsia="es-ES"/>
        </w:rPr>
        <w:t xml:space="preserve"> Promover las modificaciones al artículo 176 quáter del Código Penal del Estado determinando la autoridad responsable de dar cumplimiento a lo que indica y </w:t>
      </w:r>
      <w:r w:rsidR="00F109CD" w:rsidRPr="00F109CD">
        <w:rPr>
          <w:rFonts w:ascii="Arial" w:eastAsia="Times New Roman" w:hAnsi="Arial" w:cs="Arial"/>
          <w:b/>
          <w:sz w:val="24"/>
          <w:szCs w:val="24"/>
          <w:lang w:eastAsia="es-ES"/>
        </w:rPr>
        <w:t>3.2.1</w:t>
      </w:r>
      <w:r w:rsidR="00F109CD" w:rsidRPr="00F109CD">
        <w:rPr>
          <w:rFonts w:ascii="Arial" w:eastAsia="Times New Roman" w:hAnsi="Arial" w:cs="Arial"/>
          <w:sz w:val="24"/>
          <w:szCs w:val="24"/>
          <w:lang w:eastAsia="es-ES"/>
        </w:rPr>
        <w:t xml:space="preserve"> Promover la tipificación de diversos delitos relacionados con violencia sexual y de género, la Fiscalía General del Estado de Quintana Roo realizó lo siguiente:</w:t>
      </w:r>
    </w:p>
    <w:p w14:paraId="793B048C" w14:textId="1F930A3A" w:rsidR="00A40781" w:rsidRPr="00C11910" w:rsidRDefault="00A40781" w:rsidP="00C11910">
      <w:pPr>
        <w:spacing w:after="0" w:line="240" w:lineRule="auto"/>
        <w:contextualSpacing/>
        <w:jc w:val="both"/>
        <w:rPr>
          <w:rFonts w:ascii="Arial" w:eastAsia="Times New Roman" w:hAnsi="Arial" w:cs="Arial"/>
          <w:sz w:val="20"/>
          <w:szCs w:val="24"/>
          <w:lang w:eastAsia="es-ES"/>
        </w:rPr>
      </w:pPr>
    </w:p>
    <w:p w14:paraId="09F770D3" w14:textId="77777777" w:rsidR="00C11910"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7.</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1a Sesión Ordinaria 2020 de la Zona Sureste de la</w:t>
      </w:r>
    </w:p>
    <w:p w14:paraId="14960CCA" w14:textId="3E16C103"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sz w:val="20"/>
          <w:szCs w:val="18"/>
          <w:lang w:eastAsia="es-ES"/>
        </w:rPr>
        <w:t xml:space="preserve"> Conferencia Nacional de Procuración de Justicia</w:t>
      </w:r>
    </w:p>
    <w:p w14:paraId="5B7561D2" w14:textId="77777777" w:rsidR="00F109CD" w:rsidRPr="00F109CD" w:rsidRDefault="00F109CD" w:rsidP="00F109CD">
      <w:pPr>
        <w:spacing w:after="0" w:line="240" w:lineRule="auto"/>
        <w:jc w:val="center"/>
        <w:rPr>
          <w:rFonts w:ascii="Arial" w:eastAsia="Times New Roman" w:hAnsi="Arial" w:cs="Arial"/>
          <w:b/>
          <w:sz w:val="24"/>
          <w:szCs w:val="18"/>
          <w:lang w:eastAsia="es-ES"/>
        </w:rPr>
      </w:pPr>
      <w:r w:rsidRPr="00F109CD">
        <w:rPr>
          <w:rFonts w:ascii="Arial" w:eastAsia="Times New Roman" w:hAnsi="Arial" w:cs="Arial"/>
          <w:b/>
          <w:noProof/>
          <w:sz w:val="24"/>
          <w:szCs w:val="18"/>
        </w:rPr>
        <w:drawing>
          <wp:inline distT="0" distB="0" distL="0" distR="0" wp14:anchorId="79B671E8" wp14:editId="30A03A17">
            <wp:extent cx="3283863" cy="2371725"/>
            <wp:effectExtent l="0" t="0" r="0" b="0"/>
            <wp:docPr id="57" name="Imagen 57" descr="C:\Users\alejandra.alcocer\Downloads\1a sesión 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alcocer\Downloads\1a sesión or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96" r="6087" b="2997"/>
                    <a:stretch/>
                  </pic:blipFill>
                  <pic:spPr bwMode="auto">
                    <a:xfrm>
                      <a:off x="0" y="0"/>
                      <a:ext cx="3336031" cy="2409403"/>
                    </a:xfrm>
                    <a:prstGeom prst="rect">
                      <a:avLst/>
                    </a:prstGeom>
                    <a:noFill/>
                    <a:ln>
                      <a:noFill/>
                    </a:ln>
                    <a:extLst>
                      <a:ext uri="{53640926-AAD7-44D8-BBD7-CCE9431645EC}">
                        <a14:shadowObscured xmlns:a14="http://schemas.microsoft.com/office/drawing/2010/main"/>
                      </a:ext>
                    </a:extLst>
                  </pic:spPr>
                </pic:pic>
              </a:graphicData>
            </a:graphic>
          </wp:inline>
        </w:drawing>
      </w:r>
    </w:p>
    <w:p w14:paraId="41369738" w14:textId="5D478442"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C11910" w:rsidRPr="009A74AF">
        <w:rPr>
          <w:rFonts w:ascii="Arial" w:hAnsi="Arial" w:cs="Arial"/>
          <w:bCs/>
          <w:sz w:val="14"/>
        </w:rPr>
        <w:t xml:space="preserve">Elaborado </w:t>
      </w:r>
      <w:r w:rsidRPr="00F109CD">
        <w:rPr>
          <w:rFonts w:ascii="Arial" w:eastAsia="Times New Roman" w:hAnsi="Arial" w:cs="Arial"/>
          <w:color w:val="000000"/>
          <w:sz w:val="14"/>
          <w:szCs w:val="16"/>
        </w:rPr>
        <w:t>por la ASEQROO con base en la información proporcionada por la FGE.</w:t>
      </w:r>
    </w:p>
    <w:p w14:paraId="665428B1" w14:textId="4114300D" w:rsidR="00F109CD" w:rsidRDefault="00F109CD" w:rsidP="00F109CD">
      <w:pPr>
        <w:spacing w:after="0" w:line="240" w:lineRule="auto"/>
        <w:jc w:val="center"/>
        <w:rPr>
          <w:rFonts w:ascii="Arial" w:eastAsia="Times New Roman" w:hAnsi="Arial" w:cs="Arial"/>
          <w:b/>
          <w:bCs/>
          <w:sz w:val="24"/>
          <w:szCs w:val="24"/>
          <w:lang w:eastAsia="es-ES"/>
        </w:rPr>
      </w:pPr>
    </w:p>
    <w:p w14:paraId="638AB6DA" w14:textId="77777777" w:rsidR="00F109CD" w:rsidRPr="00F109CD" w:rsidRDefault="00F109CD" w:rsidP="00F109CD">
      <w:pPr>
        <w:spacing w:after="0" w:line="240" w:lineRule="auto"/>
        <w:jc w:val="center"/>
        <w:rPr>
          <w:rFonts w:ascii="Arial" w:eastAsia="Times New Roman" w:hAnsi="Arial" w:cs="Arial"/>
          <w:b/>
          <w:bCs/>
          <w:sz w:val="24"/>
          <w:szCs w:val="24"/>
          <w:lang w:eastAsia="es-ES"/>
        </w:rPr>
      </w:pPr>
    </w:p>
    <w:p w14:paraId="45A9F6FA"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8.</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Acuerdos de la Conferencia Nacional de Procuración de Justicia</w:t>
      </w:r>
    </w:p>
    <w:p w14:paraId="2474A525" w14:textId="77777777" w:rsidR="00F109CD" w:rsidRPr="00F109CD" w:rsidRDefault="00F109CD" w:rsidP="00F109CD">
      <w:pPr>
        <w:spacing w:after="0" w:line="240" w:lineRule="auto"/>
        <w:jc w:val="center"/>
        <w:rPr>
          <w:rFonts w:ascii="Times New Roman" w:eastAsia="Times New Roman" w:hAnsi="Times New Roman" w:cs="Times New Roman"/>
          <w:sz w:val="32"/>
          <w:szCs w:val="24"/>
          <w:lang w:eastAsia="es-ES"/>
        </w:rPr>
      </w:pPr>
      <w:r w:rsidRPr="00F109CD">
        <w:rPr>
          <w:rFonts w:ascii="Times New Roman" w:eastAsia="Times New Roman" w:hAnsi="Times New Roman" w:cs="Times New Roman"/>
          <w:noProof/>
          <w:sz w:val="32"/>
          <w:szCs w:val="24"/>
        </w:rPr>
        <w:drawing>
          <wp:inline distT="0" distB="0" distL="0" distR="0" wp14:anchorId="1FA85CFA" wp14:editId="62C448FA">
            <wp:extent cx="3771900" cy="2692822"/>
            <wp:effectExtent l="0" t="0" r="0" b="0"/>
            <wp:docPr id="15" name="Imagen 15" descr="C:\Users\alejandra.alcocer\Downloads\FGE 065-132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alcocer\Downloads\FGE 065-132 (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3812" cy="2701326"/>
                    </a:xfrm>
                    <a:prstGeom prst="rect">
                      <a:avLst/>
                    </a:prstGeom>
                    <a:noFill/>
                    <a:ln>
                      <a:noFill/>
                    </a:ln>
                  </pic:spPr>
                </pic:pic>
              </a:graphicData>
            </a:graphic>
          </wp:inline>
        </w:drawing>
      </w:r>
    </w:p>
    <w:p w14:paraId="29F04B7E" w14:textId="686832A4"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C11910" w:rsidRPr="009A74AF">
        <w:rPr>
          <w:rFonts w:ascii="Arial" w:hAnsi="Arial" w:cs="Arial"/>
          <w:bCs/>
          <w:sz w:val="14"/>
        </w:rPr>
        <w:t xml:space="preserve">Elaborado </w:t>
      </w:r>
      <w:r w:rsidRPr="00F109CD">
        <w:rPr>
          <w:rFonts w:ascii="Arial" w:eastAsia="Times New Roman" w:hAnsi="Arial" w:cs="Arial"/>
          <w:color w:val="000000"/>
          <w:sz w:val="14"/>
          <w:szCs w:val="16"/>
        </w:rPr>
        <w:t>por la ASEQROO con base en la información proporcionada por la FGE.</w:t>
      </w:r>
    </w:p>
    <w:p w14:paraId="028CEC75"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1DA3319F" w14:textId="77777777" w:rsidR="008C18DA" w:rsidRDefault="008C18DA" w:rsidP="00F109CD">
      <w:pPr>
        <w:spacing w:after="0" w:line="240" w:lineRule="auto"/>
        <w:jc w:val="center"/>
        <w:rPr>
          <w:rFonts w:ascii="Arial" w:eastAsia="Times New Roman" w:hAnsi="Arial" w:cs="Arial"/>
          <w:b/>
          <w:bCs/>
          <w:sz w:val="20"/>
          <w:szCs w:val="24"/>
          <w:lang w:eastAsia="es-ES"/>
        </w:rPr>
      </w:pPr>
    </w:p>
    <w:p w14:paraId="08A4DEDD" w14:textId="77777777" w:rsidR="008C18DA" w:rsidRDefault="008C18DA" w:rsidP="00F109CD">
      <w:pPr>
        <w:spacing w:after="0" w:line="240" w:lineRule="auto"/>
        <w:jc w:val="center"/>
        <w:rPr>
          <w:rFonts w:ascii="Arial" w:eastAsia="Times New Roman" w:hAnsi="Arial" w:cs="Arial"/>
          <w:b/>
          <w:bCs/>
          <w:sz w:val="20"/>
          <w:szCs w:val="24"/>
          <w:lang w:eastAsia="es-ES"/>
        </w:rPr>
      </w:pPr>
    </w:p>
    <w:p w14:paraId="593CD0F7" w14:textId="77777777" w:rsidR="008C18DA" w:rsidRDefault="008C18DA" w:rsidP="00F109CD">
      <w:pPr>
        <w:spacing w:after="0" w:line="240" w:lineRule="auto"/>
        <w:jc w:val="center"/>
        <w:rPr>
          <w:rFonts w:ascii="Arial" w:eastAsia="Times New Roman" w:hAnsi="Arial" w:cs="Arial"/>
          <w:b/>
          <w:bCs/>
          <w:sz w:val="20"/>
          <w:szCs w:val="24"/>
          <w:lang w:eastAsia="es-ES"/>
        </w:rPr>
      </w:pPr>
    </w:p>
    <w:p w14:paraId="02C8A96D" w14:textId="5D994FAE" w:rsid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9.</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Reforma al</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Código Penal del Estado Libre y Soberano de Quintana Roo</w:t>
      </w:r>
    </w:p>
    <w:p w14:paraId="5D92BF12" w14:textId="77777777" w:rsidR="008C18DA" w:rsidRPr="00F109CD" w:rsidRDefault="008C18DA" w:rsidP="00F109CD">
      <w:pPr>
        <w:spacing w:after="0" w:line="240" w:lineRule="auto"/>
        <w:jc w:val="center"/>
        <w:rPr>
          <w:rFonts w:ascii="Arial" w:eastAsia="Times New Roman" w:hAnsi="Arial" w:cs="Arial"/>
          <w:b/>
          <w:sz w:val="20"/>
          <w:szCs w:val="18"/>
          <w:lang w:eastAsia="es-ES"/>
        </w:rPr>
      </w:pPr>
    </w:p>
    <w:p w14:paraId="67186B4D"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noProof/>
          <w:sz w:val="20"/>
          <w:szCs w:val="18"/>
        </w:rPr>
        <w:drawing>
          <wp:inline distT="0" distB="0" distL="0" distR="0" wp14:anchorId="3B224257" wp14:editId="6F2600A2">
            <wp:extent cx="3829123" cy="2733675"/>
            <wp:effectExtent l="0" t="0" r="0" b="0"/>
            <wp:docPr id="7" name="Imagen 7" descr="C:\Users\alejandra.alcocer\Downloads\Código pe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Downloads\Código pen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387" cy="2745286"/>
                    </a:xfrm>
                    <a:prstGeom prst="rect">
                      <a:avLst/>
                    </a:prstGeom>
                    <a:noFill/>
                    <a:ln>
                      <a:noFill/>
                    </a:ln>
                  </pic:spPr>
                </pic:pic>
              </a:graphicData>
            </a:graphic>
          </wp:inline>
        </w:drawing>
      </w:r>
    </w:p>
    <w:p w14:paraId="2ED9455D" w14:textId="5C04F707"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C11910" w:rsidRPr="009A74AF">
        <w:rPr>
          <w:rFonts w:ascii="Arial" w:hAnsi="Arial" w:cs="Arial"/>
          <w:bCs/>
          <w:sz w:val="14"/>
        </w:rPr>
        <w:t xml:space="preserve">Elaborado </w:t>
      </w:r>
      <w:r w:rsidRPr="00F109CD">
        <w:rPr>
          <w:rFonts w:ascii="Arial" w:eastAsia="Times New Roman" w:hAnsi="Arial" w:cs="Arial"/>
          <w:color w:val="000000"/>
          <w:sz w:val="14"/>
          <w:szCs w:val="16"/>
        </w:rPr>
        <w:t>por la ASEQROO con base en la información proporcionada por la FGE.</w:t>
      </w:r>
    </w:p>
    <w:p w14:paraId="6046C9D7" w14:textId="0A7D201B" w:rsid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7D456619"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16BA1AC5" w14:textId="1243CE25" w:rsid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10.</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Reforma al</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Código Penal del Estado Libre y Soberano de Quintana Roo</w:t>
      </w:r>
    </w:p>
    <w:p w14:paraId="4E4827A6" w14:textId="77777777" w:rsidR="008C18DA" w:rsidRPr="00F109CD" w:rsidRDefault="008C18DA" w:rsidP="00F109CD">
      <w:pPr>
        <w:spacing w:after="0" w:line="240" w:lineRule="auto"/>
        <w:jc w:val="center"/>
        <w:rPr>
          <w:rFonts w:ascii="Arial" w:eastAsia="Times New Roman" w:hAnsi="Arial" w:cs="Arial"/>
          <w:b/>
          <w:sz w:val="20"/>
          <w:szCs w:val="18"/>
          <w:lang w:eastAsia="es-ES"/>
        </w:rPr>
      </w:pPr>
    </w:p>
    <w:p w14:paraId="7CA1ACFD"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noProof/>
          <w:sz w:val="20"/>
          <w:szCs w:val="18"/>
        </w:rPr>
        <w:drawing>
          <wp:inline distT="0" distB="0" distL="0" distR="0" wp14:anchorId="415B95A6" wp14:editId="77C22E23">
            <wp:extent cx="4506097" cy="2819400"/>
            <wp:effectExtent l="0" t="0" r="8890" b="0"/>
            <wp:docPr id="10" name="Imagen 10" descr="C:\Users\alejandra.alcocer\Downloads\ministerio pú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dra.alcocer\Downloads\ministerio púb.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80" t="2196" r="1392" b="13381"/>
                    <a:stretch/>
                  </pic:blipFill>
                  <pic:spPr bwMode="auto">
                    <a:xfrm>
                      <a:off x="0" y="0"/>
                      <a:ext cx="4533906" cy="2836800"/>
                    </a:xfrm>
                    <a:prstGeom prst="rect">
                      <a:avLst/>
                    </a:prstGeom>
                    <a:noFill/>
                    <a:ln>
                      <a:noFill/>
                    </a:ln>
                    <a:extLst>
                      <a:ext uri="{53640926-AAD7-44D8-BBD7-CCE9431645EC}">
                        <a14:shadowObscured xmlns:a14="http://schemas.microsoft.com/office/drawing/2010/main"/>
                      </a:ext>
                    </a:extLst>
                  </pic:spPr>
                </pic:pic>
              </a:graphicData>
            </a:graphic>
          </wp:inline>
        </w:drawing>
      </w:r>
    </w:p>
    <w:p w14:paraId="6176534E" w14:textId="335A2C1D"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C11910" w:rsidRPr="009A74AF">
        <w:rPr>
          <w:rFonts w:ascii="Arial" w:hAnsi="Arial" w:cs="Arial"/>
          <w:bCs/>
          <w:sz w:val="14"/>
        </w:rPr>
        <w:t xml:space="preserve">Elaborado </w:t>
      </w:r>
      <w:r w:rsidRPr="00F109CD">
        <w:rPr>
          <w:rFonts w:ascii="Arial" w:eastAsia="Times New Roman" w:hAnsi="Arial" w:cs="Arial"/>
          <w:color w:val="000000"/>
          <w:sz w:val="14"/>
          <w:szCs w:val="16"/>
        </w:rPr>
        <w:t>por la ASEQROO con base en la información proporcionada por la FGE.</w:t>
      </w:r>
    </w:p>
    <w:p w14:paraId="5F132A4F" w14:textId="537D33EB"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11.</w:t>
      </w:r>
      <w:r w:rsidRPr="00F109CD">
        <w:rPr>
          <w:rFonts w:ascii="Times New Roman" w:eastAsia="Times New Roman" w:hAnsi="Times New Roman" w:cs="Times New Roman"/>
          <w:sz w:val="24"/>
          <w:szCs w:val="24"/>
          <w:lang w:eastAsia="es-ES"/>
        </w:rPr>
        <w:t xml:space="preserve"> </w:t>
      </w:r>
      <w:r w:rsidR="00F93FC2">
        <w:rPr>
          <w:rFonts w:ascii="Arial" w:eastAsia="Times New Roman" w:hAnsi="Arial" w:cs="Arial"/>
          <w:b/>
          <w:sz w:val="20"/>
          <w:szCs w:val="24"/>
          <w:lang w:eastAsia="es-ES"/>
        </w:rPr>
        <w:t>E</w:t>
      </w:r>
      <w:r w:rsidRPr="00F109CD">
        <w:rPr>
          <w:rFonts w:ascii="Arial" w:eastAsia="Times New Roman" w:hAnsi="Arial" w:cs="Arial"/>
          <w:b/>
          <w:sz w:val="20"/>
          <w:szCs w:val="24"/>
          <w:lang w:eastAsia="es-ES"/>
        </w:rPr>
        <w:t>misión del</w:t>
      </w:r>
      <w:r w:rsidRPr="00F109CD">
        <w:rPr>
          <w:rFonts w:ascii="Times New Roman" w:eastAsia="Times New Roman" w:hAnsi="Times New Roman" w:cs="Times New Roman"/>
          <w:sz w:val="20"/>
          <w:szCs w:val="24"/>
          <w:lang w:eastAsia="es-ES"/>
        </w:rPr>
        <w:t xml:space="preserve"> </w:t>
      </w:r>
      <w:r w:rsidRPr="00F109CD">
        <w:rPr>
          <w:rFonts w:ascii="Arial" w:eastAsia="Times New Roman" w:hAnsi="Arial" w:cs="Arial"/>
          <w:b/>
          <w:sz w:val="20"/>
          <w:szCs w:val="18"/>
          <w:lang w:eastAsia="es-ES"/>
        </w:rPr>
        <w:t>glosario de términos en materia de perspectiva de género</w:t>
      </w:r>
    </w:p>
    <w:p w14:paraId="7D4AF515" w14:textId="77777777" w:rsidR="00F109CD" w:rsidRPr="00F109CD" w:rsidRDefault="00F109CD" w:rsidP="00F109CD">
      <w:pPr>
        <w:autoSpaceDE w:val="0"/>
        <w:autoSpaceDN w:val="0"/>
        <w:adjustRightInd w:val="0"/>
        <w:spacing w:after="0" w:line="240" w:lineRule="auto"/>
        <w:jc w:val="center"/>
        <w:rPr>
          <w:rFonts w:ascii="Arial" w:eastAsia="Times New Roman" w:hAnsi="Arial" w:cs="Arial"/>
          <w:b/>
          <w:color w:val="000000"/>
          <w:sz w:val="24"/>
          <w:szCs w:val="16"/>
        </w:rPr>
      </w:pPr>
      <w:r w:rsidRPr="00F109CD">
        <w:rPr>
          <w:rFonts w:ascii="Arial" w:eastAsia="Times New Roman" w:hAnsi="Arial" w:cs="Arial"/>
          <w:b/>
          <w:noProof/>
          <w:color w:val="000000"/>
          <w:sz w:val="24"/>
          <w:szCs w:val="16"/>
        </w:rPr>
        <w:drawing>
          <wp:inline distT="0" distB="0" distL="0" distR="0" wp14:anchorId="280A261C" wp14:editId="40EF8EFA">
            <wp:extent cx="4163615" cy="1600200"/>
            <wp:effectExtent l="0" t="0" r="8890" b="0"/>
            <wp:docPr id="22" name="Imagen 22" descr="C:\Users\alejandra.alcocer\Downloads\glos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ndra.alcocer\Downloads\glosario.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3632" b="55632"/>
                    <a:stretch/>
                  </pic:blipFill>
                  <pic:spPr bwMode="auto">
                    <a:xfrm>
                      <a:off x="0" y="0"/>
                      <a:ext cx="4194042" cy="1611894"/>
                    </a:xfrm>
                    <a:prstGeom prst="rect">
                      <a:avLst/>
                    </a:prstGeom>
                    <a:noFill/>
                    <a:ln>
                      <a:noFill/>
                    </a:ln>
                    <a:extLst>
                      <a:ext uri="{53640926-AAD7-44D8-BBD7-CCE9431645EC}">
                        <a14:shadowObscured xmlns:a14="http://schemas.microsoft.com/office/drawing/2010/main"/>
                      </a:ext>
                    </a:extLst>
                  </pic:spPr>
                </pic:pic>
              </a:graphicData>
            </a:graphic>
          </wp:inline>
        </w:drawing>
      </w:r>
    </w:p>
    <w:p w14:paraId="3FA92568" w14:textId="40D1F551"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C11910" w:rsidRPr="009A74AF">
        <w:rPr>
          <w:rFonts w:ascii="Arial" w:hAnsi="Arial" w:cs="Arial"/>
          <w:bCs/>
          <w:sz w:val="14"/>
        </w:rPr>
        <w:t xml:space="preserve">Elaborado </w:t>
      </w:r>
      <w:r w:rsidRPr="00F109CD">
        <w:rPr>
          <w:rFonts w:ascii="Arial" w:eastAsia="Times New Roman" w:hAnsi="Arial" w:cs="Arial"/>
          <w:color w:val="000000"/>
          <w:sz w:val="14"/>
          <w:szCs w:val="16"/>
        </w:rPr>
        <w:t>por la ASEQROO con base en la información proporcionada por la FGE.</w:t>
      </w:r>
    </w:p>
    <w:p w14:paraId="570CED82" w14:textId="77777777" w:rsidR="00F109CD" w:rsidRPr="00F109CD" w:rsidRDefault="00F109CD" w:rsidP="00F109CD">
      <w:pPr>
        <w:spacing w:after="0"/>
        <w:jc w:val="both"/>
        <w:rPr>
          <w:rFonts w:ascii="Arial" w:eastAsia="Times New Roman" w:hAnsi="Arial" w:cs="Arial"/>
          <w:bCs/>
          <w:sz w:val="24"/>
          <w:szCs w:val="24"/>
          <w:lang w:eastAsia="es-ES"/>
        </w:rPr>
      </w:pPr>
    </w:p>
    <w:p w14:paraId="26006F31"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bCs/>
          <w:sz w:val="24"/>
          <w:szCs w:val="24"/>
          <w:lang w:eastAsia="es-ES"/>
        </w:rPr>
        <w:t>De las acciones implementadas en el eje 3 para la implementación de las reformas del marco jurídico estatal con instrumentos nacionales e internacionales en materia de derecho de las mujeres a una vida libre de violencia, la Fiscalía General del Estado de Quintana Roo presentó la siguiente evidencia:</w:t>
      </w:r>
    </w:p>
    <w:p w14:paraId="237F2C1D" w14:textId="009A18B7" w:rsidR="000B299E" w:rsidRDefault="000B299E" w:rsidP="00A40781">
      <w:pPr>
        <w:pStyle w:val="Prrafodelista"/>
        <w:autoSpaceDE w:val="0"/>
        <w:autoSpaceDN w:val="0"/>
        <w:adjustRightInd w:val="0"/>
        <w:spacing w:after="0"/>
        <w:ind w:left="0"/>
        <w:jc w:val="both"/>
        <w:rPr>
          <w:rFonts w:ascii="Arial" w:eastAsia="Times New Roman" w:hAnsi="Arial" w:cs="Arial"/>
          <w:bCs/>
          <w:sz w:val="24"/>
          <w:szCs w:val="24"/>
          <w:lang w:eastAsia="es-ES"/>
        </w:rPr>
      </w:pPr>
    </w:p>
    <w:tbl>
      <w:tblPr>
        <w:tblStyle w:val="Tablaconcuadrcula9"/>
        <w:tblW w:w="0" w:type="auto"/>
        <w:jc w:val="center"/>
        <w:tblLook w:val="04A0" w:firstRow="1" w:lastRow="0" w:firstColumn="1" w:lastColumn="0" w:noHBand="0" w:noVBand="1"/>
      </w:tblPr>
      <w:tblGrid>
        <w:gridCol w:w="2405"/>
        <w:gridCol w:w="3260"/>
        <w:gridCol w:w="3114"/>
      </w:tblGrid>
      <w:tr w:rsidR="00F109CD" w:rsidRPr="00F109CD" w14:paraId="1539C6A1" w14:textId="77777777" w:rsidTr="00F109CD">
        <w:trPr>
          <w:trHeight w:val="364"/>
          <w:tblHeader/>
          <w:jc w:val="center"/>
        </w:trPr>
        <w:tc>
          <w:tcPr>
            <w:tcW w:w="8779" w:type="dxa"/>
            <w:gridSpan w:val="3"/>
            <w:shd w:val="clear" w:color="auto" w:fill="BDD6EE"/>
            <w:vAlign w:val="center"/>
          </w:tcPr>
          <w:p w14:paraId="02370EA7" w14:textId="77777777" w:rsidR="00F109CD" w:rsidRPr="00F109CD" w:rsidRDefault="00F109CD" w:rsidP="00F109CD">
            <w:pPr>
              <w:autoSpaceDE w:val="0"/>
              <w:autoSpaceDN w:val="0"/>
              <w:adjustRightInd w:val="0"/>
              <w:spacing w:line="276" w:lineRule="auto"/>
              <w:contextualSpacing/>
              <w:jc w:val="center"/>
              <w:rPr>
                <w:rFonts w:ascii="Arial" w:hAnsi="Arial" w:cs="Arial"/>
                <w:bCs/>
                <w:sz w:val="16"/>
                <w:szCs w:val="24"/>
                <w:lang w:eastAsia="es-ES"/>
              </w:rPr>
            </w:pPr>
            <w:r w:rsidRPr="00F109CD">
              <w:rPr>
                <w:rFonts w:ascii="Arial" w:hAnsi="Arial" w:cs="Arial"/>
                <w:b/>
                <w:bCs/>
                <w:sz w:val="16"/>
                <w:szCs w:val="24"/>
                <w:lang w:eastAsia="es-ES"/>
              </w:rPr>
              <w:t>Tabla 3. Cumplimiento de acciones del eje 3</w:t>
            </w:r>
          </w:p>
        </w:tc>
      </w:tr>
      <w:tr w:rsidR="00F109CD" w:rsidRPr="00F109CD" w14:paraId="3B0C447A" w14:textId="77777777" w:rsidTr="008C18DA">
        <w:trPr>
          <w:tblHeader/>
          <w:jc w:val="center"/>
        </w:trPr>
        <w:tc>
          <w:tcPr>
            <w:tcW w:w="2405" w:type="dxa"/>
            <w:tcBorders>
              <w:bottom w:val="single" w:sz="4" w:space="0" w:color="auto"/>
            </w:tcBorders>
            <w:shd w:val="clear" w:color="auto" w:fill="BDD6EE"/>
          </w:tcPr>
          <w:p w14:paraId="6485DD8A"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Línea de acción</w:t>
            </w:r>
          </w:p>
        </w:tc>
        <w:tc>
          <w:tcPr>
            <w:tcW w:w="3260" w:type="dxa"/>
            <w:tcBorders>
              <w:bottom w:val="single" w:sz="4" w:space="0" w:color="auto"/>
            </w:tcBorders>
            <w:shd w:val="clear" w:color="auto" w:fill="BDD6EE"/>
          </w:tcPr>
          <w:p w14:paraId="7E90D9CF"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Evidencia</w:t>
            </w:r>
          </w:p>
        </w:tc>
        <w:tc>
          <w:tcPr>
            <w:tcW w:w="3114" w:type="dxa"/>
            <w:tcBorders>
              <w:bottom w:val="single" w:sz="4" w:space="0" w:color="auto"/>
            </w:tcBorders>
            <w:shd w:val="clear" w:color="auto" w:fill="BDD6EE"/>
          </w:tcPr>
          <w:p w14:paraId="1600E2DF"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Comentario</w:t>
            </w:r>
          </w:p>
        </w:tc>
      </w:tr>
      <w:tr w:rsidR="00F109CD" w:rsidRPr="00F109CD" w14:paraId="4C4D472E" w14:textId="77777777" w:rsidTr="008C18DA">
        <w:trPr>
          <w:jc w:val="center"/>
        </w:trPr>
        <w:tc>
          <w:tcPr>
            <w:tcW w:w="2405" w:type="dxa"/>
            <w:vAlign w:val="center"/>
          </w:tcPr>
          <w:p w14:paraId="60ABD063"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3.1.6 Promover la armonización de la penalidad del delito de feminicidio en el Estado de Quintana Roo, con base en el Acuerdo de la Conferencia Nacional de Procuradores, enero 2018.</w:t>
            </w:r>
          </w:p>
        </w:tc>
        <w:tc>
          <w:tcPr>
            <w:tcW w:w="3260" w:type="dxa"/>
            <w:tcBorders>
              <w:bottom w:val="single" w:sz="4" w:space="0" w:color="auto"/>
            </w:tcBorders>
          </w:tcPr>
          <w:p w14:paraId="3A665E86" w14:textId="77777777" w:rsidR="00F109CD" w:rsidRPr="00F109CD" w:rsidRDefault="00F109CD" w:rsidP="00F109CD">
            <w:pPr>
              <w:autoSpaceDE w:val="0"/>
              <w:autoSpaceDN w:val="0"/>
              <w:adjustRightInd w:val="0"/>
              <w:spacing w:line="276" w:lineRule="auto"/>
              <w:jc w:val="both"/>
              <w:rPr>
                <w:rFonts w:ascii="Arial" w:hAnsi="Arial" w:cs="Arial"/>
                <w:b/>
                <w:bCs/>
                <w:sz w:val="16"/>
                <w:szCs w:val="24"/>
                <w:lang w:eastAsia="es-ES"/>
              </w:rPr>
            </w:pPr>
            <w:r w:rsidRPr="00F109CD">
              <w:rPr>
                <w:rFonts w:ascii="Arial" w:hAnsi="Arial" w:cs="Arial"/>
                <w:b/>
                <w:bCs/>
                <w:sz w:val="16"/>
                <w:szCs w:val="24"/>
                <w:lang w:eastAsia="es-ES"/>
              </w:rPr>
              <w:t>1a Sesión Ordinaria 2020 de la Zona Sureste de la Conferencia Nacional de Procuración de Justicia:</w:t>
            </w:r>
          </w:p>
          <w:p w14:paraId="04451E7D" w14:textId="77777777" w:rsidR="00F109CD" w:rsidRPr="00F109CD" w:rsidRDefault="00F109CD" w:rsidP="00F109CD">
            <w:pPr>
              <w:autoSpaceDE w:val="0"/>
              <w:autoSpaceDN w:val="0"/>
              <w:adjustRightInd w:val="0"/>
              <w:spacing w:line="276" w:lineRule="auto"/>
              <w:jc w:val="both"/>
              <w:rPr>
                <w:rFonts w:ascii="Arial" w:hAnsi="Arial" w:cs="Arial"/>
                <w:bCs/>
                <w:sz w:val="16"/>
                <w:szCs w:val="24"/>
                <w:lang w:eastAsia="es-ES"/>
              </w:rPr>
            </w:pPr>
            <w:r w:rsidRPr="00F109CD">
              <w:rPr>
                <w:rFonts w:ascii="Arial" w:hAnsi="Arial" w:cs="Arial"/>
                <w:bCs/>
                <w:sz w:val="16"/>
                <w:szCs w:val="24"/>
                <w:lang w:eastAsia="es-ES"/>
              </w:rPr>
              <w:t>La FGE manifestó que de acuerdo con la 1a Sesión Ordinaria 2020 de la Zona Sureste de la Conferencia Nacional de Procuración de Justicia, se precisó en el punto “CUARTO TIPO PENAL DE FEMINICIDIO”, que se toma nota de la propuesta presentada por la Fiscal General del Estado de Veracruz para que, de estimarlo pertinente, se integre a los trabajos de revisión del tipo penal de feminicidio a las Fiscalías Generales integrantes de la Zona Sureste.</w:t>
            </w:r>
          </w:p>
          <w:p w14:paraId="4734947D" w14:textId="0DCB7EF9" w:rsidR="00F93FC2"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Asimismo, el ente público agrega que hasta el momento sigue vigente en el Estado la penalidad establecida en el numeral 89 Bis del Código Penal del Estado de Quintana Roo en su reforma publicada en el Periódico Oficial del Estado el 08 de septiembre de 2020, por lo que ha</w:t>
            </w:r>
            <w:r w:rsidR="00F93FC2">
              <w:rPr>
                <w:rFonts w:ascii="Arial" w:hAnsi="Arial" w:cs="Arial"/>
                <w:bCs/>
                <w:sz w:val="16"/>
                <w:szCs w:val="24"/>
                <w:lang w:eastAsia="es-ES"/>
              </w:rPr>
              <w:t>ce antijurídico de Feminicidio.</w:t>
            </w:r>
          </w:p>
          <w:p w14:paraId="52D2BC25" w14:textId="77777777" w:rsidR="008C18DA" w:rsidRPr="00F109CD" w:rsidRDefault="008C18DA" w:rsidP="00F109CD">
            <w:pPr>
              <w:autoSpaceDE w:val="0"/>
              <w:autoSpaceDN w:val="0"/>
              <w:adjustRightInd w:val="0"/>
              <w:spacing w:line="276" w:lineRule="auto"/>
              <w:contextualSpacing/>
              <w:jc w:val="both"/>
              <w:rPr>
                <w:rFonts w:ascii="Arial" w:hAnsi="Arial" w:cs="Arial"/>
                <w:bCs/>
                <w:sz w:val="16"/>
                <w:szCs w:val="24"/>
                <w:lang w:eastAsia="es-ES"/>
              </w:rPr>
            </w:pPr>
          </w:p>
          <w:p w14:paraId="60E862B0" w14:textId="77777777" w:rsidR="00F109CD" w:rsidRPr="00F109CD" w:rsidRDefault="00F109CD" w:rsidP="00F109CD">
            <w:pPr>
              <w:autoSpaceDE w:val="0"/>
              <w:autoSpaceDN w:val="0"/>
              <w:adjustRightInd w:val="0"/>
              <w:spacing w:line="276" w:lineRule="auto"/>
              <w:contextualSpacing/>
              <w:jc w:val="both"/>
              <w:rPr>
                <w:rFonts w:ascii="Arial" w:hAnsi="Arial" w:cs="Arial"/>
                <w:b/>
                <w:bCs/>
                <w:sz w:val="16"/>
                <w:szCs w:val="24"/>
                <w:lang w:eastAsia="es-ES"/>
              </w:rPr>
            </w:pPr>
            <w:r w:rsidRPr="00F109CD">
              <w:rPr>
                <w:rFonts w:ascii="Arial" w:hAnsi="Arial" w:cs="Arial"/>
                <w:b/>
                <w:bCs/>
                <w:sz w:val="16"/>
                <w:szCs w:val="24"/>
                <w:lang w:eastAsia="es-ES"/>
              </w:rPr>
              <w:t>Acuerdos de la Conferencia Nacional de Procuración de Justicia</w:t>
            </w:r>
          </w:p>
          <w:p w14:paraId="4E1EEDC7"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De la misma manera, la Fiscalía General del Estado de Quintana Roo envió la documentación correspondiente a la I Asamblea Plenaria Extraordinaria que emite la Conferencia Nacional de Procuración de Justicia, en la que se considera los compromisos efectuados para proponer estrategias y las acciones necesarias para el combate a la delincuencia, la investigación del delito y la seguridad jurídica para formular, ejecutar y dar seguimiento a la protección y atención a víctimas y ofendidos de delitos.</w:t>
            </w:r>
          </w:p>
        </w:tc>
        <w:tc>
          <w:tcPr>
            <w:tcW w:w="3114" w:type="dxa"/>
            <w:tcBorders>
              <w:bottom w:val="single" w:sz="4" w:space="0" w:color="auto"/>
            </w:tcBorders>
          </w:tcPr>
          <w:p w14:paraId="1394BE17"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evidencia comprobó el cumplimiento de la acción, ya que, fue presentada la legislación correspondiente, en la que se informó que este delito está incorporado en el catálogo de delitos que atiende la Fiscalía Especializada en Investigación y Persecución del Delito de Feminicidio, por lo que se encarga de la averiguación, seguimiento de los hechos que la ley señala como delito y su tentativa, así como de los procesos judiciales relacionados con el mismo.</w:t>
            </w:r>
          </w:p>
        </w:tc>
      </w:tr>
      <w:tr w:rsidR="00F109CD" w:rsidRPr="00F109CD" w14:paraId="46915A0C" w14:textId="77777777" w:rsidTr="008C18DA">
        <w:trPr>
          <w:jc w:val="center"/>
        </w:trPr>
        <w:tc>
          <w:tcPr>
            <w:tcW w:w="2405" w:type="dxa"/>
          </w:tcPr>
          <w:p w14:paraId="4BB08CD9"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3.1.7 Promover la reforma para la modificación del título II, capítulo III Aborto del Código Penal del Estado de Quintana Roo.</w:t>
            </w:r>
          </w:p>
        </w:tc>
        <w:tc>
          <w:tcPr>
            <w:tcW w:w="3260" w:type="dxa"/>
            <w:tcBorders>
              <w:bottom w:val="single" w:sz="4" w:space="0" w:color="auto"/>
            </w:tcBorders>
          </w:tcPr>
          <w:p w14:paraId="4F183234" w14:textId="77777777" w:rsidR="00F109CD" w:rsidRPr="00F109CD" w:rsidRDefault="00F109CD" w:rsidP="00F109CD">
            <w:pPr>
              <w:autoSpaceDE w:val="0"/>
              <w:autoSpaceDN w:val="0"/>
              <w:adjustRightInd w:val="0"/>
              <w:spacing w:line="276" w:lineRule="auto"/>
              <w:contextualSpacing/>
              <w:jc w:val="both"/>
              <w:rPr>
                <w:rFonts w:ascii="Arial" w:hAnsi="Arial" w:cs="Arial"/>
                <w:b/>
                <w:bCs/>
                <w:sz w:val="16"/>
                <w:szCs w:val="24"/>
                <w:lang w:eastAsia="es-ES"/>
              </w:rPr>
            </w:pPr>
            <w:r w:rsidRPr="00F109CD">
              <w:rPr>
                <w:rFonts w:ascii="Arial" w:hAnsi="Arial" w:cs="Arial"/>
                <w:b/>
                <w:bCs/>
                <w:sz w:val="16"/>
                <w:szCs w:val="24"/>
                <w:lang w:eastAsia="es-ES"/>
              </w:rPr>
              <w:t>Reforma al Código Penal del Estado Libre y Soberano de Quintana Roo:</w:t>
            </w:r>
          </w:p>
          <w:p w14:paraId="6E4AD8C4"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Fiscalía General del Estado de Quintana Roo informó que no promovió reformas para la modificación al capítulo III del Código Penal del Estado de Quintana Roo denominado “Aborto”, asimismo, indicó que después de ser consultada y revisada la última reforma publicada en el Periódico Oficial del Estado de fecha 27 de septiembre de 2021 no se observó alguna modificación de los siguientes artículos 92, 93, 94, 95, 96 y 97; no obstante, se identificó que el capítulo III Aborto no corresponde al Título II.</w:t>
            </w:r>
          </w:p>
        </w:tc>
        <w:tc>
          <w:tcPr>
            <w:tcW w:w="3114" w:type="dxa"/>
            <w:tcBorders>
              <w:bottom w:val="single" w:sz="4" w:space="0" w:color="auto"/>
            </w:tcBorders>
          </w:tcPr>
          <w:p w14:paraId="486ADC47" w14:textId="77777777" w:rsidR="00F109CD" w:rsidRPr="00F109CD" w:rsidRDefault="00F109CD" w:rsidP="00F109CD">
            <w:pPr>
              <w:autoSpaceDE w:val="0"/>
              <w:autoSpaceDN w:val="0"/>
              <w:adjustRightInd w:val="0"/>
              <w:spacing w:line="276" w:lineRule="auto"/>
              <w:jc w:val="both"/>
              <w:rPr>
                <w:rFonts w:ascii="Arial" w:hAnsi="Arial" w:cs="Arial"/>
                <w:bCs/>
                <w:sz w:val="16"/>
                <w:szCs w:val="24"/>
                <w:lang w:eastAsia="es-ES"/>
              </w:rPr>
            </w:pPr>
            <w:r w:rsidRPr="00F109CD">
              <w:rPr>
                <w:rFonts w:ascii="Arial" w:hAnsi="Arial" w:cs="Arial"/>
                <w:bCs/>
                <w:sz w:val="16"/>
                <w:szCs w:val="24"/>
                <w:lang w:eastAsia="es-ES"/>
              </w:rPr>
              <w:t>La evidencia no sustenta la implementación de la acción, en virtud de que no se implementó la reforma necesaria para armonizar el marco jurídico estatal con instrumentos en materia de derecho de las mujeres a una vida libre de violencia y no fue posible verificar la corrección del título al que pertenece el capítulo denominado “aborto”.</w:t>
            </w:r>
          </w:p>
        </w:tc>
      </w:tr>
      <w:tr w:rsidR="00F109CD" w:rsidRPr="00F109CD" w14:paraId="111CBD35" w14:textId="77777777" w:rsidTr="008C18DA">
        <w:trPr>
          <w:jc w:val="center"/>
        </w:trPr>
        <w:tc>
          <w:tcPr>
            <w:tcW w:w="2405" w:type="dxa"/>
          </w:tcPr>
          <w:p w14:paraId="5138586C"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3.1.8 Promover una reforma al Código Penal que permita hacer punible la acción de quien violente una medida de protección.</w:t>
            </w:r>
          </w:p>
        </w:tc>
        <w:tc>
          <w:tcPr>
            <w:tcW w:w="3260" w:type="dxa"/>
            <w:tcBorders>
              <w:bottom w:val="single" w:sz="4" w:space="0" w:color="auto"/>
            </w:tcBorders>
          </w:tcPr>
          <w:p w14:paraId="79A50DCF"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Fiscalía informó que no cuenta con evidencia que respalde la reforma mencionada; toda vez que las modificaciones y adiciones a los artículos 220 Bis (Violación a las Órdenes de Protección) y 235 Bis (Omisión de las Órdenes de Protección), se publicaron en el Periódico Oficial del Estado el 30 de noviembre de 2010.</w:t>
            </w:r>
          </w:p>
        </w:tc>
        <w:tc>
          <w:tcPr>
            <w:tcW w:w="3114" w:type="dxa"/>
            <w:tcBorders>
              <w:bottom w:val="single" w:sz="4" w:space="0" w:color="auto"/>
            </w:tcBorders>
          </w:tcPr>
          <w:p w14:paraId="4C0FB197"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evidencia no demostró la realización de la reforma, debido a que, no fue posible verificar el contenido de la normativa y el cumplimiento de las acciones que se mencionan en ella.</w:t>
            </w:r>
          </w:p>
        </w:tc>
      </w:tr>
      <w:tr w:rsidR="00F109CD" w:rsidRPr="00F109CD" w14:paraId="2CB6F5E5" w14:textId="77777777" w:rsidTr="008C18DA">
        <w:trPr>
          <w:jc w:val="center"/>
        </w:trPr>
        <w:tc>
          <w:tcPr>
            <w:tcW w:w="2405" w:type="dxa"/>
          </w:tcPr>
          <w:p w14:paraId="16935B72"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3.3.1 Promover las modificaciones al artículo 176 quáter del Código Penal del Estado determinando la autoridad responsable de dar cumplimiento a lo que indica.</w:t>
            </w:r>
          </w:p>
        </w:tc>
        <w:tc>
          <w:tcPr>
            <w:tcW w:w="3260" w:type="dxa"/>
            <w:tcBorders>
              <w:bottom w:val="single" w:sz="4" w:space="0" w:color="auto"/>
            </w:tcBorders>
          </w:tcPr>
          <w:p w14:paraId="2E27D8F1" w14:textId="77777777" w:rsidR="00F109CD" w:rsidRPr="00F109CD" w:rsidRDefault="00F109CD" w:rsidP="00F109CD">
            <w:pPr>
              <w:autoSpaceDE w:val="0"/>
              <w:autoSpaceDN w:val="0"/>
              <w:adjustRightInd w:val="0"/>
              <w:spacing w:line="276" w:lineRule="auto"/>
              <w:contextualSpacing/>
              <w:jc w:val="both"/>
              <w:rPr>
                <w:rFonts w:ascii="Arial" w:hAnsi="Arial" w:cs="Arial"/>
                <w:b/>
                <w:bCs/>
                <w:sz w:val="16"/>
                <w:szCs w:val="24"/>
                <w:lang w:eastAsia="es-ES"/>
              </w:rPr>
            </w:pPr>
            <w:r w:rsidRPr="00F109CD">
              <w:rPr>
                <w:rFonts w:ascii="Arial" w:hAnsi="Arial" w:cs="Arial"/>
                <w:b/>
                <w:bCs/>
                <w:sz w:val="16"/>
                <w:szCs w:val="24"/>
                <w:lang w:eastAsia="es-ES"/>
              </w:rPr>
              <w:t>Reforma al Código Penal del Estado Libre y Soberano de Quintana Roo:</w:t>
            </w:r>
          </w:p>
          <w:p w14:paraId="49BA55B0"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El ente público comunicó que la autoridad responsable de emitir una medida de protección es el Ministerio Público, el cual es el encargado de emitir las órdenes de protección de emergencia o preventivas para salvaguardar la integridad física y psíquica, o ambas, de la víctima y exhortar al probable responsable para que se abstenga de cualquier conducta que sea ofensiva para la víctima, sin perjuicio de solicitar al juez que imponga al probable responsable, algunas de las órdenes de protección referidas.</w:t>
            </w:r>
          </w:p>
        </w:tc>
        <w:tc>
          <w:tcPr>
            <w:tcW w:w="3114" w:type="dxa"/>
            <w:tcBorders>
              <w:bottom w:val="single" w:sz="4" w:space="0" w:color="auto"/>
            </w:tcBorders>
          </w:tcPr>
          <w:p w14:paraId="0C762D5D"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evidencia justificó la aplicación de la línea de acción, ya que, el ente público manifestó que la Fiscalía Especializada en Delitos contra la Mujer y por Razones de Género contribuye a la emisión de las medidas de protección a cada víctima del delito de violencia familiar que se encuentre en cualquier nivel de riesgo o peligro que involucre su seguridad física o psicoemocional.</w:t>
            </w:r>
          </w:p>
        </w:tc>
      </w:tr>
      <w:tr w:rsidR="00F109CD" w:rsidRPr="00F109CD" w14:paraId="160CF449" w14:textId="77777777" w:rsidTr="008C18DA">
        <w:trPr>
          <w:jc w:val="center"/>
        </w:trPr>
        <w:tc>
          <w:tcPr>
            <w:tcW w:w="2405" w:type="dxa"/>
          </w:tcPr>
          <w:p w14:paraId="02041302"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3.2.1 Promover la tipificación de diversos delitos relacionados con violencia sexual y de género.</w:t>
            </w:r>
          </w:p>
        </w:tc>
        <w:tc>
          <w:tcPr>
            <w:tcW w:w="3260" w:type="dxa"/>
            <w:tcBorders>
              <w:bottom w:val="single" w:sz="4" w:space="0" w:color="auto"/>
            </w:tcBorders>
          </w:tcPr>
          <w:p w14:paraId="7159EBC5" w14:textId="77777777" w:rsidR="00F109CD" w:rsidRPr="00F109CD" w:rsidRDefault="00F109CD" w:rsidP="00F109CD">
            <w:pPr>
              <w:autoSpaceDE w:val="0"/>
              <w:autoSpaceDN w:val="0"/>
              <w:adjustRightInd w:val="0"/>
              <w:spacing w:line="276" w:lineRule="auto"/>
              <w:jc w:val="both"/>
              <w:rPr>
                <w:rFonts w:ascii="Arial" w:hAnsi="Arial" w:cs="Arial"/>
                <w:b/>
                <w:bCs/>
                <w:sz w:val="16"/>
                <w:szCs w:val="24"/>
                <w:lang w:eastAsia="es-ES"/>
              </w:rPr>
            </w:pPr>
            <w:r w:rsidRPr="00F109CD">
              <w:rPr>
                <w:rFonts w:ascii="Arial" w:hAnsi="Arial" w:cs="Arial"/>
                <w:b/>
                <w:bCs/>
                <w:sz w:val="16"/>
                <w:szCs w:val="24"/>
                <w:lang w:eastAsia="es-ES"/>
              </w:rPr>
              <w:t>Omisión del glosario de términos en materia de perspectiva de género:</w:t>
            </w:r>
          </w:p>
          <w:p w14:paraId="21B6DFAE" w14:textId="77777777" w:rsidR="00F109CD" w:rsidRPr="00F109CD" w:rsidRDefault="00F109CD" w:rsidP="00F109CD">
            <w:pPr>
              <w:autoSpaceDE w:val="0"/>
              <w:autoSpaceDN w:val="0"/>
              <w:adjustRightInd w:val="0"/>
              <w:spacing w:line="276" w:lineRule="auto"/>
              <w:jc w:val="both"/>
              <w:rPr>
                <w:rFonts w:ascii="Arial" w:hAnsi="Arial" w:cs="Arial"/>
                <w:bCs/>
                <w:sz w:val="16"/>
                <w:szCs w:val="24"/>
                <w:lang w:eastAsia="es-ES"/>
              </w:rPr>
            </w:pPr>
            <w:r w:rsidRPr="00F109CD">
              <w:rPr>
                <w:rFonts w:ascii="Arial" w:hAnsi="Arial" w:cs="Arial"/>
                <w:bCs/>
                <w:sz w:val="16"/>
                <w:szCs w:val="24"/>
                <w:lang w:eastAsia="es-ES"/>
              </w:rPr>
              <w:t>La FGE atiende la acción mediante los artículos relacionados con el glosario de términos del Código Nacional de Procedimientos Penales, el glosario de género del Instituto Nacional de las Mujeres (INMUJERES) y los artículos referentes a la violencia familiar pertenecientes al Código Penal para el Estado Libre y Soberano de Quintana Roo, sin embargo, únicamente se añaden los extractos de la legislación que se aplicó durante el ejercicio fiscal 2020.</w:t>
            </w:r>
          </w:p>
        </w:tc>
        <w:tc>
          <w:tcPr>
            <w:tcW w:w="3114" w:type="dxa"/>
            <w:tcBorders>
              <w:bottom w:val="single" w:sz="4" w:space="0" w:color="auto"/>
            </w:tcBorders>
          </w:tcPr>
          <w:p w14:paraId="7FAFCB08" w14:textId="77777777" w:rsidR="00F109CD" w:rsidRPr="00F109CD" w:rsidRDefault="00F109CD" w:rsidP="00F109CD">
            <w:pPr>
              <w:autoSpaceDE w:val="0"/>
              <w:autoSpaceDN w:val="0"/>
              <w:adjustRightInd w:val="0"/>
              <w:spacing w:line="276" w:lineRule="auto"/>
              <w:jc w:val="both"/>
              <w:rPr>
                <w:rFonts w:ascii="Arial" w:hAnsi="Arial" w:cs="Arial"/>
                <w:bCs/>
                <w:sz w:val="16"/>
                <w:szCs w:val="24"/>
                <w:lang w:eastAsia="es-ES"/>
              </w:rPr>
            </w:pPr>
            <w:r w:rsidRPr="00F109CD">
              <w:rPr>
                <w:rFonts w:ascii="Arial" w:hAnsi="Arial" w:cs="Arial"/>
                <w:bCs/>
                <w:sz w:val="16"/>
                <w:szCs w:val="24"/>
                <w:lang w:eastAsia="es-ES"/>
              </w:rPr>
              <w:t>La evidencia no sustenta la ejecución, en virtud de que la FGE no cuenta con una tipificación de elaboración propia en el cual se clasifiquen los diferentes delitos relacionados con la violencia sexual y de género, lo que no permite verificar la aplicación de la normativa por conducto de su deber ser y con el objetivo de exigir los derechos humanos de las mujeres, así como de clasificar los delitos que deben ser sancionados.</w:t>
            </w:r>
          </w:p>
        </w:tc>
      </w:tr>
      <w:tr w:rsidR="00F109CD" w:rsidRPr="00F109CD" w14:paraId="619B4FB0" w14:textId="77777777" w:rsidTr="00767285">
        <w:trPr>
          <w:jc w:val="center"/>
        </w:trPr>
        <w:tc>
          <w:tcPr>
            <w:tcW w:w="8779" w:type="dxa"/>
            <w:gridSpan w:val="3"/>
            <w:tcBorders>
              <w:top w:val="single" w:sz="4" w:space="0" w:color="auto"/>
              <w:left w:val="nil"/>
              <w:bottom w:val="nil"/>
              <w:right w:val="nil"/>
            </w:tcBorders>
          </w:tcPr>
          <w:p w14:paraId="0A044A19" w14:textId="77777777" w:rsidR="00F109CD" w:rsidRPr="00F109CD" w:rsidRDefault="00F109CD" w:rsidP="00F109CD">
            <w:pPr>
              <w:autoSpaceDE w:val="0"/>
              <w:autoSpaceDN w:val="0"/>
              <w:adjustRightInd w:val="0"/>
              <w:spacing w:line="276" w:lineRule="auto"/>
              <w:contextualSpacing/>
              <w:jc w:val="center"/>
              <w:rPr>
                <w:rFonts w:ascii="Arial" w:hAnsi="Arial" w:cs="Arial"/>
                <w:bCs/>
                <w:sz w:val="14"/>
                <w:szCs w:val="24"/>
                <w:lang w:eastAsia="es-ES"/>
              </w:rPr>
            </w:pPr>
            <w:r w:rsidRPr="00F109CD">
              <w:rPr>
                <w:rFonts w:ascii="Arial" w:hAnsi="Arial" w:cs="Arial"/>
                <w:b/>
                <w:bCs/>
                <w:sz w:val="14"/>
                <w:szCs w:val="24"/>
                <w:lang w:eastAsia="es-ES"/>
              </w:rPr>
              <w:t>Fuente:</w:t>
            </w:r>
            <w:r w:rsidRPr="00F109CD">
              <w:rPr>
                <w:rFonts w:ascii="Arial" w:hAnsi="Arial" w:cs="Arial"/>
                <w:bCs/>
                <w:sz w:val="14"/>
                <w:szCs w:val="24"/>
                <w:lang w:eastAsia="es-ES"/>
              </w:rPr>
              <w:t xml:space="preserve"> Elaborado por la ASEQROO con base a información proporcionada por la FGE.</w:t>
            </w:r>
          </w:p>
        </w:tc>
      </w:tr>
    </w:tbl>
    <w:p w14:paraId="32B2E5AB" w14:textId="77777777" w:rsidR="00F109CD" w:rsidRDefault="00F109CD" w:rsidP="00A40781">
      <w:pPr>
        <w:pStyle w:val="Prrafodelista"/>
        <w:autoSpaceDE w:val="0"/>
        <w:autoSpaceDN w:val="0"/>
        <w:adjustRightInd w:val="0"/>
        <w:spacing w:after="0"/>
        <w:ind w:left="0"/>
        <w:jc w:val="both"/>
        <w:rPr>
          <w:rFonts w:ascii="Arial" w:eastAsia="Times New Roman" w:hAnsi="Arial" w:cs="Arial"/>
          <w:bCs/>
          <w:sz w:val="24"/>
          <w:szCs w:val="24"/>
          <w:lang w:eastAsia="es-ES"/>
        </w:rPr>
      </w:pPr>
    </w:p>
    <w:p w14:paraId="3365B3C8" w14:textId="77777777" w:rsidR="00F109CD" w:rsidRPr="00F109CD" w:rsidRDefault="00F109CD" w:rsidP="00A40781">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bCs/>
          <w:sz w:val="24"/>
          <w:szCs w:val="24"/>
          <w:lang w:eastAsia="es-ES"/>
        </w:rPr>
        <w:t>De manera general, el ente público no cumplió totalmente con las líneas de acción relacionadas con la</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Cs/>
          <w:sz w:val="24"/>
          <w:szCs w:val="24"/>
          <w:lang w:eastAsia="es-ES"/>
        </w:rPr>
        <w:t>armonización del fundamento legal para garantizar a las mujeres víctimas de violencia, el acceso a la justicia y la reparación integral, asimismo, careció de evidencia que compruebe las acciones encaminadas a promover la adecuación de la legislación sustantiva y adjetiva en materia de combate y sanción a la violencia contra las mujeres.</w:t>
      </w:r>
    </w:p>
    <w:p w14:paraId="5FAEC14B" w14:textId="77777777" w:rsidR="00F109CD" w:rsidRPr="00F109CD" w:rsidRDefault="00F109CD" w:rsidP="00F109CD">
      <w:pPr>
        <w:spacing w:after="0"/>
        <w:jc w:val="both"/>
        <w:rPr>
          <w:rFonts w:ascii="Arial" w:eastAsia="Times New Roman" w:hAnsi="Arial" w:cs="Arial"/>
          <w:sz w:val="24"/>
          <w:szCs w:val="24"/>
          <w:lang w:eastAsia="es-ES"/>
        </w:rPr>
      </w:pPr>
    </w:p>
    <w:p w14:paraId="4E3A3895" w14:textId="77777777" w:rsidR="00F109CD" w:rsidRPr="00F109CD" w:rsidRDefault="00F109CD" w:rsidP="00F109CD">
      <w:pPr>
        <w:spacing w:after="0"/>
        <w:contextualSpacing/>
        <w:jc w:val="both"/>
        <w:rPr>
          <w:rFonts w:ascii="Arial" w:eastAsia="Times New Roman" w:hAnsi="Arial" w:cs="Arial"/>
          <w:b/>
          <w:sz w:val="24"/>
          <w:szCs w:val="24"/>
          <w:lang w:eastAsia="es-ES"/>
        </w:rPr>
      </w:pPr>
      <w:r w:rsidRPr="00F109CD">
        <w:rPr>
          <w:rFonts w:ascii="Arial" w:eastAsia="Times New Roman" w:hAnsi="Arial" w:cs="Arial"/>
          <w:b/>
          <w:color w:val="000000"/>
          <w:sz w:val="24"/>
          <w:szCs w:val="24"/>
          <w:lang w:eastAsia="es-ES"/>
        </w:rPr>
        <w:t xml:space="preserve">Eje 4. </w:t>
      </w:r>
      <w:r w:rsidRPr="00F109CD">
        <w:rPr>
          <w:rFonts w:ascii="Arial" w:eastAsia="Times New Roman" w:hAnsi="Arial" w:cs="Arial"/>
          <w:b/>
          <w:sz w:val="24"/>
          <w:szCs w:val="24"/>
          <w:lang w:eastAsia="es-ES"/>
        </w:rPr>
        <w:t>Acciones en materia de Erradicación</w:t>
      </w:r>
    </w:p>
    <w:p w14:paraId="2A9979E8" w14:textId="77777777" w:rsidR="00F109CD" w:rsidRPr="00F109CD" w:rsidRDefault="00F109CD" w:rsidP="00F109CD">
      <w:pPr>
        <w:spacing w:after="0"/>
        <w:contextualSpacing/>
        <w:jc w:val="both"/>
        <w:rPr>
          <w:rFonts w:ascii="Arial" w:eastAsia="Times New Roman" w:hAnsi="Arial" w:cs="Arial"/>
          <w:b/>
          <w:sz w:val="24"/>
          <w:szCs w:val="24"/>
          <w:lang w:eastAsia="es-ES"/>
        </w:rPr>
      </w:pPr>
    </w:p>
    <w:p w14:paraId="5CE68196" w14:textId="51B3A742" w:rsidR="00F109CD" w:rsidRDefault="00F109CD" w:rsidP="00F109CD">
      <w:pPr>
        <w:spacing w:after="0"/>
        <w:jc w:val="both"/>
        <w:rPr>
          <w:rFonts w:ascii="Arial" w:eastAsia="Times New Roman" w:hAnsi="Arial" w:cs="Arial"/>
          <w:sz w:val="24"/>
          <w:szCs w:val="24"/>
          <w:lang w:eastAsia="es-ES"/>
        </w:rPr>
      </w:pPr>
      <w:r w:rsidRPr="00F109CD">
        <w:rPr>
          <w:rFonts w:ascii="Arial" w:eastAsia="Times New Roman" w:hAnsi="Arial" w:cs="Arial"/>
          <w:sz w:val="24"/>
          <w:szCs w:val="24"/>
          <w:lang w:eastAsia="es-ES"/>
        </w:rPr>
        <w:t xml:space="preserve">Con el objetivo de lograr la erradicación de la violencia se centra el eje 4 del Fortalecimiento del Programa Estatal para Prevenir, Atender, Sancionar y Erradicar la Violencia contra las Mujeres de Quintana Roo 2018-2022, mismo que menciona el cumplimiento de la línea de acción </w:t>
      </w:r>
      <w:r w:rsidRPr="00F109CD">
        <w:rPr>
          <w:rFonts w:ascii="Arial" w:eastAsia="Times New Roman" w:hAnsi="Arial" w:cs="Arial"/>
          <w:b/>
          <w:sz w:val="24"/>
          <w:szCs w:val="24"/>
          <w:lang w:eastAsia="es-ES"/>
        </w:rPr>
        <w:t>4.1.4</w:t>
      </w:r>
      <w:r w:rsidRPr="00F109CD">
        <w:rPr>
          <w:rFonts w:ascii="Arial" w:eastAsia="Times New Roman" w:hAnsi="Arial" w:cs="Arial"/>
          <w:sz w:val="24"/>
          <w:szCs w:val="24"/>
          <w:lang w:eastAsia="es-ES"/>
        </w:rPr>
        <w:t xml:space="preserve"> Promover el desarrollo de investigación en el campo de la criminología, criminalística, victimología y prevención del delito con perspectiva de género y enfoque de derechos humanos; la Fiscalía General del Estado de Quintana Roo, implementó las siguientes acciones: </w:t>
      </w:r>
    </w:p>
    <w:p w14:paraId="12063C33"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12.</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Proceso implementado para la realización de investigaciones con perspectiva de género 2020</w:t>
      </w:r>
    </w:p>
    <w:p w14:paraId="144028CD"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noProof/>
          <w:sz w:val="20"/>
          <w:szCs w:val="18"/>
        </w:rPr>
        <w:drawing>
          <wp:inline distT="0" distB="0" distL="0" distR="0" wp14:anchorId="5B0B185C" wp14:editId="149EAB19">
            <wp:extent cx="4739706" cy="2543175"/>
            <wp:effectExtent l="0" t="0" r="3810" b="0"/>
            <wp:docPr id="17" name="Imagen 17" descr="C:\Users\alejandra.alcocer\Downloads\proceso de 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jandra.alcocer\Downloads\proceso de inv.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435" t="15299" r="2254" b="43802"/>
                    <a:stretch/>
                  </pic:blipFill>
                  <pic:spPr bwMode="auto">
                    <a:xfrm>
                      <a:off x="0" y="0"/>
                      <a:ext cx="4749893" cy="2548641"/>
                    </a:xfrm>
                    <a:prstGeom prst="rect">
                      <a:avLst/>
                    </a:prstGeom>
                    <a:noFill/>
                    <a:ln>
                      <a:noFill/>
                    </a:ln>
                    <a:extLst>
                      <a:ext uri="{53640926-AAD7-44D8-BBD7-CCE9431645EC}">
                        <a14:shadowObscured xmlns:a14="http://schemas.microsoft.com/office/drawing/2010/main"/>
                      </a:ext>
                    </a:extLst>
                  </pic:spPr>
                </pic:pic>
              </a:graphicData>
            </a:graphic>
          </wp:inline>
        </w:drawing>
      </w:r>
    </w:p>
    <w:p w14:paraId="0A1F07AA" w14:textId="667720C4" w:rsidR="00F109CD" w:rsidRPr="00F93FC2" w:rsidRDefault="00F109CD" w:rsidP="00F93FC2">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8C18DA" w:rsidRPr="00F109CD">
        <w:rPr>
          <w:rFonts w:ascii="Arial" w:hAnsi="Arial" w:cs="Arial"/>
          <w:bCs/>
          <w:sz w:val="14"/>
          <w:szCs w:val="24"/>
          <w:lang w:eastAsia="es-ES"/>
        </w:rPr>
        <w:t xml:space="preserve">Elaborado </w:t>
      </w:r>
      <w:r w:rsidRPr="00F109CD">
        <w:rPr>
          <w:rFonts w:ascii="Arial" w:eastAsia="Times New Roman" w:hAnsi="Arial" w:cs="Arial"/>
          <w:color w:val="000000"/>
          <w:sz w:val="14"/>
          <w:szCs w:val="16"/>
        </w:rPr>
        <w:t>por la ASEQROO con base en la inform</w:t>
      </w:r>
      <w:r w:rsidR="00F93FC2">
        <w:rPr>
          <w:rFonts w:ascii="Arial" w:eastAsia="Times New Roman" w:hAnsi="Arial" w:cs="Arial"/>
          <w:color w:val="000000"/>
          <w:sz w:val="14"/>
          <w:szCs w:val="16"/>
        </w:rPr>
        <w:t>ación proporcionada por la FGE.</w:t>
      </w:r>
    </w:p>
    <w:p w14:paraId="1531B5BF" w14:textId="3440E229" w:rsidR="00F109CD" w:rsidRDefault="00F109CD" w:rsidP="00F109CD">
      <w:pPr>
        <w:autoSpaceDE w:val="0"/>
        <w:autoSpaceDN w:val="0"/>
        <w:adjustRightInd w:val="0"/>
        <w:spacing w:after="0"/>
        <w:contextualSpacing/>
        <w:jc w:val="both"/>
        <w:rPr>
          <w:rFonts w:ascii="Arial" w:eastAsia="Times New Roman" w:hAnsi="Arial" w:cs="Arial"/>
          <w:bCs/>
          <w:sz w:val="28"/>
          <w:szCs w:val="24"/>
          <w:lang w:eastAsia="es-ES"/>
        </w:rPr>
      </w:pPr>
    </w:p>
    <w:p w14:paraId="383111D7" w14:textId="77777777" w:rsidR="008C18DA" w:rsidRPr="00F93FC2" w:rsidRDefault="008C18DA" w:rsidP="00F109CD">
      <w:pPr>
        <w:autoSpaceDE w:val="0"/>
        <w:autoSpaceDN w:val="0"/>
        <w:adjustRightInd w:val="0"/>
        <w:spacing w:after="0"/>
        <w:contextualSpacing/>
        <w:jc w:val="both"/>
        <w:rPr>
          <w:rFonts w:ascii="Arial" w:eastAsia="Times New Roman" w:hAnsi="Arial" w:cs="Arial"/>
          <w:bCs/>
          <w:sz w:val="28"/>
          <w:szCs w:val="24"/>
          <w:lang w:eastAsia="es-ES"/>
        </w:rPr>
      </w:pPr>
    </w:p>
    <w:p w14:paraId="6375C4AB"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13.</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Carpetas de investigación 2020</w:t>
      </w:r>
    </w:p>
    <w:p w14:paraId="3806D200"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noProof/>
          <w:sz w:val="20"/>
          <w:szCs w:val="18"/>
        </w:rPr>
        <w:drawing>
          <wp:inline distT="0" distB="0" distL="0" distR="0" wp14:anchorId="7DBFBB5C" wp14:editId="0F15CF53">
            <wp:extent cx="3454269" cy="1876425"/>
            <wp:effectExtent l="0" t="0" r="0" b="0"/>
            <wp:docPr id="14" name="Imagen 14" descr="C:\Users\alejandra.alcocer\Downloads\carpetas de 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alcocer\Downloads\carpetas de inv.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73" t="15368" r="531" b="12958"/>
                    <a:stretch/>
                  </pic:blipFill>
                  <pic:spPr bwMode="auto">
                    <a:xfrm>
                      <a:off x="0" y="0"/>
                      <a:ext cx="3480548" cy="1890700"/>
                    </a:xfrm>
                    <a:prstGeom prst="rect">
                      <a:avLst/>
                    </a:prstGeom>
                    <a:noFill/>
                    <a:ln>
                      <a:noFill/>
                    </a:ln>
                    <a:extLst>
                      <a:ext uri="{53640926-AAD7-44D8-BBD7-CCE9431645EC}">
                        <a14:shadowObscured xmlns:a14="http://schemas.microsoft.com/office/drawing/2010/main"/>
                      </a:ext>
                    </a:extLst>
                  </pic:spPr>
                </pic:pic>
              </a:graphicData>
            </a:graphic>
          </wp:inline>
        </w:drawing>
      </w:r>
    </w:p>
    <w:p w14:paraId="78B329D5" w14:textId="29A25DE0"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8C18DA" w:rsidRPr="00F109CD">
        <w:rPr>
          <w:rFonts w:ascii="Arial" w:hAnsi="Arial" w:cs="Arial"/>
          <w:bCs/>
          <w:sz w:val="14"/>
          <w:szCs w:val="24"/>
          <w:lang w:eastAsia="es-ES"/>
        </w:rPr>
        <w:t xml:space="preserve">Elaborado </w:t>
      </w:r>
      <w:r w:rsidRPr="00F109CD">
        <w:rPr>
          <w:rFonts w:ascii="Arial" w:eastAsia="Times New Roman" w:hAnsi="Arial" w:cs="Arial"/>
          <w:color w:val="000000"/>
          <w:sz w:val="14"/>
          <w:szCs w:val="16"/>
        </w:rPr>
        <w:t>por la ASEQROO con base en la información proporcionada por la FGE.</w:t>
      </w:r>
    </w:p>
    <w:p w14:paraId="0C58B66F" w14:textId="32EC22C1" w:rsidR="00F109CD" w:rsidRDefault="00F109CD" w:rsidP="00F109CD">
      <w:pPr>
        <w:spacing w:after="0"/>
        <w:jc w:val="both"/>
        <w:rPr>
          <w:rFonts w:ascii="Arial" w:eastAsia="Times New Roman" w:hAnsi="Arial" w:cs="Arial"/>
          <w:sz w:val="24"/>
          <w:szCs w:val="24"/>
          <w:lang w:eastAsia="es-ES"/>
        </w:rPr>
      </w:pPr>
    </w:p>
    <w:p w14:paraId="27FE0282" w14:textId="77777777" w:rsidR="00BC4B09" w:rsidRPr="00F109CD" w:rsidRDefault="00BC4B09" w:rsidP="00F109CD">
      <w:pPr>
        <w:spacing w:after="0"/>
        <w:jc w:val="both"/>
        <w:rPr>
          <w:rFonts w:ascii="Arial" w:eastAsia="Times New Roman" w:hAnsi="Arial" w:cs="Arial"/>
          <w:sz w:val="24"/>
          <w:szCs w:val="24"/>
          <w:lang w:eastAsia="es-ES"/>
        </w:rPr>
      </w:pPr>
    </w:p>
    <w:p w14:paraId="4BC0B6C3" w14:textId="37779A9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bCs/>
          <w:sz w:val="24"/>
          <w:szCs w:val="24"/>
          <w:lang w:eastAsia="es-ES"/>
        </w:rPr>
        <w:t>De las acciones implementadas para fomentar la generación de conocimiento que permita analizar el comportamiento cualitativo y cuantitativo de los distintos tipos y modalidades de violencia contra las mujeres, correspondiente al eje 4, la Fiscalía General del Estado de Quintana Roo presentó la siguiente evidencia:</w:t>
      </w:r>
    </w:p>
    <w:tbl>
      <w:tblPr>
        <w:tblStyle w:val="Tablaconcuadrcula10"/>
        <w:tblW w:w="0" w:type="auto"/>
        <w:jc w:val="center"/>
        <w:tblLook w:val="04A0" w:firstRow="1" w:lastRow="0" w:firstColumn="1" w:lastColumn="0" w:noHBand="0" w:noVBand="1"/>
      </w:tblPr>
      <w:tblGrid>
        <w:gridCol w:w="2405"/>
        <w:gridCol w:w="3119"/>
        <w:gridCol w:w="3255"/>
      </w:tblGrid>
      <w:tr w:rsidR="00F109CD" w:rsidRPr="00F109CD" w14:paraId="43358FF8" w14:textId="77777777" w:rsidTr="00F109CD">
        <w:trPr>
          <w:trHeight w:val="292"/>
          <w:tblHeader/>
          <w:jc w:val="center"/>
        </w:trPr>
        <w:tc>
          <w:tcPr>
            <w:tcW w:w="8779" w:type="dxa"/>
            <w:gridSpan w:val="3"/>
            <w:shd w:val="clear" w:color="auto" w:fill="BDD6EE"/>
            <w:vAlign w:val="center"/>
          </w:tcPr>
          <w:p w14:paraId="3B303387" w14:textId="77777777" w:rsidR="00F109CD" w:rsidRPr="00F109CD" w:rsidRDefault="00F109CD" w:rsidP="00F109CD">
            <w:pPr>
              <w:autoSpaceDE w:val="0"/>
              <w:autoSpaceDN w:val="0"/>
              <w:adjustRightInd w:val="0"/>
              <w:spacing w:line="276" w:lineRule="auto"/>
              <w:contextualSpacing/>
              <w:jc w:val="center"/>
              <w:rPr>
                <w:rFonts w:ascii="Arial" w:hAnsi="Arial" w:cs="Arial"/>
                <w:bCs/>
                <w:sz w:val="16"/>
                <w:szCs w:val="24"/>
                <w:lang w:eastAsia="es-ES"/>
              </w:rPr>
            </w:pPr>
            <w:r w:rsidRPr="00F109CD">
              <w:rPr>
                <w:rFonts w:ascii="Arial" w:hAnsi="Arial" w:cs="Arial"/>
                <w:b/>
                <w:bCs/>
                <w:sz w:val="16"/>
                <w:szCs w:val="24"/>
                <w:lang w:eastAsia="es-ES"/>
              </w:rPr>
              <w:t>Tabla 4. Cumplimiento de acciones del eje 4</w:t>
            </w:r>
          </w:p>
        </w:tc>
      </w:tr>
      <w:tr w:rsidR="00F109CD" w:rsidRPr="00F109CD" w14:paraId="10307C48" w14:textId="77777777" w:rsidTr="00F109CD">
        <w:trPr>
          <w:tblHeader/>
          <w:jc w:val="center"/>
        </w:trPr>
        <w:tc>
          <w:tcPr>
            <w:tcW w:w="2405" w:type="dxa"/>
            <w:tcBorders>
              <w:bottom w:val="single" w:sz="4" w:space="0" w:color="auto"/>
            </w:tcBorders>
            <w:shd w:val="clear" w:color="auto" w:fill="BDD6EE"/>
          </w:tcPr>
          <w:p w14:paraId="78E0F355"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Línea de acción</w:t>
            </w:r>
          </w:p>
        </w:tc>
        <w:tc>
          <w:tcPr>
            <w:tcW w:w="3119" w:type="dxa"/>
            <w:tcBorders>
              <w:bottom w:val="single" w:sz="4" w:space="0" w:color="auto"/>
            </w:tcBorders>
            <w:shd w:val="clear" w:color="auto" w:fill="BDD6EE"/>
          </w:tcPr>
          <w:p w14:paraId="68E406B4"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Evidencia</w:t>
            </w:r>
          </w:p>
        </w:tc>
        <w:tc>
          <w:tcPr>
            <w:tcW w:w="3255" w:type="dxa"/>
            <w:tcBorders>
              <w:bottom w:val="single" w:sz="4" w:space="0" w:color="auto"/>
            </w:tcBorders>
            <w:shd w:val="clear" w:color="auto" w:fill="BDD6EE"/>
          </w:tcPr>
          <w:p w14:paraId="0EE206ED" w14:textId="77777777" w:rsidR="00F109CD" w:rsidRPr="00F109CD" w:rsidRDefault="00F109CD" w:rsidP="00F109CD">
            <w:pPr>
              <w:autoSpaceDE w:val="0"/>
              <w:autoSpaceDN w:val="0"/>
              <w:adjustRightInd w:val="0"/>
              <w:spacing w:line="276" w:lineRule="auto"/>
              <w:contextualSpacing/>
              <w:jc w:val="center"/>
              <w:rPr>
                <w:rFonts w:ascii="Arial" w:hAnsi="Arial" w:cs="Arial"/>
                <w:b/>
                <w:bCs/>
                <w:sz w:val="16"/>
                <w:szCs w:val="24"/>
                <w:lang w:eastAsia="es-ES"/>
              </w:rPr>
            </w:pPr>
            <w:r w:rsidRPr="00F109CD">
              <w:rPr>
                <w:rFonts w:ascii="Arial" w:hAnsi="Arial" w:cs="Arial"/>
                <w:b/>
                <w:bCs/>
                <w:sz w:val="16"/>
                <w:szCs w:val="24"/>
                <w:lang w:eastAsia="es-ES"/>
              </w:rPr>
              <w:t>Comentario</w:t>
            </w:r>
          </w:p>
        </w:tc>
      </w:tr>
      <w:tr w:rsidR="00F109CD" w:rsidRPr="00F109CD" w14:paraId="5D741BF2" w14:textId="77777777" w:rsidTr="00767285">
        <w:trPr>
          <w:jc w:val="center"/>
        </w:trPr>
        <w:tc>
          <w:tcPr>
            <w:tcW w:w="2405" w:type="dxa"/>
            <w:vAlign w:val="center"/>
          </w:tcPr>
          <w:p w14:paraId="2F1C82E4"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4.1.4 Promover el desarrollo de investigación en el campo de la criminología, criminalística, victimología y prevención del delito con perspectiva de género y enfoque de derechos humanos.</w:t>
            </w:r>
          </w:p>
        </w:tc>
        <w:tc>
          <w:tcPr>
            <w:tcW w:w="3119" w:type="dxa"/>
            <w:tcBorders>
              <w:bottom w:val="single" w:sz="4" w:space="0" w:color="auto"/>
            </w:tcBorders>
          </w:tcPr>
          <w:p w14:paraId="73D62929" w14:textId="77777777" w:rsidR="00F109CD" w:rsidRPr="00F109CD" w:rsidRDefault="00F109CD" w:rsidP="00F109CD">
            <w:pPr>
              <w:autoSpaceDE w:val="0"/>
              <w:autoSpaceDN w:val="0"/>
              <w:adjustRightInd w:val="0"/>
              <w:spacing w:line="276" w:lineRule="auto"/>
              <w:contextualSpacing/>
              <w:jc w:val="both"/>
              <w:rPr>
                <w:rFonts w:ascii="Arial" w:hAnsi="Arial" w:cs="Arial"/>
                <w:b/>
                <w:bCs/>
                <w:sz w:val="16"/>
                <w:szCs w:val="24"/>
                <w:lang w:eastAsia="es-ES"/>
              </w:rPr>
            </w:pPr>
            <w:r w:rsidRPr="00F109CD">
              <w:rPr>
                <w:rFonts w:ascii="Arial" w:hAnsi="Arial" w:cs="Arial"/>
                <w:b/>
                <w:bCs/>
                <w:sz w:val="16"/>
                <w:szCs w:val="24"/>
                <w:lang w:eastAsia="es-ES"/>
              </w:rPr>
              <w:t>Proceso implementado para la realización de investigaciones con perspectiva de género 2020:</w:t>
            </w:r>
          </w:p>
          <w:p w14:paraId="6CF44996" w14:textId="151B5C02" w:rsid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El ente público informó que atendió la línea de acción mediante la creación de la Unidad de Análisis y Contexto (UAC), dependiente de la Fiscalía Especializada en Delitos contra la Mujer y por Razones de Género, se conforma por personal especialista en el área de medicina, psicología, sociología, antropología, derecho, criminología-victimología. La FGE agregó el procedimiento para la realización de las investigaciones, consistente en 7 acciones, que van de la planeación del trabajo a la emi</w:t>
            </w:r>
            <w:r w:rsidR="007875AE">
              <w:rPr>
                <w:rFonts w:ascii="Arial" w:hAnsi="Arial" w:cs="Arial"/>
                <w:bCs/>
                <w:sz w:val="16"/>
                <w:szCs w:val="24"/>
                <w:lang w:eastAsia="es-ES"/>
              </w:rPr>
              <w:t xml:space="preserve">sión de la presentación final. </w:t>
            </w:r>
          </w:p>
          <w:p w14:paraId="55A56D8D" w14:textId="77777777" w:rsidR="008C18DA" w:rsidRPr="00F109CD" w:rsidRDefault="008C18DA" w:rsidP="00F109CD">
            <w:pPr>
              <w:autoSpaceDE w:val="0"/>
              <w:autoSpaceDN w:val="0"/>
              <w:adjustRightInd w:val="0"/>
              <w:spacing w:line="276" w:lineRule="auto"/>
              <w:contextualSpacing/>
              <w:jc w:val="both"/>
              <w:rPr>
                <w:rFonts w:ascii="Arial" w:hAnsi="Arial" w:cs="Arial"/>
                <w:bCs/>
                <w:sz w:val="16"/>
                <w:szCs w:val="24"/>
                <w:lang w:eastAsia="es-ES"/>
              </w:rPr>
            </w:pPr>
          </w:p>
          <w:p w14:paraId="72B802B0" w14:textId="77777777" w:rsidR="00F109CD" w:rsidRPr="00F109CD" w:rsidRDefault="00F109CD" w:rsidP="00F109CD">
            <w:pPr>
              <w:autoSpaceDE w:val="0"/>
              <w:autoSpaceDN w:val="0"/>
              <w:adjustRightInd w:val="0"/>
              <w:spacing w:line="276" w:lineRule="auto"/>
              <w:contextualSpacing/>
              <w:jc w:val="both"/>
              <w:rPr>
                <w:rFonts w:ascii="Arial" w:hAnsi="Arial" w:cs="Arial"/>
                <w:b/>
                <w:bCs/>
                <w:sz w:val="16"/>
                <w:szCs w:val="24"/>
                <w:lang w:eastAsia="es-ES"/>
              </w:rPr>
            </w:pPr>
            <w:r w:rsidRPr="00F109CD">
              <w:rPr>
                <w:rFonts w:ascii="Arial" w:hAnsi="Arial" w:cs="Arial"/>
                <w:b/>
                <w:bCs/>
                <w:sz w:val="16"/>
                <w:szCs w:val="24"/>
                <w:lang w:eastAsia="es-ES"/>
              </w:rPr>
              <w:t>Carpetas de investigación 2020:</w:t>
            </w:r>
          </w:p>
          <w:p w14:paraId="184C1C3E" w14:textId="77777777" w:rsidR="00F109CD" w:rsidRPr="00F109CD" w:rsidRDefault="00F109CD" w:rsidP="00F109CD">
            <w:pPr>
              <w:autoSpaceDE w:val="0"/>
              <w:autoSpaceDN w:val="0"/>
              <w:adjustRightInd w:val="0"/>
              <w:spacing w:line="276" w:lineRule="auto"/>
              <w:jc w:val="both"/>
              <w:rPr>
                <w:rFonts w:ascii="Arial" w:hAnsi="Arial" w:cs="Arial"/>
                <w:bCs/>
                <w:sz w:val="16"/>
                <w:szCs w:val="24"/>
                <w:lang w:eastAsia="es-ES"/>
              </w:rPr>
            </w:pPr>
            <w:r w:rsidRPr="00F109CD">
              <w:rPr>
                <w:rFonts w:ascii="Arial" w:hAnsi="Arial" w:cs="Arial"/>
                <w:bCs/>
                <w:sz w:val="16"/>
                <w:szCs w:val="24"/>
                <w:lang w:eastAsia="es-ES"/>
              </w:rPr>
              <w:t>En relación con las investigaciones llevadas a cabo durante el ejercicio fiscal 2020, la FGE informó que la UAC trabajó en el análisis de 14 carpetas de investigación por el delito de Feminicidio, estudio de 42 carpetas de investigación iniciadas por el delito de homicidio doloso en agravio de mujeres y la revisión de 1 carpeta de investigación, misma que fue iniciada por el delito de violencia familiar.</w:t>
            </w:r>
          </w:p>
        </w:tc>
        <w:tc>
          <w:tcPr>
            <w:tcW w:w="3255" w:type="dxa"/>
            <w:tcBorders>
              <w:bottom w:val="single" w:sz="4" w:space="0" w:color="auto"/>
            </w:tcBorders>
          </w:tcPr>
          <w:p w14:paraId="3AE42534" w14:textId="77777777" w:rsidR="00F109CD" w:rsidRPr="00F109CD" w:rsidRDefault="00F109CD" w:rsidP="00F109CD">
            <w:pPr>
              <w:autoSpaceDE w:val="0"/>
              <w:autoSpaceDN w:val="0"/>
              <w:adjustRightInd w:val="0"/>
              <w:spacing w:line="276" w:lineRule="auto"/>
              <w:contextualSpacing/>
              <w:jc w:val="both"/>
              <w:rPr>
                <w:rFonts w:ascii="Arial" w:hAnsi="Arial" w:cs="Arial"/>
                <w:bCs/>
                <w:sz w:val="16"/>
                <w:szCs w:val="24"/>
                <w:lang w:eastAsia="es-ES"/>
              </w:rPr>
            </w:pPr>
            <w:r w:rsidRPr="00F109CD">
              <w:rPr>
                <w:rFonts w:ascii="Arial" w:hAnsi="Arial" w:cs="Arial"/>
                <w:bCs/>
                <w:sz w:val="16"/>
                <w:szCs w:val="24"/>
                <w:lang w:eastAsia="es-ES"/>
              </w:rPr>
              <w:t>La evidencia no sustenta el cumplimiento de la línea de acción, en virtud de que no fue posible corroborar las 57 investigaciones concluidas en el ejercicio fiscal 2020, debido a que no se presentó evidencia para constatar el desarrollo de las exploraciones realizadas en los campos de criminología, criminalística, victimología y prevención del delito con perspectiva de género y enfoque de derechos humanos.</w:t>
            </w:r>
          </w:p>
        </w:tc>
      </w:tr>
      <w:tr w:rsidR="00F109CD" w:rsidRPr="00F109CD" w14:paraId="085E00A0" w14:textId="77777777" w:rsidTr="00767285">
        <w:trPr>
          <w:jc w:val="center"/>
        </w:trPr>
        <w:tc>
          <w:tcPr>
            <w:tcW w:w="8779" w:type="dxa"/>
            <w:gridSpan w:val="3"/>
            <w:tcBorders>
              <w:top w:val="single" w:sz="4" w:space="0" w:color="auto"/>
              <w:left w:val="nil"/>
              <w:bottom w:val="nil"/>
              <w:right w:val="nil"/>
            </w:tcBorders>
          </w:tcPr>
          <w:p w14:paraId="4A610DDF" w14:textId="77777777" w:rsidR="00F109CD" w:rsidRPr="00F109CD" w:rsidRDefault="00F109CD" w:rsidP="00F109CD">
            <w:pPr>
              <w:autoSpaceDE w:val="0"/>
              <w:autoSpaceDN w:val="0"/>
              <w:adjustRightInd w:val="0"/>
              <w:spacing w:line="276" w:lineRule="auto"/>
              <w:contextualSpacing/>
              <w:jc w:val="center"/>
              <w:rPr>
                <w:rFonts w:ascii="Arial" w:hAnsi="Arial" w:cs="Arial"/>
                <w:bCs/>
                <w:sz w:val="14"/>
                <w:szCs w:val="24"/>
                <w:lang w:eastAsia="es-ES"/>
              </w:rPr>
            </w:pPr>
            <w:r w:rsidRPr="00F109CD">
              <w:rPr>
                <w:rFonts w:ascii="Arial" w:hAnsi="Arial" w:cs="Arial"/>
                <w:b/>
                <w:bCs/>
                <w:sz w:val="14"/>
                <w:szCs w:val="24"/>
                <w:lang w:eastAsia="es-ES"/>
              </w:rPr>
              <w:t>Fuente:</w:t>
            </w:r>
            <w:r w:rsidRPr="00F109CD">
              <w:rPr>
                <w:rFonts w:ascii="Arial" w:hAnsi="Arial" w:cs="Arial"/>
                <w:bCs/>
                <w:sz w:val="14"/>
                <w:szCs w:val="24"/>
                <w:lang w:eastAsia="es-ES"/>
              </w:rPr>
              <w:t xml:space="preserve"> Elaborado por la ASEQROO con base a información proporcionada por la FGE.</w:t>
            </w:r>
          </w:p>
        </w:tc>
      </w:tr>
    </w:tbl>
    <w:p w14:paraId="194AC116"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060B6126" w14:textId="3383C09A" w:rsidR="000B299E"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bCs/>
          <w:sz w:val="24"/>
          <w:szCs w:val="24"/>
          <w:lang w:eastAsia="es-ES"/>
        </w:rPr>
        <w:t>En términos generales, el ente público no cumplió totalmente con la línea de acción encaminada a lograr la erradicación de la violencia contra las mujeres, a través del fortalecimiento de los mecanismos de coordinación interinstitucional y la generación de conocimiento con perspectiva de género y enfoque de derechos humanos, asimismo, careció de evidencia que compruebe las acciones que fueron encaminadas a fortalecer los estudios de los elementos económicos, sociales, demográficos y culturales que propician la concentración de la violencia en el Estado.</w:t>
      </w:r>
    </w:p>
    <w:p w14:paraId="1D0A696E" w14:textId="5218536B" w:rsidR="008C18DA" w:rsidRDefault="008C18DA" w:rsidP="00F109CD">
      <w:pPr>
        <w:autoSpaceDE w:val="0"/>
        <w:autoSpaceDN w:val="0"/>
        <w:adjustRightInd w:val="0"/>
        <w:spacing w:after="0"/>
        <w:contextualSpacing/>
        <w:jc w:val="both"/>
        <w:rPr>
          <w:rFonts w:ascii="Arial" w:eastAsia="Times New Roman" w:hAnsi="Arial" w:cs="Arial"/>
          <w:bCs/>
          <w:sz w:val="24"/>
          <w:szCs w:val="24"/>
          <w:lang w:eastAsia="es-ES"/>
        </w:rPr>
      </w:pPr>
    </w:p>
    <w:p w14:paraId="0A450751" w14:textId="2FC3998A" w:rsidR="008C18DA" w:rsidRDefault="008C18DA" w:rsidP="00F109CD">
      <w:pPr>
        <w:autoSpaceDE w:val="0"/>
        <w:autoSpaceDN w:val="0"/>
        <w:adjustRightInd w:val="0"/>
        <w:spacing w:after="0"/>
        <w:contextualSpacing/>
        <w:jc w:val="both"/>
        <w:rPr>
          <w:rFonts w:ascii="Arial" w:eastAsia="Times New Roman" w:hAnsi="Arial" w:cs="Arial"/>
          <w:bCs/>
          <w:sz w:val="24"/>
          <w:szCs w:val="24"/>
          <w:lang w:eastAsia="es-ES"/>
        </w:rPr>
      </w:pPr>
    </w:p>
    <w:p w14:paraId="7DE61DDE" w14:textId="67DA352F" w:rsidR="008C18DA" w:rsidRDefault="008C18DA" w:rsidP="00F109CD">
      <w:pPr>
        <w:autoSpaceDE w:val="0"/>
        <w:autoSpaceDN w:val="0"/>
        <w:adjustRightInd w:val="0"/>
        <w:spacing w:after="0"/>
        <w:contextualSpacing/>
        <w:jc w:val="both"/>
        <w:rPr>
          <w:rFonts w:ascii="Arial" w:eastAsia="Times New Roman" w:hAnsi="Arial" w:cs="Arial"/>
          <w:bCs/>
          <w:sz w:val="24"/>
          <w:szCs w:val="24"/>
          <w:lang w:eastAsia="es-ES"/>
        </w:rPr>
      </w:pPr>
    </w:p>
    <w:p w14:paraId="393740D0" w14:textId="77777777" w:rsidR="008C18DA" w:rsidRDefault="008C18DA" w:rsidP="00F109CD">
      <w:pPr>
        <w:autoSpaceDE w:val="0"/>
        <w:autoSpaceDN w:val="0"/>
        <w:adjustRightInd w:val="0"/>
        <w:spacing w:after="0"/>
        <w:contextualSpacing/>
        <w:jc w:val="both"/>
        <w:rPr>
          <w:rFonts w:ascii="Arial" w:eastAsia="Times New Roman" w:hAnsi="Arial" w:cs="Arial"/>
          <w:bCs/>
          <w:sz w:val="24"/>
          <w:szCs w:val="24"/>
          <w:lang w:eastAsia="es-ES"/>
        </w:rPr>
      </w:pPr>
    </w:p>
    <w:p w14:paraId="744C9708" w14:textId="77777777" w:rsidR="00F109CD" w:rsidRPr="00F109CD" w:rsidRDefault="00F109CD" w:rsidP="00F109CD">
      <w:pPr>
        <w:spacing w:after="0"/>
        <w:jc w:val="both"/>
        <w:rPr>
          <w:rFonts w:ascii="Arial" w:eastAsia="Times New Roman" w:hAnsi="Arial" w:cs="Arial"/>
          <w:b/>
          <w:sz w:val="24"/>
          <w:szCs w:val="24"/>
          <w:lang w:eastAsia="es-ES"/>
        </w:rPr>
      </w:pPr>
      <w:r w:rsidRPr="00F109CD">
        <w:rPr>
          <w:rFonts w:ascii="Arial" w:eastAsia="Times New Roman" w:hAnsi="Arial" w:cs="Arial"/>
          <w:b/>
          <w:sz w:val="24"/>
          <w:szCs w:val="24"/>
          <w:lang w:eastAsia="es-ES"/>
        </w:rPr>
        <w:t>1.2. Cumplimiento de acciones corresponsables</w:t>
      </w:r>
    </w:p>
    <w:p w14:paraId="394AF35C" w14:textId="77777777" w:rsidR="00F109CD" w:rsidRPr="00F109CD" w:rsidRDefault="00F109CD" w:rsidP="00F109CD">
      <w:pPr>
        <w:spacing w:after="0"/>
        <w:jc w:val="both"/>
        <w:rPr>
          <w:rFonts w:ascii="Arial" w:eastAsia="Times New Roman" w:hAnsi="Arial" w:cs="Arial"/>
          <w:sz w:val="24"/>
          <w:szCs w:val="24"/>
          <w:lang w:eastAsia="es-ES"/>
        </w:rPr>
      </w:pPr>
    </w:p>
    <w:p w14:paraId="0B66E82B" w14:textId="623BCC52" w:rsidR="00F109CD" w:rsidRPr="00F109CD" w:rsidRDefault="00F109CD" w:rsidP="00F109CD">
      <w:pPr>
        <w:spacing w:after="0"/>
        <w:jc w:val="both"/>
        <w:rPr>
          <w:rFonts w:ascii="Arial" w:eastAsia="Times New Roman" w:hAnsi="Arial" w:cs="Arial"/>
          <w:sz w:val="24"/>
          <w:szCs w:val="24"/>
          <w:u w:val="single" w:color="FF0000"/>
          <w:lang w:eastAsia="es-ES"/>
        </w:rPr>
      </w:pPr>
      <w:r w:rsidRPr="00F109CD">
        <w:rPr>
          <w:rFonts w:ascii="Arial" w:eastAsia="Times New Roman" w:hAnsi="Arial" w:cs="Arial"/>
          <w:color w:val="000000"/>
          <w:sz w:val="24"/>
          <w:szCs w:val="24"/>
          <w:lang w:eastAsia="es-ES"/>
        </w:rPr>
        <w:t xml:space="preserve">De conformidad con el contenido del Fortalecimiento del Programa Estatal para Prevenir, Atender, Sancionar y Erradicar la Violencia contra las Mujeres de Quintana Roo 2018-2022 (FPEPASEVM), le corresponde a la Fiscalía General del Estado de Quintana Roo como </w:t>
      </w:r>
      <w:r w:rsidRPr="00F109CD">
        <w:rPr>
          <w:rFonts w:ascii="Arial" w:eastAsia="Times New Roman" w:hAnsi="Arial" w:cs="Arial"/>
          <w:b/>
          <w:color w:val="000000"/>
          <w:sz w:val="24"/>
          <w:szCs w:val="24"/>
          <w:lang w:eastAsia="es-ES"/>
        </w:rPr>
        <w:t>institución corresponsable</w:t>
      </w:r>
      <w:r w:rsidRPr="00F109CD">
        <w:rPr>
          <w:rFonts w:ascii="Arial" w:eastAsia="Times New Roman" w:hAnsi="Arial" w:cs="Arial"/>
          <w:color w:val="000000"/>
          <w:sz w:val="24"/>
          <w:szCs w:val="24"/>
          <w:lang w:eastAsia="es-ES"/>
        </w:rPr>
        <w:t xml:space="preserve"> las acciones encaminadas a la atención de la violencia contra las mujeres mediante coordinaciones interinstitucionales con entidades del Estado, en consecuencia, se detectó que el ente público fue considerado en 50 colaboraciones, </w:t>
      </w:r>
      <w:r w:rsidR="00A1779A">
        <w:rPr>
          <w:rFonts w:ascii="Arial" w:eastAsia="Times New Roman" w:hAnsi="Arial" w:cs="Arial"/>
          <w:color w:val="000000"/>
          <w:sz w:val="24"/>
          <w:szCs w:val="24"/>
          <w:lang w:eastAsia="es-ES"/>
        </w:rPr>
        <w:t>de las cuales se tiene el siguiente reporte</w:t>
      </w:r>
      <w:r w:rsidRPr="00F109CD">
        <w:rPr>
          <w:rFonts w:ascii="Arial" w:eastAsia="Times New Roman" w:hAnsi="Arial" w:cs="Arial"/>
          <w:color w:val="000000"/>
          <w:sz w:val="24"/>
          <w:szCs w:val="24"/>
          <w:lang w:eastAsia="es-ES"/>
        </w:rPr>
        <w:t>:</w:t>
      </w:r>
    </w:p>
    <w:p w14:paraId="05E561A3" w14:textId="77777777" w:rsidR="00F109CD" w:rsidRPr="00F109CD" w:rsidRDefault="00F109CD" w:rsidP="00A40781">
      <w:pPr>
        <w:spacing w:after="0"/>
        <w:jc w:val="both"/>
        <w:rPr>
          <w:rFonts w:ascii="Arial" w:eastAsia="Times New Roman" w:hAnsi="Arial" w:cs="Arial"/>
          <w:sz w:val="24"/>
          <w:szCs w:val="24"/>
          <w:lang w:eastAsia="es-ES"/>
        </w:rPr>
      </w:pPr>
    </w:p>
    <w:p w14:paraId="4BDF5D8A" w14:textId="77777777" w:rsidR="00F109CD" w:rsidRPr="00A40781" w:rsidRDefault="00F109CD" w:rsidP="008E2381">
      <w:pPr>
        <w:numPr>
          <w:ilvl w:val="0"/>
          <w:numId w:val="15"/>
        </w:numPr>
        <w:spacing w:after="0"/>
        <w:contextualSpacing/>
        <w:jc w:val="both"/>
        <w:rPr>
          <w:rFonts w:ascii="Arial" w:eastAsia="Times New Roman" w:hAnsi="Arial" w:cs="Arial"/>
          <w:sz w:val="24"/>
          <w:szCs w:val="24"/>
          <w:lang w:eastAsia="es-ES"/>
        </w:rPr>
      </w:pPr>
      <w:r w:rsidRPr="00A40781">
        <w:rPr>
          <w:rFonts w:ascii="Arial" w:eastAsia="Times New Roman" w:hAnsi="Arial" w:cs="Arial"/>
          <w:sz w:val="24"/>
          <w:szCs w:val="24"/>
          <w:lang w:eastAsia="es-ES"/>
        </w:rPr>
        <w:t>De las actividades corresponsables establecidas por el FPEPASEVM 2018-2022, ente público indicó no tener participación del cumplimiento de 21 funciones y no reportan avances al respecto, asimismo, la Fiscalía indicó que 7 actividades fueron programadas para realizarse en el ejercicio fiscal 2021.</w:t>
      </w:r>
    </w:p>
    <w:p w14:paraId="15C00B2C" w14:textId="77777777" w:rsidR="00A1779A" w:rsidRDefault="00F109CD" w:rsidP="008E2381">
      <w:pPr>
        <w:numPr>
          <w:ilvl w:val="0"/>
          <w:numId w:val="15"/>
        </w:numPr>
        <w:spacing w:after="0"/>
        <w:contextualSpacing/>
        <w:jc w:val="both"/>
        <w:rPr>
          <w:rFonts w:ascii="Arial" w:eastAsia="Times New Roman" w:hAnsi="Arial" w:cs="Arial"/>
          <w:sz w:val="24"/>
          <w:szCs w:val="24"/>
          <w:lang w:eastAsia="es-ES"/>
        </w:rPr>
      </w:pPr>
      <w:r w:rsidRPr="00A40781">
        <w:rPr>
          <w:rFonts w:ascii="Arial" w:eastAsia="Times New Roman" w:hAnsi="Arial" w:cs="Arial"/>
          <w:sz w:val="24"/>
          <w:szCs w:val="24"/>
          <w:lang w:eastAsia="es-ES"/>
        </w:rPr>
        <w:t>La FGE reporta el cumplimiento d</w:t>
      </w:r>
      <w:r w:rsidR="00A1779A">
        <w:rPr>
          <w:rFonts w:ascii="Arial" w:eastAsia="Times New Roman" w:hAnsi="Arial" w:cs="Arial"/>
          <w:sz w:val="24"/>
          <w:szCs w:val="24"/>
          <w:lang w:eastAsia="es-ES"/>
        </w:rPr>
        <w:t xml:space="preserve">e las 22 actividades restantes. </w:t>
      </w:r>
    </w:p>
    <w:p w14:paraId="6AEF40A4" w14:textId="77777777" w:rsidR="00A1779A" w:rsidRDefault="00A1779A" w:rsidP="00A1779A">
      <w:pPr>
        <w:spacing w:after="0"/>
        <w:ind w:left="720"/>
        <w:contextualSpacing/>
        <w:jc w:val="both"/>
        <w:rPr>
          <w:rFonts w:ascii="Arial" w:eastAsia="Times New Roman" w:hAnsi="Arial" w:cs="Arial"/>
          <w:sz w:val="24"/>
          <w:szCs w:val="24"/>
          <w:lang w:eastAsia="es-ES"/>
        </w:rPr>
      </w:pPr>
    </w:p>
    <w:p w14:paraId="5314613B" w14:textId="7BE09A08" w:rsidR="00F109CD" w:rsidRPr="00A40781" w:rsidRDefault="00A1779A" w:rsidP="00A1779A">
      <w:pPr>
        <w:spacing w:after="0"/>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Para constatar el cumplimiento de las líneas de acción como institución correspondiente se procedió a realizar un muestreo </w:t>
      </w:r>
      <w:r w:rsidR="00F109CD" w:rsidRPr="00A40781">
        <w:rPr>
          <w:rFonts w:ascii="Arial" w:eastAsia="Times New Roman" w:hAnsi="Arial" w:cs="Arial"/>
          <w:color w:val="000000"/>
          <w:sz w:val="24"/>
          <w:szCs w:val="24"/>
          <w:lang w:eastAsia="es-ES"/>
        </w:rPr>
        <w:t>de</w:t>
      </w:r>
      <w:r>
        <w:rPr>
          <w:rFonts w:ascii="Arial" w:eastAsia="Times New Roman" w:hAnsi="Arial" w:cs="Arial"/>
          <w:color w:val="000000"/>
          <w:sz w:val="24"/>
          <w:szCs w:val="24"/>
          <w:lang w:eastAsia="es-ES"/>
        </w:rPr>
        <w:t xml:space="preserve"> las</w:t>
      </w:r>
      <w:r w:rsidR="00F109CD" w:rsidRPr="00A40781">
        <w:rPr>
          <w:rFonts w:ascii="Arial" w:eastAsia="Times New Roman" w:hAnsi="Arial" w:cs="Arial"/>
          <w:color w:val="000000"/>
          <w:sz w:val="24"/>
          <w:szCs w:val="24"/>
          <w:lang w:eastAsia="es-ES"/>
        </w:rPr>
        <w:t xml:space="preserve"> 9 líneas de acción que se relacionan a continuación:</w:t>
      </w:r>
    </w:p>
    <w:p w14:paraId="4FE2F611" w14:textId="77777777" w:rsidR="00F109CD" w:rsidRPr="00F109CD" w:rsidRDefault="00F109CD" w:rsidP="00A40781">
      <w:pPr>
        <w:autoSpaceDE w:val="0"/>
        <w:autoSpaceDN w:val="0"/>
        <w:adjustRightInd w:val="0"/>
        <w:spacing w:after="0"/>
        <w:contextualSpacing/>
        <w:jc w:val="both"/>
        <w:rPr>
          <w:rFonts w:ascii="Arial" w:eastAsia="Times New Roman" w:hAnsi="Arial" w:cs="Arial"/>
          <w:bCs/>
          <w:sz w:val="24"/>
          <w:szCs w:val="24"/>
          <w:lang w:eastAsia="es-ES"/>
        </w:rPr>
      </w:pPr>
    </w:p>
    <w:tbl>
      <w:tblPr>
        <w:tblStyle w:val="Tablaconcuadrcula11"/>
        <w:tblW w:w="0" w:type="auto"/>
        <w:jc w:val="center"/>
        <w:tblLook w:val="04A0" w:firstRow="1" w:lastRow="0" w:firstColumn="1" w:lastColumn="0" w:noHBand="0" w:noVBand="1"/>
      </w:tblPr>
      <w:tblGrid>
        <w:gridCol w:w="1980"/>
        <w:gridCol w:w="7224"/>
      </w:tblGrid>
      <w:tr w:rsidR="00F109CD" w:rsidRPr="00F109CD" w14:paraId="09C05478" w14:textId="77777777" w:rsidTr="008C18DA">
        <w:trPr>
          <w:trHeight w:val="378"/>
          <w:tblHeader/>
          <w:jc w:val="center"/>
        </w:trPr>
        <w:tc>
          <w:tcPr>
            <w:tcW w:w="0" w:type="auto"/>
            <w:gridSpan w:val="2"/>
            <w:shd w:val="clear" w:color="auto" w:fill="BDD6EE"/>
            <w:vAlign w:val="center"/>
          </w:tcPr>
          <w:p w14:paraId="5106B7A7" w14:textId="77777777" w:rsidR="00F109CD" w:rsidRPr="00F109CD" w:rsidRDefault="00F109CD" w:rsidP="00F109CD">
            <w:pPr>
              <w:spacing w:line="276" w:lineRule="auto"/>
              <w:jc w:val="center"/>
              <w:rPr>
                <w:rFonts w:ascii="Arial" w:hAnsi="Arial" w:cs="Arial"/>
                <w:b/>
                <w:sz w:val="16"/>
                <w:szCs w:val="16"/>
                <w:lang w:eastAsia="es-ES"/>
              </w:rPr>
            </w:pPr>
            <w:r w:rsidRPr="00F109CD">
              <w:rPr>
                <w:rFonts w:ascii="Arial" w:hAnsi="Arial" w:cs="Arial"/>
                <w:b/>
                <w:sz w:val="16"/>
                <w:szCs w:val="16"/>
                <w:lang w:eastAsia="es-ES"/>
              </w:rPr>
              <w:t>Tabla 5. Cumplimiento de acciones corresponsables por la FGE</w:t>
            </w:r>
          </w:p>
        </w:tc>
      </w:tr>
      <w:tr w:rsidR="00F109CD" w:rsidRPr="00F109CD" w14:paraId="1C8D2215" w14:textId="77777777" w:rsidTr="008C18DA">
        <w:trPr>
          <w:trHeight w:val="279"/>
          <w:jc w:val="center"/>
        </w:trPr>
        <w:tc>
          <w:tcPr>
            <w:tcW w:w="1980" w:type="dxa"/>
            <w:shd w:val="clear" w:color="auto" w:fill="BDD6EE"/>
            <w:vAlign w:val="center"/>
          </w:tcPr>
          <w:p w14:paraId="3275280E" w14:textId="77777777" w:rsidR="00F109CD" w:rsidRPr="00F109CD" w:rsidRDefault="00F109CD" w:rsidP="00F109CD">
            <w:pPr>
              <w:spacing w:line="276" w:lineRule="auto"/>
              <w:jc w:val="center"/>
              <w:rPr>
                <w:rFonts w:ascii="Arial" w:hAnsi="Arial" w:cs="Arial"/>
                <w:b/>
                <w:sz w:val="16"/>
                <w:szCs w:val="16"/>
                <w:lang w:eastAsia="es-ES"/>
              </w:rPr>
            </w:pPr>
            <w:r w:rsidRPr="00F109CD">
              <w:rPr>
                <w:rFonts w:ascii="Arial" w:hAnsi="Arial" w:cs="Arial"/>
                <w:b/>
                <w:sz w:val="16"/>
                <w:szCs w:val="16"/>
                <w:lang w:eastAsia="es-ES"/>
              </w:rPr>
              <w:t>1. Eje de Prevención</w:t>
            </w:r>
          </w:p>
        </w:tc>
        <w:tc>
          <w:tcPr>
            <w:tcW w:w="7224" w:type="dxa"/>
            <w:shd w:val="clear" w:color="auto" w:fill="BDD6EE"/>
            <w:vAlign w:val="center"/>
          </w:tcPr>
          <w:p w14:paraId="538E7E39" w14:textId="77777777" w:rsidR="00F109CD" w:rsidRPr="00F109CD" w:rsidRDefault="00F109CD" w:rsidP="00F109CD">
            <w:pPr>
              <w:spacing w:line="276" w:lineRule="auto"/>
              <w:jc w:val="center"/>
              <w:rPr>
                <w:rFonts w:ascii="Arial" w:hAnsi="Arial" w:cs="Arial"/>
                <w:b/>
                <w:sz w:val="16"/>
                <w:szCs w:val="16"/>
                <w:lang w:eastAsia="es-ES"/>
              </w:rPr>
            </w:pPr>
            <w:r w:rsidRPr="00F109CD">
              <w:rPr>
                <w:rFonts w:ascii="Arial" w:hAnsi="Arial" w:cs="Arial"/>
                <w:b/>
                <w:sz w:val="16"/>
                <w:szCs w:val="16"/>
                <w:lang w:eastAsia="es-ES"/>
              </w:rPr>
              <w:t>Líneas de acción</w:t>
            </w:r>
          </w:p>
        </w:tc>
      </w:tr>
      <w:tr w:rsidR="00F109CD" w:rsidRPr="00F109CD" w14:paraId="06334E4D" w14:textId="77777777" w:rsidTr="008C18DA">
        <w:trPr>
          <w:trHeight w:val="516"/>
          <w:jc w:val="center"/>
        </w:trPr>
        <w:tc>
          <w:tcPr>
            <w:tcW w:w="1980" w:type="dxa"/>
            <w:vMerge w:val="restart"/>
            <w:vAlign w:val="center"/>
          </w:tcPr>
          <w:p w14:paraId="6D613D25"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Estrategia 1.2.</w:t>
            </w:r>
          </w:p>
          <w:p w14:paraId="46739327"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Tema:</w:t>
            </w:r>
            <w:r w:rsidRPr="00F109CD">
              <w:rPr>
                <w:rFonts w:ascii="Arial" w:hAnsi="Arial" w:cs="Arial"/>
                <w:sz w:val="16"/>
                <w:szCs w:val="16"/>
                <w:lang w:eastAsia="es-ES"/>
              </w:rPr>
              <w:t xml:space="preserve"> Profesionalización de las servidoras y los servidores públicos</w:t>
            </w:r>
          </w:p>
        </w:tc>
        <w:tc>
          <w:tcPr>
            <w:tcW w:w="7224" w:type="dxa"/>
          </w:tcPr>
          <w:p w14:paraId="5AE1096C"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1.2.4</w:t>
            </w:r>
            <w:r w:rsidRPr="00F109CD">
              <w:rPr>
                <w:rFonts w:ascii="Arial" w:hAnsi="Arial" w:cs="Arial"/>
                <w:sz w:val="16"/>
                <w:szCs w:val="16"/>
                <w:lang w:eastAsia="es-ES"/>
              </w:rPr>
              <w:t xml:space="preserve"> Capacitar en materia de derechos humanos al personal encargado de la procuración de justicia, policías y demás funcionarios encargados de las políticas de prevención, atención, sanción y eliminación de la violencia contra las mujeres.</w:t>
            </w:r>
          </w:p>
        </w:tc>
      </w:tr>
      <w:tr w:rsidR="00F109CD" w:rsidRPr="00F109CD" w14:paraId="51BA8A94" w14:textId="77777777" w:rsidTr="008C18DA">
        <w:trPr>
          <w:trHeight w:val="398"/>
          <w:jc w:val="center"/>
        </w:trPr>
        <w:tc>
          <w:tcPr>
            <w:tcW w:w="1980" w:type="dxa"/>
            <w:vMerge/>
            <w:vAlign w:val="center"/>
          </w:tcPr>
          <w:p w14:paraId="794FA02F" w14:textId="77777777" w:rsidR="00F109CD" w:rsidRPr="00F109CD" w:rsidRDefault="00F109CD" w:rsidP="00F109CD">
            <w:pPr>
              <w:spacing w:line="276" w:lineRule="auto"/>
              <w:jc w:val="both"/>
              <w:rPr>
                <w:rFonts w:ascii="Arial" w:hAnsi="Arial" w:cs="Arial"/>
                <w:b/>
                <w:sz w:val="16"/>
                <w:szCs w:val="16"/>
                <w:lang w:eastAsia="es-ES"/>
              </w:rPr>
            </w:pPr>
          </w:p>
        </w:tc>
        <w:tc>
          <w:tcPr>
            <w:tcW w:w="7224" w:type="dxa"/>
          </w:tcPr>
          <w:p w14:paraId="7EC11E76"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1.2.5</w:t>
            </w:r>
            <w:r w:rsidRPr="00F109CD">
              <w:rPr>
                <w:rFonts w:ascii="Arial" w:hAnsi="Arial" w:cs="Arial"/>
                <w:sz w:val="16"/>
                <w:szCs w:val="16"/>
                <w:lang w:eastAsia="es-ES"/>
              </w:rPr>
              <w:t xml:space="preserve"> Capacitar en materia de derechos humanos de las mujeres al personal encargado de la impartición de justicia, a fin de dotarles de instrumentos que les permita juzgar con perspectiva de género.</w:t>
            </w:r>
          </w:p>
        </w:tc>
      </w:tr>
      <w:tr w:rsidR="00F109CD" w:rsidRPr="00F109CD" w14:paraId="09A8C29C" w14:textId="77777777" w:rsidTr="008C18DA">
        <w:trPr>
          <w:trHeight w:val="260"/>
          <w:jc w:val="center"/>
        </w:trPr>
        <w:tc>
          <w:tcPr>
            <w:tcW w:w="1980" w:type="dxa"/>
            <w:shd w:val="clear" w:color="auto" w:fill="BDD6EE"/>
            <w:vAlign w:val="center"/>
          </w:tcPr>
          <w:p w14:paraId="7C633763" w14:textId="77777777" w:rsidR="00F109CD" w:rsidRPr="00F109CD" w:rsidRDefault="00F109CD" w:rsidP="00F109CD">
            <w:pPr>
              <w:spacing w:line="276" w:lineRule="auto"/>
              <w:jc w:val="center"/>
              <w:rPr>
                <w:rFonts w:ascii="Arial" w:hAnsi="Arial" w:cs="Arial"/>
                <w:b/>
                <w:sz w:val="16"/>
                <w:szCs w:val="16"/>
                <w:lang w:eastAsia="es-ES"/>
              </w:rPr>
            </w:pPr>
            <w:r w:rsidRPr="00F109CD">
              <w:rPr>
                <w:rFonts w:ascii="Arial" w:hAnsi="Arial" w:cs="Arial"/>
                <w:b/>
                <w:sz w:val="16"/>
                <w:szCs w:val="16"/>
                <w:lang w:eastAsia="es-ES"/>
              </w:rPr>
              <w:t>2. Eje de Atención</w:t>
            </w:r>
          </w:p>
        </w:tc>
        <w:tc>
          <w:tcPr>
            <w:tcW w:w="7224" w:type="dxa"/>
            <w:shd w:val="clear" w:color="auto" w:fill="BDD6EE"/>
            <w:vAlign w:val="center"/>
          </w:tcPr>
          <w:p w14:paraId="0550D930" w14:textId="77777777" w:rsidR="00F109CD" w:rsidRPr="00F109CD" w:rsidRDefault="00F109CD" w:rsidP="00F109CD">
            <w:pPr>
              <w:spacing w:line="276" w:lineRule="auto"/>
              <w:jc w:val="center"/>
              <w:rPr>
                <w:rFonts w:ascii="Arial" w:hAnsi="Arial" w:cs="Arial"/>
                <w:sz w:val="16"/>
                <w:szCs w:val="16"/>
                <w:lang w:eastAsia="es-ES"/>
              </w:rPr>
            </w:pPr>
            <w:r w:rsidRPr="00F109CD">
              <w:rPr>
                <w:rFonts w:ascii="Arial" w:hAnsi="Arial" w:cs="Arial"/>
                <w:b/>
                <w:sz w:val="16"/>
                <w:szCs w:val="16"/>
                <w:lang w:eastAsia="es-ES"/>
              </w:rPr>
              <w:t>Líneas de acción</w:t>
            </w:r>
          </w:p>
        </w:tc>
      </w:tr>
      <w:tr w:rsidR="00F109CD" w:rsidRPr="00F109CD" w14:paraId="0902D38B" w14:textId="77777777" w:rsidTr="008C18DA">
        <w:trPr>
          <w:trHeight w:val="924"/>
          <w:jc w:val="center"/>
        </w:trPr>
        <w:tc>
          <w:tcPr>
            <w:tcW w:w="1980" w:type="dxa"/>
            <w:vMerge w:val="restart"/>
            <w:vAlign w:val="center"/>
          </w:tcPr>
          <w:p w14:paraId="2A3E88AE"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Estrategia 2.1</w:t>
            </w:r>
          </w:p>
          <w:p w14:paraId="3C0E42EB"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Tema:</w:t>
            </w:r>
            <w:r w:rsidRPr="00F109CD">
              <w:rPr>
                <w:rFonts w:ascii="Arial" w:hAnsi="Arial" w:cs="Arial"/>
                <w:sz w:val="16"/>
                <w:szCs w:val="16"/>
                <w:lang w:eastAsia="es-ES"/>
              </w:rPr>
              <w:t xml:space="preserve"> detección y actuación oportuna en las instancias públicas</w:t>
            </w:r>
          </w:p>
        </w:tc>
        <w:tc>
          <w:tcPr>
            <w:tcW w:w="7224" w:type="dxa"/>
            <w:tcBorders>
              <w:bottom w:val="single" w:sz="4" w:space="0" w:color="auto"/>
            </w:tcBorders>
          </w:tcPr>
          <w:p w14:paraId="0A2A04B2"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2.1.3</w:t>
            </w:r>
            <w:r w:rsidRPr="00F109CD">
              <w:rPr>
                <w:rFonts w:ascii="Arial" w:hAnsi="Arial" w:cs="Arial"/>
                <w:sz w:val="16"/>
                <w:szCs w:val="16"/>
                <w:lang w:eastAsia="es-ES"/>
              </w:rPr>
              <w:t xml:space="preserve"> Elaborar el programa de formación y capacitación con contenidos temáticos sobre los derechos, principios, mecanismos acciones y procedimientos de la Ley de Víctimas del Estado de Quintana Roo, la LAMVLV, el Protocolo para la Atención, así como las disposiciones específicas de derechos humanos contenidos en la legislación nacional e instrumentos del derecho internacional, a los y las servidoras que por su competencia tengan trato directo con las víctimas.</w:t>
            </w:r>
          </w:p>
        </w:tc>
      </w:tr>
      <w:tr w:rsidR="00F109CD" w:rsidRPr="00F109CD" w14:paraId="2840FEAF" w14:textId="77777777" w:rsidTr="008C18DA">
        <w:trPr>
          <w:trHeight w:val="322"/>
          <w:jc w:val="center"/>
        </w:trPr>
        <w:tc>
          <w:tcPr>
            <w:tcW w:w="1980" w:type="dxa"/>
            <w:vMerge/>
            <w:vAlign w:val="center"/>
          </w:tcPr>
          <w:p w14:paraId="4C7A3BC9" w14:textId="77777777" w:rsidR="00F109CD" w:rsidRPr="00F109CD" w:rsidRDefault="00F109CD" w:rsidP="00F109CD">
            <w:pPr>
              <w:spacing w:line="276" w:lineRule="auto"/>
              <w:jc w:val="both"/>
              <w:rPr>
                <w:rFonts w:ascii="Arial" w:hAnsi="Arial" w:cs="Arial"/>
                <w:b/>
                <w:sz w:val="16"/>
                <w:szCs w:val="16"/>
                <w:lang w:eastAsia="es-ES"/>
              </w:rPr>
            </w:pPr>
          </w:p>
        </w:tc>
        <w:tc>
          <w:tcPr>
            <w:tcW w:w="7224" w:type="dxa"/>
            <w:tcBorders>
              <w:bottom w:val="single" w:sz="4" w:space="0" w:color="auto"/>
            </w:tcBorders>
          </w:tcPr>
          <w:p w14:paraId="08546205"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2.1.5</w:t>
            </w:r>
            <w:r w:rsidRPr="00F109CD">
              <w:rPr>
                <w:rFonts w:ascii="Arial" w:hAnsi="Arial" w:cs="Arial"/>
                <w:sz w:val="16"/>
                <w:szCs w:val="16"/>
                <w:lang w:eastAsia="es-ES"/>
              </w:rPr>
              <w:t xml:space="preserve"> Garantizar la formación continua y obligatoria al personal que atiende a mujeres víctimas de violencia de cada instancia estatal y municipal sobre los enfoques de derechos humanos y perspectiva de género con atención diferencial y especializada.</w:t>
            </w:r>
          </w:p>
        </w:tc>
      </w:tr>
      <w:tr w:rsidR="00F109CD" w:rsidRPr="00F109CD" w14:paraId="6784FE86" w14:textId="77777777" w:rsidTr="008C18DA">
        <w:trPr>
          <w:trHeight w:val="396"/>
          <w:jc w:val="center"/>
        </w:trPr>
        <w:tc>
          <w:tcPr>
            <w:tcW w:w="1980" w:type="dxa"/>
            <w:vMerge/>
            <w:tcBorders>
              <w:bottom w:val="single" w:sz="4" w:space="0" w:color="auto"/>
            </w:tcBorders>
            <w:vAlign w:val="center"/>
          </w:tcPr>
          <w:p w14:paraId="60774123" w14:textId="77777777" w:rsidR="00F109CD" w:rsidRPr="00F109CD" w:rsidRDefault="00F109CD" w:rsidP="00F109CD">
            <w:pPr>
              <w:spacing w:line="276" w:lineRule="auto"/>
              <w:jc w:val="both"/>
              <w:rPr>
                <w:rFonts w:ascii="Arial" w:hAnsi="Arial" w:cs="Arial"/>
                <w:b/>
                <w:sz w:val="16"/>
                <w:szCs w:val="16"/>
                <w:lang w:eastAsia="es-ES"/>
              </w:rPr>
            </w:pPr>
          </w:p>
        </w:tc>
        <w:tc>
          <w:tcPr>
            <w:tcW w:w="7224" w:type="dxa"/>
            <w:tcBorders>
              <w:bottom w:val="single" w:sz="4" w:space="0" w:color="auto"/>
            </w:tcBorders>
          </w:tcPr>
          <w:p w14:paraId="5A0AB314"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2.1.7</w:t>
            </w:r>
            <w:r w:rsidRPr="00F109CD">
              <w:rPr>
                <w:rFonts w:ascii="Arial" w:hAnsi="Arial" w:cs="Arial"/>
                <w:sz w:val="16"/>
                <w:szCs w:val="16"/>
                <w:lang w:eastAsia="es-ES"/>
              </w:rPr>
              <w:t xml:space="preserve"> Establecer mecanismos para asegurar que el personal que realiza actividades de detección y atención de la violencia contra las mujeres, cuenta con la especialización y el perfil técnico adecuado para la detección y actuación oportuna de la violencia y que garantice el acceso a la justicia.</w:t>
            </w:r>
          </w:p>
        </w:tc>
      </w:tr>
      <w:tr w:rsidR="00F109CD" w:rsidRPr="00F109CD" w14:paraId="6022E686" w14:textId="77777777" w:rsidTr="008C18DA">
        <w:trPr>
          <w:trHeight w:val="76"/>
          <w:jc w:val="center"/>
        </w:trPr>
        <w:tc>
          <w:tcPr>
            <w:tcW w:w="1980" w:type="dxa"/>
            <w:tcBorders>
              <w:bottom w:val="single" w:sz="4" w:space="0" w:color="auto"/>
            </w:tcBorders>
            <w:vAlign w:val="center"/>
          </w:tcPr>
          <w:p w14:paraId="742548F9"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Tema:</w:t>
            </w:r>
            <w:r w:rsidRPr="00F109CD">
              <w:rPr>
                <w:rFonts w:ascii="Arial" w:hAnsi="Arial" w:cs="Arial"/>
                <w:sz w:val="16"/>
                <w:szCs w:val="16"/>
                <w:lang w:eastAsia="es-ES"/>
              </w:rPr>
              <w:t xml:space="preserve"> detección y actuación oportuna en el ámbito laboral</w:t>
            </w:r>
          </w:p>
        </w:tc>
        <w:tc>
          <w:tcPr>
            <w:tcW w:w="7224" w:type="dxa"/>
            <w:tcBorders>
              <w:bottom w:val="single" w:sz="4" w:space="0" w:color="auto"/>
            </w:tcBorders>
          </w:tcPr>
          <w:p w14:paraId="556D60AE"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2.1.17</w:t>
            </w:r>
            <w:r w:rsidRPr="00F109CD">
              <w:rPr>
                <w:rFonts w:ascii="Arial" w:hAnsi="Arial" w:cs="Arial"/>
                <w:sz w:val="16"/>
                <w:szCs w:val="16"/>
                <w:lang w:eastAsia="es-ES"/>
              </w:rPr>
              <w:t xml:space="preserve"> Promover la elaboración y aplicación del Proyecto para la elaboración del protocolo de atención para los casos de acoso y hostigamiento sexual y laboral en las dependencias, órganos administrativos desconcentrados y entidades del Poder Ejecutivo de Quintana Roo.</w:t>
            </w:r>
          </w:p>
        </w:tc>
      </w:tr>
      <w:tr w:rsidR="00F109CD" w:rsidRPr="00F109CD" w14:paraId="4AFBFAC5" w14:textId="77777777" w:rsidTr="008C18DA">
        <w:trPr>
          <w:trHeight w:val="76"/>
          <w:jc w:val="center"/>
        </w:trPr>
        <w:tc>
          <w:tcPr>
            <w:tcW w:w="1980" w:type="dxa"/>
            <w:tcBorders>
              <w:bottom w:val="single" w:sz="4" w:space="0" w:color="auto"/>
            </w:tcBorders>
            <w:vAlign w:val="center"/>
          </w:tcPr>
          <w:p w14:paraId="35F2916D"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Estrategia 2.2.</w:t>
            </w:r>
          </w:p>
          <w:p w14:paraId="35C1C7E8"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Tema:</w:t>
            </w:r>
            <w:r w:rsidRPr="00F109CD">
              <w:rPr>
                <w:rFonts w:ascii="Arial" w:hAnsi="Arial" w:cs="Arial"/>
                <w:sz w:val="16"/>
                <w:szCs w:val="16"/>
                <w:lang w:eastAsia="es-ES"/>
              </w:rPr>
              <w:t xml:space="preserve"> ayuda inmediata</w:t>
            </w:r>
          </w:p>
        </w:tc>
        <w:tc>
          <w:tcPr>
            <w:tcW w:w="7224" w:type="dxa"/>
            <w:tcBorders>
              <w:bottom w:val="single" w:sz="4" w:space="0" w:color="auto"/>
            </w:tcBorders>
          </w:tcPr>
          <w:p w14:paraId="661EE9CB"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2.2.4</w:t>
            </w:r>
            <w:r w:rsidRPr="00F109CD">
              <w:rPr>
                <w:rFonts w:ascii="Arial" w:hAnsi="Arial" w:cs="Arial"/>
                <w:sz w:val="16"/>
                <w:szCs w:val="16"/>
                <w:lang w:eastAsia="es-ES"/>
              </w:rPr>
              <w:t xml:space="preserve"> Atender las necesidades particulares de cada grupo en materia de alojamiento, verificar que la institución sea adecuada y accesible para albergar a mujeres, niñas, niños y adolescentes, personas adultas mayores, población perteneciente al grupo LGBTTTI y personas con discapacidad.</w:t>
            </w:r>
          </w:p>
        </w:tc>
      </w:tr>
      <w:tr w:rsidR="00F109CD" w:rsidRPr="00F109CD" w14:paraId="4663AC54" w14:textId="77777777" w:rsidTr="008C18DA">
        <w:trPr>
          <w:trHeight w:val="76"/>
          <w:jc w:val="center"/>
        </w:trPr>
        <w:tc>
          <w:tcPr>
            <w:tcW w:w="1980" w:type="dxa"/>
            <w:tcBorders>
              <w:bottom w:val="single" w:sz="4" w:space="0" w:color="auto"/>
            </w:tcBorders>
            <w:vAlign w:val="center"/>
          </w:tcPr>
          <w:p w14:paraId="3FD0323B"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Estrategia 2.3.</w:t>
            </w:r>
          </w:p>
        </w:tc>
        <w:tc>
          <w:tcPr>
            <w:tcW w:w="7224" w:type="dxa"/>
            <w:tcBorders>
              <w:bottom w:val="single" w:sz="4" w:space="0" w:color="auto"/>
            </w:tcBorders>
          </w:tcPr>
          <w:p w14:paraId="3123D308"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2.3.5</w:t>
            </w:r>
            <w:r w:rsidRPr="00F109CD">
              <w:rPr>
                <w:rFonts w:ascii="Arial" w:hAnsi="Arial" w:cs="Arial"/>
                <w:sz w:val="16"/>
                <w:szCs w:val="16"/>
                <w:lang w:eastAsia="es-ES"/>
              </w:rPr>
              <w:t xml:space="preserve"> Fortalecer los mecanismos de protección y seguridad para quienes operan las Unidades Administrativas de Atención a Víctimas y garantizar que los refugios y albergues cumplan y garanticen la confidencialidad y seguridad con la que deben operar.</w:t>
            </w:r>
          </w:p>
        </w:tc>
      </w:tr>
      <w:tr w:rsidR="00F109CD" w:rsidRPr="00F109CD" w14:paraId="6E76F267" w14:textId="77777777" w:rsidTr="008C18DA">
        <w:trPr>
          <w:trHeight w:val="76"/>
          <w:jc w:val="center"/>
        </w:trPr>
        <w:tc>
          <w:tcPr>
            <w:tcW w:w="1980" w:type="dxa"/>
            <w:tcBorders>
              <w:bottom w:val="single" w:sz="4" w:space="0" w:color="auto"/>
            </w:tcBorders>
            <w:shd w:val="clear" w:color="auto" w:fill="BDD6EE"/>
            <w:vAlign w:val="center"/>
          </w:tcPr>
          <w:p w14:paraId="78D6E4DC" w14:textId="77777777" w:rsidR="00F109CD" w:rsidRPr="00F109CD" w:rsidRDefault="00F109CD" w:rsidP="00F109CD">
            <w:pPr>
              <w:spacing w:line="276" w:lineRule="auto"/>
              <w:jc w:val="center"/>
              <w:rPr>
                <w:rFonts w:ascii="Arial" w:hAnsi="Arial" w:cs="Arial"/>
                <w:b/>
                <w:sz w:val="16"/>
                <w:szCs w:val="16"/>
                <w:lang w:eastAsia="es-ES"/>
              </w:rPr>
            </w:pPr>
            <w:r w:rsidRPr="00F109CD">
              <w:rPr>
                <w:rFonts w:ascii="Arial" w:hAnsi="Arial" w:cs="Arial"/>
                <w:b/>
                <w:sz w:val="16"/>
                <w:szCs w:val="16"/>
                <w:lang w:eastAsia="es-ES"/>
              </w:rPr>
              <w:t>5. Eje de Seguimiento y Evaluación</w:t>
            </w:r>
          </w:p>
        </w:tc>
        <w:tc>
          <w:tcPr>
            <w:tcW w:w="7224" w:type="dxa"/>
            <w:tcBorders>
              <w:bottom w:val="single" w:sz="4" w:space="0" w:color="auto"/>
            </w:tcBorders>
            <w:shd w:val="clear" w:color="auto" w:fill="BDD6EE"/>
            <w:vAlign w:val="center"/>
          </w:tcPr>
          <w:p w14:paraId="6716BDA9" w14:textId="77777777" w:rsidR="00F109CD" w:rsidRPr="00F109CD" w:rsidRDefault="00F109CD" w:rsidP="00A40781">
            <w:pPr>
              <w:spacing w:line="276" w:lineRule="auto"/>
              <w:jc w:val="center"/>
              <w:rPr>
                <w:rFonts w:ascii="Arial" w:hAnsi="Arial" w:cs="Arial"/>
                <w:sz w:val="16"/>
                <w:szCs w:val="16"/>
                <w:lang w:eastAsia="es-ES"/>
              </w:rPr>
            </w:pPr>
            <w:r w:rsidRPr="00F109CD">
              <w:rPr>
                <w:rFonts w:ascii="Arial" w:hAnsi="Arial" w:cs="Arial"/>
                <w:b/>
                <w:sz w:val="16"/>
                <w:szCs w:val="16"/>
                <w:lang w:eastAsia="es-ES"/>
              </w:rPr>
              <w:t>Líneas de acción</w:t>
            </w:r>
          </w:p>
        </w:tc>
      </w:tr>
      <w:tr w:rsidR="00F109CD" w:rsidRPr="00F109CD" w14:paraId="3DD48035" w14:textId="77777777" w:rsidTr="008C18DA">
        <w:trPr>
          <w:trHeight w:val="76"/>
          <w:jc w:val="center"/>
        </w:trPr>
        <w:tc>
          <w:tcPr>
            <w:tcW w:w="1980" w:type="dxa"/>
            <w:tcBorders>
              <w:bottom w:val="single" w:sz="4" w:space="0" w:color="auto"/>
            </w:tcBorders>
            <w:vAlign w:val="center"/>
          </w:tcPr>
          <w:p w14:paraId="643E5CD7" w14:textId="77777777" w:rsidR="00F109CD" w:rsidRPr="00F109CD" w:rsidRDefault="00F109CD" w:rsidP="00F109CD">
            <w:pPr>
              <w:spacing w:line="276" w:lineRule="auto"/>
              <w:jc w:val="both"/>
              <w:rPr>
                <w:rFonts w:ascii="Arial" w:hAnsi="Arial" w:cs="Arial"/>
                <w:b/>
                <w:sz w:val="16"/>
                <w:szCs w:val="16"/>
                <w:lang w:eastAsia="es-ES"/>
              </w:rPr>
            </w:pPr>
            <w:r w:rsidRPr="00F109CD">
              <w:rPr>
                <w:rFonts w:ascii="Arial" w:hAnsi="Arial" w:cs="Arial"/>
                <w:b/>
                <w:sz w:val="16"/>
                <w:szCs w:val="16"/>
                <w:lang w:eastAsia="es-ES"/>
              </w:rPr>
              <w:t>Estrategia 5.2</w:t>
            </w:r>
          </w:p>
          <w:p w14:paraId="477C9506"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Tema:</w:t>
            </w:r>
            <w:r w:rsidRPr="00F109CD">
              <w:rPr>
                <w:rFonts w:ascii="Arial" w:hAnsi="Arial" w:cs="Arial"/>
                <w:sz w:val="16"/>
                <w:szCs w:val="16"/>
                <w:lang w:eastAsia="es-ES"/>
              </w:rPr>
              <w:t xml:space="preserve"> evaluación del programa con perspectiva de género</w:t>
            </w:r>
          </w:p>
        </w:tc>
        <w:tc>
          <w:tcPr>
            <w:tcW w:w="7224" w:type="dxa"/>
            <w:tcBorders>
              <w:bottom w:val="single" w:sz="4" w:space="0" w:color="auto"/>
            </w:tcBorders>
          </w:tcPr>
          <w:p w14:paraId="116DD6C2" w14:textId="77777777" w:rsidR="00F109CD" w:rsidRPr="00F109CD" w:rsidRDefault="00F109CD" w:rsidP="00F109CD">
            <w:pPr>
              <w:spacing w:line="276" w:lineRule="auto"/>
              <w:jc w:val="both"/>
              <w:rPr>
                <w:rFonts w:ascii="Arial" w:hAnsi="Arial" w:cs="Arial"/>
                <w:sz w:val="16"/>
                <w:szCs w:val="16"/>
                <w:lang w:eastAsia="es-ES"/>
              </w:rPr>
            </w:pPr>
            <w:r w:rsidRPr="00F109CD">
              <w:rPr>
                <w:rFonts w:ascii="Arial" w:hAnsi="Arial" w:cs="Arial"/>
                <w:b/>
                <w:sz w:val="16"/>
                <w:szCs w:val="16"/>
                <w:lang w:eastAsia="es-ES"/>
              </w:rPr>
              <w:t>5.2.1</w:t>
            </w:r>
            <w:r w:rsidRPr="00F109CD">
              <w:rPr>
                <w:rFonts w:ascii="Arial" w:hAnsi="Arial" w:cs="Arial"/>
                <w:sz w:val="16"/>
                <w:szCs w:val="16"/>
                <w:lang w:eastAsia="es-ES"/>
              </w:rPr>
              <w:t xml:space="preserve"> Diseñar y poner en marcha un plan multianual de evaluación del Programa con perspectiva de género, que contemple los tipos de evaluación y los criterios.</w:t>
            </w:r>
          </w:p>
        </w:tc>
      </w:tr>
      <w:tr w:rsidR="00F109CD" w:rsidRPr="00F109CD" w14:paraId="74669CEA" w14:textId="77777777" w:rsidTr="00767285">
        <w:trPr>
          <w:trHeight w:val="53"/>
          <w:jc w:val="center"/>
        </w:trPr>
        <w:tc>
          <w:tcPr>
            <w:tcW w:w="0" w:type="auto"/>
            <w:gridSpan w:val="2"/>
            <w:tcBorders>
              <w:top w:val="single" w:sz="4" w:space="0" w:color="auto"/>
              <w:left w:val="nil"/>
              <w:bottom w:val="nil"/>
              <w:right w:val="nil"/>
            </w:tcBorders>
            <w:vAlign w:val="center"/>
          </w:tcPr>
          <w:p w14:paraId="1C473FC8" w14:textId="77777777" w:rsidR="00F109CD" w:rsidRPr="00F109CD" w:rsidRDefault="00F109CD" w:rsidP="00F109CD">
            <w:pPr>
              <w:spacing w:line="276" w:lineRule="auto"/>
              <w:jc w:val="center"/>
              <w:rPr>
                <w:rFonts w:ascii="Arial" w:hAnsi="Arial" w:cs="Arial"/>
                <w:sz w:val="14"/>
                <w:szCs w:val="16"/>
                <w:lang w:eastAsia="es-ES"/>
              </w:rPr>
            </w:pPr>
            <w:r w:rsidRPr="00F109CD">
              <w:rPr>
                <w:rFonts w:ascii="Arial" w:hAnsi="Arial" w:cs="Arial"/>
                <w:b/>
                <w:sz w:val="14"/>
                <w:szCs w:val="16"/>
                <w:lang w:eastAsia="es-ES"/>
              </w:rPr>
              <w:t>Fuente:</w:t>
            </w:r>
            <w:r w:rsidRPr="00F109CD">
              <w:rPr>
                <w:rFonts w:ascii="Arial" w:hAnsi="Arial" w:cs="Arial"/>
                <w:sz w:val="14"/>
                <w:szCs w:val="16"/>
                <w:lang w:eastAsia="es-ES"/>
              </w:rPr>
              <w:t xml:space="preserve"> Elaborado por la ASEQROO con base al FPEPASEVM 2018-2022.</w:t>
            </w:r>
          </w:p>
        </w:tc>
      </w:tr>
    </w:tbl>
    <w:p w14:paraId="1F9EC53B" w14:textId="77777777" w:rsidR="00F109CD" w:rsidRPr="008C18DA" w:rsidRDefault="00F109CD" w:rsidP="00F109CD">
      <w:pPr>
        <w:autoSpaceDE w:val="0"/>
        <w:autoSpaceDN w:val="0"/>
        <w:adjustRightInd w:val="0"/>
        <w:spacing w:after="0"/>
        <w:contextualSpacing/>
        <w:jc w:val="both"/>
        <w:rPr>
          <w:rFonts w:ascii="Arial" w:eastAsia="Times New Roman" w:hAnsi="Arial" w:cs="Arial"/>
          <w:bCs/>
          <w:sz w:val="20"/>
          <w:szCs w:val="24"/>
          <w:lang w:eastAsia="es-ES"/>
        </w:rPr>
      </w:pPr>
    </w:p>
    <w:p w14:paraId="2901249A" w14:textId="77777777" w:rsidR="00F109CD" w:rsidRPr="00F109CD" w:rsidRDefault="00F109CD" w:rsidP="00F109CD">
      <w:pPr>
        <w:spacing w:after="0"/>
        <w:jc w:val="both"/>
        <w:rPr>
          <w:rFonts w:ascii="Arial" w:eastAsia="Times New Roman" w:hAnsi="Arial" w:cs="Arial"/>
          <w:sz w:val="24"/>
          <w:szCs w:val="24"/>
          <w:lang w:eastAsia="es-ES"/>
        </w:rPr>
      </w:pPr>
      <w:r w:rsidRPr="00F109CD">
        <w:rPr>
          <w:rFonts w:ascii="Arial" w:eastAsia="Times New Roman" w:hAnsi="Arial" w:cs="Arial"/>
          <w:sz w:val="24"/>
          <w:szCs w:val="24"/>
          <w:lang w:eastAsia="es-ES"/>
        </w:rPr>
        <w:t xml:space="preserve">En relación con las líneas de acción </w:t>
      </w:r>
      <w:r w:rsidRPr="00F109CD">
        <w:rPr>
          <w:rFonts w:ascii="Arial" w:eastAsia="Times New Roman" w:hAnsi="Arial" w:cs="Arial"/>
          <w:b/>
          <w:sz w:val="24"/>
          <w:szCs w:val="24"/>
          <w:lang w:eastAsia="es-ES"/>
        </w:rPr>
        <w:t>1.2.4</w:t>
      </w:r>
      <w:r w:rsidRPr="00F109CD">
        <w:rPr>
          <w:rFonts w:ascii="Arial" w:eastAsia="Times New Roman" w:hAnsi="Arial" w:cs="Arial"/>
          <w:sz w:val="24"/>
          <w:szCs w:val="24"/>
          <w:lang w:eastAsia="es-ES"/>
        </w:rPr>
        <w:t>,</w:t>
      </w:r>
      <w:r w:rsidRPr="00F109CD">
        <w:rPr>
          <w:rFonts w:ascii="Arial" w:eastAsia="Times New Roman" w:hAnsi="Arial" w:cs="Arial"/>
          <w:b/>
          <w:sz w:val="24"/>
          <w:szCs w:val="24"/>
          <w:lang w:eastAsia="es-ES"/>
        </w:rPr>
        <w:t xml:space="preserve"> 1.2.5</w:t>
      </w:r>
      <w:r w:rsidRPr="00F109CD">
        <w:rPr>
          <w:rFonts w:ascii="Arial" w:eastAsia="Times New Roman" w:hAnsi="Arial" w:cs="Arial"/>
          <w:sz w:val="24"/>
          <w:szCs w:val="24"/>
          <w:lang w:eastAsia="es-ES"/>
        </w:rPr>
        <w:t>,</w:t>
      </w:r>
      <w:r w:rsidRPr="00F109CD">
        <w:rPr>
          <w:rFonts w:ascii="Arial" w:eastAsia="Times New Roman" w:hAnsi="Arial" w:cs="Arial"/>
          <w:b/>
          <w:sz w:val="24"/>
          <w:szCs w:val="24"/>
          <w:lang w:eastAsia="es-ES"/>
        </w:rPr>
        <w:t xml:space="preserve"> 2.1.3</w:t>
      </w:r>
      <w:r w:rsidRPr="00F109CD">
        <w:rPr>
          <w:rFonts w:ascii="Arial" w:eastAsia="Times New Roman" w:hAnsi="Arial" w:cs="Arial"/>
          <w:sz w:val="24"/>
          <w:szCs w:val="24"/>
          <w:lang w:eastAsia="es-ES"/>
        </w:rPr>
        <w:t>,</w:t>
      </w:r>
      <w:r w:rsidRPr="00F109CD">
        <w:rPr>
          <w:rFonts w:ascii="Arial" w:eastAsia="Times New Roman" w:hAnsi="Arial" w:cs="Arial"/>
          <w:b/>
          <w:sz w:val="24"/>
          <w:szCs w:val="24"/>
          <w:lang w:eastAsia="es-ES"/>
        </w:rPr>
        <w:t xml:space="preserve"> 2.1.5 </w:t>
      </w:r>
      <w:r w:rsidRPr="00F109CD">
        <w:rPr>
          <w:rFonts w:ascii="Arial" w:eastAsia="Times New Roman" w:hAnsi="Arial" w:cs="Arial"/>
          <w:sz w:val="24"/>
          <w:szCs w:val="24"/>
          <w:lang w:eastAsia="es-ES"/>
        </w:rPr>
        <w:t>y</w:t>
      </w:r>
      <w:r w:rsidRPr="00F109CD">
        <w:rPr>
          <w:rFonts w:ascii="Arial" w:eastAsia="Times New Roman" w:hAnsi="Arial" w:cs="Arial"/>
          <w:b/>
          <w:sz w:val="24"/>
          <w:szCs w:val="24"/>
          <w:lang w:eastAsia="es-ES"/>
        </w:rPr>
        <w:t xml:space="preserve"> 2.1.7</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4"/>
          <w:szCs w:val="24"/>
          <w:lang w:eastAsia="es-ES"/>
        </w:rPr>
        <w:t>encaminadas a capacitar en materia de derechos humanos al personal encargado de las políticas de prevención, atención, sanción y erradicación de la violencia contra las mujeres</w:t>
      </w:r>
      <w:r w:rsidRPr="00F109CD">
        <w:rPr>
          <w:rFonts w:ascii="Arial" w:eastAsia="Times New Roman" w:hAnsi="Arial" w:cs="Arial"/>
          <w:sz w:val="24"/>
          <w:szCs w:val="24"/>
          <w:lang w:eastAsia="es-ES"/>
        </w:rPr>
        <w:t>, la Fiscalía informa mediante oficio número FGE/DFG/DGDI/CHE/0380/2021 de fecha 02 de diciembre de 2021, que se recibieron 10 cursos de capacitacion garantizando la formación continua para la especialización en detección y actuación oportuna de la violencia, abordando los siguientes temas:</w:t>
      </w:r>
      <w:r w:rsidRPr="00F109CD">
        <w:rPr>
          <w:rFonts w:ascii="Times New Roman" w:eastAsia="Times New Roman" w:hAnsi="Times New Roman" w:cs="Times New Roman"/>
          <w:sz w:val="24"/>
          <w:szCs w:val="24"/>
          <w:lang w:eastAsia="es-ES"/>
        </w:rPr>
        <w:t xml:space="preserve"> </w:t>
      </w:r>
    </w:p>
    <w:p w14:paraId="2BE5FC51" w14:textId="77777777" w:rsidR="00F109CD" w:rsidRPr="008C18DA" w:rsidRDefault="00F109CD" w:rsidP="008C18DA">
      <w:pPr>
        <w:autoSpaceDE w:val="0"/>
        <w:autoSpaceDN w:val="0"/>
        <w:adjustRightInd w:val="0"/>
        <w:spacing w:after="0" w:line="240" w:lineRule="auto"/>
        <w:contextualSpacing/>
        <w:jc w:val="both"/>
        <w:rPr>
          <w:rFonts w:ascii="Arial" w:eastAsia="Times New Roman" w:hAnsi="Arial" w:cs="Arial"/>
          <w:bCs/>
          <w:sz w:val="20"/>
          <w:szCs w:val="24"/>
          <w:lang w:eastAsia="es-ES"/>
        </w:rPr>
      </w:pPr>
    </w:p>
    <w:p w14:paraId="310D7722"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14.</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Temáticas de cursos de capacitación recibidos 2020</w:t>
      </w:r>
    </w:p>
    <w:p w14:paraId="6CA026AB" w14:textId="77777777" w:rsidR="00F109CD" w:rsidRPr="00F109CD" w:rsidRDefault="00F109CD" w:rsidP="00F109CD">
      <w:pPr>
        <w:spacing w:after="0" w:line="240" w:lineRule="auto"/>
        <w:jc w:val="center"/>
        <w:rPr>
          <w:rFonts w:ascii="Arial" w:eastAsia="Times New Roman" w:hAnsi="Arial" w:cs="Arial"/>
          <w:b/>
          <w:sz w:val="24"/>
          <w:szCs w:val="18"/>
          <w:lang w:eastAsia="es-ES"/>
        </w:rPr>
      </w:pPr>
      <w:r w:rsidRPr="00F109CD">
        <w:rPr>
          <w:rFonts w:ascii="Arial" w:eastAsia="Times New Roman" w:hAnsi="Arial" w:cs="Arial"/>
          <w:b/>
          <w:noProof/>
          <w:sz w:val="24"/>
          <w:szCs w:val="18"/>
        </w:rPr>
        <w:drawing>
          <wp:inline distT="0" distB="0" distL="0" distR="0" wp14:anchorId="0137E4B8" wp14:editId="47A8D311">
            <wp:extent cx="2619375" cy="1870016"/>
            <wp:effectExtent l="0" t="0" r="0" b="0"/>
            <wp:docPr id="16" name="Imagen 16" descr="C:\Users\alejandra.alcocer\Downloads\cursos de 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jandra.alcocer\Downloads\cursos de ca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036" cy="1883338"/>
                    </a:xfrm>
                    <a:prstGeom prst="rect">
                      <a:avLst/>
                    </a:prstGeom>
                    <a:noFill/>
                    <a:ln>
                      <a:noFill/>
                    </a:ln>
                  </pic:spPr>
                </pic:pic>
              </a:graphicData>
            </a:graphic>
          </wp:inline>
        </w:drawing>
      </w:r>
    </w:p>
    <w:p w14:paraId="56F86DB9" w14:textId="1D8C1577"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8C18DA" w:rsidRPr="00F109CD">
        <w:rPr>
          <w:rFonts w:ascii="Arial" w:hAnsi="Arial" w:cs="Arial"/>
          <w:sz w:val="14"/>
          <w:szCs w:val="16"/>
          <w:lang w:eastAsia="es-ES"/>
        </w:rPr>
        <w:t xml:space="preserve">Elaborado </w:t>
      </w:r>
      <w:r w:rsidRPr="00F109CD">
        <w:rPr>
          <w:rFonts w:ascii="Arial" w:eastAsia="Times New Roman" w:hAnsi="Arial" w:cs="Arial"/>
          <w:color w:val="000000"/>
          <w:sz w:val="14"/>
          <w:szCs w:val="16"/>
        </w:rPr>
        <w:t>por la ASEQROO con base en la información proporcionada por la FGE.</w:t>
      </w:r>
    </w:p>
    <w:p w14:paraId="051303CB" w14:textId="77777777" w:rsidR="00F109CD" w:rsidRPr="00F109CD" w:rsidRDefault="00F109CD" w:rsidP="00F109CD">
      <w:pPr>
        <w:spacing w:after="0"/>
        <w:jc w:val="both"/>
        <w:rPr>
          <w:rFonts w:ascii="Arial" w:eastAsia="Times New Roman" w:hAnsi="Arial" w:cs="Arial"/>
          <w:sz w:val="24"/>
          <w:szCs w:val="24"/>
          <w:lang w:eastAsia="es-ES"/>
        </w:rPr>
      </w:pPr>
      <w:r w:rsidRPr="00F109CD">
        <w:rPr>
          <w:rFonts w:ascii="Arial" w:eastAsia="Times New Roman" w:hAnsi="Arial" w:cs="Arial"/>
          <w:sz w:val="24"/>
          <w:szCs w:val="24"/>
          <w:lang w:eastAsia="es-ES"/>
        </w:rPr>
        <w:t xml:space="preserve">Para el cumplimiento de la línea de acción </w:t>
      </w:r>
      <w:r w:rsidRPr="00F109CD">
        <w:rPr>
          <w:rFonts w:ascii="Arial" w:eastAsia="Times New Roman" w:hAnsi="Arial" w:cs="Arial"/>
          <w:b/>
          <w:sz w:val="24"/>
          <w:szCs w:val="24"/>
          <w:lang w:eastAsia="es-ES"/>
        </w:rPr>
        <w:t>2.1.17</w:t>
      </w:r>
      <w:r w:rsidRPr="00F109CD">
        <w:rPr>
          <w:rFonts w:ascii="Arial" w:eastAsia="Times New Roman" w:hAnsi="Arial" w:cs="Arial"/>
          <w:sz w:val="24"/>
          <w:szCs w:val="24"/>
          <w:lang w:eastAsia="es-ES"/>
        </w:rPr>
        <w:t xml:space="preserve"> </w:t>
      </w:r>
      <w:r w:rsidRPr="00F109CD">
        <w:rPr>
          <w:rFonts w:ascii="Arial" w:eastAsia="Times New Roman" w:hAnsi="Arial" w:cs="Arial"/>
          <w:b/>
          <w:sz w:val="24"/>
          <w:szCs w:val="24"/>
          <w:lang w:eastAsia="es-ES"/>
        </w:rPr>
        <w:t>promover la elaboración y aplicación del Proyecto para la elaboración del protocolo de atención para los casos de acoso y hostigamiento sexual y laboral en las dependencias, órganos administrativos desconcentrados y entidades del Poder Ejecutivo de Quintana Roo</w:t>
      </w:r>
      <w:r w:rsidRPr="00F109CD">
        <w:rPr>
          <w:rFonts w:ascii="Arial" w:eastAsia="Times New Roman" w:hAnsi="Arial" w:cs="Arial"/>
          <w:sz w:val="24"/>
          <w:szCs w:val="24"/>
          <w:lang w:eastAsia="es-ES"/>
        </w:rPr>
        <w:t xml:space="preserve">, el ente público informó que el documento en mención se encuentra en proceso de validación, por lo tanto, no fue entregado y se presentó el Acta de la Primera Sesión Ordinaria del Comité Institucional para la Igualdad de Género y del Subcomité de Prevención, Atención y la Sanción del Acoso y el Hostigamiento Sexual de la Fiscalía General del Estado de Quintana Roo, donde las y los integrantes del comité y subcomité aprobaron por unanimidad de votos el Protocolo para la Prevención, Atención y la Sanción del Acoso y el Hostigamiento Sexual. </w:t>
      </w:r>
    </w:p>
    <w:p w14:paraId="4585237D"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p>
    <w:p w14:paraId="1FAF5AB6" w14:textId="77777777" w:rsidR="00F109CD" w:rsidRPr="00F109CD" w:rsidRDefault="00F109CD" w:rsidP="00F109CD">
      <w:pPr>
        <w:spacing w:after="0"/>
        <w:jc w:val="both"/>
        <w:rPr>
          <w:rFonts w:ascii="Arial" w:eastAsia="Times New Roman" w:hAnsi="Arial" w:cs="Arial"/>
          <w:sz w:val="24"/>
          <w:szCs w:val="18"/>
          <w:lang w:eastAsia="es-ES"/>
        </w:rPr>
      </w:pPr>
      <w:r w:rsidRPr="00F109CD">
        <w:rPr>
          <w:rFonts w:ascii="Arial" w:eastAsia="Times New Roman" w:hAnsi="Arial" w:cs="Arial"/>
          <w:sz w:val="24"/>
          <w:szCs w:val="18"/>
          <w:lang w:eastAsia="es-ES"/>
        </w:rPr>
        <w:t xml:space="preserve">En atención de la línea de acción </w:t>
      </w:r>
      <w:r w:rsidRPr="00F109CD">
        <w:rPr>
          <w:rFonts w:ascii="Arial" w:eastAsia="Times New Roman" w:hAnsi="Arial" w:cs="Arial"/>
          <w:b/>
          <w:sz w:val="24"/>
          <w:szCs w:val="18"/>
          <w:lang w:eastAsia="es-ES"/>
        </w:rPr>
        <w:t>2.2.4</w:t>
      </w:r>
      <w:r w:rsidRPr="00F109CD">
        <w:rPr>
          <w:rFonts w:ascii="Arial" w:eastAsia="Times New Roman" w:hAnsi="Arial" w:cs="Arial"/>
          <w:sz w:val="24"/>
          <w:szCs w:val="18"/>
          <w:lang w:eastAsia="es-ES"/>
        </w:rPr>
        <w:t xml:space="preserve"> </w:t>
      </w:r>
      <w:r w:rsidRPr="00F109CD">
        <w:rPr>
          <w:rFonts w:ascii="Arial" w:eastAsia="Times New Roman" w:hAnsi="Arial" w:cs="Arial"/>
          <w:b/>
          <w:sz w:val="24"/>
          <w:szCs w:val="18"/>
          <w:lang w:eastAsia="es-ES"/>
        </w:rPr>
        <w:t>atender las necesidades particulares de cada grupo en materia de alojamiento, verificando que la institución sea adecuada y accesible para albergar a mujeres, niñas, niños y adolescentes, personas adultas mayores, población perteneciente al grupo LGBTTTI y personas con discapacidad</w:t>
      </w:r>
      <w:r w:rsidRPr="00F109CD">
        <w:rPr>
          <w:rFonts w:ascii="Arial" w:eastAsia="Times New Roman" w:hAnsi="Arial" w:cs="Arial"/>
          <w:sz w:val="24"/>
          <w:szCs w:val="18"/>
          <w:lang w:eastAsia="es-ES"/>
        </w:rPr>
        <w:t>. La FGE informó que cuenta con una casa de emergencia ubicada en el municipio de Benito Juárez, la cual es una estancia transitoria para mujeres en situación de violencia familiar o de género, apoyando a sus hijas e hijos, que por diversas circunstancias no pueden regresar a su casa, brindándoles alojamiento temporal hasta que sean canalizadas a un refugio de larga permanencia o reubicadas en otra red de apoyo, los servicios que proporciona son los siguientes:</w:t>
      </w:r>
    </w:p>
    <w:p w14:paraId="2537CBF7" w14:textId="77777777" w:rsidR="00F109CD" w:rsidRPr="007875AE" w:rsidRDefault="00F109CD" w:rsidP="00F109CD">
      <w:pPr>
        <w:spacing w:after="0" w:line="240" w:lineRule="auto"/>
        <w:rPr>
          <w:rFonts w:ascii="Arial" w:eastAsia="Times New Roman" w:hAnsi="Arial" w:cs="Arial"/>
          <w:b/>
          <w:bCs/>
          <w:sz w:val="24"/>
          <w:szCs w:val="24"/>
          <w:lang w:eastAsia="es-ES"/>
        </w:rPr>
      </w:pPr>
    </w:p>
    <w:p w14:paraId="68988005"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15.</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Servicios de la casa de emergencia 2020</w:t>
      </w:r>
    </w:p>
    <w:p w14:paraId="3D742FFC" w14:textId="77777777" w:rsidR="00F109CD" w:rsidRPr="00F109CD" w:rsidRDefault="00F109CD" w:rsidP="00F109CD">
      <w:pPr>
        <w:spacing w:after="0" w:line="240" w:lineRule="auto"/>
        <w:jc w:val="center"/>
        <w:rPr>
          <w:rFonts w:ascii="Arial" w:eastAsia="Times New Roman" w:hAnsi="Arial" w:cs="Arial"/>
          <w:b/>
          <w:sz w:val="24"/>
          <w:szCs w:val="18"/>
          <w:lang w:eastAsia="es-ES"/>
        </w:rPr>
      </w:pPr>
      <w:r w:rsidRPr="00F109CD">
        <w:rPr>
          <w:rFonts w:ascii="Arial" w:eastAsia="Times New Roman" w:hAnsi="Arial" w:cs="Arial"/>
          <w:b/>
          <w:noProof/>
          <w:sz w:val="24"/>
          <w:szCs w:val="18"/>
        </w:rPr>
        <w:drawing>
          <wp:inline distT="0" distB="0" distL="0" distR="0" wp14:anchorId="44664F37" wp14:editId="15AF1557">
            <wp:extent cx="2803949" cy="1857375"/>
            <wp:effectExtent l="0" t="0" r="0" b="0"/>
            <wp:docPr id="64" name="Imagen 64" descr="C:\Users\alejandra.alcocer\Downloads\servicios c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alcocer\Downloads\servicios casa.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50122"/>
                    <a:stretch/>
                  </pic:blipFill>
                  <pic:spPr bwMode="auto">
                    <a:xfrm>
                      <a:off x="0" y="0"/>
                      <a:ext cx="2824708" cy="1871126"/>
                    </a:xfrm>
                    <a:prstGeom prst="rect">
                      <a:avLst/>
                    </a:prstGeom>
                    <a:noFill/>
                    <a:ln>
                      <a:noFill/>
                    </a:ln>
                    <a:extLst>
                      <a:ext uri="{53640926-AAD7-44D8-BBD7-CCE9431645EC}">
                        <a14:shadowObscured xmlns:a14="http://schemas.microsoft.com/office/drawing/2010/main"/>
                      </a:ext>
                    </a:extLst>
                  </pic:spPr>
                </pic:pic>
              </a:graphicData>
            </a:graphic>
          </wp:inline>
        </w:drawing>
      </w:r>
      <w:r w:rsidRPr="00F109CD">
        <w:rPr>
          <w:rFonts w:ascii="Arial" w:eastAsia="Times New Roman" w:hAnsi="Arial" w:cs="Arial"/>
          <w:b/>
          <w:noProof/>
          <w:sz w:val="24"/>
          <w:szCs w:val="18"/>
        </w:rPr>
        <w:drawing>
          <wp:inline distT="0" distB="0" distL="0" distR="0" wp14:anchorId="42C3D67E" wp14:editId="4B9CF664">
            <wp:extent cx="2753882" cy="1809750"/>
            <wp:effectExtent l="0" t="0" r="8890" b="0"/>
            <wp:docPr id="18" name="Imagen 18" descr="C:\Users\alejandra.alcocer\Downloads\servicios c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jandra.alcocer\Downloads\servicios casa.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0469"/>
                    <a:stretch/>
                  </pic:blipFill>
                  <pic:spPr bwMode="auto">
                    <a:xfrm>
                      <a:off x="0" y="0"/>
                      <a:ext cx="2785712" cy="1830668"/>
                    </a:xfrm>
                    <a:prstGeom prst="rect">
                      <a:avLst/>
                    </a:prstGeom>
                    <a:noFill/>
                    <a:ln>
                      <a:noFill/>
                    </a:ln>
                    <a:extLst>
                      <a:ext uri="{53640926-AAD7-44D8-BBD7-CCE9431645EC}">
                        <a14:shadowObscured xmlns:a14="http://schemas.microsoft.com/office/drawing/2010/main"/>
                      </a:ext>
                    </a:extLst>
                  </pic:spPr>
                </pic:pic>
              </a:graphicData>
            </a:graphic>
          </wp:inline>
        </w:drawing>
      </w:r>
    </w:p>
    <w:p w14:paraId="2D61AD2A" w14:textId="61393F4A"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8C18DA" w:rsidRPr="00F109CD">
        <w:rPr>
          <w:rFonts w:ascii="Arial" w:hAnsi="Arial" w:cs="Arial"/>
          <w:sz w:val="14"/>
          <w:szCs w:val="16"/>
          <w:lang w:eastAsia="es-ES"/>
        </w:rPr>
        <w:t xml:space="preserve">Elaborado </w:t>
      </w:r>
      <w:r w:rsidRPr="00F109CD">
        <w:rPr>
          <w:rFonts w:ascii="Arial" w:eastAsia="Times New Roman" w:hAnsi="Arial" w:cs="Arial"/>
          <w:color w:val="000000"/>
          <w:sz w:val="14"/>
          <w:szCs w:val="16"/>
        </w:rPr>
        <w:t>por la ASEQROO con base en la información proporcionada por la FGE.</w:t>
      </w:r>
    </w:p>
    <w:p w14:paraId="19CA584F" w14:textId="7E0AE8D4" w:rsidR="00F109CD" w:rsidRDefault="00F109CD" w:rsidP="00F109CD">
      <w:pPr>
        <w:spacing w:after="0"/>
        <w:jc w:val="both"/>
        <w:rPr>
          <w:rFonts w:ascii="Arial" w:eastAsia="Times New Roman" w:hAnsi="Arial" w:cs="Arial"/>
          <w:sz w:val="24"/>
          <w:szCs w:val="18"/>
          <w:lang w:eastAsia="es-ES"/>
        </w:rPr>
      </w:pPr>
      <w:r w:rsidRPr="00F109CD">
        <w:rPr>
          <w:rFonts w:ascii="Arial" w:eastAsia="Times New Roman" w:hAnsi="Arial" w:cs="Arial"/>
          <w:sz w:val="24"/>
          <w:szCs w:val="18"/>
          <w:lang w:eastAsia="es-ES"/>
        </w:rPr>
        <w:t>De los servicios mencionados con anterioridad, el ente público comunicó que se encargó de proveer un espacio seguro y digno para albergar una unidad familiar (1 usuaria y, en su caso, con sus hijas e hijos) por un período de hasta 72 horas.</w:t>
      </w:r>
    </w:p>
    <w:p w14:paraId="0392F6E5" w14:textId="77777777" w:rsidR="008B1772" w:rsidRPr="00380483" w:rsidRDefault="008B1772" w:rsidP="00F109CD">
      <w:pPr>
        <w:spacing w:after="0"/>
        <w:jc w:val="both"/>
        <w:rPr>
          <w:rFonts w:ascii="Arial" w:eastAsia="Times New Roman" w:hAnsi="Arial" w:cs="Arial"/>
          <w:sz w:val="18"/>
          <w:szCs w:val="18"/>
          <w:lang w:eastAsia="es-ES"/>
        </w:rPr>
      </w:pPr>
    </w:p>
    <w:p w14:paraId="63E8F7A7" w14:textId="77777777" w:rsidR="00F109CD" w:rsidRPr="00F109CD" w:rsidRDefault="00F109CD" w:rsidP="00F109CD">
      <w:pPr>
        <w:spacing w:after="0"/>
        <w:jc w:val="both"/>
        <w:rPr>
          <w:rFonts w:ascii="Arial" w:eastAsia="Times New Roman" w:hAnsi="Arial" w:cs="Arial"/>
          <w:sz w:val="24"/>
          <w:szCs w:val="18"/>
          <w:lang w:eastAsia="es-ES"/>
        </w:rPr>
      </w:pPr>
      <w:r w:rsidRPr="00F109CD">
        <w:rPr>
          <w:rFonts w:ascii="Arial" w:eastAsia="Times New Roman" w:hAnsi="Arial" w:cs="Arial"/>
          <w:sz w:val="24"/>
          <w:szCs w:val="18"/>
          <w:lang w:eastAsia="es-ES"/>
        </w:rPr>
        <w:t xml:space="preserve">Para el cumplimiento de la línea de acción </w:t>
      </w:r>
      <w:r w:rsidRPr="00F109CD">
        <w:rPr>
          <w:rFonts w:ascii="Arial" w:eastAsia="Times New Roman" w:hAnsi="Arial" w:cs="Arial"/>
          <w:b/>
          <w:sz w:val="24"/>
          <w:szCs w:val="18"/>
          <w:lang w:eastAsia="es-ES"/>
        </w:rPr>
        <w:t>2.3.5 fortalecer los mecanismos de protección y seguridad para quienes operan las Unidades Administrativas de Atención a Víctimas y garantizar que los refugios y albergues cumplan y garanticen la confidencialidad y seguridad con la que deben operar</w:t>
      </w:r>
      <w:r w:rsidRPr="00F109CD">
        <w:rPr>
          <w:rFonts w:ascii="Arial" w:eastAsia="Times New Roman" w:hAnsi="Arial" w:cs="Arial"/>
          <w:sz w:val="24"/>
          <w:szCs w:val="18"/>
          <w:lang w:eastAsia="es-ES"/>
        </w:rPr>
        <w:t>, el ente público informó que la acción la llevó a cabo el Centro de Justicia para las Mujeres, unidad dependiente de la Fiscalía General del Estado de Quintana Roo, mediante diversos Convenios de Coordinación celebrados durante el ejercicio fiscal 2020 con otras instituciones gubernamentales, los cuales se describen a continuación:</w:t>
      </w:r>
    </w:p>
    <w:p w14:paraId="7B71B7AE" w14:textId="77777777" w:rsidR="00F109CD" w:rsidRPr="00380483" w:rsidRDefault="00F109CD" w:rsidP="00F109CD">
      <w:pPr>
        <w:spacing w:after="0"/>
        <w:jc w:val="both"/>
        <w:rPr>
          <w:rFonts w:ascii="Arial" w:eastAsia="Times New Roman" w:hAnsi="Arial" w:cs="Arial"/>
          <w:sz w:val="20"/>
          <w:szCs w:val="18"/>
          <w:lang w:eastAsia="es-ES"/>
        </w:rPr>
      </w:pPr>
    </w:p>
    <w:p w14:paraId="54A08246"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bCs/>
          <w:sz w:val="20"/>
          <w:szCs w:val="24"/>
          <w:lang w:eastAsia="es-ES"/>
        </w:rPr>
        <w:t>Imagen 16.</w:t>
      </w:r>
      <w:r w:rsidRPr="00F109CD">
        <w:rPr>
          <w:rFonts w:ascii="Times New Roman" w:eastAsia="Times New Roman" w:hAnsi="Times New Roman" w:cs="Times New Roman"/>
          <w:sz w:val="24"/>
          <w:szCs w:val="24"/>
          <w:lang w:eastAsia="es-ES"/>
        </w:rPr>
        <w:t xml:space="preserve"> </w:t>
      </w:r>
      <w:r w:rsidRPr="00F109CD">
        <w:rPr>
          <w:rFonts w:ascii="Arial" w:eastAsia="Times New Roman" w:hAnsi="Arial" w:cs="Arial"/>
          <w:b/>
          <w:sz w:val="20"/>
          <w:szCs w:val="18"/>
          <w:lang w:eastAsia="es-ES"/>
        </w:rPr>
        <w:t>Convenios de colaboración 2020</w:t>
      </w:r>
    </w:p>
    <w:p w14:paraId="2CB29F35" w14:textId="77777777" w:rsidR="00F109CD" w:rsidRPr="00F109CD" w:rsidRDefault="00F109CD" w:rsidP="00F109CD">
      <w:pPr>
        <w:spacing w:after="0" w:line="240" w:lineRule="auto"/>
        <w:jc w:val="center"/>
        <w:rPr>
          <w:rFonts w:ascii="Arial" w:eastAsia="Times New Roman" w:hAnsi="Arial" w:cs="Arial"/>
          <w:b/>
          <w:sz w:val="20"/>
          <w:szCs w:val="18"/>
          <w:lang w:eastAsia="es-ES"/>
        </w:rPr>
      </w:pPr>
      <w:r w:rsidRPr="00F109CD">
        <w:rPr>
          <w:rFonts w:ascii="Arial" w:eastAsia="Times New Roman" w:hAnsi="Arial" w:cs="Arial"/>
          <w:b/>
          <w:noProof/>
          <w:sz w:val="20"/>
          <w:szCs w:val="18"/>
        </w:rPr>
        <w:drawing>
          <wp:inline distT="0" distB="0" distL="0" distR="0" wp14:anchorId="5714435C" wp14:editId="7C930617">
            <wp:extent cx="3552825" cy="2388443"/>
            <wp:effectExtent l="0" t="0" r="0" b="0"/>
            <wp:docPr id="20" name="Imagen 20" descr="C:\Users\alejandra.alcocer\Downloads\convenios co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alcocer\Downloads\convenios colab.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1765" cy="2428066"/>
                    </a:xfrm>
                    <a:prstGeom prst="rect">
                      <a:avLst/>
                    </a:prstGeom>
                    <a:noFill/>
                    <a:ln>
                      <a:noFill/>
                    </a:ln>
                  </pic:spPr>
                </pic:pic>
              </a:graphicData>
            </a:graphic>
          </wp:inline>
        </w:drawing>
      </w:r>
    </w:p>
    <w:p w14:paraId="5B927DAF" w14:textId="6D2BE627"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14"/>
          <w:szCs w:val="16"/>
        </w:rPr>
      </w:pPr>
      <w:r w:rsidRPr="00F109CD">
        <w:rPr>
          <w:rFonts w:ascii="Arial" w:eastAsia="Times New Roman" w:hAnsi="Arial" w:cs="Arial"/>
          <w:b/>
          <w:color w:val="000000"/>
          <w:sz w:val="14"/>
          <w:szCs w:val="16"/>
        </w:rPr>
        <w:t>Fuente:</w:t>
      </w:r>
      <w:r w:rsidRPr="00F109CD">
        <w:rPr>
          <w:rFonts w:ascii="Arial" w:eastAsia="Times New Roman" w:hAnsi="Arial" w:cs="Arial"/>
          <w:color w:val="000000"/>
          <w:sz w:val="14"/>
          <w:szCs w:val="16"/>
        </w:rPr>
        <w:t xml:space="preserve"> </w:t>
      </w:r>
      <w:r w:rsidR="008C18DA" w:rsidRPr="00F109CD">
        <w:rPr>
          <w:rFonts w:ascii="Arial" w:hAnsi="Arial" w:cs="Arial"/>
          <w:sz w:val="14"/>
          <w:szCs w:val="16"/>
          <w:lang w:eastAsia="es-ES"/>
        </w:rPr>
        <w:t xml:space="preserve">Elaborado </w:t>
      </w:r>
      <w:r w:rsidRPr="00F109CD">
        <w:rPr>
          <w:rFonts w:ascii="Arial" w:eastAsia="Times New Roman" w:hAnsi="Arial" w:cs="Arial"/>
          <w:color w:val="000000"/>
          <w:sz w:val="14"/>
          <w:szCs w:val="16"/>
        </w:rPr>
        <w:t>por la ASEQROO con base en la información proporcionada por la FGE.</w:t>
      </w:r>
    </w:p>
    <w:p w14:paraId="1DEC7CB7" w14:textId="77777777" w:rsidR="00F109CD" w:rsidRPr="00F109CD" w:rsidRDefault="00F109CD" w:rsidP="00F109CD">
      <w:pPr>
        <w:autoSpaceDE w:val="0"/>
        <w:autoSpaceDN w:val="0"/>
        <w:adjustRightInd w:val="0"/>
        <w:spacing w:after="0" w:line="240" w:lineRule="auto"/>
        <w:jc w:val="center"/>
        <w:rPr>
          <w:rFonts w:ascii="Arial" w:eastAsia="Times New Roman" w:hAnsi="Arial" w:cs="Arial"/>
          <w:color w:val="000000"/>
          <w:sz w:val="24"/>
          <w:szCs w:val="24"/>
        </w:rPr>
      </w:pPr>
    </w:p>
    <w:p w14:paraId="14793FAA" w14:textId="133B3173" w:rsidR="00F109CD" w:rsidRDefault="00F109CD" w:rsidP="00F109CD">
      <w:pPr>
        <w:spacing w:after="0"/>
        <w:jc w:val="both"/>
        <w:rPr>
          <w:rFonts w:ascii="Arial" w:eastAsia="Times New Roman" w:hAnsi="Arial" w:cs="Arial"/>
          <w:sz w:val="24"/>
          <w:szCs w:val="24"/>
          <w:lang w:eastAsia="es-ES"/>
        </w:rPr>
      </w:pPr>
      <w:r w:rsidRPr="00F109CD">
        <w:rPr>
          <w:rFonts w:ascii="Arial" w:eastAsia="Times New Roman" w:hAnsi="Arial" w:cs="Arial"/>
          <w:sz w:val="24"/>
          <w:szCs w:val="24"/>
          <w:lang w:eastAsia="es-ES"/>
        </w:rPr>
        <w:t xml:space="preserve">En atención a la línea de acción </w:t>
      </w:r>
      <w:r w:rsidRPr="00F109CD">
        <w:rPr>
          <w:rFonts w:ascii="Arial" w:eastAsia="Times New Roman" w:hAnsi="Arial" w:cs="Arial"/>
          <w:b/>
          <w:sz w:val="24"/>
          <w:szCs w:val="24"/>
          <w:lang w:eastAsia="es-ES"/>
        </w:rPr>
        <w:t>5.2.1</w:t>
      </w:r>
      <w:r w:rsidRPr="00F109CD">
        <w:rPr>
          <w:rFonts w:ascii="Arial" w:eastAsia="Times New Roman" w:hAnsi="Arial" w:cs="Arial"/>
          <w:sz w:val="24"/>
          <w:szCs w:val="24"/>
          <w:lang w:eastAsia="es-ES"/>
        </w:rPr>
        <w:t xml:space="preserve"> </w:t>
      </w:r>
      <w:r w:rsidRPr="00F109CD">
        <w:rPr>
          <w:rFonts w:ascii="Arial" w:eastAsia="Times New Roman" w:hAnsi="Arial" w:cs="Arial"/>
          <w:b/>
          <w:sz w:val="24"/>
          <w:szCs w:val="24"/>
          <w:lang w:eastAsia="es-ES"/>
        </w:rPr>
        <w:t>diseñar y poner en marcha un plan multianual de evaluación del Programa con Perspectiva de Género, que contemple los tipos de evaluación y los criterios</w:t>
      </w:r>
      <w:r w:rsidRPr="00F109CD">
        <w:rPr>
          <w:rFonts w:ascii="Arial" w:eastAsia="Times New Roman" w:hAnsi="Arial" w:cs="Arial"/>
          <w:sz w:val="24"/>
          <w:szCs w:val="24"/>
          <w:lang w:eastAsia="es-ES"/>
        </w:rPr>
        <w:t>, el ente público informó que durante el ejercicio fiscal 2020 no se realizaron sesiones ordinarias o extraordinarias de manera presencial o virtual del Sistema Estatal para Prevenir Atender, Sancionar y Erradicar la Violencia contra las Mujeres o de sus Comisiones, debido a la contingencia sanitaria causada por el COVID-19 y las medidas implementadas por las autoridades competentes.</w:t>
      </w:r>
    </w:p>
    <w:p w14:paraId="60E4CFBC" w14:textId="77777777" w:rsidR="00380483" w:rsidRPr="00380483" w:rsidRDefault="00380483" w:rsidP="00F109CD">
      <w:pPr>
        <w:spacing w:after="0"/>
        <w:jc w:val="both"/>
        <w:rPr>
          <w:rFonts w:ascii="Arial" w:eastAsia="Times New Roman" w:hAnsi="Arial" w:cs="Arial"/>
          <w:sz w:val="20"/>
          <w:szCs w:val="24"/>
          <w:lang w:eastAsia="es-ES"/>
        </w:rPr>
      </w:pPr>
    </w:p>
    <w:p w14:paraId="3D8DBA7B" w14:textId="77777777" w:rsidR="00F109CD" w:rsidRPr="00F109CD" w:rsidRDefault="00F109CD" w:rsidP="00F109CD">
      <w:pPr>
        <w:autoSpaceDE w:val="0"/>
        <w:autoSpaceDN w:val="0"/>
        <w:adjustRightInd w:val="0"/>
        <w:spacing w:after="0"/>
        <w:contextualSpacing/>
        <w:jc w:val="both"/>
        <w:rPr>
          <w:rFonts w:ascii="Arial" w:eastAsia="Times New Roman" w:hAnsi="Arial" w:cs="Arial"/>
          <w:bCs/>
          <w:sz w:val="24"/>
          <w:szCs w:val="24"/>
          <w:lang w:eastAsia="es-ES"/>
        </w:rPr>
      </w:pPr>
      <w:r w:rsidRPr="00F109CD">
        <w:rPr>
          <w:rFonts w:ascii="Arial" w:eastAsia="Times New Roman" w:hAnsi="Arial" w:cs="Arial"/>
          <w:sz w:val="24"/>
          <w:szCs w:val="24"/>
          <w:lang w:eastAsia="es-ES"/>
        </w:rPr>
        <w:t>Para concluir con las acciones corresponsables del Fortalecimiento del Programa Estatal para Prevenir, Atender, Sancionar y Erradicar la Violencia contra las Mujeres de Quintana Roo 2018-2022, se corroboró que existe un amplio panorama del cumplimiento de las líneas de acción, mismas que están relacionadas con la perspectiva de género, derechos humanos y demás aspectos relevantes para combatir la violencia contra las mujeres con especial atención a los grupos en situación de vulnerabilidad, así como la discriminación en todas sus modalidades.</w:t>
      </w:r>
    </w:p>
    <w:p w14:paraId="69CD8847" w14:textId="7E679A58" w:rsidR="000B299E" w:rsidRPr="00380483" w:rsidRDefault="000B299E" w:rsidP="0062524D">
      <w:pPr>
        <w:pStyle w:val="Prrafodelista"/>
        <w:autoSpaceDE w:val="0"/>
        <w:autoSpaceDN w:val="0"/>
        <w:adjustRightInd w:val="0"/>
        <w:ind w:left="0"/>
        <w:jc w:val="both"/>
        <w:rPr>
          <w:rFonts w:ascii="Arial" w:eastAsia="Times New Roman" w:hAnsi="Arial" w:cs="Arial"/>
          <w:bCs/>
          <w:sz w:val="20"/>
          <w:szCs w:val="24"/>
          <w:lang w:eastAsia="es-ES"/>
        </w:rPr>
      </w:pPr>
    </w:p>
    <w:p w14:paraId="7203F1AA" w14:textId="43E2295F" w:rsidR="00D86919" w:rsidRDefault="00C97DA1" w:rsidP="00A40781">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109CD">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F109CD">
        <w:rPr>
          <w:rFonts w:ascii="Arial" w:eastAsia="Times New Roman" w:hAnsi="Arial" w:cs="Arial"/>
          <w:bCs/>
          <w:sz w:val="24"/>
          <w:szCs w:val="24"/>
          <w:lang w:eastAsia="es-ES"/>
        </w:rPr>
        <w:t xml:space="preserve">s </w:t>
      </w:r>
      <w:r w:rsidRPr="001D226F">
        <w:rPr>
          <w:rFonts w:ascii="Arial" w:eastAsia="Times New Roman" w:hAnsi="Arial" w:cs="Arial"/>
          <w:bCs/>
          <w:sz w:val="24"/>
          <w:szCs w:val="24"/>
          <w:lang w:eastAsia="es-ES"/>
        </w:rPr>
        <w:t>siguiente</w:t>
      </w:r>
      <w:r w:rsidR="00F109CD">
        <w:rPr>
          <w:rFonts w:ascii="Arial" w:eastAsia="Times New Roman" w:hAnsi="Arial" w:cs="Arial"/>
          <w:bCs/>
          <w:sz w:val="24"/>
          <w:szCs w:val="24"/>
          <w:lang w:eastAsia="es-ES"/>
        </w:rPr>
        <w:t>s</w:t>
      </w:r>
      <w:r w:rsidR="00F40AA6" w:rsidRPr="001D226F">
        <w:rPr>
          <w:rFonts w:ascii="Arial" w:eastAsia="Times New Roman" w:hAnsi="Arial" w:cs="Arial"/>
          <w:bCs/>
          <w:sz w:val="24"/>
          <w:szCs w:val="24"/>
          <w:lang w:eastAsia="es-ES"/>
        </w:rPr>
        <w:t xml:space="preserve"> </w:t>
      </w:r>
      <w:r w:rsidR="00F109CD">
        <w:rPr>
          <w:rFonts w:ascii="Arial" w:eastAsia="Times New Roman" w:hAnsi="Arial" w:cs="Arial"/>
          <w:bCs/>
          <w:sz w:val="24"/>
          <w:szCs w:val="24"/>
          <w:lang w:eastAsia="es-ES"/>
        </w:rPr>
        <w:t>observaciones:</w:t>
      </w:r>
    </w:p>
    <w:p w14:paraId="565A034B" w14:textId="77777777" w:rsidR="00A40781" w:rsidRPr="00380483" w:rsidRDefault="00A40781" w:rsidP="00A40781">
      <w:pPr>
        <w:pStyle w:val="Prrafodelista"/>
        <w:autoSpaceDE w:val="0"/>
        <w:autoSpaceDN w:val="0"/>
        <w:adjustRightInd w:val="0"/>
        <w:spacing w:after="0"/>
        <w:ind w:left="0"/>
        <w:jc w:val="both"/>
        <w:rPr>
          <w:rFonts w:ascii="Arial" w:eastAsia="Times New Roman" w:hAnsi="Arial" w:cs="Arial"/>
          <w:bCs/>
          <w:sz w:val="20"/>
          <w:szCs w:val="24"/>
          <w:lang w:eastAsia="es-ES"/>
        </w:rPr>
      </w:pPr>
    </w:p>
    <w:p w14:paraId="65F649B4" w14:textId="77777777" w:rsidR="00A81971" w:rsidRPr="00A4078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 xml:space="preserve">La Fiscalía General del Estado de Quintana Roo </w:t>
      </w:r>
      <w:r>
        <w:rPr>
          <w:rFonts w:ascii="Arial" w:eastAsiaTheme="minorHAnsi" w:hAnsi="Arial" w:cs="Arial"/>
          <w:sz w:val="24"/>
          <w:szCs w:val="24"/>
          <w:lang w:eastAsia="en-US"/>
        </w:rPr>
        <w:t>presenta aspectos susceptibles de mejora en las estrategias para difundir,</w:t>
      </w:r>
      <w:r w:rsidRPr="00A40781">
        <w:rPr>
          <w:rFonts w:ascii="Arial" w:eastAsiaTheme="minorHAnsi" w:hAnsi="Arial" w:cs="Arial"/>
          <w:sz w:val="24"/>
          <w:szCs w:val="24"/>
          <w:lang w:eastAsia="en-US"/>
        </w:rPr>
        <w:t xml:space="preserve"> mediante documentos oficiales</w:t>
      </w:r>
      <w:r>
        <w:rPr>
          <w:rFonts w:ascii="Arial" w:eastAsiaTheme="minorHAnsi" w:hAnsi="Arial" w:cs="Arial"/>
          <w:sz w:val="24"/>
          <w:szCs w:val="24"/>
          <w:lang w:eastAsia="en-US"/>
        </w:rPr>
        <w:t>,</w:t>
      </w:r>
      <w:r w:rsidRPr="00A40781">
        <w:rPr>
          <w:rFonts w:ascii="Arial" w:eastAsiaTheme="minorHAnsi" w:hAnsi="Arial" w:cs="Arial"/>
          <w:sz w:val="24"/>
          <w:szCs w:val="24"/>
          <w:lang w:eastAsia="en-US"/>
        </w:rPr>
        <w:t xml:space="preserve"> el Fortalecimiento del Programa Estatal para Prevenir, Atender, Sancionar y Erradicar la Violencia contra las Mujeres de Quintana Roo (FPEPASEVM) 2018-2022 al personal responsable de atender a las víctimas de violencia.</w:t>
      </w:r>
    </w:p>
    <w:p w14:paraId="34767D52" w14:textId="77777777" w:rsidR="00A81971" w:rsidRPr="00380483" w:rsidRDefault="00A81971" w:rsidP="00A81971">
      <w:pPr>
        <w:autoSpaceDE w:val="0"/>
        <w:autoSpaceDN w:val="0"/>
        <w:adjustRightInd w:val="0"/>
        <w:spacing w:after="0"/>
        <w:ind w:left="426"/>
        <w:jc w:val="both"/>
        <w:rPr>
          <w:rFonts w:ascii="Arial" w:eastAsiaTheme="minorHAnsi" w:hAnsi="Arial" w:cs="Arial"/>
          <w:sz w:val="20"/>
          <w:szCs w:val="24"/>
          <w:lang w:eastAsia="en-US"/>
        </w:rPr>
      </w:pPr>
    </w:p>
    <w:p w14:paraId="40B28117" w14:textId="77777777" w:rsidR="00A81971" w:rsidRPr="00A117EA"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 xml:space="preserve">La Fiscalía General del Estado de Quintana Roo </w:t>
      </w:r>
      <w:r>
        <w:rPr>
          <w:rFonts w:ascii="Arial" w:eastAsiaTheme="minorHAnsi" w:hAnsi="Arial" w:cs="Arial"/>
          <w:sz w:val="24"/>
          <w:szCs w:val="24"/>
          <w:lang w:eastAsia="en-US"/>
        </w:rPr>
        <w:t>presenta debilidad en la evidencia de</w:t>
      </w:r>
      <w:r w:rsidRPr="00EB5C8E">
        <w:rPr>
          <w:rFonts w:ascii="Arial" w:eastAsiaTheme="minorHAnsi" w:hAnsi="Arial" w:cs="Arial"/>
          <w:sz w:val="24"/>
          <w:szCs w:val="24"/>
          <w:lang w:eastAsia="en-US"/>
        </w:rPr>
        <w:t xml:space="preserve"> </w:t>
      </w:r>
      <w:r>
        <w:rPr>
          <w:rFonts w:ascii="Arial" w:eastAsiaTheme="minorHAnsi" w:hAnsi="Arial" w:cs="Arial"/>
          <w:sz w:val="24"/>
          <w:szCs w:val="24"/>
          <w:lang w:eastAsia="en-US"/>
        </w:rPr>
        <w:t>l</w:t>
      </w:r>
      <w:r w:rsidRPr="00EB5C8E">
        <w:rPr>
          <w:rFonts w:ascii="Arial" w:eastAsiaTheme="minorHAnsi" w:hAnsi="Arial" w:cs="Arial"/>
          <w:sz w:val="24"/>
          <w:szCs w:val="24"/>
          <w:lang w:eastAsia="en-US"/>
        </w:rPr>
        <w:t xml:space="preserve">a línea de acción </w:t>
      </w:r>
      <w:r w:rsidRPr="00EB5C8E">
        <w:rPr>
          <w:rFonts w:ascii="Arial" w:eastAsiaTheme="minorHAnsi" w:hAnsi="Arial" w:cs="Arial"/>
          <w:b/>
          <w:sz w:val="24"/>
          <w:szCs w:val="24"/>
          <w:lang w:eastAsia="en-US"/>
        </w:rPr>
        <w:t>1.1.2</w:t>
      </w:r>
      <w:r w:rsidRPr="00EB5C8E">
        <w:rPr>
          <w:rFonts w:ascii="Arial" w:eastAsiaTheme="minorHAnsi" w:hAnsi="Arial" w:cs="Arial"/>
          <w:sz w:val="24"/>
          <w:szCs w:val="24"/>
          <w:lang w:eastAsia="en-US"/>
        </w:rPr>
        <w:t xml:space="preserve"> del eje 1, relacionada con los mecanismos de coordinación y colaboración efectuados con las instituciones que recibieron pláticas, talleres de detección y canalización en casos de violencia sexual, así como acciones de capacitación y reuniones virtuales por parte de la FGE en virtud de la difusión y promoción de la cultura de la denuncia, </w:t>
      </w:r>
      <w:r>
        <w:rPr>
          <w:rFonts w:ascii="Arial" w:eastAsiaTheme="minorHAnsi" w:hAnsi="Arial" w:cs="Arial"/>
          <w:sz w:val="24"/>
          <w:szCs w:val="24"/>
          <w:lang w:eastAsia="en-US"/>
        </w:rPr>
        <w:t xml:space="preserve">y </w:t>
      </w:r>
      <w:r w:rsidRPr="00A117EA">
        <w:rPr>
          <w:rFonts w:ascii="Arial" w:eastAsiaTheme="minorHAnsi" w:hAnsi="Arial" w:cs="Arial"/>
          <w:sz w:val="24"/>
          <w:szCs w:val="24"/>
          <w:lang w:eastAsia="en-US"/>
        </w:rPr>
        <w:t xml:space="preserve">el material didáctico e informativo que se les fue entregado a la población. </w:t>
      </w:r>
    </w:p>
    <w:p w14:paraId="1B0F2214" w14:textId="77777777" w:rsidR="00A81971" w:rsidRPr="00380483" w:rsidRDefault="00A81971" w:rsidP="00A81971">
      <w:pPr>
        <w:autoSpaceDE w:val="0"/>
        <w:autoSpaceDN w:val="0"/>
        <w:adjustRightInd w:val="0"/>
        <w:spacing w:after="0"/>
        <w:ind w:left="426"/>
        <w:jc w:val="both"/>
        <w:rPr>
          <w:rFonts w:ascii="Arial" w:eastAsiaTheme="minorHAnsi" w:hAnsi="Arial" w:cs="Arial"/>
          <w:sz w:val="20"/>
          <w:szCs w:val="24"/>
          <w:lang w:eastAsia="en-US"/>
        </w:rPr>
      </w:pPr>
    </w:p>
    <w:p w14:paraId="2E9B2120" w14:textId="02D22463" w:rsidR="00A8197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La Fiscalía General del Estado de Quintana Roo</w:t>
      </w:r>
      <w:r>
        <w:rPr>
          <w:rFonts w:ascii="Arial" w:eastAsiaTheme="minorHAnsi" w:hAnsi="Arial" w:cs="Arial"/>
          <w:sz w:val="24"/>
          <w:szCs w:val="24"/>
          <w:lang w:eastAsia="en-US"/>
        </w:rPr>
        <w:t xml:space="preserve"> presenta debilidad en el cumplimiento de </w:t>
      </w:r>
      <w:r w:rsidRPr="00A40781">
        <w:rPr>
          <w:rFonts w:ascii="Arial" w:eastAsiaTheme="minorHAnsi" w:hAnsi="Arial" w:cs="Arial"/>
          <w:sz w:val="24"/>
          <w:szCs w:val="24"/>
          <w:lang w:eastAsia="en-US"/>
        </w:rPr>
        <w:t xml:space="preserve">la línea de acción </w:t>
      </w:r>
      <w:r w:rsidRPr="00A40781">
        <w:rPr>
          <w:rFonts w:ascii="Arial" w:eastAsiaTheme="minorHAnsi" w:hAnsi="Arial" w:cs="Arial"/>
          <w:b/>
          <w:sz w:val="24"/>
          <w:szCs w:val="24"/>
          <w:lang w:eastAsia="en-US"/>
        </w:rPr>
        <w:t>2.1.12</w:t>
      </w:r>
      <w:r w:rsidRPr="00A40781">
        <w:rPr>
          <w:rFonts w:ascii="Arial" w:eastAsiaTheme="minorHAnsi" w:hAnsi="Arial" w:cs="Arial"/>
          <w:sz w:val="24"/>
          <w:szCs w:val="24"/>
          <w:lang w:eastAsia="en-US"/>
        </w:rPr>
        <w:t xml:space="preserve"> del eje 2 que establece la </w:t>
      </w:r>
      <w:r w:rsidRPr="00F777FF">
        <w:rPr>
          <w:rFonts w:ascii="Arial" w:eastAsiaTheme="minorHAnsi" w:hAnsi="Arial" w:cs="Arial"/>
          <w:sz w:val="24"/>
          <w:szCs w:val="24"/>
          <w:lang w:eastAsia="en-US"/>
        </w:rPr>
        <w:t>instalación de módulos portátiles</w:t>
      </w:r>
      <w:r w:rsidRPr="00A40781">
        <w:rPr>
          <w:rFonts w:ascii="Arial" w:eastAsiaTheme="minorHAnsi" w:hAnsi="Arial" w:cs="Arial"/>
          <w:sz w:val="24"/>
          <w:szCs w:val="24"/>
          <w:lang w:eastAsia="en-US"/>
        </w:rPr>
        <w:t xml:space="preserve"> para la denuncia de la violencia contra las mujeres, adolescentes y niñas, en los hospitales generales del estado de Quintana Roo y en municipios </w:t>
      </w:r>
      <w:r>
        <w:rPr>
          <w:rFonts w:ascii="Arial" w:eastAsiaTheme="minorHAnsi" w:hAnsi="Arial" w:cs="Arial"/>
          <w:sz w:val="24"/>
          <w:szCs w:val="24"/>
          <w:lang w:eastAsia="en-US"/>
        </w:rPr>
        <w:t xml:space="preserve">de alta incidencia de violencia </w:t>
      </w:r>
      <w:r w:rsidRPr="00A40781">
        <w:rPr>
          <w:rFonts w:ascii="Arial" w:eastAsiaTheme="minorHAnsi" w:hAnsi="Arial" w:cs="Arial"/>
          <w:sz w:val="24"/>
          <w:szCs w:val="24"/>
          <w:lang w:eastAsia="en-US"/>
        </w:rPr>
        <w:t xml:space="preserve">durante el ejercicio fiscal 2020. </w:t>
      </w:r>
    </w:p>
    <w:p w14:paraId="52CAA741" w14:textId="77777777" w:rsidR="00380483" w:rsidRPr="00380483" w:rsidRDefault="00380483" w:rsidP="00380483">
      <w:pPr>
        <w:autoSpaceDE w:val="0"/>
        <w:autoSpaceDN w:val="0"/>
        <w:adjustRightInd w:val="0"/>
        <w:spacing w:after="0"/>
        <w:ind w:left="426"/>
        <w:jc w:val="both"/>
        <w:rPr>
          <w:rFonts w:ascii="Arial" w:eastAsiaTheme="minorHAnsi" w:hAnsi="Arial" w:cs="Arial"/>
          <w:sz w:val="20"/>
          <w:szCs w:val="24"/>
          <w:lang w:eastAsia="en-US"/>
        </w:rPr>
      </w:pPr>
      <w:bookmarkStart w:id="41" w:name="_GoBack"/>
      <w:bookmarkEnd w:id="41"/>
    </w:p>
    <w:p w14:paraId="2196458A" w14:textId="77777777" w:rsidR="00A81971" w:rsidRPr="00A4078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 xml:space="preserve">La Fiscalía General del Estado de Quintana Roo </w:t>
      </w:r>
      <w:r>
        <w:rPr>
          <w:rFonts w:ascii="Arial" w:eastAsiaTheme="minorHAnsi" w:hAnsi="Arial" w:cs="Arial"/>
          <w:sz w:val="24"/>
          <w:szCs w:val="24"/>
          <w:lang w:eastAsia="en-US"/>
        </w:rPr>
        <w:t>presenta aspectos de mejora en la evidencia de la línea de acción</w:t>
      </w:r>
      <w:r w:rsidRPr="00F777FF">
        <w:rPr>
          <w:rFonts w:ascii="Arial" w:eastAsiaTheme="minorHAnsi" w:hAnsi="Arial" w:cs="Arial"/>
          <w:sz w:val="24"/>
          <w:szCs w:val="24"/>
          <w:lang w:eastAsia="en-US"/>
        </w:rPr>
        <w:t xml:space="preserve"> </w:t>
      </w:r>
      <w:r w:rsidRPr="00F777FF">
        <w:rPr>
          <w:rFonts w:ascii="Arial" w:eastAsiaTheme="minorHAnsi" w:hAnsi="Arial" w:cs="Arial"/>
          <w:b/>
          <w:sz w:val="24"/>
          <w:szCs w:val="24"/>
          <w:lang w:eastAsia="en-US"/>
        </w:rPr>
        <w:t xml:space="preserve">2.2.9 </w:t>
      </w:r>
      <w:r w:rsidRPr="00F777FF">
        <w:rPr>
          <w:rFonts w:ascii="Arial" w:eastAsiaTheme="minorHAnsi" w:hAnsi="Arial" w:cs="Arial"/>
          <w:sz w:val="24"/>
          <w:szCs w:val="24"/>
          <w:lang w:eastAsia="en-US"/>
        </w:rPr>
        <w:t xml:space="preserve">en la que describe las orientaciones jurídicas en materia civil, penal y familiar, así como representaciones y acompañamientos </w:t>
      </w:r>
      <w:bookmarkStart w:id="42" w:name="_Toc11413513"/>
      <w:r w:rsidRPr="00F777FF">
        <w:rPr>
          <w:rFonts w:ascii="Arial" w:eastAsiaTheme="minorHAnsi" w:hAnsi="Arial" w:cs="Arial"/>
          <w:sz w:val="24"/>
          <w:szCs w:val="24"/>
          <w:lang w:eastAsia="en-US"/>
        </w:rPr>
        <w:t>jurídicos a usuarias efectuadas en materia de ayuda inmediata, asistencia y atención integral</w:t>
      </w:r>
      <w:r w:rsidRPr="00A40781">
        <w:rPr>
          <w:rFonts w:ascii="Arial" w:eastAsiaTheme="minorHAnsi" w:hAnsi="Arial" w:cs="Arial"/>
          <w:sz w:val="24"/>
          <w:szCs w:val="24"/>
          <w:lang w:eastAsia="en-US"/>
        </w:rPr>
        <w:t xml:space="preserve"> a las mujeres víctimas de violencia hayan sido brindadas mediante atención legal, psicológica y médica. </w:t>
      </w:r>
    </w:p>
    <w:p w14:paraId="1CF6802C" w14:textId="77777777" w:rsidR="00A81971" w:rsidRPr="00227A66" w:rsidRDefault="00A81971" w:rsidP="00A81971">
      <w:pPr>
        <w:autoSpaceDE w:val="0"/>
        <w:autoSpaceDN w:val="0"/>
        <w:adjustRightInd w:val="0"/>
        <w:spacing w:after="0"/>
        <w:ind w:left="426"/>
        <w:jc w:val="both"/>
        <w:rPr>
          <w:rFonts w:ascii="Arial" w:eastAsiaTheme="minorHAnsi" w:hAnsi="Arial" w:cs="Arial"/>
          <w:sz w:val="20"/>
          <w:szCs w:val="24"/>
          <w:lang w:eastAsia="en-US"/>
        </w:rPr>
      </w:pPr>
    </w:p>
    <w:p w14:paraId="379FE4F0" w14:textId="77777777" w:rsidR="00A81971" w:rsidRPr="00A4078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 xml:space="preserve">El equipo auditor identificó </w:t>
      </w:r>
      <w:r>
        <w:rPr>
          <w:rFonts w:ascii="Arial" w:eastAsiaTheme="minorHAnsi" w:hAnsi="Arial" w:cs="Arial"/>
          <w:sz w:val="24"/>
          <w:szCs w:val="24"/>
          <w:lang w:eastAsia="en-US"/>
        </w:rPr>
        <w:t>aspectos susceptibles de mejora</w:t>
      </w:r>
      <w:r w:rsidRPr="00A40781">
        <w:rPr>
          <w:rFonts w:ascii="Arial" w:eastAsiaTheme="minorHAnsi" w:hAnsi="Arial" w:cs="Arial"/>
          <w:sz w:val="24"/>
          <w:szCs w:val="24"/>
          <w:lang w:eastAsia="en-US"/>
        </w:rPr>
        <w:t xml:space="preserve"> relacionados con la línea de acción </w:t>
      </w:r>
      <w:r w:rsidRPr="00A40781">
        <w:rPr>
          <w:rFonts w:ascii="Arial" w:eastAsiaTheme="minorHAnsi" w:hAnsi="Arial" w:cs="Arial"/>
          <w:b/>
          <w:sz w:val="24"/>
          <w:szCs w:val="24"/>
          <w:lang w:eastAsia="en-US"/>
        </w:rPr>
        <w:t>2.</w:t>
      </w:r>
      <w:r w:rsidRPr="00F26877">
        <w:rPr>
          <w:rFonts w:ascii="Arial" w:eastAsiaTheme="minorHAnsi" w:hAnsi="Arial" w:cs="Arial"/>
          <w:b/>
          <w:sz w:val="24"/>
          <w:szCs w:val="24"/>
          <w:lang w:eastAsia="en-US"/>
        </w:rPr>
        <w:t>2.12</w:t>
      </w:r>
      <w:r w:rsidRPr="00F26877">
        <w:rPr>
          <w:rFonts w:ascii="Arial" w:eastAsiaTheme="minorHAnsi" w:hAnsi="Arial" w:cs="Arial"/>
          <w:sz w:val="24"/>
          <w:szCs w:val="24"/>
          <w:lang w:eastAsia="en-US"/>
        </w:rPr>
        <w:t xml:space="preserve">, </w:t>
      </w:r>
      <w:r>
        <w:rPr>
          <w:rFonts w:ascii="Arial" w:eastAsiaTheme="minorHAnsi" w:hAnsi="Arial" w:cs="Arial"/>
          <w:sz w:val="24"/>
          <w:szCs w:val="24"/>
          <w:lang w:eastAsia="en-US"/>
        </w:rPr>
        <w:t>en la obtención de datos estadísticos</w:t>
      </w:r>
      <w:r w:rsidRPr="00A40781">
        <w:rPr>
          <w:rFonts w:ascii="Arial" w:eastAsiaTheme="minorHAnsi" w:hAnsi="Arial" w:cs="Arial"/>
          <w:sz w:val="24"/>
          <w:szCs w:val="24"/>
          <w:lang w:eastAsia="en-US"/>
        </w:rPr>
        <w:t xml:space="preserve"> </w:t>
      </w:r>
      <w:r w:rsidRPr="00F26877">
        <w:rPr>
          <w:rFonts w:ascii="Arial" w:eastAsiaTheme="minorHAnsi" w:hAnsi="Arial" w:cs="Arial"/>
          <w:sz w:val="24"/>
          <w:szCs w:val="24"/>
          <w:lang w:eastAsia="en-US"/>
        </w:rPr>
        <w:t>respecto a las medidas de procuración y administración de justicia otorgadas a través de la asistencia a la víctima en cualquier procedimiento en que</w:t>
      </w:r>
      <w:r w:rsidRPr="00A40781">
        <w:rPr>
          <w:rFonts w:ascii="Arial" w:eastAsiaTheme="minorHAnsi" w:hAnsi="Arial" w:cs="Arial"/>
          <w:sz w:val="24"/>
          <w:szCs w:val="24"/>
          <w:lang w:eastAsia="en-US"/>
        </w:rPr>
        <w:t xml:space="preserve"> sea parte, mediante terapias psicológicas grupales e individuales, valoraciones y canalizaciones, en consecuencia, careció de evidencia suficiente que compruebe la prestación de los servicios mencionados.  </w:t>
      </w:r>
    </w:p>
    <w:p w14:paraId="0C1E9392" w14:textId="77777777" w:rsidR="00A81971" w:rsidRPr="00724B50" w:rsidRDefault="00A81971" w:rsidP="00A81971">
      <w:pPr>
        <w:autoSpaceDE w:val="0"/>
        <w:autoSpaceDN w:val="0"/>
        <w:adjustRightInd w:val="0"/>
        <w:spacing w:after="0"/>
        <w:ind w:left="426"/>
        <w:jc w:val="both"/>
        <w:rPr>
          <w:rFonts w:ascii="Arial" w:eastAsiaTheme="minorHAnsi" w:hAnsi="Arial" w:cs="Arial"/>
          <w:sz w:val="16"/>
          <w:szCs w:val="24"/>
          <w:lang w:eastAsia="en-US"/>
        </w:rPr>
      </w:pPr>
    </w:p>
    <w:p w14:paraId="0C100D5A" w14:textId="77777777" w:rsidR="00A81971" w:rsidRPr="006222D4"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Pr>
          <w:rFonts w:ascii="Arial" w:eastAsiaTheme="minorHAnsi" w:hAnsi="Arial" w:cs="Arial"/>
          <w:sz w:val="24"/>
          <w:szCs w:val="24"/>
          <w:lang w:eastAsia="en-US"/>
        </w:rPr>
        <w:t>L</w:t>
      </w:r>
      <w:r w:rsidRPr="00A40781">
        <w:rPr>
          <w:rFonts w:ascii="Arial" w:eastAsiaTheme="minorHAnsi" w:hAnsi="Arial" w:cs="Arial"/>
          <w:sz w:val="24"/>
          <w:szCs w:val="24"/>
          <w:lang w:eastAsia="en-US"/>
        </w:rPr>
        <w:t xml:space="preserve">a Fiscalía General del Estado de Quintana Roo </w:t>
      </w:r>
      <w:r>
        <w:rPr>
          <w:rFonts w:ascii="Arial" w:eastAsiaTheme="minorHAnsi" w:hAnsi="Arial" w:cs="Arial"/>
          <w:sz w:val="24"/>
          <w:szCs w:val="24"/>
          <w:lang w:eastAsia="en-US"/>
        </w:rPr>
        <w:t>presenta debilidad en el cumplimiento de las</w:t>
      </w:r>
      <w:r w:rsidRPr="00A40781">
        <w:rPr>
          <w:rFonts w:ascii="Arial" w:eastAsiaTheme="minorHAnsi" w:hAnsi="Arial" w:cs="Arial"/>
          <w:sz w:val="24"/>
          <w:szCs w:val="24"/>
          <w:lang w:eastAsia="en-US"/>
        </w:rPr>
        <w:t xml:space="preserve"> líneas de acción </w:t>
      </w:r>
      <w:r w:rsidRPr="00A40781">
        <w:rPr>
          <w:rFonts w:ascii="Arial" w:eastAsiaTheme="minorHAnsi" w:hAnsi="Arial" w:cs="Arial"/>
          <w:b/>
          <w:sz w:val="24"/>
          <w:szCs w:val="24"/>
          <w:lang w:eastAsia="en-US"/>
        </w:rPr>
        <w:t>3.1.7</w:t>
      </w:r>
      <w:r>
        <w:rPr>
          <w:rFonts w:ascii="Arial" w:eastAsiaTheme="minorHAnsi" w:hAnsi="Arial" w:cs="Arial"/>
          <w:sz w:val="24"/>
          <w:szCs w:val="24"/>
          <w:lang w:eastAsia="en-US"/>
        </w:rPr>
        <w:t xml:space="preserve"> </w:t>
      </w:r>
      <w:r w:rsidRPr="00A40781">
        <w:rPr>
          <w:rFonts w:ascii="Arial" w:eastAsiaTheme="minorHAnsi" w:hAnsi="Arial" w:cs="Arial"/>
          <w:sz w:val="24"/>
          <w:szCs w:val="24"/>
          <w:lang w:eastAsia="en-US"/>
        </w:rPr>
        <w:t>y</w:t>
      </w:r>
      <w:r w:rsidRPr="00A40781">
        <w:rPr>
          <w:rFonts w:ascii="Arial" w:eastAsiaTheme="minorHAnsi" w:hAnsi="Arial" w:cs="Arial"/>
          <w:b/>
          <w:sz w:val="24"/>
          <w:szCs w:val="24"/>
          <w:lang w:eastAsia="en-US"/>
        </w:rPr>
        <w:t xml:space="preserve"> 3.1.8</w:t>
      </w:r>
      <w:r w:rsidRPr="00A40781">
        <w:rPr>
          <w:rFonts w:ascii="Arial" w:eastAsiaTheme="minorHAnsi" w:hAnsi="Arial" w:cs="Arial"/>
          <w:sz w:val="24"/>
          <w:szCs w:val="24"/>
          <w:lang w:eastAsia="en-US"/>
        </w:rPr>
        <w:t xml:space="preserve"> del eje 3, en la que se solicita la </w:t>
      </w:r>
      <w:r w:rsidRPr="006222D4">
        <w:rPr>
          <w:rFonts w:ascii="Arial" w:eastAsiaTheme="minorHAnsi" w:hAnsi="Arial" w:cs="Arial"/>
          <w:sz w:val="24"/>
          <w:szCs w:val="24"/>
          <w:lang w:eastAsia="en-US"/>
        </w:rPr>
        <w:t>modificación del Título II, capítulo III denominado “Aborto” del Código Penal del Estado</w:t>
      </w:r>
      <w:r>
        <w:rPr>
          <w:rFonts w:ascii="Arial" w:eastAsiaTheme="minorHAnsi" w:hAnsi="Arial" w:cs="Arial"/>
          <w:sz w:val="24"/>
          <w:szCs w:val="24"/>
          <w:lang w:eastAsia="en-US"/>
        </w:rPr>
        <w:t>,</w:t>
      </w:r>
      <w:r w:rsidRPr="006222D4">
        <w:rPr>
          <w:rFonts w:ascii="Arial" w:eastAsiaTheme="minorHAnsi" w:hAnsi="Arial" w:cs="Arial"/>
          <w:sz w:val="24"/>
          <w:szCs w:val="24"/>
          <w:lang w:eastAsia="en-US"/>
        </w:rPr>
        <w:t xml:space="preserve"> al pertenecer este último al Título Primero</w:t>
      </w:r>
      <w:r w:rsidRPr="00227A66">
        <w:rPr>
          <w:rFonts w:ascii="Arial" w:eastAsiaTheme="minorHAnsi" w:hAnsi="Arial" w:cs="Arial"/>
          <w:sz w:val="24"/>
          <w:szCs w:val="24"/>
          <w:lang w:eastAsia="en-US"/>
        </w:rPr>
        <w:t>, así como en la evidencia</w:t>
      </w:r>
      <w:r>
        <w:rPr>
          <w:rFonts w:ascii="Arial" w:eastAsiaTheme="minorHAnsi" w:hAnsi="Arial" w:cs="Arial"/>
          <w:sz w:val="24"/>
          <w:szCs w:val="24"/>
          <w:lang w:eastAsia="en-US"/>
        </w:rPr>
        <w:t xml:space="preserve"> que respalda</w:t>
      </w:r>
      <w:r w:rsidRPr="006222D4">
        <w:rPr>
          <w:rFonts w:ascii="Arial" w:eastAsiaTheme="minorHAnsi" w:hAnsi="Arial" w:cs="Arial"/>
          <w:sz w:val="24"/>
          <w:szCs w:val="24"/>
          <w:lang w:eastAsia="en-US"/>
        </w:rPr>
        <w:t xml:space="preserve"> la promoción a la reforma al Código Penal que permita hacer punible la acción de quien violente una medida de protección.</w:t>
      </w:r>
    </w:p>
    <w:p w14:paraId="5EDCE9D8" w14:textId="77777777" w:rsidR="00A81971" w:rsidRPr="00724B50" w:rsidRDefault="00A81971" w:rsidP="00A81971">
      <w:pPr>
        <w:autoSpaceDE w:val="0"/>
        <w:autoSpaceDN w:val="0"/>
        <w:adjustRightInd w:val="0"/>
        <w:spacing w:after="0"/>
        <w:ind w:left="426"/>
        <w:jc w:val="both"/>
        <w:rPr>
          <w:rFonts w:ascii="Arial" w:eastAsiaTheme="minorHAnsi" w:hAnsi="Arial" w:cs="Arial"/>
          <w:sz w:val="14"/>
          <w:szCs w:val="24"/>
          <w:lang w:eastAsia="en-US"/>
        </w:rPr>
      </w:pPr>
    </w:p>
    <w:p w14:paraId="5C03ED7E" w14:textId="53A62721" w:rsidR="00A81971" w:rsidRPr="00A4078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sidRPr="00A40781">
        <w:rPr>
          <w:rFonts w:ascii="Arial" w:eastAsiaTheme="minorHAnsi" w:hAnsi="Arial" w:cs="Arial"/>
          <w:sz w:val="24"/>
          <w:szCs w:val="24"/>
          <w:lang w:eastAsia="en-US"/>
        </w:rPr>
        <w:t xml:space="preserve">La Fiscalía General del Estado de Quintana Roo </w:t>
      </w:r>
      <w:r>
        <w:rPr>
          <w:rFonts w:ascii="Arial" w:eastAsiaTheme="minorHAnsi" w:hAnsi="Arial" w:cs="Arial"/>
          <w:sz w:val="24"/>
          <w:szCs w:val="24"/>
          <w:lang w:eastAsia="en-US"/>
        </w:rPr>
        <w:t xml:space="preserve">presenta </w:t>
      </w:r>
      <w:r w:rsidR="00505B5E">
        <w:rPr>
          <w:rFonts w:ascii="Arial" w:eastAsiaTheme="minorHAnsi" w:hAnsi="Arial" w:cs="Arial"/>
          <w:sz w:val="24"/>
          <w:szCs w:val="24"/>
          <w:lang w:eastAsia="en-US"/>
        </w:rPr>
        <w:t>área de oportunidad</w:t>
      </w:r>
      <w:r w:rsidRPr="00A40781">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en el cumplimiento de </w:t>
      </w:r>
      <w:r w:rsidRPr="00A40781">
        <w:rPr>
          <w:rFonts w:ascii="Arial" w:eastAsiaTheme="minorHAnsi" w:hAnsi="Arial" w:cs="Arial"/>
          <w:sz w:val="24"/>
          <w:szCs w:val="24"/>
          <w:lang w:eastAsia="en-US"/>
        </w:rPr>
        <w:t xml:space="preserve">la línea de acción </w:t>
      </w:r>
      <w:r w:rsidRPr="00A40781">
        <w:rPr>
          <w:rFonts w:ascii="Arial" w:eastAsiaTheme="minorHAnsi" w:hAnsi="Arial" w:cs="Arial"/>
          <w:b/>
          <w:sz w:val="24"/>
          <w:szCs w:val="24"/>
          <w:lang w:eastAsia="en-US"/>
        </w:rPr>
        <w:t>3.2.1</w:t>
      </w:r>
      <w:r w:rsidRPr="00A40781">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para implementar </w:t>
      </w:r>
      <w:r w:rsidRPr="006222D4">
        <w:rPr>
          <w:rFonts w:ascii="Arial" w:eastAsiaTheme="minorHAnsi" w:hAnsi="Arial" w:cs="Arial"/>
          <w:sz w:val="24"/>
          <w:szCs w:val="24"/>
          <w:lang w:eastAsia="en-US"/>
        </w:rPr>
        <w:t>un glosario o vocabulario de elaboración propia</w:t>
      </w:r>
      <w:r>
        <w:rPr>
          <w:rFonts w:ascii="Arial" w:eastAsiaTheme="minorHAnsi" w:hAnsi="Arial" w:cs="Arial"/>
          <w:sz w:val="24"/>
          <w:szCs w:val="24"/>
          <w:lang w:eastAsia="en-US"/>
        </w:rPr>
        <w:t xml:space="preserve">, </w:t>
      </w:r>
      <w:r w:rsidRPr="00A40781">
        <w:rPr>
          <w:rFonts w:ascii="Arial" w:eastAsiaTheme="minorHAnsi" w:hAnsi="Arial" w:cs="Arial"/>
          <w:sz w:val="24"/>
          <w:szCs w:val="24"/>
          <w:lang w:eastAsia="en-US"/>
        </w:rPr>
        <w:t>en el que se clasifiquen y relacionen los diferentes delitos asociados con la violencia sexual y de género que deben ser sancionados.</w:t>
      </w:r>
    </w:p>
    <w:p w14:paraId="1DBAD570" w14:textId="77777777" w:rsidR="00A81971" w:rsidRPr="00724B50" w:rsidRDefault="00A81971" w:rsidP="00A81971">
      <w:pPr>
        <w:autoSpaceDE w:val="0"/>
        <w:autoSpaceDN w:val="0"/>
        <w:adjustRightInd w:val="0"/>
        <w:spacing w:after="0"/>
        <w:ind w:left="426"/>
        <w:jc w:val="both"/>
        <w:rPr>
          <w:rFonts w:ascii="Arial" w:eastAsiaTheme="minorHAnsi" w:hAnsi="Arial" w:cs="Arial"/>
          <w:sz w:val="14"/>
          <w:szCs w:val="24"/>
          <w:lang w:eastAsia="en-US"/>
        </w:rPr>
      </w:pPr>
    </w:p>
    <w:p w14:paraId="239AFB49" w14:textId="5D0DECB2" w:rsidR="00A81971" w:rsidRPr="00A40781" w:rsidRDefault="00A81971" w:rsidP="00A81971">
      <w:pPr>
        <w:numPr>
          <w:ilvl w:val="0"/>
          <w:numId w:val="16"/>
        </w:numPr>
        <w:autoSpaceDE w:val="0"/>
        <w:autoSpaceDN w:val="0"/>
        <w:adjustRightInd w:val="0"/>
        <w:spacing w:after="0"/>
        <w:ind w:left="426"/>
        <w:jc w:val="both"/>
        <w:rPr>
          <w:rFonts w:ascii="Arial" w:eastAsiaTheme="minorHAnsi" w:hAnsi="Arial" w:cs="Arial"/>
          <w:sz w:val="24"/>
          <w:szCs w:val="24"/>
          <w:lang w:eastAsia="en-US"/>
        </w:rPr>
      </w:pPr>
      <w:r>
        <w:rPr>
          <w:rFonts w:ascii="Arial" w:eastAsiaTheme="minorHAnsi" w:hAnsi="Arial" w:cs="Arial"/>
          <w:sz w:val="24"/>
          <w:szCs w:val="24"/>
          <w:lang w:eastAsia="en-US"/>
        </w:rPr>
        <w:t>L</w:t>
      </w:r>
      <w:r w:rsidRPr="00A40781">
        <w:rPr>
          <w:rFonts w:ascii="Arial" w:eastAsiaTheme="minorHAnsi" w:hAnsi="Arial" w:cs="Arial"/>
          <w:sz w:val="24"/>
          <w:szCs w:val="24"/>
          <w:lang w:eastAsia="en-US"/>
        </w:rPr>
        <w:t xml:space="preserve">a Fiscalía General del Estado de Quintana Roo </w:t>
      </w:r>
      <w:r>
        <w:rPr>
          <w:rFonts w:ascii="Arial" w:eastAsiaTheme="minorHAnsi" w:hAnsi="Arial" w:cs="Arial"/>
          <w:sz w:val="24"/>
          <w:szCs w:val="24"/>
          <w:lang w:eastAsia="en-US"/>
        </w:rPr>
        <w:t>presenta debilidad en la evidencia del cumplimiento de</w:t>
      </w:r>
      <w:r w:rsidRPr="00A40781">
        <w:rPr>
          <w:rFonts w:ascii="Arial" w:eastAsiaTheme="minorHAnsi" w:hAnsi="Arial" w:cs="Arial"/>
          <w:sz w:val="24"/>
          <w:szCs w:val="24"/>
          <w:lang w:eastAsia="en-US"/>
        </w:rPr>
        <w:t xml:space="preserve"> la línea de acción</w:t>
      </w:r>
      <w:r w:rsidRPr="00A40781">
        <w:rPr>
          <w:rFonts w:ascii="Arial" w:eastAsiaTheme="minorHAnsi" w:hAnsi="Arial" w:cs="Arial"/>
          <w:b/>
          <w:sz w:val="24"/>
          <w:szCs w:val="24"/>
          <w:lang w:eastAsia="en-US"/>
        </w:rPr>
        <w:t xml:space="preserve"> 4.1.4 </w:t>
      </w:r>
      <w:r w:rsidRPr="00A40781">
        <w:rPr>
          <w:rFonts w:ascii="Arial" w:eastAsiaTheme="minorHAnsi" w:hAnsi="Arial" w:cs="Arial"/>
          <w:sz w:val="24"/>
          <w:szCs w:val="24"/>
          <w:lang w:eastAsia="en-US"/>
        </w:rPr>
        <w:t>del eje 4, mediante la cual se exhorta al desarrollo de las investigaciones realizadas en los campos de criminología, criminalística, victimología y prevención del delito con perspectiva de género y enfoque de derechos humanos.</w:t>
      </w:r>
    </w:p>
    <w:p w14:paraId="0BA6F1F2" w14:textId="77777777" w:rsidR="00A81971" w:rsidRDefault="00A81971" w:rsidP="00A81971">
      <w:pPr>
        <w:spacing w:after="0"/>
        <w:jc w:val="both"/>
        <w:rPr>
          <w:rFonts w:ascii="Arial" w:hAnsi="Arial" w:cs="Arial"/>
          <w:sz w:val="24"/>
          <w:szCs w:val="24"/>
        </w:rPr>
      </w:pPr>
    </w:p>
    <w:p w14:paraId="1E9C7CE6" w14:textId="77777777" w:rsidR="00A81971" w:rsidRDefault="00A81971" w:rsidP="00A81971">
      <w:pPr>
        <w:spacing w:after="0"/>
        <w:jc w:val="both"/>
        <w:rPr>
          <w:rFonts w:ascii="Arial" w:hAnsi="Arial" w:cs="Arial"/>
          <w:b/>
          <w:sz w:val="24"/>
          <w:szCs w:val="24"/>
        </w:rPr>
      </w:pPr>
      <w:r w:rsidRPr="00BC4B09">
        <w:rPr>
          <w:rFonts w:ascii="Arial" w:hAnsi="Arial" w:cs="Arial"/>
          <w:sz w:val="24"/>
          <w:szCs w:val="20"/>
        </w:rPr>
        <w:t xml:space="preserve">Con motivo de la reunión de trabajo efectuada </w:t>
      </w:r>
      <w:r w:rsidRPr="00BC4B09">
        <w:rPr>
          <w:rFonts w:ascii="Arial" w:hAnsi="Arial" w:cs="Arial"/>
          <w:sz w:val="24"/>
          <w:szCs w:val="24"/>
        </w:rPr>
        <w:t xml:space="preserve">para la presentación de resultados finales de auditoría y observaciones preliminares, la entidad presentó las justificaciones y evidencia del cumplimiento de las líneas de acción observadas, por lo tanto, las 8 observaciones quedan </w:t>
      </w:r>
      <w:r w:rsidRPr="00BC4B09">
        <w:rPr>
          <w:rFonts w:ascii="Arial" w:hAnsi="Arial" w:cs="Arial"/>
          <w:b/>
          <w:sz w:val="24"/>
          <w:szCs w:val="24"/>
        </w:rPr>
        <w:t>atendidas.</w:t>
      </w:r>
    </w:p>
    <w:p w14:paraId="74704EEE" w14:textId="77777777" w:rsidR="00A81971" w:rsidRDefault="00A81971" w:rsidP="00A81971">
      <w:pPr>
        <w:spacing w:after="0"/>
        <w:jc w:val="both"/>
        <w:rPr>
          <w:rFonts w:ascii="Arial" w:hAnsi="Arial" w:cs="Arial"/>
          <w:sz w:val="24"/>
          <w:szCs w:val="24"/>
        </w:rPr>
      </w:pPr>
    </w:p>
    <w:p w14:paraId="1390F654" w14:textId="77777777" w:rsidR="00A81971" w:rsidRDefault="00A81971" w:rsidP="00A81971">
      <w:pPr>
        <w:spacing w:after="0"/>
        <w:jc w:val="both"/>
        <w:rPr>
          <w:rFonts w:ascii="Arial" w:hAnsi="Arial" w:cs="Arial"/>
          <w:b/>
          <w:sz w:val="24"/>
          <w:szCs w:val="24"/>
        </w:rPr>
      </w:pPr>
      <w:r w:rsidRPr="00D720A5">
        <w:rPr>
          <w:rFonts w:ascii="Arial" w:hAnsi="Arial" w:cs="Arial"/>
          <w:b/>
          <w:sz w:val="24"/>
          <w:szCs w:val="24"/>
        </w:rPr>
        <w:t>Normatividad relacionada con la</w:t>
      </w:r>
      <w:r>
        <w:rPr>
          <w:rFonts w:ascii="Arial" w:hAnsi="Arial" w:cs="Arial"/>
          <w:b/>
          <w:sz w:val="24"/>
          <w:szCs w:val="24"/>
        </w:rPr>
        <w:t>s</w:t>
      </w:r>
      <w:r w:rsidRPr="00D720A5">
        <w:rPr>
          <w:rFonts w:ascii="Arial" w:hAnsi="Arial" w:cs="Arial"/>
          <w:b/>
          <w:sz w:val="24"/>
          <w:szCs w:val="24"/>
        </w:rPr>
        <w:t xml:space="preserve"> o</w:t>
      </w:r>
      <w:r>
        <w:rPr>
          <w:rFonts w:ascii="Arial" w:hAnsi="Arial" w:cs="Arial"/>
          <w:b/>
          <w:sz w:val="24"/>
          <w:szCs w:val="24"/>
        </w:rPr>
        <w:t>bservaciones</w:t>
      </w:r>
      <w:r w:rsidRPr="00D720A5">
        <w:rPr>
          <w:rFonts w:ascii="Arial" w:hAnsi="Arial" w:cs="Arial"/>
          <w:b/>
          <w:sz w:val="24"/>
          <w:szCs w:val="24"/>
        </w:rPr>
        <w:t>.</w:t>
      </w:r>
    </w:p>
    <w:p w14:paraId="3B469D5A" w14:textId="77777777" w:rsidR="00A81971" w:rsidRPr="00941D03" w:rsidRDefault="00A81971" w:rsidP="00A81971">
      <w:pPr>
        <w:spacing w:after="0" w:line="240" w:lineRule="auto"/>
        <w:jc w:val="both"/>
        <w:rPr>
          <w:rFonts w:ascii="Arial" w:hAnsi="Arial" w:cs="Arial"/>
          <w:b/>
          <w:sz w:val="18"/>
          <w:szCs w:val="24"/>
        </w:rPr>
      </w:pPr>
    </w:p>
    <w:p w14:paraId="1F0F5F50" w14:textId="77777777" w:rsidR="00A81971" w:rsidRDefault="00A81971" w:rsidP="00A81971">
      <w:pPr>
        <w:spacing w:after="0"/>
        <w:jc w:val="both"/>
        <w:rPr>
          <w:rFonts w:ascii="Arial" w:hAnsi="Arial" w:cs="Arial"/>
          <w:sz w:val="24"/>
          <w:szCs w:val="24"/>
        </w:rPr>
      </w:pPr>
      <w:r w:rsidRPr="00BC306F">
        <w:rPr>
          <w:rFonts w:ascii="Arial" w:hAnsi="Arial" w:cs="Arial"/>
          <w:sz w:val="24"/>
          <w:szCs w:val="24"/>
        </w:rPr>
        <w:t xml:space="preserve">Ley de Acceso de las Mujeres a una Vida Libre de Violencia del Estado de Quintana Roo, artículos 18, 34 fracción V, 36 fracciones II, V, X y XI, 39 fracciones I, III y XVI, 45 fracciones II, VI y VII y 49 fracciones I, II y III. </w:t>
      </w:r>
    </w:p>
    <w:p w14:paraId="2BC83CD5" w14:textId="77777777" w:rsidR="00A81971" w:rsidRDefault="00A81971" w:rsidP="00A81971">
      <w:pPr>
        <w:spacing w:after="0"/>
        <w:jc w:val="both"/>
        <w:rPr>
          <w:rFonts w:ascii="Arial" w:hAnsi="Arial" w:cs="Arial"/>
          <w:sz w:val="24"/>
          <w:szCs w:val="24"/>
        </w:rPr>
      </w:pPr>
      <w:r w:rsidRPr="00BC306F">
        <w:rPr>
          <w:rFonts w:ascii="Arial" w:hAnsi="Arial" w:cs="Arial"/>
          <w:sz w:val="24"/>
          <w:szCs w:val="24"/>
        </w:rPr>
        <w:t xml:space="preserve">Ley de Víctimas del Estado de Quintana Roo, artículos 9, 10, 49 y 65 fracción I y II. </w:t>
      </w:r>
    </w:p>
    <w:p w14:paraId="3BD276C5" w14:textId="77777777" w:rsidR="00A81971" w:rsidRDefault="00A81971" w:rsidP="00A81971">
      <w:pPr>
        <w:spacing w:after="0"/>
        <w:jc w:val="both"/>
        <w:rPr>
          <w:rFonts w:ascii="Arial" w:hAnsi="Arial" w:cs="Arial"/>
          <w:sz w:val="24"/>
          <w:szCs w:val="24"/>
        </w:rPr>
      </w:pPr>
      <w:r w:rsidRPr="00BC306F">
        <w:rPr>
          <w:rFonts w:ascii="Arial" w:hAnsi="Arial" w:cs="Arial"/>
          <w:sz w:val="24"/>
          <w:szCs w:val="24"/>
        </w:rPr>
        <w:t xml:space="preserve">Ley Orgánica de la Fiscalía General del Estado de Quintana Roo, artículos 48, 54 fracción VIII y 55. </w:t>
      </w:r>
    </w:p>
    <w:p w14:paraId="142330AC" w14:textId="77777777" w:rsidR="00A81971" w:rsidRDefault="00A81971" w:rsidP="00A81971">
      <w:pPr>
        <w:spacing w:after="0"/>
        <w:jc w:val="both"/>
        <w:rPr>
          <w:rFonts w:ascii="Arial" w:hAnsi="Arial" w:cs="Arial"/>
          <w:sz w:val="24"/>
          <w:szCs w:val="24"/>
        </w:rPr>
      </w:pPr>
      <w:r w:rsidRPr="00BC306F">
        <w:rPr>
          <w:rFonts w:ascii="Arial" w:hAnsi="Arial" w:cs="Arial"/>
          <w:sz w:val="24"/>
          <w:szCs w:val="24"/>
        </w:rPr>
        <w:t xml:space="preserve">Reglamento Interior de la Ley Orgánica de la Fiscalía General del Estado de Quintana Roo, articulo 76 fracciones I y II, y 127 fracciones II y IV. </w:t>
      </w:r>
    </w:p>
    <w:p w14:paraId="250EE671" w14:textId="77777777" w:rsidR="00A81971" w:rsidRPr="00BC306F" w:rsidRDefault="00A81971" w:rsidP="00A81971">
      <w:pPr>
        <w:spacing w:after="0"/>
        <w:jc w:val="both"/>
        <w:rPr>
          <w:rFonts w:ascii="Arial" w:hAnsi="Arial" w:cs="Arial"/>
          <w:sz w:val="24"/>
          <w:szCs w:val="24"/>
        </w:rPr>
      </w:pPr>
      <w:r w:rsidRPr="00BC306F">
        <w:rPr>
          <w:rFonts w:ascii="Arial" w:hAnsi="Arial" w:cs="Arial"/>
          <w:sz w:val="24"/>
          <w:szCs w:val="24"/>
        </w:rPr>
        <w:t>Plan Estatal de Desarrollo (PED) 2016-2022, Eje 2: Gobernabilidad, Seguridad y Estado de Derecho, Programa 6: Gobernabilidad, Línea de Acción 25 y Programa 13: Procuración de Justicia, Líneas de Acción 6, 18, 22 y 34, y Eje 4. Desarrollo Social y Combate a la Desigualdad, Programa 26: Igualdad de Género, Líneas de Acción 1, 2, 7, 11 y 24.</w:t>
      </w:r>
    </w:p>
    <w:p w14:paraId="47AB3A1E" w14:textId="77777777" w:rsidR="00A81971" w:rsidRPr="00941D03" w:rsidRDefault="00A81971" w:rsidP="00A81971">
      <w:pPr>
        <w:spacing w:after="0" w:line="240" w:lineRule="auto"/>
        <w:jc w:val="both"/>
        <w:rPr>
          <w:rFonts w:ascii="Arial" w:hAnsi="Arial" w:cs="Arial"/>
          <w:sz w:val="20"/>
          <w:szCs w:val="24"/>
        </w:rPr>
      </w:pPr>
    </w:p>
    <w:p w14:paraId="0EE16C2A" w14:textId="77777777" w:rsidR="00A81971" w:rsidRPr="00B80320" w:rsidRDefault="00A81971" w:rsidP="00A81971">
      <w:pPr>
        <w:keepNext/>
        <w:keepLines/>
        <w:spacing w:before="40" w:after="0" w:line="240" w:lineRule="auto"/>
        <w:outlineLvl w:val="1"/>
        <w:rPr>
          <w:rFonts w:ascii="Arial" w:eastAsia="Times New Roman" w:hAnsi="Arial" w:cs="Arial"/>
          <w:b/>
          <w:bCs/>
          <w:color w:val="000000"/>
          <w:sz w:val="24"/>
          <w:szCs w:val="24"/>
          <w:lang w:eastAsia="es-ES"/>
        </w:rPr>
      </w:pPr>
      <w:bookmarkStart w:id="43" w:name="_Toc82428855"/>
      <w:r w:rsidRPr="00B80320">
        <w:rPr>
          <w:rFonts w:ascii="Arial" w:eastAsia="Times New Roman" w:hAnsi="Arial" w:cs="Arial"/>
          <w:b/>
          <w:color w:val="000000"/>
          <w:sz w:val="24"/>
          <w:szCs w:val="24"/>
          <w:lang w:eastAsia="es-ES"/>
        </w:rPr>
        <w:t>Resultado Número 2.</w:t>
      </w:r>
      <w:bookmarkEnd w:id="43"/>
    </w:p>
    <w:p w14:paraId="78FF43DF" w14:textId="77777777" w:rsidR="00A81971" w:rsidRPr="00941D03" w:rsidRDefault="00A81971" w:rsidP="00A81971">
      <w:pPr>
        <w:autoSpaceDE w:val="0"/>
        <w:autoSpaceDN w:val="0"/>
        <w:adjustRightInd w:val="0"/>
        <w:spacing w:after="0" w:line="240" w:lineRule="auto"/>
        <w:jc w:val="both"/>
        <w:rPr>
          <w:rFonts w:ascii="Arial" w:eastAsia="Times New Roman" w:hAnsi="Arial" w:cs="Arial"/>
          <w:b/>
          <w:bCs/>
          <w:sz w:val="20"/>
          <w:szCs w:val="24"/>
          <w:lang w:eastAsia="es-ES"/>
        </w:rPr>
      </w:pPr>
    </w:p>
    <w:p w14:paraId="73DBC030" w14:textId="77777777" w:rsidR="00A81971" w:rsidRPr="00B80320" w:rsidRDefault="00A81971" w:rsidP="00A81971">
      <w:pPr>
        <w:autoSpaceDE w:val="0"/>
        <w:autoSpaceDN w:val="0"/>
        <w:adjustRightInd w:val="0"/>
        <w:spacing w:after="0"/>
        <w:ind w:left="284" w:hanging="284"/>
        <w:jc w:val="both"/>
        <w:rPr>
          <w:rFonts w:ascii="Arial" w:eastAsia="Times New Roman" w:hAnsi="Arial" w:cs="Arial"/>
          <w:b/>
          <w:sz w:val="24"/>
          <w:szCs w:val="24"/>
          <w:lang w:eastAsia="es-ES"/>
        </w:rPr>
      </w:pPr>
      <w:r>
        <w:rPr>
          <w:rFonts w:ascii="Arial" w:eastAsia="Times New Roman" w:hAnsi="Arial" w:cs="Arial"/>
          <w:b/>
          <w:sz w:val="24"/>
          <w:szCs w:val="24"/>
          <w:lang w:eastAsia="es-ES"/>
        </w:rPr>
        <w:t>Eficiencia</w:t>
      </w:r>
      <w:r w:rsidRPr="00B80320">
        <w:rPr>
          <w:rFonts w:ascii="Arial" w:eastAsia="Times New Roman" w:hAnsi="Arial" w:cs="Arial"/>
          <w:b/>
          <w:sz w:val="24"/>
          <w:szCs w:val="24"/>
          <w:lang w:eastAsia="es-ES"/>
        </w:rPr>
        <w:t xml:space="preserve"> </w:t>
      </w:r>
    </w:p>
    <w:p w14:paraId="5068ED25" w14:textId="77777777" w:rsidR="00A81971" w:rsidRPr="00941D03" w:rsidRDefault="00A81971" w:rsidP="00A81971">
      <w:pPr>
        <w:autoSpaceDE w:val="0"/>
        <w:autoSpaceDN w:val="0"/>
        <w:adjustRightInd w:val="0"/>
        <w:spacing w:after="0" w:line="240" w:lineRule="auto"/>
        <w:ind w:left="284" w:hanging="284"/>
        <w:jc w:val="both"/>
        <w:rPr>
          <w:rFonts w:ascii="Arial" w:eastAsia="Times New Roman" w:hAnsi="Arial" w:cs="Arial"/>
          <w:b/>
          <w:sz w:val="20"/>
          <w:szCs w:val="24"/>
          <w:lang w:eastAsia="es-ES"/>
        </w:rPr>
      </w:pPr>
    </w:p>
    <w:p w14:paraId="645E7A15" w14:textId="77777777" w:rsidR="00A81971" w:rsidRPr="00B80320" w:rsidRDefault="00A81971" w:rsidP="00A81971">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sz w:val="24"/>
          <w:szCs w:val="24"/>
          <w:lang w:eastAsia="es-ES"/>
        </w:rPr>
        <w:t>2</w:t>
      </w:r>
      <w:r>
        <w:rPr>
          <w:rFonts w:ascii="Arial" w:eastAsia="Times New Roman" w:hAnsi="Arial" w:cs="Arial"/>
          <w:b/>
          <w:sz w:val="24"/>
          <w:szCs w:val="24"/>
          <w:lang w:eastAsia="es-ES"/>
        </w:rPr>
        <w:t xml:space="preserve">. </w:t>
      </w:r>
      <w:r w:rsidRPr="00767285">
        <w:rPr>
          <w:rFonts w:ascii="Arial" w:eastAsia="Times New Roman" w:hAnsi="Arial" w:cs="Arial"/>
          <w:b/>
          <w:sz w:val="24"/>
          <w:szCs w:val="24"/>
          <w:lang w:eastAsia="es-ES"/>
        </w:rPr>
        <w:t>Fortalecimiento del Programa Estatal para Prevenir, Atender, Sancionar y Erradicar la Violencia contra las Mujeres de Quintana Roo</w:t>
      </w:r>
    </w:p>
    <w:p w14:paraId="177E6913" w14:textId="77777777" w:rsidR="00A81971" w:rsidRPr="00941D03" w:rsidRDefault="00A81971" w:rsidP="00A81971">
      <w:pPr>
        <w:autoSpaceDE w:val="0"/>
        <w:autoSpaceDN w:val="0"/>
        <w:adjustRightInd w:val="0"/>
        <w:spacing w:after="0" w:line="240" w:lineRule="auto"/>
        <w:ind w:left="284" w:hanging="284"/>
        <w:jc w:val="both"/>
        <w:rPr>
          <w:rFonts w:ascii="Arial" w:eastAsia="Times New Roman" w:hAnsi="Arial" w:cs="Arial"/>
          <w:b/>
          <w:sz w:val="20"/>
          <w:szCs w:val="24"/>
          <w:lang w:eastAsia="es-ES"/>
        </w:rPr>
      </w:pPr>
    </w:p>
    <w:p w14:paraId="6791B187" w14:textId="77777777" w:rsidR="00A81971" w:rsidRPr="00B80320" w:rsidRDefault="00A81971" w:rsidP="00A81971">
      <w:pPr>
        <w:autoSpaceDE w:val="0"/>
        <w:autoSpaceDN w:val="0"/>
        <w:adjustRightInd w:val="0"/>
        <w:spacing w:after="0"/>
        <w:ind w:left="284" w:hanging="284"/>
        <w:jc w:val="both"/>
        <w:rPr>
          <w:rFonts w:ascii="Arial" w:eastAsia="Times New Roman" w:hAnsi="Arial" w:cs="Arial"/>
          <w:b/>
          <w:sz w:val="24"/>
          <w:szCs w:val="24"/>
          <w:lang w:eastAsia="es-ES"/>
        </w:rPr>
      </w:pPr>
      <w:r w:rsidRPr="00B80320">
        <w:rPr>
          <w:rFonts w:ascii="Arial" w:eastAsia="Times New Roman" w:hAnsi="Arial" w:cs="Arial"/>
          <w:b/>
          <w:sz w:val="24"/>
          <w:szCs w:val="24"/>
          <w:lang w:eastAsia="es-ES"/>
        </w:rPr>
        <w:t xml:space="preserve">2.1 </w:t>
      </w:r>
      <w:r>
        <w:rPr>
          <w:rFonts w:ascii="Arial" w:eastAsia="Times New Roman" w:hAnsi="Arial" w:cs="Arial"/>
          <w:b/>
          <w:sz w:val="24"/>
          <w:szCs w:val="24"/>
          <w:lang w:eastAsia="es-ES"/>
        </w:rPr>
        <w:t>Fortalecimiento Institucional</w:t>
      </w:r>
    </w:p>
    <w:p w14:paraId="5B5467A6" w14:textId="77777777" w:rsidR="00A81971" w:rsidRPr="00B80320" w:rsidRDefault="00A81971" w:rsidP="00A81971">
      <w:pPr>
        <w:autoSpaceDE w:val="0"/>
        <w:autoSpaceDN w:val="0"/>
        <w:adjustRightInd w:val="0"/>
        <w:spacing w:after="0" w:line="240" w:lineRule="auto"/>
        <w:ind w:left="284" w:hanging="284"/>
        <w:jc w:val="both"/>
        <w:rPr>
          <w:rFonts w:ascii="Arial" w:eastAsia="Times New Roman" w:hAnsi="Arial" w:cs="Arial"/>
          <w:b/>
          <w:sz w:val="24"/>
          <w:szCs w:val="24"/>
          <w:lang w:eastAsia="es-ES"/>
        </w:rPr>
      </w:pPr>
      <w:r w:rsidRPr="00B80320">
        <w:rPr>
          <w:rFonts w:ascii="Arial" w:eastAsia="Times New Roman" w:hAnsi="Arial" w:cs="Arial"/>
          <w:b/>
          <w:bCs/>
          <w:sz w:val="24"/>
          <w:szCs w:val="24"/>
          <w:lang w:eastAsia="es-ES"/>
        </w:rPr>
        <w:t xml:space="preserve"> </w:t>
      </w:r>
    </w:p>
    <w:p w14:paraId="501942D1" w14:textId="77777777" w:rsidR="00A81971" w:rsidRPr="00B80320" w:rsidRDefault="00A81971" w:rsidP="00A81971">
      <w:pPr>
        <w:spacing w:after="0"/>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14:paraId="74251AE6" w14:textId="77777777" w:rsidR="00A81971" w:rsidRPr="00941D03" w:rsidRDefault="00A81971" w:rsidP="00A81971">
      <w:pPr>
        <w:spacing w:after="0"/>
        <w:jc w:val="both"/>
        <w:rPr>
          <w:rFonts w:ascii="Arial" w:eastAsia="Calibri" w:hAnsi="Arial" w:cs="Arial"/>
          <w:sz w:val="20"/>
          <w:szCs w:val="24"/>
          <w:lang w:eastAsia="en-US"/>
        </w:rPr>
      </w:pPr>
    </w:p>
    <w:p w14:paraId="4E85D4A0" w14:textId="77777777" w:rsidR="00A81971" w:rsidRDefault="00A81971" w:rsidP="00A81971">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Los Estados deben adoptar por políticas orientadas a prevenir, atender, sancionar y erradicar la violencia contra las mujeres. Entre las más importantes: Adoptar legislación interna, medidas jurídicas, establecer procedimientos legales y actuar con la debida diligencia para prevenir, investigar, sancionar y erradicar la violencia. También, programas para modificar los patrones socioculturales de conducta basados en estereotipos y fomentar el conocimiento de derechos de las mujeres a una vida libre de violencia</w:t>
      </w:r>
      <w:r w:rsidRPr="00767285">
        <w:rPr>
          <w:rFonts w:ascii="Arial" w:eastAsia="Times New Roman" w:hAnsi="Arial" w:cs="Arial"/>
          <w:sz w:val="24"/>
          <w:szCs w:val="24"/>
          <w:vertAlign w:val="superscript"/>
          <w:lang w:eastAsia="es-ES"/>
        </w:rPr>
        <w:footnoteReference w:id="11"/>
      </w:r>
      <w:r w:rsidRPr="00767285">
        <w:rPr>
          <w:rFonts w:ascii="Arial" w:eastAsia="Times New Roman" w:hAnsi="Arial" w:cs="Arial"/>
          <w:sz w:val="24"/>
          <w:szCs w:val="24"/>
          <w:lang w:eastAsia="es-ES"/>
        </w:rPr>
        <w:t>.</w:t>
      </w:r>
    </w:p>
    <w:p w14:paraId="7F3AEDB1" w14:textId="77777777" w:rsidR="00A81971" w:rsidRPr="00767285" w:rsidRDefault="00A81971" w:rsidP="00A81971">
      <w:pPr>
        <w:spacing w:after="0"/>
        <w:jc w:val="both"/>
        <w:rPr>
          <w:rFonts w:ascii="Arial" w:eastAsia="Times New Roman" w:hAnsi="Arial" w:cs="Arial"/>
          <w:sz w:val="24"/>
          <w:szCs w:val="24"/>
          <w:lang w:eastAsia="es-ES"/>
        </w:rPr>
      </w:pPr>
    </w:p>
    <w:p w14:paraId="12BD8AE7" w14:textId="77777777" w:rsidR="00A81971" w:rsidRPr="00767285" w:rsidRDefault="00A81971" w:rsidP="00A81971">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La Ley General de Acceso de las Mujeres a una Vida Libre de Violencia tiene por objeto establecer la coordinación entre la Federación, las entidades federativas y los municipios para prevenir, atender, sancionar y erradicar la violencia contra las mujeres a través de mecanismos como el Sistema Nacional para Prevenir, Atender, Sancionar y Erradicar la Violencia contra las Mujeres y su respectivo Programa. Ambos sirven para coordinar esfuerzos, instrumentos, políticas, servicios y acciones para garantizar el derecho de las mujeres a una vida libre de violencia en todos los órdenes y niveles de gobierno, con la participación activa de las organizaciones de la sociedad civil</w:t>
      </w:r>
      <w:r w:rsidRPr="00767285">
        <w:rPr>
          <w:rFonts w:ascii="Arial" w:eastAsia="Times New Roman" w:hAnsi="Arial" w:cs="Arial"/>
          <w:sz w:val="24"/>
          <w:szCs w:val="24"/>
          <w:vertAlign w:val="superscript"/>
          <w:lang w:eastAsia="es-ES"/>
        </w:rPr>
        <w:footnoteReference w:id="12"/>
      </w:r>
      <w:r>
        <w:rPr>
          <w:rFonts w:ascii="Arial" w:eastAsia="Times New Roman" w:hAnsi="Arial" w:cs="Arial"/>
          <w:sz w:val="24"/>
          <w:szCs w:val="24"/>
          <w:lang w:eastAsia="es-ES"/>
        </w:rPr>
        <w:t>.</w:t>
      </w:r>
    </w:p>
    <w:p w14:paraId="0C866D1A" w14:textId="77777777" w:rsidR="00A81971" w:rsidRPr="00767285" w:rsidRDefault="00A81971" w:rsidP="00A81971">
      <w:pPr>
        <w:spacing w:after="0"/>
        <w:jc w:val="both"/>
        <w:rPr>
          <w:rFonts w:ascii="Arial" w:eastAsia="Times New Roman" w:hAnsi="Arial" w:cs="Arial"/>
          <w:sz w:val="24"/>
          <w:szCs w:val="24"/>
          <w:lang w:eastAsia="es-ES"/>
        </w:rPr>
      </w:pPr>
    </w:p>
    <w:p w14:paraId="1C14463B" w14:textId="77777777" w:rsidR="00A81971" w:rsidRPr="00767285" w:rsidRDefault="00A81971" w:rsidP="00A81971">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De esta manera, la Fiscalía Especializada en delitos contra la Mujer y por Razones de Género, de acuerdo a la Ley Orgánica de la Fiscalía General del Estado de Quintana Roo, deberá coordinarse con el Centro de Justicia para las Mujeres, mediante un modelo de atención integral a las usuarias, para prestar servicios de atención médica, atención psicológica, acceso a servicios periciales, asesoría y representación jurídica, servicios ofrecidos por organizaciones de la sociedad civil, empoderamiento de las mujeres y bolsa de trabajo, acceso a refugios, juzgados familiares para la obtención de órdenes de protección, con la finalidad de garantizar sus derechos de acceso a la justicia por medio de un proceso de autovaloración que les permita construir un proyecto de vida libre de violencia</w:t>
      </w:r>
      <w:r w:rsidRPr="00767285">
        <w:rPr>
          <w:rFonts w:ascii="Arial" w:eastAsia="Times New Roman" w:hAnsi="Arial" w:cs="Arial"/>
          <w:sz w:val="24"/>
          <w:szCs w:val="24"/>
          <w:vertAlign w:val="superscript"/>
          <w:lang w:eastAsia="es-ES"/>
        </w:rPr>
        <w:footnoteReference w:id="13"/>
      </w:r>
      <w:r w:rsidRPr="00767285">
        <w:rPr>
          <w:rFonts w:ascii="Arial" w:eastAsia="Times New Roman" w:hAnsi="Arial" w:cs="Arial"/>
          <w:sz w:val="24"/>
          <w:szCs w:val="24"/>
          <w:lang w:eastAsia="es-ES"/>
        </w:rPr>
        <w:t>.</w:t>
      </w:r>
    </w:p>
    <w:p w14:paraId="50D6F95C" w14:textId="77777777" w:rsidR="00A81971" w:rsidRPr="00767285" w:rsidRDefault="00A81971" w:rsidP="00A81971">
      <w:pPr>
        <w:spacing w:after="0"/>
        <w:jc w:val="both"/>
        <w:rPr>
          <w:rFonts w:ascii="Arial" w:eastAsia="Times New Roman" w:hAnsi="Arial" w:cs="Arial"/>
          <w:sz w:val="24"/>
          <w:szCs w:val="24"/>
          <w:lang w:eastAsia="es-ES"/>
        </w:rPr>
      </w:pPr>
    </w:p>
    <w:p w14:paraId="6229138A" w14:textId="77777777" w:rsidR="00A81971" w:rsidRDefault="00A81971" w:rsidP="00A81971">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De acuerdo con la información que presenta por el ente público, se procedió a realizar el análisis de las acciones que le corresponden a la Fiscalía General del Estado de Quintana Roo como institución responsable del desarrollo y cumplimiento del PASEVM 2018-2022</w:t>
      </w:r>
      <w:r w:rsidRPr="00767285">
        <w:rPr>
          <w:rFonts w:ascii="Arial" w:eastAsia="Times New Roman" w:hAnsi="Arial" w:cs="Arial"/>
          <w:sz w:val="24"/>
          <w:szCs w:val="24"/>
          <w:vertAlign w:val="superscript"/>
          <w:lang w:eastAsia="es-ES"/>
        </w:rPr>
        <w:footnoteReference w:id="14"/>
      </w:r>
      <w:r w:rsidRPr="00767285">
        <w:rPr>
          <w:rFonts w:ascii="Arial" w:eastAsia="Times New Roman" w:hAnsi="Arial" w:cs="Arial"/>
          <w:sz w:val="24"/>
          <w:szCs w:val="24"/>
          <w:lang w:eastAsia="es-ES"/>
        </w:rPr>
        <w:t>, específicamente para el fortalecimiento institucional las líneas de acción 2.3.1. y 4.2.3 planteados en los ejes de acción 2. Atención y 4. Erradicación, con los cuales se pretende dar cumplimiento a los aspectos que se describen a continuación:</w:t>
      </w:r>
    </w:p>
    <w:p w14:paraId="309393D5" w14:textId="1671AA13" w:rsidR="007875AE" w:rsidRDefault="007875AE" w:rsidP="00A81971">
      <w:pPr>
        <w:numPr>
          <w:ilvl w:val="0"/>
          <w:numId w:val="16"/>
        </w:numPr>
        <w:autoSpaceDE w:val="0"/>
        <w:autoSpaceDN w:val="0"/>
        <w:adjustRightInd w:val="0"/>
        <w:spacing w:after="0"/>
        <w:ind w:left="426"/>
        <w:jc w:val="both"/>
        <w:rPr>
          <w:rFonts w:ascii="Arial" w:eastAsia="Times New Roman" w:hAnsi="Arial" w:cs="Arial"/>
          <w:sz w:val="24"/>
          <w:szCs w:val="24"/>
          <w:lang w:eastAsia="es-ES"/>
        </w:rPr>
      </w:pPr>
    </w:p>
    <w:p w14:paraId="6F276392" w14:textId="22316D2A" w:rsidR="007875AE" w:rsidRDefault="007875AE" w:rsidP="00767285">
      <w:pPr>
        <w:spacing w:after="0"/>
        <w:jc w:val="both"/>
        <w:rPr>
          <w:rFonts w:ascii="Arial" w:eastAsia="Times New Roman" w:hAnsi="Arial" w:cs="Arial"/>
          <w:sz w:val="24"/>
          <w:szCs w:val="24"/>
          <w:lang w:eastAsia="es-ES"/>
        </w:rPr>
      </w:pPr>
    </w:p>
    <w:p w14:paraId="5167A684" w14:textId="71814D62" w:rsidR="008C25AD" w:rsidRPr="00767285" w:rsidRDefault="00767285" w:rsidP="00767285">
      <w:pPr>
        <w:spacing w:after="0"/>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Acción 2.3.1 Crear nuevos Centros de Justicia para Mujeres en los municipios del estado de Quintana Roo, que presentan alta incidencia de violencia contra la mujer</w:t>
      </w:r>
      <w:r w:rsidR="008C25AD">
        <w:rPr>
          <w:rFonts w:ascii="Arial" w:eastAsia="Times New Roman" w:hAnsi="Arial" w:cs="Arial"/>
          <w:b/>
          <w:sz w:val="24"/>
          <w:szCs w:val="24"/>
          <w:lang w:eastAsia="es-ES"/>
        </w:rPr>
        <w:t>.</w:t>
      </w:r>
    </w:p>
    <w:p w14:paraId="1B0D4B25" w14:textId="77777777" w:rsidR="00767285" w:rsidRPr="00767285" w:rsidRDefault="00767285" w:rsidP="00767285">
      <w:pPr>
        <w:spacing w:after="0"/>
        <w:jc w:val="both"/>
        <w:rPr>
          <w:rFonts w:ascii="Arial" w:eastAsia="Times New Roman" w:hAnsi="Arial" w:cs="Arial"/>
          <w:b/>
          <w:sz w:val="10"/>
          <w:szCs w:val="24"/>
          <w:lang w:eastAsia="es-ES"/>
        </w:rPr>
      </w:pPr>
    </w:p>
    <w:tbl>
      <w:tblPr>
        <w:tblStyle w:val="Tablaconcuadrcula12"/>
        <w:tblW w:w="0" w:type="auto"/>
        <w:tblLook w:val="04A0" w:firstRow="1" w:lastRow="0" w:firstColumn="1" w:lastColumn="0" w:noHBand="0" w:noVBand="1"/>
      </w:tblPr>
      <w:tblGrid>
        <w:gridCol w:w="1980"/>
        <w:gridCol w:w="4252"/>
        <w:gridCol w:w="2547"/>
      </w:tblGrid>
      <w:tr w:rsidR="00767285" w:rsidRPr="00767285" w14:paraId="5EB0B632" w14:textId="77777777" w:rsidTr="00767285">
        <w:tc>
          <w:tcPr>
            <w:tcW w:w="8779" w:type="dxa"/>
            <w:gridSpan w:val="3"/>
            <w:shd w:val="clear" w:color="auto" w:fill="BDD6EE"/>
          </w:tcPr>
          <w:p w14:paraId="68087A9E"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Tabla 6. Eje de acción 2. Atención</w:t>
            </w:r>
          </w:p>
          <w:p w14:paraId="2854F7BC"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Énfasis geográfico: Cobertura estatal y municipal</w:t>
            </w:r>
          </w:p>
        </w:tc>
      </w:tr>
      <w:tr w:rsidR="00767285" w:rsidRPr="00767285" w14:paraId="427C3D66" w14:textId="77777777" w:rsidTr="00767285">
        <w:tc>
          <w:tcPr>
            <w:tcW w:w="1980" w:type="dxa"/>
            <w:shd w:val="clear" w:color="auto" w:fill="BDD6EE"/>
          </w:tcPr>
          <w:p w14:paraId="3C4A8045"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Línea de acción</w:t>
            </w:r>
          </w:p>
        </w:tc>
        <w:tc>
          <w:tcPr>
            <w:tcW w:w="4252" w:type="dxa"/>
            <w:shd w:val="clear" w:color="auto" w:fill="BDD6EE"/>
          </w:tcPr>
          <w:p w14:paraId="1127A452"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Evidencia</w:t>
            </w:r>
          </w:p>
        </w:tc>
        <w:tc>
          <w:tcPr>
            <w:tcW w:w="2547" w:type="dxa"/>
            <w:shd w:val="clear" w:color="auto" w:fill="BDD6EE"/>
          </w:tcPr>
          <w:p w14:paraId="38D79BAE"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Comentario</w:t>
            </w:r>
          </w:p>
        </w:tc>
      </w:tr>
      <w:tr w:rsidR="00767285" w:rsidRPr="00767285" w14:paraId="5B7FCD5B" w14:textId="77777777" w:rsidTr="00767285">
        <w:trPr>
          <w:trHeight w:val="4271"/>
        </w:trPr>
        <w:tc>
          <w:tcPr>
            <w:tcW w:w="1980" w:type="dxa"/>
          </w:tcPr>
          <w:p w14:paraId="334C4E11" w14:textId="77777777" w:rsidR="00767285" w:rsidRPr="00767285" w:rsidRDefault="00767285" w:rsidP="00767285">
            <w:pPr>
              <w:spacing w:line="276" w:lineRule="auto"/>
              <w:jc w:val="both"/>
              <w:rPr>
                <w:rFonts w:ascii="Arial" w:hAnsi="Arial" w:cs="Arial"/>
                <w:b/>
                <w:sz w:val="16"/>
                <w:lang w:eastAsia="es-ES"/>
              </w:rPr>
            </w:pPr>
            <w:r w:rsidRPr="00767285">
              <w:rPr>
                <w:rFonts w:ascii="Arial" w:hAnsi="Arial" w:cs="Arial"/>
                <w:sz w:val="16"/>
                <w:lang w:eastAsia="es-ES"/>
              </w:rPr>
              <w:t>Crear nuevos Centros de Justicia para Mujeres en los municipios del estado de Quintana Roo, que presentan alta incidencia de violencia contra la mujer.</w:t>
            </w:r>
          </w:p>
        </w:tc>
        <w:tc>
          <w:tcPr>
            <w:tcW w:w="4252" w:type="dxa"/>
          </w:tcPr>
          <w:p w14:paraId="115BBE1E" w14:textId="68AC80D0" w:rsidR="00767285" w:rsidRPr="00767285" w:rsidRDefault="00767285" w:rsidP="00767285">
            <w:pPr>
              <w:spacing w:line="276" w:lineRule="auto"/>
              <w:jc w:val="both"/>
              <w:rPr>
                <w:rFonts w:ascii="Arial" w:hAnsi="Arial" w:cs="Arial"/>
                <w:sz w:val="16"/>
                <w:lang w:eastAsia="es-ES"/>
              </w:rPr>
            </w:pPr>
            <w:r w:rsidRPr="00767285">
              <w:rPr>
                <w:rFonts w:ascii="Arial" w:hAnsi="Arial" w:cs="Arial"/>
                <w:sz w:val="16"/>
                <w:lang w:eastAsia="es-ES"/>
              </w:rPr>
              <w:t>La entidad presentó el Decreto de mediante el cual se crea el Centro de Justicia para</w:t>
            </w:r>
            <w:r w:rsidR="00076859">
              <w:rPr>
                <w:rFonts w:ascii="Arial" w:hAnsi="Arial" w:cs="Arial"/>
                <w:sz w:val="16"/>
                <w:lang w:eastAsia="es-ES"/>
              </w:rPr>
              <w:t xml:space="preserve"> las</w:t>
            </w:r>
            <w:r w:rsidRPr="00767285">
              <w:rPr>
                <w:rFonts w:ascii="Arial" w:hAnsi="Arial" w:cs="Arial"/>
                <w:sz w:val="16"/>
                <w:lang w:eastAsia="es-ES"/>
              </w:rPr>
              <w:t xml:space="preserve"> Mujeres del Estado de Quintana Roo, publicado el 8 de abril del 2013, mediante el Periódico Oficial del Estado, la cual inicio sus actividades y fue inaugurada oficialmente el 02 de mayo de 2018 en el municipio de Benito Juárez de la ciudad de Cancún.</w:t>
            </w:r>
          </w:p>
          <w:p w14:paraId="07993382" w14:textId="77777777" w:rsidR="00767285" w:rsidRPr="00767285" w:rsidRDefault="00767285" w:rsidP="00767285">
            <w:pPr>
              <w:spacing w:line="276" w:lineRule="auto"/>
              <w:jc w:val="both"/>
              <w:rPr>
                <w:rFonts w:ascii="Arial" w:hAnsi="Arial" w:cs="Arial"/>
                <w:sz w:val="16"/>
                <w:lang w:eastAsia="es-ES"/>
              </w:rPr>
            </w:pPr>
            <w:r w:rsidRPr="00767285">
              <w:rPr>
                <w:rFonts w:ascii="Arial" w:hAnsi="Arial" w:cs="Arial"/>
                <w:sz w:val="16"/>
                <w:lang w:eastAsia="es-ES"/>
              </w:rPr>
              <w:t>De igual forma, el 31 de julio de 2019 se iniciaron las gestión para la construcción de un Centro de Justicia para las Mujeres en el Municipio de Solidaridad a través de la Agencia de Proyectos Estratégicos del Estado de Quintana Roo, sin embargo, este no ha sido concluido, al respecto la Fiscalía General del Estado de Quintana Roo, indica que actualmente se cuenta con la orden de ocupación sobre las superficies con clave catastral 801028052003004, 801028052003008 y 801028052003009 ubicados en la ciudad de Playa del Carmen, presentando oficio de solicitud de predios y la orden de ocupación otorgada por la Agencia de Proyectos Estratégicos del Estado de Quintana Roo.</w:t>
            </w:r>
          </w:p>
        </w:tc>
        <w:tc>
          <w:tcPr>
            <w:tcW w:w="2547" w:type="dxa"/>
          </w:tcPr>
          <w:p w14:paraId="1B59B4F5" w14:textId="66EF36C9" w:rsidR="00767285" w:rsidRPr="00767285" w:rsidRDefault="00767285" w:rsidP="00767285">
            <w:pPr>
              <w:spacing w:line="276" w:lineRule="auto"/>
              <w:jc w:val="both"/>
              <w:rPr>
                <w:rFonts w:ascii="Arial" w:hAnsi="Arial" w:cs="Arial"/>
                <w:sz w:val="16"/>
                <w:lang w:eastAsia="es-ES"/>
              </w:rPr>
            </w:pPr>
            <w:r w:rsidRPr="00767285">
              <w:rPr>
                <w:rFonts w:ascii="Arial" w:hAnsi="Arial" w:cs="Arial"/>
                <w:sz w:val="16"/>
                <w:lang w:eastAsia="es-ES"/>
              </w:rPr>
              <w:t xml:space="preserve">El Estado de Quintana Roo cuenta con el Centro de Justicia para </w:t>
            </w:r>
            <w:r w:rsidR="00076859">
              <w:rPr>
                <w:rFonts w:ascii="Arial" w:hAnsi="Arial" w:cs="Arial"/>
                <w:sz w:val="16"/>
                <w:lang w:eastAsia="es-ES"/>
              </w:rPr>
              <w:t xml:space="preserve">las </w:t>
            </w:r>
            <w:r w:rsidRPr="00767285">
              <w:rPr>
                <w:rFonts w:ascii="Arial" w:hAnsi="Arial" w:cs="Arial"/>
                <w:sz w:val="16"/>
                <w:lang w:eastAsia="es-ES"/>
              </w:rPr>
              <w:t>Mujeres en el municipio de Benito Juárez y se encuentra en proceso de gestión uno en el municipio de solidaridad, por lo que la evidencia sustenta el cumplimiento.</w:t>
            </w:r>
          </w:p>
        </w:tc>
      </w:tr>
    </w:tbl>
    <w:p w14:paraId="50F5F84B" w14:textId="77777777" w:rsidR="00767285" w:rsidRPr="00767285" w:rsidRDefault="00767285" w:rsidP="00767285">
      <w:pPr>
        <w:spacing w:after="0"/>
        <w:jc w:val="center"/>
        <w:rPr>
          <w:rFonts w:ascii="Arial" w:eastAsia="Times New Roman" w:hAnsi="Arial" w:cs="Arial"/>
          <w:b/>
          <w:sz w:val="24"/>
          <w:szCs w:val="24"/>
          <w:lang w:eastAsia="es-ES"/>
        </w:rPr>
      </w:pPr>
      <w:r w:rsidRPr="00767285">
        <w:rPr>
          <w:rFonts w:ascii="Arial" w:eastAsia="Times New Roman" w:hAnsi="Arial" w:cs="Arial"/>
          <w:b/>
          <w:bCs/>
          <w:sz w:val="14"/>
          <w:szCs w:val="24"/>
          <w:lang w:eastAsia="es-ES"/>
        </w:rPr>
        <w:t xml:space="preserve">Fuente: </w:t>
      </w:r>
      <w:r w:rsidRPr="00767285">
        <w:rPr>
          <w:rFonts w:ascii="Arial" w:eastAsia="Times New Roman" w:hAnsi="Arial" w:cs="Arial"/>
          <w:bCs/>
          <w:sz w:val="14"/>
          <w:szCs w:val="24"/>
          <w:lang w:eastAsia="es-ES"/>
        </w:rPr>
        <w:t>Elaborado por la ASEQROO con base a información proporcionada por la FGE.</w:t>
      </w:r>
    </w:p>
    <w:p w14:paraId="07434618" w14:textId="77777777" w:rsidR="00767285" w:rsidRPr="00767285" w:rsidRDefault="00767285" w:rsidP="00767285">
      <w:pPr>
        <w:spacing w:after="0"/>
        <w:jc w:val="both"/>
        <w:rPr>
          <w:rFonts w:ascii="Arial" w:eastAsia="Times New Roman" w:hAnsi="Arial" w:cs="Arial"/>
          <w:b/>
          <w:sz w:val="24"/>
          <w:szCs w:val="24"/>
          <w:lang w:eastAsia="es-ES"/>
        </w:rPr>
      </w:pPr>
    </w:p>
    <w:p w14:paraId="3AE4A8F6" w14:textId="77777777" w:rsidR="00767285" w:rsidRPr="00767285" w:rsidRDefault="00767285" w:rsidP="00767285">
      <w:pPr>
        <w:spacing w:after="0"/>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Acción 2.3.1 Implementar la operatividad de los Centros de Justicia para Mujeres en los municipios del estado de Quintana Roo, que presentan alta incidencia de violencia contra la mujer.</w:t>
      </w:r>
    </w:p>
    <w:p w14:paraId="7132BF94" w14:textId="77777777" w:rsidR="00767285" w:rsidRPr="00767285" w:rsidRDefault="00767285" w:rsidP="00767285">
      <w:pPr>
        <w:spacing w:after="0"/>
        <w:jc w:val="both"/>
        <w:rPr>
          <w:rFonts w:ascii="Arial" w:eastAsia="Times New Roman" w:hAnsi="Arial" w:cs="Arial"/>
          <w:b/>
          <w:sz w:val="10"/>
          <w:szCs w:val="24"/>
          <w:lang w:eastAsia="es-ES"/>
        </w:rPr>
      </w:pPr>
    </w:p>
    <w:tbl>
      <w:tblPr>
        <w:tblStyle w:val="Tablaconcuadrcula12"/>
        <w:tblW w:w="0" w:type="auto"/>
        <w:tblLook w:val="04A0" w:firstRow="1" w:lastRow="0" w:firstColumn="1" w:lastColumn="0" w:noHBand="0" w:noVBand="1"/>
      </w:tblPr>
      <w:tblGrid>
        <w:gridCol w:w="2926"/>
        <w:gridCol w:w="2926"/>
        <w:gridCol w:w="2927"/>
      </w:tblGrid>
      <w:tr w:rsidR="00767285" w:rsidRPr="00767285" w14:paraId="56BBD085" w14:textId="77777777" w:rsidTr="008C18DA">
        <w:trPr>
          <w:tblHeader/>
        </w:trPr>
        <w:tc>
          <w:tcPr>
            <w:tcW w:w="8779" w:type="dxa"/>
            <w:gridSpan w:val="3"/>
            <w:shd w:val="clear" w:color="auto" w:fill="BDD6EE"/>
          </w:tcPr>
          <w:p w14:paraId="42EC8547" w14:textId="77777777" w:rsidR="00767285" w:rsidRPr="00767285" w:rsidRDefault="00767285" w:rsidP="00767285">
            <w:pPr>
              <w:spacing w:line="276" w:lineRule="auto"/>
              <w:jc w:val="center"/>
              <w:rPr>
                <w:rFonts w:ascii="Arial" w:hAnsi="Arial" w:cs="Arial"/>
                <w:b/>
                <w:sz w:val="16"/>
                <w:lang w:eastAsia="es-ES"/>
              </w:rPr>
            </w:pPr>
            <w:r w:rsidRPr="00767285">
              <w:rPr>
                <w:rFonts w:ascii="Arial" w:hAnsi="Arial" w:cs="Arial"/>
                <w:b/>
                <w:sz w:val="16"/>
                <w:lang w:eastAsia="es-ES"/>
              </w:rPr>
              <w:t>Tabla 7. Eje de acción 2. Atención</w:t>
            </w:r>
          </w:p>
          <w:p w14:paraId="06C1E005" w14:textId="77777777" w:rsidR="00767285" w:rsidRPr="00767285" w:rsidRDefault="00767285" w:rsidP="00767285">
            <w:pPr>
              <w:spacing w:line="276" w:lineRule="auto"/>
              <w:jc w:val="center"/>
              <w:rPr>
                <w:rFonts w:ascii="Arial" w:hAnsi="Arial" w:cs="Arial"/>
                <w:b/>
                <w:sz w:val="16"/>
                <w:szCs w:val="24"/>
                <w:lang w:eastAsia="es-ES"/>
              </w:rPr>
            </w:pPr>
            <w:r w:rsidRPr="00767285">
              <w:rPr>
                <w:rFonts w:ascii="Arial" w:hAnsi="Arial" w:cs="Arial"/>
                <w:b/>
                <w:sz w:val="16"/>
                <w:lang w:eastAsia="es-ES"/>
              </w:rPr>
              <w:t>Énfasis geográfico: Cobertura estatal y municipal</w:t>
            </w:r>
          </w:p>
        </w:tc>
      </w:tr>
      <w:tr w:rsidR="00767285" w:rsidRPr="00767285" w14:paraId="234FDB47" w14:textId="77777777" w:rsidTr="008C18DA">
        <w:trPr>
          <w:tblHeader/>
        </w:trPr>
        <w:tc>
          <w:tcPr>
            <w:tcW w:w="2926" w:type="dxa"/>
            <w:tcBorders>
              <w:bottom w:val="single" w:sz="4" w:space="0" w:color="auto"/>
            </w:tcBorders>
            <w:shd w:val="clear" w:color="auto" w:fill="BDD6EE"/>
          </w:tcPr>
          <w:p w14:paraId="7E3B5AB3" w14:textId="77777777" w:rsidR="00767285" w:rsidRPr="00767285" w:rsidRDefault="00767285" w:rsidP="00767285">
            <w:pPr>
              <w:spacing w:line="276" w:lineRule="auto"/>
              <w:jc w:val="center"/>
              <w:rPr>
                <w:rFonts w:ascii="Arial" w:hAnsi="Arial" w:cs="Arial"/>
                <w:b/>
                <w:sz w:val="16"/>
                <w:szCs w:val="24"/>
                <w:lang w:eastAsia="es-ES"/>
              </w:rPr>
            </w:pPr>
            <w:r w:rsidRPr="00767285">
              <w:rPr>
                <w:rFonts w:ascii="Arial" w:hAnsi="Arial" w:cs="Arial"/>
                <w:b/>
                <w:sz w:val="16"/>
                <w:lang w:eastAsia="es-ES"/>
              </w:rPr>
              <w:t>Línea de acción</w:t>
            </w:r>
          </w:p>
        </w:tc>
        <w:tc>
          <w:tcPr>
            <w:tcW w:w="2926" w:type="dxa"/>
            <w:tcBorders>
              <w:bottom w:val="single" w:sz="4" w:space="0" w:color="auto"/>
            </w:tcBorders>
            <w:shd w:val="clear" w:color="auto" w:fill="BDD6EE"/>
          </w:tcPr>
          <w:p w14:paraId="461383CE" w14:textId="77777777" w:rsidR="00767285" w:rsidRPr="00767285" w:rsidRDefault="00767285" w:rsidP="00767285">
            <w:pPr>
              <w:spacing w:line="276" w:lineRule="auto"/>
              <w:jc w:val="center"/>
              <w:rPr>
                <w:rFonts w:ascii="Arial" w:hAnsi="Arial" w:cs="Arial"/>
                <w:b/>
                <w:sz w:val="16"/>
                <w:szCs w:val="24"/>
                <w:lang w:eastAsia="es-ES"/>
              </w:rPr>
            </w:pPr>
            <w:r w:rsidRPr="00767285">
              <w:rPr>
                <w:rFonts w:ascii="Arial" w:hAnsi="Arial" w:cs="Arial"/>
                <w:b/>
                <w:sz w:val="16"/>
                <w:lang w:eastAsia="es-ES"/>
              </w:rPr>
              <w:t>Evidencia</w:t>
            </w:r>
          </w:p>
        </w:tc>
        <w:tc>
          <w:tcPr>
            <w:tcW w:w="2927" w:type="dxa"/>
            <w:tcBorders>
              <w:bottom w:val="single" w:sz="4" w:space="0" w:color="auto"/>
            </w:tcBorders>
            <w:shd w:val="clear" w:color="auto" w:fill="BDD6EE"/>
          </w:tcPr>
          <w:p w14:paraId="75B45C8F" w14:textId="77777777" w:rsidR="00767285" w:rsidRPr="00767285" w:rsidRDefault="00767285" w:rsidP="00767285">
            <w:pPr>
              <w:spacing w:line="276" w:lineRule="auto"/>
              <w:jc w:val="center"/>
              <w:rPr>
                <w:rFonts w:ascii="Arial" w:hAnsi="Arial" w:cs="Arial"/>
                <w:b/>
                <w:sz w:val="16"/>
                <w:szCs w:val="24"/>
                <w:lang w:eastAsia="es-ES"/>
              </w:rPr>
            </w:pPr>
            <w:r w:rsidRPr="00767285">
              <w:rPr>
                <w:rFonts w:ascii="Arial" w:hAnsi="Arial" w:cs="Arial"/>
                <w:b/>
                <w:sz w:val="16"/>
                <w:lang w:eastAsia="es-ES"/>
              </w:rPr>
              <w:t>Comentario</w:t>
            </w:r>
          </w:p>
        </w:tc>
      </w:tr>
      <w:tr w:rsidR="00767285" w:rsidRPr="00767285" w14:paraId="1F6C3814" w14:textId="77777777" w:rsidTr="00767285">
        <w:tc>
          <w:tcPr>
            <w:tcW w:w="2926" w:type="dxa"/>
            <w:tcBorders>
              <w:bottom w:val="single" w:sz="4" w:space="0" w:color="auto"/>
            </w:tcBorders>
          </w:tcPr>
          <w:p w14:paraId="499BFA0D" w14:textId="77777777" w:rsidR="00767285" w:rsidRPr="00767285" w:rsidRDefault="00767285" w:rsidP="00767285">
            <w:pPr>
              <w:spacing w:line="276" w:lineRule="auto"/>
              <w:jc w:val="both"/>
              <w:rPr>
                <w:rFonts w:ascii="Arial" w:hAnsi="Arial" w:cs="Arial"/>
                <w:sz w:val="16"/>
                <w:szCs w:val="24"/>
                <w:lang w:eastAsia="es-ES"/>
              </w:rPr>
            </w:pPr>
            <w:r w:rsidRPr="00767285">
              <w:rPr>
                <w:rFonts w:ascii="Arial" w:hAnsi="Arial" w:cs="Arial"/>
                <w:sz w:val="16"/>
                <w:szCs w:val="24"/>
                <w:lang w:eastAsia="es-ES"/>
              </w:rPr>
              <w:t>Implementar la operatividad de los Centros de Justicia para Mujeres en los municipios del estado de Quintana Roo, que presentan alta incidencia de violencia contra la mujer.</w:t>
            </w:r>
          </w:p>
        </w:tc>
        <w:tc>
          <w:tcPr>
            <w:tcW w:w="2926" w:type="dxa"/>
            <w:tcBorders>
              <w:bottom w:val="single" w:sz="4" w:space="0" w:color="auto"/>
            </w:tcBorders>
          </w:tcPr>
          <w:p w14:paraId="7FD49498" w14:textId="5826AA98" w:rsidR="00767285" w:rsidRPr="00767285" w:rsidRDefault="00767285" w:rsidP="00767285">
            <w:pPr>
              <w:spacing w:line="276" w:lineRule="auto"/>
              <w:jc w:val="both"/>
              <w:rPr>
                <w:rFonts w:ascii="Arial" w:hAnsi="Arial" w:cs="Arial"/>
                <w:sz w:val="16"/>
                <w:szCs w:val="24"/>
                <w:lang w:eastAsia="es-ES"/>
              </w:rPr>
            </w:pPr>
            <w:r w:rsidRPr="00767285">
              <w:rPr>
                <w:rFonts w:ascii="Arial" w:hAnsi="Arial" w:cs="Arial"/>
                <w:sz w:val="16"/>
                <w:szCs w:val="24"/>
                <w:lang w:eastAsia="es-ES"/>
              </w:rPr>
              <w:t xml:space="preserve">El Centro de Justicia para </w:t>
            </w:r>
            <w:r w:rsidR="00076859">
              <w:rPr>
                <w:rFonts w:ascii="Arial" w:hAnsi="Arial" w:cs="Arial"/>
                <w:sz w:val="16"/>
                <w:szCs w:val="24"/>
                <w:lang w:eastAsia="es-ES"/>
              </w:rPr>
              <w:t xml:space="preserve">las </w:t>
            </w:r>
            <w:r w:rsidRPr="00767285">
              <w:rPr>
                <w:rFonts w:ascii="Arial" w:hAnsi="Arial" w:cs="Arial"/>
                <w:sz w:val="16"/>
                <w:szCs w:val="24"/>
                <w:lang w:eastAsia="es-ES"/>
              </w:rPr>
              <w:t xml:space="preserve">Mujeres del Estado de Quintana Roo cuenta con un </w:t>
            </w:r>
            <w:r w:rsidRPr="00767285">
              <w:rPr>
                <w:rFonts w:ascii="Arial" w:hAnsi="Arial" w:cs="Arial"/>
                <w:i/>
                <w:sz w:val="16"/>
                <w:szCs w:val="24"/>
                <w:lang w:eastAsia="es-ES"/>
              </w:rPr>
              <w:t>Reglamento Interno de operación de los Centros de Justicia para Mujeres del Estado de Quintana Roo</w:t>
            </w:r>
            <w:r w:rsidRPr="00767285">
              <w:rPr>
                <w:rFonts w:ascii="Arial" w:hAnsi="Arial" w:cs="Arial"/>
                <w:sz w:val="16"/>
                <w:szCs w:val="24"/>
                <w:lang w:eastAsia="es-ES"/>
              </w:rPr>
              <w:t>, publicado el 31 de julio de 2019 en el Periódico Oficial del Estado de Quintana Roo.</w:t>
            </w:r>
          </w:p>
          <w:p w14:paraId="19557D30" w14:textId="77777777" w:rsidR="00767285" w:rsidRPr="00767285" w:rsidRDefault="00767285" w:rsidP="00767285">
            <w:pPr>
              <w:spacing w:line="276" w:lineRule="auto"/>
              <w:jc w:val="both"/>
              <w:rPr>
                <w:rFonts w:ascii="Arial" w:hAnsi="Arial" w:cs="Arial"/>
                <w:sz w:val="16"/>
                <w:lang w:eastAsia="es-ES"/>
              </w:rPr>
            </w:pPr>
            <w:r w:rsidRPr="00767285">
              <w:rPr>
                <w:rFonts w:ascii="Arial" w:hAnsi="Arial" w:cs="Arial"/>
                <w:sz w:val="16"/>
                <w:lang w:eastAsia="es-ES"/>
              </w:rPr>
              <w:t xml:space="preserve">Asimismo, cuenta con </w:t>
            </w:r>
            <w:r w:rsidRPr="00767285">
              <w:rPr>
                <w:rFonts w:ascii="Arial" w:hAnsi="Arial" w:cs="Arial"/>
                <w:i/>
                <w:sz w:val="16"/>
                <w:lang w:eastAsia="es-ES"/>
              </w:rPr>
              <w:t>Reglas de Coordinación para la operación de los Centros de Justicia para las Mujeres en el Estado de Quintana Roo</w:t>
            </w:r>
            <w:r w:rsidRPr="00767285">
              <w:rPr>
                <w:rFonts w:ascii="Arial" w:hAnsi="Arial" w:cs="Arial"/>
                <w:sz w:val="16"/>
                <w:lang w:eastAsia="es-ES"/>
              </w:rPr>
              <w:t>, establecidas mediante acuerdo firmado por la Fiscalía General del Estado y diversas autoridades con fecha 19 de octubre del 2020.</w:t>
            </w:r>
          </w:p>
          <w:p w14:paraId="7FB0588D" w14:textId="77777777" w:rsidR="00767285" w:rsidRPr="00767285" w:rsidRDefault="00767285" w:rsidP="00767285">
            <w:pPr>
              <w:spacing w:line="276" w:lineRule="auto"/>
              <w:jc w:val="both"/>
              <w:rPr>
                <w:rFonts w:ascii="Arial" w:hAnsi="Arial" w:cs="Arial"/>
                <w:sz w:val="16"/>
                <w:lang w:eastAsia="es-ES"/>
              </w:rPr>
            </w:pPr>
            <w:r w:rsidRPr="00767285">
              <w:rPr>
                <w:rFonts w:ascii="Arial" w:hAnsi="Arial" w:cs="Arial"/>
                <w:sz w:val="16"/>
                <w:lang w:eastAsia="es-ES"/>
              </w:rPr>
              <w:t xml:space="preserve">El Centro de Justicia para las Mujeres aplica el </w:t>
            </w:r>
            <w:r w:rsidRPr="00767285">
              <w:rPr>
                <w:rFonts w:ascii="Arial" w:hAnsi="Arial" w:cs="Arial"/>
                <w:i/>
                <w:sz w:val="16"/>
                <w:lang w:eastAsia="es-ES"/>
              </w:rPr>
              <w:t>Protocolo para la Atención de usuarias y víctimas en los Centros de Justicia para las Mujeres en México</w:t>
            </w:r>
            <w:r w:rsidRPr="00767285">
              <w:rPr>
                <w:rFonts w:ascii="Arial" w:hAnsi="Arial" w:cs="Arial"/>
                <w:sz w:val="16"/>
                <w:lang w:eastAsia="es-ES"/>
              </w:rPr>
              <w:t>, por lo que, el ente remitió el formato de Expediente Único, en el que incluye un cuestionario con preguntas generales y específicas que las víctimas atendidas en el Centro reciben para su registro.</w:t>
            </w:r>
          </w:p>
        </w:tc>
        <w:tc>
          <w:tcPr>
            <w:tcW w:w="2927" w:type="dxa"/>
            <w:tcBorders>
              <w:bottom w:val="single" w:sz="4" w:space="0" w:color="auto"/>
            </w:tcBorders>
          </w:tcPr>
          <w:p w14:paraId="2B420951" w14:textId="7DC6EB8E" w:rsidR="00767285" w:rsidRPr="00767285" w:rsidRDefault="00767285" w:rsidP="00767285">
            <w:pPr>
              <w:spacing w:line="276" w:lineRule="auto"/>
              <w:jc w:val="both"/>
              <w:rPr>
                <w:rFonts w:ascii="Arial" w:hAnsi="Arial" w:cs="Arial"/>
                <w:sz w:val="16"/>
                <w:szCs w:val="24"/>
                <w:lang w:eastAsia="es-ES"/>
              </w:rPr>
            </w:pPr>
            <w:r w:rsidRPr="00767285">
              <w:rPr>
                <w:rFonts w:ascii="Arial" w:hAnsi="Arial" w:cs="Arial"/>
                <w:sz w:val="16"/>
                <w:szCs w:val="24"/>
                <w:lang w:eastAsia="es-ES"/>
              </w:rPr>
              <w:t xml:space="preserve">El Centro de Justicia para </w:t>
            </w:r>
            <w:r w:rsidR="00076859">
              <w:rPr>
                <w:rFonts w:ascii="Arial" w:hAnsi="Arial" w:cs="Arial"/>
                <w:sz w:val="16"/>
                <w:szCs w:val="24"/>
                <w:lang w:eastAsia="es-ES"/>
              </w:rPr>
              <w:t xml:space="preserve">las </w:t>
            </w:r>
            <w:r w:rsidRPr="00767285">
              <w:rPr>
                <w:rFonts w:ascii="Arial" w:hAnsi="Arial" w:cs="Arial"/>
                <w:sz w:val="16"/>
                <w:szCs w:val="24"/>
                <w:lang w:eastAsia="es-ES"/>
              </w:rPr>
              <w:t xml:space="preserve">Mujeres de Benito Juárez cuenta con instrumentos para la operatividad de sus funciones, de esta forma, </w:t>
            </w:r>
            <w:r w:rsidRPr="00767285">
              <w:rPr>
                <w:rFonts w:ascii="Arial" w:hAnsi="Arial" w:cs="Arial"/>
                <w:sz w:val="16"/>
                <w:lang w:eastAsia="es-ES"/>
              </w:rPr>
              <w:t xml:space="preserve">la evidencia que presentó el ente sustenta el cumplimiento </w:t>
            </w:r>
            <w:r w:rsidRPr="00767285">
              <w:rPr>
                <w:rFonts w:ascii="Arial" w:hAnsi="Arial" w:cs="Arial"/>
                <w:sz w:val="16"/>
                <w:szCs w:val="24"/>
                <w:lang w:eastAsia="es-ES"/>
              </w:rPr>
              <w:t xml:space="preserve"> </w:t>
            </w:r>
          </w:p>
        </w:tc>
      </w:tr>
      <w:tr w:rsidR="00767285" w:rsidRPr="00767285" w14:paraId="1E148723" w14:textId="77777777" w:rsidTr="00767285">
        <w:tc>
          <w:tcPr>
            <w:tcW w:w="8779" w:type="dxa"/>
            <w:gridSpan w:val="3"/>
            <w:tcBorders>
              <w:top w:val="single" w:sz="4" w:space="0" w:color="auto"/>
              <w:left w:val="nil"/>
              <w:bottom w:val="nil"/>
              <w:right w:val="nil"/>
            </w:tcBorders>
          </w:tcPr>
          <w:p w14:paraId="15B00DF7" w14:textId="77777777" w:rsidR="00767285" w:rsidRPr="00767285" w:rsidRDefault="00767285" w:rsidP="00767285">
            <w:pPr>
              <w:spacing w:line="276" w:lineRule="auto"/>
              <w:jc w:val="center"/>
              <w:rPr>
                <w:rFonts w:ascii="Arial" w:hAnsi="Arial" w:cs="Arial"/>
                <w:sz w:val="16"/>
                <w:szCs w:val="24"/>
                <w:lang w:eastAsia="es-ES"/>
              </w:rPr>
            </w:pPr>
            <w:r w:rsidRPr="00767285">
              <w:rPr>
                <w:rFonts w:ascii="Arial" w:hAnsi="Arial" w:cs="Arial"/>
                <w:b/>
                <w:bCs/>
                <w:sz w:val="14"/>
                <w:szCs w:val="24"/>
                <w:lang w:eastAsia="es-ES"/>
              </w:rPr>
              <w:t>Fuente:</w:t>
            </w:r>
            <w:r w:rsidRPr="00767285">
              <w:rPr>
                <w:rFonts w:ascii="Arial" w:hAnsi="Arial" w:cs="Arial"/>
                <w:bCs/>
                <w:sz w:val="14"/>
                <w:szCs w:val="24"/>
                <w:lang w:eastAsia="es-ES"/>
              </w:rPr>
              <w:t xml:space="preserve"> Elaborado por la ASEQROO con base a información proporcionada por la FGE.</w:t>
            </w:r>
          </w:p>
        </w:tc>
      </w:tr>
    </w:tbl>
    <w:p w14:paraId="14910B5B" w14:textId="77777777" w:rsidR="00767285" w:rsidRPr="00767285" w:rsidRDefault="00767285" w:rsidP="00767285">
      <w:pPr>
        <w:spacing w:after="0"/>
        <w:jc w:val="center"/>
        <w:rPr>
          <w:rFonts w:ascii="Arial" w:eastAsia="Times New Roman" w:hAnsi="Arial" w:cs="Arial"/>
          <w:b/>
          <w:sz w:val="24"/>
          <w:szCs w:val="24"/>
          <w:lang w:eastAsia="es-ES"/>
        </w:rPr>
      </w:pPr>
    </w:p>
    <w:p w14:paraId="1B6D5A08"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Por otra parte, el CJM</w:t>
      </w:r>
      <w:r w:rsidRPr="00767285">
        <w:rPr>
          <w:rFonts w:ascii="Arial" w:eastAsia="Times New Roman" w:hAnsi="Arial" w:cs="Arial"/>
          <w:sz w:val="24"/>
          <w:szCs w:val="24"/>
          <w:vertAlign w:val="superscript"/>
          <w:lang w:eastAsia="es-ES"/>
        </w:rPr>
        <w:footnoteReference w:id="15"/>
      </w:r>
      <w:r w:rsidRPr="00767285">
        <w:rPr>
          <w:rFonts w:ascii="Arial" w:eastAsia="Times New Roman" w:hAnsi="Arial" w:cs="Arial"/>
          <w:sz w:val="24"/>
          <w:szCs w:val="24"/>
          <w:lang w:eastAsia="es-ES"/>
        </w:rPr>
        <w:t xml:space="preserve"> impulsa su operatividad a través del </w:t>
      </w:r>
      <w:r w:rsidRPr="00767285">
        <w:rPr>
          <w:rFonts w:ascii="Arial" w:eastAsia="Times New Roman" w:hAnsi="Arial" w:cs="Arial"/>
          <w:i/>
          <w:sz w:val="24"/>
          <w:szCs w:val="24"/>
          <w:lang w:eastAsia="es-ES"/>
        </w:rPr>
        <w:t>Programa de Articulación y Coordinación Institucional para la Canalización a las Mujeres, niñas y niños en situación de violencia</w:t>
      </w:r>
      <w:r w:rsidRPr="00767285">
        <w:rPr>
          <w:rFonts w:ascii="Arial" w:eastAsia="Times New Roman" w:hAnsi="Arial" w:cs="Arial"/>
          <w:sz w:val="24"/>
          <w:szCs w:val="24"/>
          <w:lang w:eastAsia="es-ES"/>
        </w:rPr>
        <w:t xml:space="preserve">, firmado con fecha de diciembre 2019, como herramienta administrativa dirigida a mejorar la coordinación entre las diferentes instituciones involucradas en la prevención, atención y erradicación de la violencia contra las mujeres, mediante una atención integral, oportuna y de optimización de recursos, para ello el programa plantea las siguientes etapas del proceso de canalización a víctimas de violencia:  </w:t>
      </w:r>
    </w:p>
    <w:p w14:paraId="4D23B2AE" w14:textId="77777777" w:rsidR="00767285" w:rsidRPr="00767285" w:rsidRDefault="00767285" w:rsidP="00767285">
      <w:pPr>
        <w:spacing w:after="0" w:line="240" w:lineRule="auto"/>
        <w:jc w:val="both"/>
        <w:rPr>
          <w:rFonts w:ascii="Arial" w:eastAsia="Times New Roman" w:hAnsi="Arial" w:cs="Arial"/>
          <w:sz w:val="24"/>
          <w:szCs w:val="24"/>
          <w:lang w:eastAsia="es-ES"/>
        </w:rPr>
      </w:pPr>
    </w:p>
    <w:tbl>
      <w:tblPr>
        <w:tblStyle w:val="Tablaconcuadrcula12"/>
        <w:tblW w:w="0" w:type="auto"/>
        <w:jc w:val="center"/>
        <w:tblLook w:val="04A0" w:firstRow="1" w:lastRow="0" w:firstColumn="1" w:lastColumn="0" w:noHBand="0" w:noVBand="1"/>
      </w:tblPr>
      <w:tblGrid>
        <w:gridCol w:w="2466"/>
        <w:gridCol w:w="1000"/>
        <w:gridCol w:w="2361"/>
        <w:gridCol w:w="3377"/>
      </w:tblGrid>
      <w:tr w:rsidR="00767285" w:rsidRPr="00767285" w14:paraId="7BF0BB70" w14:textId="77777777" w:rsidTr="008C18DA">
        <w:trPr>
          <w:trHeight w:val="355"/>
          <w:tblHeader/>
          <w:jc w:val="center"/>
        </w:trPr>
        <w:tc>
          <w:tcPr>
            <w:tcW w:w="0" w:type="auto"/>
            <w:gridSpan w:val="4"/>
            <w:shd w:val="clear" w:color="auto" w:fill="BDD6EE"/>
            <w:vAlign w:val="center"/>
          </w:tcPr>
          <w:p w14:paraId="6D8AABE1"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Tabla 8.  Proceso de canalización a víctimas de violencia.</w:t>
            </w:r>
          </w:p>
        </w:tc>
      </w:tr>
      <w:tr w:rsidR="00767285" w:rsidRPr="00767285" w14:paraId="7AB21365" w14:textId="77777777" w:rsidTr="008C18DA">
        <w:trPr>
          <w:trHeight w:val="352"/>
          <w:tblHeader/>
          <w:jc w:val="center"/>
        </w:trPr>
        <w:tc>
          <w:tcPr>
            <w:tcW w:w="0" w:type="auto"/>
            <w:tcBorders>
              <w:bottom w:val="single" w:sz="4" w:space="0" w:color="auto"/>
            </w:tcBorders>
            <w:shd w:val="clear" w:color="auto" w:fill="BDD6EE"/>
            <w:vAlign w:val="center"/>
          </w:tcPr>
          <w:p w14:paraId="5D53BCAF"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Objetivo</w:t>
            </w:r>
          </w:p>
        </w:tc>
        <w:tc>
          <w:tcPr>
            <w:tcW w:w="0" w:type="auto"/>
            <w:shd w:val="clear" w:color="auto" w:fill="BDD6EE"/>
            <w:vAlign w:val="center"/>
          </w:tcPr>
          <w:p w14:paraId="707A6F4C"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Etapa</w:t>
            </w:r>
          </w:p>
        </w:tc>
        <w:tc>
          <w:tcPr>
            <w:tcW w:w="0" w:type="auto"/>
            <w:tcBorders>
              <w:bottom w:val="single" w:sz="4" w:space="0" w:color="auto"/>
            </w:tcBorders>
            <w:shd w:val="clear" w:color="auto" w:fill="BDD6EE"/>
            <w:vAlign w:val="center"/>
          </w:tcPr>
          <w:p w14:paraId="240C9BC4"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Descripción</w:t>
            </w:r>
          </w:p>
        </w:tc>
        <w:tc>
          <w:tcPr>
            <w:tcW w:w="0" w:type="auto"/>
            <w:tcBorders>
              <w:bottom w:val="single" w:sz="4" w:space="0" w:color="auto"/>
            </w:tcBorders>
            <w:shd w:val="clear" w:color="auto" w:fill="BDD6EE"/>
            <w:vAlign w:val="center"/>
          </w:tcPr>
          <w:p w14:paraId="12C06A13"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Formato</w:t>
            </w:r>
          </w:p>
        </w:tc>
      </w:tr>
      <w:tr w:rsidR="00767285" w:rsidRPr="00767285" w14:paraId="6E458C09" w14:textId="77777777" w:rsidTr="00767285">
        <w:trPr>
          <w:trHeight w:val="716"/>
          <w:jc w:val="center"/>
        </w:trPr>
        <w:tc>
          <w:tcPr>
            <w:tcW w:w="0" w:type="auto"/>
            <w:vMerge w:val="restart"/>
            <w:vAlign w:val="center"/>
          </w:tcPr>
          <w:p w14:paraId="1C9F083F"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 Establecer un sistema de atención interinstitucional permanente y continuo entre los niveles de prevención, atención y acceso a la justicia para las mujeres en situación de violencia.</w:t>
            </w:r>
          </w:p>
          <w:p w14:paraId="1C0C2AC9" w14:textId="77777777" w:rsidR="00767285" w:rsidRPr="00767285" w:rsidRDefault="00767285" w:rsidP="00767285">
            <w:pPr>
              <w:spacing w:line="276" w:lineRule="auto"/>
              <w:contextualSpacing/>
              <w:jc w:val="both"/>
              <w:rPr>
                <w:rFonts w:ascii="Arial" w:hAnsi="Arial" w:cs="Arial"/>
                <w:sz w:val="16"/>
                <w:szCs w:val="16"/>
                <w:lang w:eastAsia="es-ES"/>
              </w:rPr>
            </w:pPr>
          </w:p>
          <w:p w14:paraId="19D228F4" w14:textId="1CD2DB77" w:rsidR="00767285" w:rsidRDefault="00767285" w:rsidP="00767285">
            <w:pPr>
              <w:spacing w:line="276" w:lineRule="auto"/>
              <w:contextualSpacing/>
              <w:jc w:val="both"/>
              <w:rPr>
                <w:rFonts w:ascii="Arial" w:hAnsi="Arial" w:cs="Arial"/>
                <w:sz w:val="16"/>
                <w:szCs w:val="16"/>
                <w:lang w:eastAsia="es-ES"/>
              </w:rPr>
            </w:pPr>
          </w:p>
          <w:p w14:paraId="603A31DB" w14:textId="77777777" w:rsidR="008C18DA" w:rsidRPr="00767285" w:rsidRDefault="008C18DA" w:rsidP="00767285">
            <w:pPr>
              <w:spacing w:line="276" w:lineRule="auto"/>
              <w:contextualSpacing/>
              <w:jc w:val="both"/>
              <w:rPr>
                <w:rFonts w:ascii="Arial" w:hAnsi="Arial" w:cs="Arial"/>
                <w:sz w:val="16"/>
                <w:szCs w:val="16"/>
                <w:lang w:eastAsia="es-ES"/>
              </w:rPr>
            </w:pPr>
          </w:p>
          <w:p w14:paraId="2E79DA81"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-Coordinar los procedimientos de envío de mujeres usuarias del servicio del Centro de Justicia para las Mujeres en Quintana Roo a las diferentes unidades médicas que pertenecen a las instituciones estatales y municipales que trabajan en prevención , atención y erradicación de la violencia contra las mujeres en el territorio del Estado de Quintana Roo y en el país.</w:t>
            </w:r>
          </w:p>
        </w:tc>
        <w:tc>
          <w:tcPr>
            <w:tcW w:w="0" w:type="auto"/>
            <w:vAlign w:val="center"/>
          </w:tcPr>
          <w:p w14:paraId="13C053BE" w14:textId="77777777" w:rsidR="00767285" w:rsidRPr="00767285" w:rsidRDefault="00767285" w:rsidP="00767285">
            <w:pPr>
              <w:spacing w:line="276" w:lineRule="auto"/>
              <w:ind w:left="-114"/>
              <w:jc w:val="center"/>
              <w:rPr>
                <w:rFonts w:ascii="Arial" w:hAnsi="Arial" w:cs="Arial"/>
                <w:sz w:val="16"/>
                <w:szCs w:val="16"/>
                <w:lang w:eastAsia="es-ES"/>
              </w:rPr>
            </w:pPr>
            <w:r w:rsidRPr="00767285">
              <w:rPr>
                <w:rFonts w:ascii="Arial" w:hAnsi="Arial" w:cs="Arial"/>
                <w:sz w:val="16"/>
                <w:szCs w:val="16"/>
                <w:lang w:eastAsia="es-ES"/>
              </w:rPr>
              <w:t>Información</w:t>
            </w:r>
          </w:p>
        </w:tc>
        <w:tc>
          <w:tcPr>
            <w:tcW w:w="0" w:type="auto"/>
          </w:tcPr>
          <w:p w14:paraId="5459616F"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En aquellos casos que una usuaria solicite directamente la atención en un nivel diferente del que requiere la complejidad de su situación de vida, salud o bien acceso a la justicia , la persona profesionista que le atiende deberá anotar en el expediente único de la usuaria y elaborar la hoja de referencia en el formato de canalización anexo a este documento.</w:t>
            </w:r>
          </w:p>
        </w:tc>
        <w:tc>
          <w:tcPr>
            <w:tcW w:w="0" w:type="auto"/>
            <w:vMerge w:val="restart"/>
            <w:vAlign w:val="center"/>
          </w:tcPr>
          <w:p w14:paraId="03FBCF1F"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noProof/>
                <w:sz w:val="16"/>
                <w:szCs w:val="16"/>
              </w:rPr>
              <w:drawing>
                <wp:inline distT="0" distB="0" distL="0" distR="0" wp14:anchorId="42930D6B" wp14:editId="1E768B27">
                  <wp:extent cx="2007525" cy="33718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07" t="26717" r="26691" b="-1"/>
                          <a:stretch/>
                        </pic:blipFill>
                        <pic:spPr bwMode="auto">
                          <a:xfrm>
                            <a:off x="0" y="0"/>
                            <a:ext cx="2071782" cy="3479777"/>
                          </a:xfrm>
                          <a:prstGeom prst="rect">
                            <a:avLst/>
                          </a:prstGeom>
                          <a:ln>
                            <a:noFill/>
                          </a:ln>
                          <a:extLst>
                            <a:ext uri="{53640926-AAD7-44D8-BBD7-CCE9431645EC}">
                              <a14:shadowObscured xmlns:a14="http://schemas.microsoft.com/office/drawing/2010/main"/>
                            </a:ext>
                          </a:extLst>
                        </pic:spPr>
                      </pic:pic>
                    </a:graphicData>
                  </a:graphic>
                </wp:inline>
              </w:drawing>
            </w:r>
          </w:p>
        </w:tc>
      </w:tr>
      <w:tr w:rsidR="00767285" w:rsidRPr="00767285" w14:paraId="127FA728" w14:textId="77777777" w:rsidTr="00767285">
        <w:trPr>
          <w:trHeight w:val="953"/>
          <w:jc w:val="center"/>
        </w:trPr>
        <w:tc>
          <w:tcPr>
            <w:tcW w:w="0" w:type="auto"/>
            <w:vMerge/>
            <w:vAlign w:val="center"/>
          </w:tcPr>
          <w:p w14:paraId="7D1A22D0" w14:textId="77777777" w:rsidR="00767285" w:rsidRPr="00767285" w:rsidRDefault="00767285" w:rsidP="008E2381">
            <w:pPr>
              <w:numPr>
                <w:ilvl w:val="0"/>
                <w:numId w:val="17"/>
              </w:numPr>
              <w:spacing w:line="276" w:lineRule="auto"/>
              <w:jc w:val="both"/>
              <w:rPr>
                <w:rFonts w:ascii="Arial" w:hAnsi="Arial" w:cs="Arial"/>
                <w:sz w:val="16"/>
                <w:szCs w:val="16"/>
                <w:lang w:eastAsia="es-ES"/>
              </w:rPr>
            </w:pPr>
          </w:p>
        </w:tc>
        <w:tc>
          <w:tcPr>
            <w:tcW w:w="0" w:type="auto"/>
            <w:tcBorders>
              <w:bottom w:val="single" w:sz="4" w:space="0" w:color="auto"/>
            </w:tcBorders>
            <w:vAlign w:val="center"/>
          </w:tcPr>
          <w:p w14:paraId="6EB674FA" w14:textId="77777777" w:rsidR="00767285" w:rsidRPr="00767285" w:rsidRDefault="00767285" w:rsidP="00767285">
            <w:pPr>
              <w:spacing w:line="276" w:lineRule="auto"/>
              <w:ind w:left="-114"/>
              <w:jc w:val="center"/>
              <w:rPr>
                <w:rFonts w:ascii="Arial" w:hAnsi="Arial" w:cs="Arial"/>
                <w:sz w:val="16"/>
                <w:szCs w:val="16"/>
                <w:lang w:eastAsia="es-ES"/>
              </w:rPr>
            </w:pPr>
            <w:r w:rsidRPr="00767285">
              <w:rPr>
                <w:rFonts w:ascii="Arial" w:hAnsi="Arial" w:cs="Arial"/>
                <w:sz w:val="16"/>
                <w:szCs w:val="16"/>
                <w:lang w:eastAsia="es-ES"/>
              </w:rPr>
              <w:t>Supervisión</w:t>
            </w:r>
          </w:p>
        </w:tc>
        <w:tc>
          <w:tcPr>
            <w:tcW w:w="0" w:type="auto"/>
            <w:tcBorders>
              <w:bottom w:val="single" w:sz="4" w:space="0" w:color="auto"/>
            </w:tcBorders>
          </w:tcPr>
          <w:p w14:paraId="68B29EEB"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 xml:space="preserve">Interna: por personal del propio Centro de Justicia para las Mujeres del Estado de Quintana Roo. </w:t>
            </w:r>
          </w:p>
          <w:p w14:paraId="27878034" w14:textId="77777777" w:rsidR="00767285" w:rsidRPr="00767285" w:rsidRDefault="00767285" w:rsidP="00767285">
            <w:pPr>
              <w:spacing w:line="276" w:lineRule="auto"/>
              <w:rPr>
                <w:rFonts w:ascii="Arial" w:hAnsi="Arial" w:cs="Arial"/>
                <w:sz w:val="16"/>
                <w:szCs w:val="16"/>
                <w:lang w:eastAsia="es-ES"/>
              </w:rPr>
            </w:pPr>
            <w:r w:rsidRPr="00767285">
              <w:rPr>
                <w:rFonts w:ascii="Arial" w:hAnsi="Arial" w:cs="Arial"/>
                <w:sz w:val="16"/>
                <w:szCs w:val="16"/>
                <w:lang w:eastAsia="es-ES"/>
              </w:rPr>
              <w:t>Externa: la realizará el personal supervisor externo.</w:t>
            </w:r>
          </w:p>
        </w:tc>
        <w:tc>
          <w:tcPr>
            <w:tcW w:w="0" w:type="auto"/>
            <w:vMerge/>
          </w:tcPr>
          <w:p w14:paraId="144E14C6" w14:textId="77777777" w:rsidR="00767285" w:rsidRPr="00767285" w:rsidRDefault="00767285" w:rsidP="00767285">
            <w:pPr>
              <w:spacing w:line="276" w:lineRule="auto"/>
              <w:rPr>
                <w:rFonts w:ascii="Arial" w:hAnsi="Arial" w:cs="Arial"/>
                <w:sz w:val="16"/>
                <w:szCs w:val="16"/>
                <w:lang w:eastAsia="es-ES"/>
              </w:rPr>
            </w:pPr>
          </w:p>
        </w:tc>
      </w:tr>
      <w:tr w:rsidR="00767285" w:rsidRPr="00767285" w14:paraId="562FAD9B" w14:textId="77777777" w:rsidTr="00767285">
        <w:trPr>
          <w:trHeight w:val="1536"/>
          <w:jc w:val="center"/>
        </w:trPr>
        <w:tc>
          <w:tcPr>
            <w:tcW w:w="0" w:type="auto"/>
            <w:vMerge/>
            <w:tcBorders>
              <w:bottom w:val="single" w:sz="4" w:space="0" w:color="auto"/>
            </w:tcBorders>
            <w:vAlign w:val="center"/>
          </w:tcPr>
          <w:p w14:paraId="463C57FD" w14:textId="77777777" w:rsidR="00767285" w:rsidRPr="00767285" w:rsidRDefault="00767285" w:rsidP="008E2381">
            <w:pPr>
              <w:numPr>
                <w:ilvl w:val="0"/>
                <w:numId w:val="17"/>
              </w:numPr>
              <w:spacing w:line="276" w:lineRule="auto"/>
              <w:jc w:val="both"/>
              <w:rPr>
                <w:rFonts w:ascii="Arial" w:hAnsi="Arial" w:cs="Arial"/>
                <w:sz w:val="16"/>
                <w:szCs w:val="16"/>
                <w:lang w:eastAsia="es-ES"/>
              </w:rPr>
            </w:pPr>
          </w:p>
        </w:tc>
        <w:tc>
          <w:tcPr>
            <w:tcW w:w="0" w:type="auto"/>
            <w:tcBorders>
              <w:bottom w:val="single" w:sz="4" w:space="0" w:color="auto"/>
            </w:tcBorders>
            <w:vAlign w:val="center"/>
          </w:tcPr>
          <w:p w14:paraId="14085011" w14:textId="77777777" w:rsidR="00767285" w:rsidRPr="00767285" w:rsidRDefault="00767285" w:rsidP="00767285">
            <w:pPr>
              <w:spacing w:line="276" w:lineRule="auto"/>
              <w:rPr>
                <w:rFonts w:ascii="Arial" w:hAnsi="Arial" w:cs="Arial"/>
                <w:sz w:val="16"/>
                <w:szCs w:val="16"/>
                <w:lang w:eastAsia="es-ES"/>
              </w:rPr>
            </w:pPr>
            <w:r w:rsidRPr="00767285">
              <w:rPr>
                <w:rFonts w:ascii="Arial" w:hAnsi="Arial" w:cs="Arial"/>
                <w:sz w:val="16"/>
                <w:szCs w:val="16"/>
                <w:lang w:eastAsia="es-ES"/>
              </w:rPr>
              <w:t>Evaluación</w:t>
            </w:r>
          </w:p>
        </w:tc>
        <w:tc>
          <w:tcPr>
            <w:tcW w:w="0" w:type="auto"/>
            <w:tcBorders>
              <w:bottom w:val="single" w:sz="4" w:space="0" w:color="auto"/>
            </w:tcBorders>
          </w:tcPr>
          <w:p w14:paraId="1DF456C6"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Con una periodicidad trimestral se celebrarán reuniones con los representantes de las diferentes instituciones involucradas en la prevención, atención y erradicación de la violencia contra las mujeres, con el objetivo de elevar la calidad del servicio.</w:t>
            </w:r>
          </w:p>
        </w:tc>
        <w:tc>
          <w:tcPr>
            <w:tcW w:w="0" w:type="auto"/>
            <w:vMerge/>
            <w:tcBorders>
              <w:bottom w:val="single" w:sz="4" w:space="0" w:color="auto"/>
            </w:tcBorders>
          </w:tcPr>
          <w:p w14:paraId="41B19F0E" w14:textId="77777777" w:rsidR="00767285" w:rsidRPr="00767285" w:rsidRDefault="00767285" w:rsidP="00767285">
            <w:pPr>
              <w:spacing w:line="276" w:lineRule="auto"/>
              <w:rPr>
                <w:rFonts w:ascii="Arial" w:hAnsi="Arial" w:cs="Arial"/>
                <w:sz w:val="16"/>
                <w:szCs w:val="16"/>
                <w:lang w:eastAsia="es-ES"/>
              </w:rPr>
            </w:pPr>
          </w:p>
        </w:tc>
      </w:tr>
      <w:tr w:rsidR="00767285" w:rsidRPr="00767285" w14:paraId="46E57318" w14:textId="77777777" w:rsidTr="00767285">
        <w:trPr>
          <w:trHeight w:val="118"/>
          <w:jc w:val="center"/>
        </w:trPr>
        <w:tc>
          <w:tcPr>
            <w:tcW w:w="0" w:type="auto"/>
            <w:gridSpan w:val="4"/>
            <w:tcBorders>
              <w:top w:val="nil"/>
              <w:left w:val="nil"/>
              <w:bottom w:val="nil"/>
              <w:right w:val="nil"/>
            </w:tcBorders>
            <w:vAlign w:val="center"/>
          </w:tcPr>
          <w:p w14:paraId="7E24051F" w14:textId="77777777" w:rsidR="00767285" w:rsidRPr="00767285" w:rsidRDefault="00767285" w:rsidP="00767285">
            <w:pPr>
              <w:spacing w:line="276" w:lineRule="auto"/>
              <w:jc w:val="center"/>
              <w:rPr>
                <w:rFonts w:ascii="Arial" w:hAnsi="Arial" w:cs="Arial"/>
                <w:sz w:val="14"/>
                <w:szCs w:val="16"/>
                <w:lang w:eastAsia="es-ES"/>
              </w:rPr>
            </w:pPr>
            <w:r w:rsidRPr="00767285">
              <w:rPr>
                <w:rFonts w:ascii="Arial" w:hAnsi="Arial" w:cs="Arial"/>
                <w:b/>
                <w:sz w:val="14"/>
                <w:szCs w:val="16"/>
                <w:lang w:eastAsia="es-ES"/>
              </w:rPr>
              <w:t>Fuente:</w:t>
            </w:r>
            <w:r w:rsidRPr="00767285">
              <w:rPr>
                <w:rFonts w:ascii="Arial" w:hAnsi="Arial" w:cs="Arial"/>
                <w:sz w:val="14"/>
                <w:szCs w:val="16"/>
                <w:lang w:eastAsia="es-ES"/>
              </w:rPr>
              <w:t xml:space="preserve"> Elaborado por la ASEQROO con información proporcionada por la Fiscalía General del Estado de Quintana Roo.</w:t>
            </w:r>
          </w:p>
        </w:tc>
      </w:tr>
    </w:tbl>
    <w:p w14:paraId="6B7D2ADF" w14:textId="77777777" w:rsidR="00767285" w:rsidRPr="00767285" w:rsidRDefault="00767285" w:rsidP="00767285">
      <w:pPr>
        <w:spacing w:after="0"/>
        <w:jc w:val="both"/>
        <w:rPr>
          <w:rFonts w:ascii="Arial" w:eastAsia="Times New Roman" w:hAnsi="Arial" w:cs="Arial"/>
          <w:sz w:val="24"/>
          <w:szCs w:val="24"/>
          <w:lang w:eastAsia="es-ES"/>
        </w:rPr>
      </w:pPr>
    </w:p>
    <w:p w14:paraId="3BE28DF8"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En relación a la tabla anterior, se identificó que el proceso de canalización a víctimas tiene la finalidad de canalizar a las mujeres que se encuentren en esta situación (así como a sus hijas e hijos) a refugios temporales para que tengan la posibilidad de una sana convivencia.</w:t>
      </w:r>
    </w:p>
    <w:p w14:paraId="7D6D3EBA" w14:textId="77777777" w:rsidR="00767285" w:rsidRPr="00767285" w:rsidRDefault="00767285" w:rsidP="00767285">
      <w:pPr>
        <w:spacing w:after="0"/>
        <w:jc w:val="both"/>
        <w:rPr>
          <w:rFonts w:ascii="Arial" w:eastAsia="Times New Roman" w:hAnsi="Arial" w:cs="Arial"/>
          <w:sz w:val="24"/>
          <w:szCs w:val="24"/>
          <w:lang w:eastAsia="es-ES"/>
        </w:rPr>
      </w:pPr>
    </w:p>
    <w:p w14:paraId="630C6B64" w14:textId="0033B582"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Sin embargo, la FGE manifiesta que para la atención a víctimas en los 10 municipios que no cuentan con un Centro de Justicia para </w:t>
      </w:r>
      <w:r w:rsidR="00076859">
        <w:rPr>
          <w:rFonts w:ascii="Arial" w:eastAsia="Times New Roman" w:hAnsi="Arial" w:cs="Arial"/>
          <w:sz w:val="24"/>
          <w:szCs w:val="24"/>
          <w:lang w:eastAsia="es-ES"/>
        </w:rPr>
        <w:t xml:space="preserve">las </w:t>
      </w:r>
      <w:r w:rsidRPr="00767285">
        <w:rPr>
          <w:rFonts w:ascii="Arial" w:eastAsia="Times New Roman" w:hAnsi="Arial" w:cs="Arial"/>
          <w:sz w:val="24"/>
          <w:szCs w:val="24"/>
          <w:lang w:eastAsia="es-ES"/>
        </w:rPr>
        <w:t>Mujeres propio, las instituciones municipales hacen directamente los traslados de las usuarias al CJM de Benito Juárez, en donde no se exigen oficios de canalización ya que se prioriza brindar la atención a las usuarias para así evitar la revictimización y hacen uso de los grupos de WhatsApp creados para la atención a víctimas, por lo que no existe evidencia que permita corroborar la coordinación de trabajo entre los municipios.</w:t>
      </w:r>
    </w:p>
    <w:p w14:paraId="6E80C50D" w14:textId="77777777" w:rsidR="00767285" w:rsidRPr="00767285" w:rsidRDefault="00767285" w:rsidP="00767285">
      <w:pPr>
        <w:spacing w:after="0"/>
        <w:jc w:val="both"/>
        <w:rPr>
          <w:rFonts w:ascii="Arial" w:eastAsia="Times New Roman" w:hAnsi="Arial" w:cs="Arial"/>
          <w:sz w:val="24"/>
          <w:szCs w:val="24"/>
          <w:lang w:eastAsia="es-ES"/>
        </w:rPr>
      </w:pPr>
    </w:p>
    <w:p w14:paraId="1DE3882C" w14:textId="77777777" w:rsidR="00767285" w:rsidRPr="00767285" w:rsidRDefault="00767285" w:rsidP="00767285">
      <w:pPr>
        <w:spacing w:after="0"/>
        <w:jc w:val="both"/>
        <w:rPr>
          <w:rFonts w:ascii="Arial" w:eastAsia="Times New Roman" w:hAnsi="Arial" w:cs="Arial"/>
          <w:b/>
          <w:i/>
          <w:sz w:val="24"/>
          <w:szCs w:val="24"/>
          <w:lang w:eastAsia="es-ES"/>
        </w:rPr>
      </w:pPr>
      <w:r w:rsidRPr="00767285">
        <w:rPr>
          <w:rFonts w:ascii="Arial" w:eastAsia="Times New Roman" w:hAnsi="Arial" w:cs="Arial"/>
          <w:b/>
          <w:sz w:val="24"/>
          <w:szCs w:val="24"/>
          <w:lang w:eastAsia="es-ES"/>
        </w:rPr>
        <w:t>Acción 4.2.3</w:t>
      </w:r>
      <w:r w:rsidRPr="00767285">
        <w:rPr>
          <w:rFonts w:ascii="Arial" w:eastAsia="Times New Roman" w:hAnsi="Arial" w:cs="Arial"/>
          <w:b/>
          <w:i/>
          <w:sz w:val="24"/>
          <w:szCs w:val="24"/>
          <w:lang w:eastAsia="es-ES"/>
        </w:rPr>
        <w:t xml:space="preserve"> </w:t>
      </w:r>
      <w:r w:rsidRPr="00767285">
        <w:rPr>
          <w:rFonts w:ascii="Arial" w:eastAsia="Times New Roman" w:hAnsi="Arial" w:cs="Arial"/>
          <w:b/>
          <w:sz w:val="24"/>
          <w:szCs w:val="24"/>
          <w:lang w:eastAsia="es-ES"/>
        </w:rPr>
        <w:t>Fortalecer el Centro de Justicia para las Mujeres en cuando a su estructura institucional, asignación de recursos, diseño operativo y servicios</w:t>
      </w:r>
      <w:r w:rsidRPr="00767285">
        <w:rPr>
          <w:rFonts w:ascii="Arial" w:eastAsia="Times New Roman" w:hAnsi="Arial" w:cs="Arial"/>
          <w:b/>
          <w:i/>
          <w:sz w:val="24"/>
          <w:szCs w:val="24"/>
          <w:lang w:eastAsia="es-ES"/>
        </w:rPr>
        <w:t>.</w:t>
      </w:r>
    </w:p>
    <w:p w14:paraId="3CEBB1F6" w14:textId="77777777" w:rsidR="00767285" w:rsidRPr="008C18DA" w:rsidRDefault="00767285" w:rsidP="00767285">
      <w:pPr>
        <w:spacing w:after="0"/>
        <w:jc w:val="both"/>
        <w:rPr>
          <w:rFonts w:ascii="Arial" w:eastAsia="Times New Roman" w:hAnsi="Arial" w:cs="Arial"/>
          <w:sz w:val="24"/>
          <w:szCs w:val="24"/>
          <w:lang w:eastAsia="es-ES"/>
        </w:rPr>
      </w:pPr>
    </w:p>
    <w:p w14:paraId="39170A20" w14:textId="23DD8244"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El C</w:t>
      </w:r>
      <w:r w:rsidR="00BC4B09">
        <w:rPr>
          <w:rFonts w:ascii="Arial" w:eastAsia="Times New Roman" w:hAnsi="Arial" w:cs="Arial"/>
          <w:sz w:val="24"/>
          <w:szCs w:val="24"/>
          <w:lang w:eastAsia="es-ES"/>
        </w:rPr>
        <w:t xml:space="preserve">entro de </w:t>
      </w:r>
      <w:r w:rsidRPr="00767285">
        <w:rPr>
          <w:rFonts w:ascii="Arial" w:eastAsia="Times New Roman" w:hAnsi="Arial" w:cs="Arial"/>
          <w:sz w:val="24"/>
          <w:szCs w:val="24"/>
          <w:lang w:eastAsia="es-ES"/>
        </w:rPr>
        <w:t>J</w:t>
      </w:r>
      <w:r w:rsidR="00BC4B09">
        <w:rPr>
          <w:rFonts w:ascii="Arial" w:eastAsia="Times New Roman" w:hAnsi="Arial" w:cs="Arial"/>
          <w:sz w:val="24"/>
          <w:szCs w:val="24"/>
          <w:lang w:eastAsia="es-ES"/>
        </w:rPr>
        <w:t>usticia para las Mujeres</w:t>
      </w:r>
      <w:r w:rsidRPr="00767285">
        <w:rPr>
          <w:rFonts w:ascii="Arial" w:eastAsia="Times New Roman" w:hAnsi="Arial" w:cs="Arial"/>
          <w:sz w:val="24"/>
          <w:szCs w:val="24"/>
          <w:lang w:eastAsia="es-ES"/>
        </w:rPr>
        <w:t xml:space="preserve"> cuenta con personal adscrito propio y personal comisionado de diferentes </w:t>
      </w:r>
      <w:r w:rsidR="00BC4B09">
        <w:rPr>
          <w:rFonts w:ascii="Arial" w:eastAsia="Times New Roman" w:hAnsi="Arial" w:cs="Arial"/>
          <w:sz w:val="24"/>
          <w:szCs w:val="24"/>
          <w:lang w:eastAsia="es-ES"/>
        </w:rPr>
        <w:t xml:space="preserve">Entes públicos </w:t>
      </w:r>
      <w:r w:rsidRPr="00767285">
        <w:rPr>
          <w:rFonts w:ascii="Arial" w:eastAsia="Times New Roman" w:hAnsi="Arial" w:cs="Arial"/>
          <w:sz w:val="24"/>
          <w:szCs w:val="24"/>
          <w:lang w:eastAsia="es-ES"/>
        </w:rPr>
        <w:t>del Estado de Quintana Roo, con la finalidad de realizar actividades</w:t>
      </w:r>
      <w:r w:rsidR="00BC4B09">
        <w:rPr>
          <w:rFonts w:ascii="Arial" w:eastAsia="Times New Roman" w:hAnsi="Arial" w:cs="Arial"/>
          <w:sz w:val="24"/>
          <w:szCs w:val="24"/>
          <w:lang w:eastAsia="es-ES"/>
        </w:rPr>
        <w:t xml:space="preserve"> que coadyuvan a sus funciones, </w:t>
      </w:r>
      <w:r w:rsidRPr="00767285">
        <w:rPr>
          <w:rFonts w:ascii="Arial" w:eastAsia="Times New Roman" w:hAnsi="Arial" w:cs="Arial"/>
          <w:sz w:val="24"/>
          <w:szCs w:val="24"/>
          <w:lang w:eastAsia="es-ES"/>
        </w:rPr>
        <w:t>conforme a su ámbito de competencia y de manera conjunta para el desarrollo de las atribuciones y operación de los Centros de Justicia para las Mujeres, como se presenta en la siguiente tabla:</w:t>
      </w:r>
    </w:p>
    <w:p w14:paraId="43EC4CB6" w14:textId="77777777" w:rsidR="00767285" w:rsidRPr="00767285" w:rsidRDefault="00767285" w:rsidP="00767285">
      <w:pPr>
        <w:spacing w:after="0"/>
        <w:jc w:val="both"/>
        <w:rPr>
          <w:rFonts w:ascii="Arial" w:eastAsia="Times New Roman" w:hAnsi="Arial" w:cs="Arial"/>
          <w:sz w:val="24"/>
          <w:szCs w:val="24"/>
          <w:lang w:eastAsia="es-ES"/>
        </w:rPr>
      </w:pPr>
    </w:p>
    <w:tbl>
      <w:tblPr>
        <w:tblStyle w:val="Tablaconcuadrcula12"/>
        <w:tblW w:w="0" w:type="auto"/>
        <w:jc w:val="center"/>
        <w:tblLook w:val="04A0" w:firstRow="1" w:lastRow="0" w:firstColumn="1" w:lastColumn="0" w:noHBand="0" w:noVBand="1"/>
      </w:tblPr>
      <w:tblGrid>
        <w:gridCol w:w="2884"/>
        <w:gridCol w:w="2494"/>
        <w:gridCol w:w="3826"/>
      </w:tblGrid>
      <w:tr w:rsidR="00767285" w:rsidRPr="00767285" w14:paraId="672578A7" w14:textId="77777777" w:rsidTr="00767285">
        <w:trPr>
          <w:trHeight w:val="314"/>
          <w:jc w:val="center"/>
        </w:trPr>
        <w:tc>
          <w:tcPr>
            <w:tcW w:w="0" w:type="auto"/>
            <w:gridSpan w:val="3"/>
            <w:shd w:val="clear" w:color="auto" w:fill="BDD6EE"/>
            <w:vAlign w:val="center"/>
          </w:tcPr>
          <w:p w14:paraId="5B47A8D9" w14:textId="77777777" w:rsidR="00767285" w:rsidRPr="00767285" w:rsidRDefault="00767285" w:rsidP="00767285">
            <w:pPr>
              <w:spacing w:line="276" w:lineRule="auto"/>
              <w:jc w:val="center"/>
              <w:rPr>
                <w:rFonts w:ascii="Arial" w:hAnsi="Arial" w:cs="Arial"/>
                <w:b/>
                <w:sz w:val="16"/>
                <w:szCs w:val="16"/>
                <w:highlight w:val="yellow"/>
                <w:lang w:eastAsia="es-ES"/>
              </w:rPr>
            </w:pPr>
            <w:r w:rsidRPr="00767285">
              <w:rPr>
                <w:rFonts w:ascii="Arial" w:hAnsi="Arial" w:cs="Arial"/>
                <w:b/>
                <w:sz w:val="16"/>
                <w:szCs w:val="16"/>
                <w:lang w:eastAsia="es-ES"/>
              </w:rPr>
              <w:t>Tabla 9. Estructura Institucional del CJM-QROO</w:t>
            </w:r>
          </w:p>
        </w:tc>
      </w:tr>
      <w:tr w:rsidR="00767285" w:rsidRPr="00767285" w14:paraId="64763DAD" w14:textId="77777777" w:rsidTr="00767285">
        <w:trPr>
          <w:trHeight w:val="314"/>
          <w:jc w:val="center"/>
        </w:trPr>
        <w:tc>
          <w:tcPr>
            <w:tcW w:w="0" w:type="auto"/>
            <w:shd w:val="clear" w:color="auto" w:fill="BDD6EE"/>
            <w:vAlign w:val="center"/>
          </w:tcPr>
          <w:p w14:paraId="2392871F" w14:textId="77777777" w:rsidR="00767285" w:rsidRPr="00767285" w:rsidRDefault="00767285" w:rsidP="00767285">
            <w:pPr>
              <w:spacing w:line="276" w:lineRule="auto"/>
              <w:jc w:val="center"/>
              <w:rPr>
                <w:rFonts w:ascii="Arial" w:hAnsi="Arial" w:cs="Arial"/>
                <w:b/>
                <w:color w:val="000000"/>
                <w:sz w:val="16"/>
                <w:szCs w:val="16"/>
                <w:lang w:eastAsia="es-ES"/>
              </w:rPr>
            </w:pPr>
            <w:r w:rsidRPr="00767285">
              <w:rPr>
                <w:rFonts w:ascii="Arial" w:hAnsi="Arial" w:cs="Arial"/>
                <w:b/>
                <w:color w:val="000000"/>
                <w:sz w:val="16"/>
                <w:szCs w:val="16"/>
                <w:lang w:eastAsia="es-ES"/>
              </w:rPr>
              <w:t>Reglamento Interno CJM-QROO</w:t>
            </w:r>
          </w:p>
        </w:tc>
        <w:tc>
          <w:tcPr>
            <w:tcW w:w="0" w:type="auto"/>
            <w:shd w:val="clear" w:color="auto" w:fill="BDD6EE"/>
            <w:vAlign w:val="center"/>
          </w:tcPr>
          <w:p w14:paraId="47566BAE"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color w:val="000000"/>
                <w:sz w:val="16"/>
                <w:szCs w:val="16"/>
                <w:lang w:eastAsia="es-ES"/>
              </w:rPr>
              <w:t>Centro de Justicia para las Mujeres de Benito Juárez</w:t>
            </w:r>
          </w:p>
        </w:tc>
        <w:tc>
          <w:tcPr>
            <w:tcW w:w="0" w:type="auto"/>
            <w:shd w:val="clear" w:color="auto" w:fill="BDD6EE"/>
            <w:vAlign w:val="center"/>
          </w:tcPr>
          <w:p w14:paraId="596DCD9F" w14:textId="77777777" w:rsidR="00767285" w:rsidRPr="00767285" w:rsidRDefault="00767285" w:rsidP="00767285">
            <w:pPr>
              <w:spacing w:line="276" w:lineRule="auto"/>
              <w:rPr>
                <w:rFonts w:ascii="Arial" w:hAnsi="Arial" w:cs="Arial"/>
                <w:b/>
                <w:sz w:val="16"/>
                <w:szCs w:val="16"/>
                <w:lang w:eastAsia="es-ES"/>
              </w:rPr>
            </w:pPr>
            <w:r w:rsidRPr="00767285">
              <w:rPr>
                <w:rFonts w:ascii="Arial" w:hAnsi="Arial" w:cs="Arial"/>
                <w:b/>
                <w:sz w:val="16"/>
                <w:szCs w:val="16"/>
                <w:lang w:eastAsia="es-ES"/>
              </w:rPr>
              <w:t>Reglas de Coordinación para la operación de los CJM-QROO</w:t>
            </w:r>
          </w:p>
        </w:tc>
      </w:tr>
      <w:tr w:rsidR="00767285" w:rsidRPr="00767285" w14:paraId="3814E613" w14:textId="77777777" w:rsidTr="00767285">
        <w:trPr>
          <w:trHeight w:val="314"/>
          <w:jc w:val="center"/>
        </w:trPr>
        <w:tc>
          <w:tcPr>
            <w:tcW w:w="0" w:type="auto"/>
            <w:shd w:val="clear" w:color="auto" w:fill="auto"/>
            <w:vAlign w:val="center"/>
          </w:tcPr>
          <w:p w14:paraId="27290BC9"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Dirección de Área</w:t>
            </w:r>
          </w:p>
        </w:tc>
        <w:tc>
          <w:tcPr>
            <w:tcW w:w="0" w:type="auto"/>
            <w:shd w:val="clear" w:color="auto" w:fill="auto"/>
            <w:vAlign w:val="center"/>
          </w:tcPr>
          <w:p w14:paraId="6CB5F41C"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directora</w:t>
            </w:r>
          </w:p>
        </w:tc>
        <w:tc>
          <w:tcPr>
            <w:tcW w:w="0" w:type="auto"/>
            <w:shd w:val="clear" w:color="auto" w:fill="auto"/>
            <w:vAlign w:val="center"/>
          </w:tcPr>
          <w:p w14:paraId="1B62CB10"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r>
      <w:tr w:rsidR="00767285" w:rsidRPr="00767285" w14:paraId="2E397502" w14:textId="77777777" w:rsidTr="00767285">
        <w:trPr>
          <w:trHeight w:val="314"/>
          <w:jc w:val="center"/>
        </w:trPr>
        <w:tc>
          <w:tcPr>
            <w:tcW w:w="0" w:type="auto"/>
            <w:shd w:val="clear" w:color="auto" w:fill="auto"/>
            <w:vAlign w:val="center"/>
          </w:tcPr>
          <w:p w14:paraId="14CB48C3" w14:textId="26E27309"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Fiscalía del Ministerio Público en el Centro de Justicia para la</w:t>
            </w:r>
            <w:r w:rsidR="00076859">
              <w:rPr>
                <w:rFonts w:ascii="Arial" w:hAnsi="Arial" w:cs="Arial"/>
                <w:sz w:val="16"/>
                <w:szCs w:val="16"/>
                <w:lang w:eastAsia="es-ES"/>
              </w:rPr>
              <w:t>s Mujeres</w:t>
            </w:r>
          </w:p>
        </w:tc>
        <w:tc>
          <w:tcPr>
            <w:tcW w:w="0" w:type="auto"/>
            <w:shd w:val="clear" w:color="auto" w:fill="auto"/>
            <w:vAlign w:val="center"/>
          </w:tcPr>
          <w:p w14:paraId="55B31CDB"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c>
          <w:tcPr>
            <w:tcW w:w="0" w:type="auto"/>
            <w:shd w:val="clear" w:color="auto" w:fill="auto"/>
            <w:vAlign w:val="center"/>
          </w:tcPr>
          <w:p w14:paraId="5366EA5B"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3 ministerios públicos de la Fiscalía especializada en Delitos Contra la Mujer y por Razones de Género</w:t>
            </w:r>
          </w:p>
        </w:tc>
      </w:tr>
      <w:tr w:rsidR="00767285" w:rsidRPr="00767285" w14:paraId="742745A2" w14:textId="77777777" w:rsidTr="00767285">
        <w:trPr>
          <w:trHeight w:val="314"/>
          <w:jc w:val="center"/>
        </w:trPr>
        <w:tc>
          <w:tcPr>
            <w:tcW w:w="0" w:type="auto"/>
            <w:shd w:val="clear" w:color="auto" w:fill="auto"/>
            <w:vAlign w:val="center"/>
          </w:tcPr>
          <w:p w14:paraId="6D4AA04C"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Coordinación Administrativa</w:t>
            </w:r>
          </w:p>
        </w:tc>
        <w:tc>
          <w:tcPr>
            <w:tcW w:w="0" w:type="auto"/>
            <w:shd w:val="clear" w:color="auto" w:fill="auto"/>
            <w:vAlign w:val="center"/>
          </w:tcPr>
          <w:p w14:paraId="62F463E4"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3 auxiliares administrativos</w:t>
            </w:r>
          </w:p>
        </w:tc>
        <w:tc>
          <w:tcPr>
            <w:tcW w:w="0" w:type="auto"/>
            <w:shd w:val="clear" w:color="auto" w:fill="auto"/>
            <w:vAlign w:val="center"/>
          </w:tcPr>
          <w:p w14:paraId="54A90B67"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1 intendente de la Fiscalía General del Estado</w:t>
            </w:r>
          </w:p>
        </w:tc>
      </w:tr>
      <w:tr w:rsidR="00767285" w:rsidRPr="00767285" w14:paraId="26FD814F" w14:textId="77777777" w:rsidTr="00767285">
        <w:trPr>
          <w:trHeight w:val="314"/>
          <w:jc w:val="center"/>
        </w:trPr>
        <w:tc>
          <w:tcPr>
            <w:tcW w:w="0" w:type="auto"/>
            <w:shd w:val="clear" w:color="auto" w:fill="auto"/>
            <w:vAlign w:val="center"/>
          </w:tcPr>
          <w:p w14:paraId="21A7422D"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Coordinación Jurídica</w:t>
            </w:r>
          </w:p>
        </w:tc>
        <w:tc>
          <w:tcPr>
            <w:tcW w:w="0" w:type="auto"/>
            <w:shd w:val="clear" w:color="auto" w:fill="auto"/>
            <w:vAlign w:val="center"/>
          </w:tcPr>
          <w:p w14:paraId="28A28899"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abogada</w:t>
            </w:r>
          </w:p>
        </w:tc>
        <w:tc>
          <w:tcPr>
            <w:tcW w:w="0" w:type="auto"/>
            <w:shd w:val="clear" w:color="auto" w:fill="auto"/>
            <w:vAlign w:val="center"/>
          </w:tcPr>
          <w:p w14:paraId="7E5F1DA9"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abogado de Secretaría de Gobierno</w:t>
            </w:r>
          </w:p>
          <w:p w14:paraId="2201D28F"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abogada del IQM</w:t>
            </w:r>
            <w:r w:rsidRPr="00767285">
              <w:rPr>
                <w:rFonts w:ascii="Arial" w:hAnsi="Arial" w:cs="Arial"/>
                <w:sz w:val="16"/>
                <w:szCs w:val="16"/>
                <w:vertAlign w:val="superscript"/>
                <w:lang w:eastAsia="es-ES"/>
              </w:rPr>
              <w:footnoteReference w:id="16"/>
            </w:r>
          </w:p>
          <w:p w14:paraId="3AF77CA9"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abogada de la Comisión Ejecutiva de Atención a Víctimas</w:t>
            </w:r>
          </w:p>
          <w:p w14:paraId="43762886"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abogada de la Defensoría Pública del Poder Judicial</w:t>
            </w:r>
          </w:p>
        </w:tc>
      </w:tr>
      <w:tr w:rsidR="00767285" w:rsidRPr="00767285" w14:paraId="52F0C8F5" w14:textId="77777777" w:rsidTr="00767285">
        <w:trPr>
          <w:trHeight w:val="314"/>
          <w:jc w:val="center"/>
        </w:trPr>
        <w:tc>
          <w:tcPr>
            <w:tcW w:w="0" w:type="auto"/>
            <w:shd w:val="clear" w:color="auto" w:fill="auto"/>
            <w:vAlign w:val="center"/>
          </w:tcPr>
          <w:p w14:paraId="66568B5D"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Coordinación Psicosocial</w:t>
            </w:r>
          </w:p>
        </w:tc>
        <w:tc>
          <w:tcPr>
            <w:tcW w:w="0" w:type="auto"/>
            <w:shd w:val="clear" w:color="auto" w:fill="auto"/>
            <w:vAlign w:val="center"/>
          </w:tcPr>
          <w:p w14:paraId="212D5C8F"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2 responsables de área psicosocial</w:t>
            </w:r>
          </w:p>
          <w:p w14:paraId="64449165"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2 trabajadoras sociales</w:t>
            </w:r>
          </w:p>
          <w:p w14:paraId="358AB96B"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4 psicólogas/os</w:t>
            </w:r>
          </w:p>
        </w:tc>
        <w:tc>
          <w:tcPr>
            <w:tcW w:w="0" w:type="auto"/>
            <w:shd w:val="clear" w:color="auto" w:fill="auto"/>
            <w:vAlign w:val="center"/>
          </w:tcPr>
          <w:p w14:paraId="25F7FCAA"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4 psicólogas de la Secretaría de Gobierno</w:t>
            </w:r>
          </w:p>
          <w:p w14:paraId="35A4C17A"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psicóloga del IQM</w:t>
            </w:r>
          </w:p>
          <w:p w14:paraId="0C9F363F"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trabajadora social del IQM</w:t>
            </w:r>
          </w:p>
        </w:tc>
      </w:tr>
      <w:tr w:rsidR="00767285" w:rsidRPr="00767285" w14:paraId="2E83500B" w14:textId="77777777" w:rsidTr="00767285">
        <w:trPr>
          <w:trHeight w:val="314"/>
          <w:jc w:val="center"/>
        </w:trPr>
        <w:tc>
          <w:tcPr>
            <w:tcW w:w="0" w:type="auto"/>
            <w:tcBorders>
              <w:bottom w:val="single" w:sz="4" w:space="0" w:color="auto"/>
            </w:tcBorders>
            <w:shd w:val="clear" w:color="auto" w:fill="auto"/>
            <w:vAlign w:val="center"/>
          </w:tcPr>
          <w:p w14:paraId="7A5A3013"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c>
          <w:tcPr>
            <w:tcW w:w="0" w:type="auto"/>
            <w:tcBorders>
              <w:bottom w:val="single" w:sz="4" w:space="0" w:color="auto"/>
            </w:tcBorders>
            <w:shd w:val="clear" w:color="auto" w:fill="auto"/>
            <w:vAlign w:val="center"/>
          </w:tcPr>
          <w:p w14:paraId="70F33745"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c>
          <w:tcPr>
            <w:tcW w:w="0" w:type="auto"/>
            <w:tcBorders>
              <w:bottom w:val="single" w:sz="4" w:space="0" w:color="auto"/>
            </w:tcBorders>
            <w:shd w:val="clear" w:color="auto" w:fill="auto"/>
            <w:vAlign w:val="center"/>
          </w:tcPr>
          <w:p w14:paraId="3D9C4156"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1 doctora de la Secretaría de Salud</w:t>
            </w:r>
          </w:p>
        </w:tc>
      </w:tr>
      <w:tr w:rsidR="00767285" w:rsidRPr="00767285" w14:paraId="3FC17145" w14:textId="77777777" w:rsidTr="00767285">
        <w:trPr>
          <w:trHeight w:val="314"/>
          <w:jc w:val="center"/>
        </w:trPr>
        <w:tc>
          <w:tcPr>
            <w:tcW w:w="0" w:type="auto"/>
            <w:tcBorders>
              <w:bottom w:val="single" w:sz="4" w:space="0" w:color="auto"/>
            </w:tcBorders>
            <w:shd w:val="clear" w:color="auto" w:fill="auto"/>
            <w:vAlign w:val="center"/>
          </w:tcPr>
          <w:p w14:paraId="7EA27AA0"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c>
          <w:tcPr>
            <w:tcW w:w="0" w:type="auto"/>
            <w:tcBorders>
              <w:bottom w:val="single" w:sz="4" w:space="0" w:color="auto"/>
            </w:tcBorders>
            <w:shd w:val="clear" w:color="auto" w:fill="auto"/>
            <w:vAlign w:val="center"/>
          </w:tcPr>
          <w:p w14:paraId="3A475B04"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sz w:val="16"/>
                <w:szCs w:val="16"/>
                <w:lang w:eastAsia="es-ES"/>
              </w:rPr>
              <w:t>-------------------------</w:t>
            </w:r>
          </w:p>
        </w:tc>
        <w:tc>
          <w:tcPr>
            <w:tcW w:w="0" w:type="auto"/>
            <w:tcBorders>
              <w:bottom w:val="single" w:sz="4" w:space="0" w:color="auto"/>
            </w:tcBorders>
            <w:shd w:val="clear" w:color="auto" w:fill="auto"/>
            <w:vAlign w:val="center"/>
          </w:tcPr>
          <w:p w14:paraId="5E7B6AEA"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2 elementos de la Secretaría de Seguridad Pública.</w:t>
            </w:r>
          </w:p>
        </w:tc>
      </w:tr>
      <w:tr w:rsidR="00767285" w:rsidRPr="00767285" w14:paraId="0F309FCE" w14:textId="77777777" w:rsidTr="00767285">
        <w:trPr>
          <w:trHeight w:val="314"/>
          <w:jc w:val="center"/>
        </w:trPr>
        <w:tc>
          <w:tcPr>
            <w:tcW w:w="0" w:type="auto"/>
            <w:gridSpan w:val="3"/>
            <w:tcBorders>
              <w:top w:val="single" w:sz="4" w:space="0" w:color="auto"/>
              <w:left w:val="nil"/>
              <w:bottom w:val="nil"/>
              <w:right w:val="nil"/>
            </w:tcBorders>
            <w:vAlign w:val="center"/>
          </w:tcPr>
          <w:p w14:paraId="7B232ADF" w14:textId="77777777" w:rsidR="00767285" w:rsidRPr="00767285" w:rsidRDefault="00767285" w:rsidP="00767285">
            <w:pPr>
              <w:spacing w:line="276" w:lineRule="auto"/>
              <w:jc w:val="center"/>
              <w:rPr>
                <w:rFonts w:ascii="Arial" w:hAnsi="Arial" w:cs="Arial"/>
                <w:sz w:val="14"/>
                <w:szCs w:val="16"/>
                <w:lang w:eastAsia="es-ES"/>
              </w:rPr>
            </w:pPr>
            <w:r w:rsidRPr="00767285">
              <w:rPr>
                <w:rFonts w:ascii="Arial" w:hAnsi="Arial" w:cs="Arial"/>
                <w:b/>
                <w:sz w:val="14"/>
                <w:szCs w:val="16"/>
                <w:lang w:eastAsia="es-ES"/>
              </w:rPr>
              <w:t>Fuente</w:t>
            </w:r>
            <w:r w:rsidRPr="00767285">
              <w:rPr>
                <w:rFonts w:ascii="Arial" w:hAnsi="Arial" w:cs="Arial"/>
                <w:sz w:val="14"/>
                <w:szCs w:val="16"/>
                <w:lang w:eastAsia="es-ES"/>
              </w:rPr>
              <w:t>: Elaborado por la ASEQROO con información proporcionada por la Fiscalía General del Estado de Quintana Roo</w:t>
            </w:r>
            <w:r w:rsidRPr="00767285">
              <w:rPr>
                <w:rFonts w:ascii="Arial" w:hAnsi="Arial" w:cs="Arial"/>
                <w:b/>
                <w:sz w:val="14"/>
                <w:szCs w:val="16"/>
                <w:lang w:eastAsia="es-ES"/>
              </w:rPr>
              <w:t>.</w:t>
            </w:r>
          </w:p>
        </w:tc>
      </w:tr>
    </w:tbl>
    <w:p w14:paraId="576F5FCD" w14:textId="77777777" w:rsidR="00767285" w:rsidRPr="00767285" w:rsidRDefault="00767285" w:rsidP="00767285">
      <w:pPr>
        <w:spacing w:after="0"/>
        <w:jc w:val="both"/>
        <w:rPr>
          <w:rFonts w:ascii="Arial" w:eastAsia="Times New Roman" w:hAnsi="Arial" w:cs="Arial"/>
          <w:sz w:val="24"/>
          <w:szCs w:val="24"/>
          <w:lang w:eastAsia="es-ES"/>
        </w:rPr>
      </w:pPr>
    </w:p>
    <w:p w14:paraId="0528ECC5" w14:textId="117D4771" w:rsidR="00BC4B09" w:rsidRDefault="00BC4B09" w:rsidP="00767285">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De acuerdo al </w:t>
      </w:r>
      <w:r w:rsidRPr="00767285">
        <w:rPr>
          <w:rFonts w:ascii="Arial" w:eastAsia="Times New Roman" w:hAnsi="Arial" w:cs="Arial"/>
          <w:sz w:val="24"/>
          <w:szCs w:val="24"/>
          <w:lang w:eastAsia="es-ES"/>
        </w:rPr>
        <w:t>FGE/QR/DFG/CHE/DGAF/1681/2021</w:t>
      </w:r>
      <w:r>
        <w:rPr>
          <w:rFonts w:ascii="Arial" w:eastAsia="Times New Roman" w:hAnsi="Arial" w:cs="Arial"/>
          <w:sz w:val="24"/>
          <w:szCs w:val="24"/>
          <w:lang w:eastAsia="es-ES"/>
        </w:rPr>
        <w:t xml:space="preserve"> presentado por el ente, se determinó que el </w:t>
      </w:r>
      <w:r w:rsidRPr="00767285">
        <w:rPr>
          <w:rFonts w:ascii="Arial" w:eastAsia="Times New Roman" w:hAnsi="Arial" w:cs="Arial"/>
          <w:sz w:val="24"/>
          <w:szCs w:val="24"/>
          <w:lang w:eastAsia="es-ES"/>
        </w:rPr>
        <w:t>Centro de Justicia para las Mujeres</w:t>
      </w:r>
      <w:r>
        <w:rPr>
          <w:rFonts w:ascii="Arial" w:eastAsia="Times New Roman" w:hAnsi="Arial" w:cs="Arial"/>
          <w:sz w:val="24"/>
          <w:szCs w:val="24"/>
          <w:lang w:eastAsia="es-ES"/>
        </w:rPr>
        <w:t xml:space="preserve"> cuenta con recursos asignados de manera interna para llevar acabo sus funciones, las cuales provienen del presupuesto estatal. </w:t>
      </w:r>
    </w:p>
    <w:p w14:paraId="453F3EF7" w14:textId="77777777" w:rsidR="00BC4B09" w:rsidRDefault="00BC4B09" w:rsidP="00767285">
      <w:pPr>
        <w:spacing w:after="0"/>
        <w:jc w:val="both"/>
        <w:rPr>
          <w:rFonts w:ascii="Arial" w:eastAsia="Times New Roman" w:hAnsi="Arial" w:cs="Arial"/>
          <w:sz w:val="24"/>
          <w:szCs w:val="24"/>
          <w:lang w:eastAsia="es-ES"/>
        </w:rPr>
      </w:pPr>
    </w:p>
    <w:p w14:paraId="336C8161" w14:textId="77777777" w:rsidR="00767285" w:rsidRPr="00767285" w:rsidRDefault="00767285" w:rsidP="00767285">
      <w:pPr>
        <w:spacing w:after="0"/>
        <w:jc w:val="both"/>
        <w:rPr>
          <w:rFonts w:ascii="Arial" w:eastAsia="Times New Roman" w:hAnsi="Arial" w:cs="Arial"/>
          <w:sz w:val="24"/>
          <w:szCs w:val="24"/>
          <w:lang w:eastAsia="es-ES"/>
        </w:rPr>
      </w:pPr>
    </w:p>
    <w:p w14:paraId="7B0CB92F" w14:textId="24504B98"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Derivado del análisis realizado, se identificó que la FGE cuenta con </w:t>
      </w:r>
      <w:r w:rsidRPr="00767285">
        <w:rPr>
          <w:rFonts w:ascii="Arial" w:eastAsia="Times New Roman" w:hAnsi="Arial" w:cs="Arial"/>
          <w:i/>
          <w:sz w:val="24"/>
          <w:szCs w:val="24"/>
          <w:lang w:eastAsia="es-ES"/>
        </w:rPr>
        <w:t>Reglas de coordinación para la operación de los Centros de Justicia para las Mujeres en el Estado de Quintana Roo</w:t>
      </w:r>
      <w:r w:rsidRPr="00767285">
        <w:rPr>
          <w:rFonts w:ascii="Arial" w:eastAsia="Times New Roman" w:hAnsi="Arial" w:cs="Arial"/>
          <w:sz w:val="24"/>
          <w:szCs w:val="24"/>
          <w:lang w:eastAsia="es-ES"/>
        </w:rPr>
        <w:t xml:space="preserve">, que tiene como objetivo establecer un marco de coordinación, bases y mecanismo generales mediante los cuales los servidores públicos del Centro de Justicia para </w:t>
      </w:r>
      <w:r w:rsidR="00076859">
        <w:rPr>
          <w:rFonts w:ascii="Arial" w:eastAsia="Times New Roman" w:hAnsi="Arial" w:cs="Arial"/>
          <w:sz w:val="24"/>
          <w:szCs w:val="24"/>
          <w:lang w:eastAsia="es-ES"/>
        </w:rPr>
        <w:t xml:space="preserve">las </w:t>
      </w:r>
      <w:r w:rsidRPr="00767285">
        <w:rPr>
          <w:rFonts w:ascii="Arial" w:eastAsia="Times New Roman" w:hAnsi="Arial" w:cs="Arial"/>
          <w:sz w:val="24"/>
          <w:szCs w:val="24"/>
          <w:lang w:eastAsia="es-ES"/>
        </w:rPr>
        <w:t xml:space="preserve">Mujeres e instituciones reguladoras, en su ámbito de competencia, en materia de Trabajo Social, Psicología, Medicina, enfermería, Derecho, Ciencias Sociales, o carreras afines, fortalecer las áreas de atención que requieren las personas usuarias, y de esta manera cumplir con el objeto de los Centros de Justicia para las Mujeres. </w:t>
      </w:r>
    </w:p>
    <w:p w14:paraId="322935B6" w14:textId="77777777" w:rsidR="00767285" w:rsidRPr="00767285" w:rsidRDefault="00767285" w:rsidP="00767285">
      <w:pPr>
        <w:spacing w:after="0"/>
        <w:jc w:val="both"/>
        <w:rPr>
          <w:rFonts w:ascii="Arial" w:eastAsia="Times New Roman" w:hAnsi="Arial" w:cs="Arial"/>
          <w:sz w:val="24"/>
          <w:szCs w:val="24"/>
          <w:lang w:eastAsia="es-ES"/>
        </w:rPr>
      </w:pPr>
    </w:p>
    <w:p w14:paraId="71FE67D9"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La FGE indica que referente al </w:t>
      </w:r>
      <w:r w:rsidRPr="00767285">
        <w:rPr>
          <w:rFonts w:ascii="Arial" w:eastAsia="Times New Roman" w:hAnsi="Arial" w:cs="Arial"/>
          <w:i/>
          <w:sz w:val="24"/>
          <w:szCs w:val="24"/>
          <w:lang w:eastAsia="es-ES"/>
        </w:rPr>
        <w:t>diseño operativo y servicios</w:t>
      </w:r>
      <w:r w:rsidRPr="00767285">
        <w:rPr>
          <w:rFonts w:ascii="Arial" w:eastAsia="Times New Roman" w:hAnsi="Arial" w:cs="Arial"/>
          <w:sz w:val="24"/>
          <w:szCs w:val="24"/>
          <w:lang w:eastAsia="es-ES"/>
        </w:rPr>
        <w:t>, el Centro de Justicia para las Mujeres opera las 24 horas los 365 días del año de acuerdo al Reglamento Interno de Operación de los Centros de Justicia para las Mujeres en el Estado de Quintana Roo, de esta manera, la FGE presenta reportes en referencia al número de personas atendidas y a los servicios proporcionados a víctimas de violencia durante el ejercicio fiscal 2020, demostrados en la siguiente tabla:</w:t>
      </w:r>
    </w:p>
    <w:p w14:paraId="47E2DCC7" w14:textId="77777777" w:rsidR="00767285" w:rsidRPr="00767285" w:rsidRDefault="00767285" w:rsidP="00767285">
      <w:pPr>
        <w:spacing w:after="0"/>
        <w:jc w:val="both"/>
        <w:rPr>
          <w:rFonts w:ascii="Arial" w:eastAsia="Times New Roman" w:hAnsi="Arial" w:cs="Arial"/>
          <w:sz w:val="24"/>
          <w:szCs w:val="24"/>
          <w:lang w:eastAsia="es-ES"/>
        </w:rPr>
      </w:pPr>
    </w:p>
    <w:tbl>
      <w:tblPr>
        <w:tblStyle w:val="Tablaconcuadrcula12"/>
        <w:tblW w:w="8469" w:type="dxa"/>
        <w:jc w:val="center"/>
        <w:tblLook w:val="04A0" w:firstRow="1" w:lastRow="0" w:firstColumn="1" w:lastColumn="0" w:noHBand="0" w:noVBand="1"/>
      </w:tblPr>
      <w:tblGrid>
        <w:gridCol w:w="3237"/>
        <w:gridCol w:w="660"/>
        <w:gridCol w:w="3912"/>
        <w:gridCol w:w="660"/>
      </w:tblGrid>
      <w:tr w:rsidR="00767285" w:rsidRPr="00767285" w14:paraId="597E4372" w14:textId="77777777" w:rsidTr="00767285">
        <w:trPr>
          <w:trHeight w:val="202"/>
          <w:jc w:val="center"/>
        </w:trPr>
        <w:tc>
          <w:tcPr>
            <w:tcW w:w="0" w:type="auto"/>
            <w:gridSpan w:val="4"/>
            <w:shd w:val="clear" w:color="auto" w:fill="BDD6EE"/>
            <w:vAlign w:val="center"/>
          </w:tcPr>
          <w:p w14:paraId="61461AC8"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Tabla 10. Servicios y atenciones del CJM en el ejercicio fiscal 2020</w:t>
            </w:r>
          </w:p>
        </w:tc>
      </w:tr>
      <w:tr w:rsidR="00767285" w:rsidRPr="00767285" w14:paraId="4948F9F7" w14:textId="77777777" w:rsidTr="00767285">
        <w:trPr>
          <w:trHeight w:val="285"/>
          <w:jc w:val="center"/>
        </w:trPr>
        <w:tc>
          <w:tcPr>
            <w:tcW w:w="0" w:type="auto"/>
            <w:shd w:val="clear" w:color="auto" w:fill="BDD6EE"/>
            <w:vAlign w:val="center"/>
          </w:tcPr>
          <w:p w14:paraId="5BEE4F9E"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Servicios</w:t>
            </w:r>
          </w:p>
        </w:tc>
        <w:tc>
          <w:tcPr>
            <w:tcW w:w="0" w:type="auto"/>
            <w:shd w:val="clear" w:color="auto" w:fill="BDD6EE"/>
            <w:vAlign w:val="center"/>
          </w:tcPr>
          <w:p w14:paraId="60714D1E"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Total</w:t>
            </w:r>
          </w:p>
        </w:tc>
        <w:tc>
          <w:tcPr>
            <w:tcW w:w="0" w:type="auto"/>
            <w:shd w:val="clear" w:color="auto" w:fill="BDD6EE"/>
            <w:vAlign w:val="center"/>
          </w:tcPr>
          <w:p w14:paraId="75A8673D"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Servicios</w:t>
            </w:r>
          </w:p>
        </w:tc>
        <w:tc>
          <w:tcPr>
            <w:tcW w:w="0" w:type="auto"/>
            <w:shd w:val="clear" w:color="auto" w:fill="BDD6EE"/>
            <w:vAlign w:val="center"/>
          </w:tcPr>
          <w:p w14:paraId="588D8C37" w14:textId="77777777" w:rsidR="00767285" w:rsidRPr="00767285" w:rsidRDefault="00767285" w:rsidP="00767285">
            <w:pPr>
              <w:spacing w:line="276" w:lineRule="auto"/>
              <w:jc w:val="center"/>
              <w:rPr>
                <w:rFonts w:ascii="Arial" w:hAnsi="Arial" w:cs="Arial"/>
                <w:b/>
                <w:sz w:val="16"/>
                <w:szCs w:val="16"/>
                <w:lang w:eastAsia="es-ES"/>
              </w:rPr>
            </w:pPr>
            <w:r w:rsidRPr="00767285">
              <w:rPr>
                <w:rFonts w:ascii="Arial" w:hAnsi="Arial" w:cs="Arial"/>
                <w:b/>
                <w:sz w:val="16"/>
                <w:szCs w:val="16"/>
                <w:lang w:eastAsia="es-ES"/>
              </w:rPr>
              <w:t>Total</w:t>
            </w:r>
          </w:p>
        </w:tc>
      </w:tr>
      <w:tr w:rsidR="00767285" w:rsidRPr="00767285" w14:paraId="047154C0" w14:textId="77777777" w:rsidTr="00BD3929">
        <w:trPr>
          <w:trHeight w:val="261"/>
          <w:jc w:val="center"/>
        </w:trPr>
        <w:tc>
          <w:tcPr>
            <w:tcW w:w="0" w:type="auto"/>
            <w:shd w:val="clear" w:color="auto" w:fill="F2F2F2" w:themeFill="background1" w:themeFillShade="F2"/>
            <w:vAlign w:val="center"/>
          </w:tcPr>
          <w:p w14:paraId="0FAA465C"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b/>
                <w:color w:val="000000"/>
                <w:sz w:val="16"/>
                <w:szCs w:val="16"/>
                <w:lang w:eastAsia="es-ES"/>
              </w:rPr>
              <w:t>Atención médica (SESA)</w:t>
            </w:r>
          </w:p>
        </w:tc>
        <w:tc>
          <w:tcPr>
            <w:tcW w:w="0" w:type="auto"/>
            <w:vAlign w:val="center"/>
          </w:tcPr>
          <w:p w14:paraId="1259F1CB"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color w:val="000000"/>
                <w:sz w:val="16"/>
                <w:szCs w:val="16"/>
                <w:lang w:eastAsia="es-ES"/>
              </w:rPr>
              <w:t>427</w:t>
            </w:r>
          </w:p>
        </w:tc>
        <w:tc>
          <w:tcPr>
            <w:tcW w:w="0" w:type="auto"/>
            <w:vAlign w:val="center"/>
          </w:tcPr>
          <w:p w14:paraId="1F9DBF55"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Programa de seguimiento a usuarias (CJM)</w:t>
            </w:r>
          </w:p>
        </w:tc>
        <w:tc>
          <w:tcPr>
            <w:tcW w:w="0" w:type="auto"/>
            <w:vAlign w:val="center"/>
          </w:tcPr>
          <w:p w14:paraId="01C1D768"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9</w:t>
            </w:r>
          </w:p>
        </w:tc>
      </w:tr>
      <w:tr w:rsidR="00767285" w:rsidRPr="00767285" w14:paraId="4040048D" w14:textId="77777777" w:rsidTr="00BD3929">
        <w:trPr>
          <w:trHeight w:val="280"/>
          <w:jc w:val="center"/>
        </w:trPr>
        <w:tc>
          <w:tcPr>
            <w:tcW w:w="0" w:type="auto"/>
            <w:shd w:val="clear" w:color="auto" w:fill="F2F2F2" w:themeFill="background1" w:themeFillShade="F2"/>
            <w:vAlign w:val="center"/>
          </w:tcPr>
          <w:p w14:paraId="0ACD046D"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b/>
                <w:color w:val="000000"/>
                <w:sz w:val="16"/>
                <w:szCs w:val="16"/>
                <w:lang w:eastAsia="es-ES"/>
              </w:rPr>
              <w:t>Atención médica legista (FGE)</w:t>
            </w:r>
          </w:p>
        </w:tc>
        <w:tc>
          <w:tcPr>
            <w:tcW w:w="0" w:type="auto"/>
            <w:vAlign w:val="center"/>
          </w:tcPr>
          <w:p w14:paraId="762F7651"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color w:val="000000"/>
                <w:sz w:val="16"/>
                <w:szCs w:val="16"/>
                <w:lang w:eastAsia="es-ES"/>
              </w:rPr>
              <w:t>82</w:t>
            </w:r>
          </w:p>
        </w:tc>
        <w:tc>
          <w:tcPr>
            <w:tcW w:w="0" w:type="auto"/>
            <w:vAlign w:val="center"/>
          </w:tcPr>
          <w:p w14:paraId="15DB033C"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Canalización a otras instituciones (CJM)</w:t>
            </w:r>
          </w:p>
        </w:tc>
        <w:tc>
          <w:tcPr>
            <w:tcW w:w="0" w:type="auto"/>
            <w:vAlign w:val="center"/>
          </w:tcPr>
          <w:p w14:paraId="0E17C07C"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4954</w:t>
            </w:r>
          </w:p>
        </w:tc>
      </w:tr>
      <w:tr w:rsidR="00767285" w:rsidRPr="00767285" w14:paraId="32CE6705" w14:textId="77777777" w:rsidTr="00BD3929">
        <w:trPr>
          <w:trHeight w:val="261"/>
          <w:jc w:val="center"/>
        </w:trPr>
        <w:tc>
          <w:tcPr>
            <w:tcW w:w="0" w:type="auto"/>
            <w:shd w:val="clear" w:color="auto" w:fill="F2F2F2" w:themeFill="background1" w:themeFillShade="F2"/>
            <w:vAlign w:val="center"/>
          </w:tcPr>
          <w:p w14:paraId="72FB7534"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jurídica.</w:t>
            </w:r>
          </w:p>
        </w:tc>
        <w:tc>
          <w:tcPr>
            <w:tcW w:w="0" w:type="auto"/>
            <w:vAlign w:val="center"/>
          </w:tcPr>
          <w:p w14:paraId="33CC3FE1" w14:textId="77777777" w:rsidR="00767285" w:rsidRPr="00767285" w:rsidRDefault="00767285" w:rsidP="00767285">
            <w:pPr>
              <w:spacing w:line="276" w:lineRule="auto"/>
              <w:jc w:val="center"/>
              <w:rPr>
                <w:rFonts w:ascii="Arial" w:hAnsi="Arial" w:cs="Arial"/>
                <w:sz w:val="16"/>
                <w:szCs w:val="16"/>
                <w:lang w:eastAsia="es-ES"/>
              </w:rPr>
            </w:pPr>
            <w:r w:rsidRPr="00767285">
              <w:rPr>
                <w:rFonts w:ascii="Arial" w:hAnsi="Arial" w:cs="Arial"/>
                <w:color w:val="000000"/>
                <w:sz w:val="16"/>
                <w:szCs w:val="16"/>
                <w:lang w:eastAsia="es-ES"/>
              </w:rPr>
              <w:t>1950</w:t>
            </w:r>
          </w:p>
        </w:tc>
        <w:tc>
          <w:tcPr>
            <w:tcW w:w="0" w:type="auto"/>
            <w:vAlign w:val="center"/>
          </w:tcPr>
          <w:p w14:paraId="3DBB7B79"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Canalización a otras instituciones (PAIMEF)</w:t>
            </w:r>
          </w:p>
        </w:tc>
        <w:tc>
          <w:tcPr>
            <w:tcW w:w="0" w:type="auto"/>
            <w:vAlign w:val="center"/>
          </w:tcPr>
          <w:p w14:paraId="5C7C978A"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3</w:t>
            </w:r>
          </w:p>
        </w:tc>
      </w:tr>
      <w:tr w:rsidR="00767285" w:rsidRPr="00767285" w14:paraId="3AEC8E7A" w14:textId="77777777" w:rsidTr="00BD3929">
        <w:trPr>
          <w:trHeight w:val="261"/>
          <w:jc w:val="center"/>
        </w:trPr>
        <w:tc>
          <w:tcPr>
            <w:tcW w:w="0" w:type="auto"/>
            <w:shd w:val="clear" w:color="auto" w:fill="F2F2F2" w:themeFill="background1" w:themeFillShade="F2"/>
            <w:vAlign w:val="center"/>
          </w:tcPr>
          <w:p w14:paraId="3352F525"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jurídica (PAIMEF)</w:t>
            </w:r>
          </w:p>
        </w:tc>
        <w:tc>
          <w:tcPr>
            <w:tcW w:w="0" w:type="auto"/>
            <w:vAlign w:val="center"/>
          </w:tcPr>
          <w:p w14:paraId="10936D7A"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292</w:t>
            </w:r>
          </w:p>
        </w:tc>
        <w:tc>
          <w:tcPr>
            <w:tcW w:w="0" w:type="auto"/>
            <w:vAlign w:val="center"/>
          </w:tcPr>
          <w:p w14:paraId="02DB9D6B"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Estancia en casa de emergencia (CJM)</w:t>
            </w:r>
          </w:p>
        </w:tc>
        <w:tc>
          <w:tcPr>
            <w:tcW w:w="0" w:type="auto"/>
            <w:vAlign w:val="center"/>
          </w:tcPr>
          <w:p w14:paraId="3E32B8E9"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249</w:t>
            </w:r>
          </w:p>
        </w:tc>
      </w:tr>
      <w:tr w:rsidR="00767285" w:rsidRPr="00767285" w14:paraId="15CB4AA8" w14:textId="77777777" w:rsidTr="00BD3929">
        <w:trPr>
          <w:trHeight w:val="261"/>
          <w:jc w:val="center"/>
        </w:trPr>
        <w:tc>
          <w:tcPr>
            <w:tcW w:w="0" w:type="auto"/>
            <w:shd w:val="clear" w:color="auto" w:fill="F2F2F2" w:themeFill="background1" w:themeFillShade="F2"/>
            <w:vAlign w:val="center"/>
          </w:tcPr>
          <w:p w14:paraId="2022A1E8"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 xml:space="preserve">Valoración psicológica </w:t>
            </w:r>
          </w:p>
        </w:tc>
        <w:tc>
          <w:tcPr>
            <w:tcW w:w="0" w:type="auto"/>
            <w:vAlign w:val="center"/>
          </w:tcPr>
          <w:p w14:paraId="6BAA14F9"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1627</w:t>
            </w:r>
          </w:p>
        </w:tc>
        <w:tc>
          <w:tcPr>
            <w:tcW w:w="0" w:type="auto"/>
            <w:vAlign w:val="center"/>
          </w:tcPr>
          <w:p w14:paraId="76F39089"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Terapia psicológica individual (CJM)</w:t>
            </w:r>
          </w:p>
        </w:tc>
        <w:tc>
          <w:tcPr>
            <w:tcW w:w="0" w:type="auto"/>
            <w:vAlign w:val="center"/>
          </w:tcPr>
          <w:p w14:paraId="78FCD02D"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469</w:t>
            </w:r>
          </w:p>
        </w:tc>
      </w:tr>
      <w:tr w:rsidR="00767285" w:rsidRPr="00767285" w14:paraId="5AF4853D" w14:textId="77777777" w:rsidTr="00BD3929">
        <w:trPr>
          <w:trHeight w:val="261"/>
          <w:jc w:val="center"/>
        </w:trPr>
        <w:tc>
          <w:tcPr>
            <w:tcW w:w="0" w:type="auto"/>
            <w:shd w:val="clear" w:color="auto" w:fill="F2F2F2" w:themeFill="background1" w:themeFillShade="F2"/>
            <w:vAlign w:val="center"/>
          </w:tcPr>
          <w:p w14:paraId="32FBCFB2"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Valoración psicológica (PAIMEF)</w:t>
            </w:r>
          </w:p>
        </w:tc>
        <w:tc>
          <w:tcPr>
            <w:tcW w:w="0" w:type="auto"/>
            <w:vAlign w:val="center"/>
          </w:tcPr>
          <w:p w14:paraId="015BB024"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105</w:t>
            </w:r>
          </w:p>
        </w:tc>
        <w:tc>
          <w:tcPr>
            <w:tcW w:w="0" w:type="auto"/>
            <w:vAlign w:val="center"/>
          </w:tcPr>
          <w:p w14:paraId="35810BB4"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Terapia psicológica individual (PAIMEF)</w:t>
            </w:r>
          </w:p>
        </w:tc>
        <w:tc>
          <w:tcPr>
            <w:tcW w:w="0" w:type="auto"/>
            <w:vAlign w:val="center"/>
          </w:tcPr>
          <w:p w14:paraId="32AABBD4"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86</w:t>
            </w:r>
          </w:p>
        </w:tc>
      </w:tr>
      <w:tr w:rsidR="00767285" w:rsidRPr="00767285" w14:paraId="0666E24C" w14:textId="77777777" w:rsidTr="00BD3929">
        <w:trPr>
          <w:trHeight w:val="261"/>
          <w:jc w:val="center"/>
        </w:trPr>
        <w:tc>
          <w:tcPr>
            <w:tcW w:w="0" w:type="auto"/>
            <w:shd w:val="clear" w:color="auto" w:fill="F2F2F2" w:themeFill="background1" w:themeFillShade="F2"/>
            <w:vAlign w:val="center"/>
          </w:tcPr>
          <w:p w14:paraId="71A84B1A"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Consejería jurídica (poder judicial)</w:t>
            </w:r>
          </w:p>
        </w:tc>
        <w:tc>
          <w:tcPr>
            <w:tcW w:w="0" w:type="auto"/>
            <w:vAlign w:val="center"/>
          </w:tcPr>
          <w:p w14:paraId="60560B65"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869</w:t>
            </w:r>
          </w:p>
        </w:tc>
        <w:tc>
          <w:tcPr>
            <w:tcW w:w="0" w:type="auto"/>
            <w:vAlign w:val="center"/>
          </w:tcPr>
          <w:p w14:paraId="600011B5"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Terapia psicológica individual en línea</w:t>
            </w:r>
          </w:p>
        </w:tc>
        <w:tc>
          <w:tcPr>
            <w:tcW w:w="0" w:type="auto"/>
            <w:vAlign w:val="center"/>
          </w:tcPr>
          <w:p w14:paraId="7DB43BCB"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203</w:t>
            </w:r>
          </w:p>
        </w:tc>
      </w:tr>
      <w:tr w:rsidR="00767285" w:rsidRPr="00767285" w14:paraId="154F902C" w14:textId="77777777" w:rsidTr="00BD3929">
        <w:trPr>
          <w:trHeight w:val="261"/>
          <w:jc w:val="center"/>
        </w:trPr>
        <w:tc>
          <w:tcPr>
            <w:tcW w:w="0" w:type="auto"/>
            <w:shd w:val="clear" w:color="auto" w:fill="F2F2F2" w:themeFill="background1" w:themeFillShade="F2"/>
            <w:vAlign w:val="center"/>
          </w:tcPr>
          <w:p w14:paraId="3404215A"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CEAVEQROO</w:t>
            </w:r>
          </w:p>
        </w:tc>
        <w:tc>
          <w:tcPr>
            <w:tcW w:w="0" w:type="auto"/>
            <w:vAlign w:val="center"/>
          </w:tcPr>
          <w:p w14:paraId="1D8045D3"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73</w:t>
            </w:r>
          </w:p>
        </w:tc>
        <w:tc>
          <w:tcPr>
            <w:tcW w:w="0" w:type="auto"/>
            <w:vAlign w:val="center"/>
          </w:tcPr>
          <w:p w14:paraId="5D03781B"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Terapia psicológica grupal en línea (CJM)</w:t>
            </w:r>
          </w:p>
        </w:tc>
        <w:tc>
          <w:tcPr>
            <w:tcW w:w="0" w:type="auto"/>
            <w:vAlign w:val="center"/>
          </w:tcPr>
          <w:p w14:paraId="69239672"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5</w:t>
            </w:r>
          </w:p>
        </w:tc>
      </w:tr>
      <w:tr w:rsidR="00767285" w:rsidRPr="00767285" w14:paraId="7973A094" w14:textId="77777777" w:rsidTr="00BD3929">
        <w:trPr>
          <w:trHeight w:val="261"/>
          <w:jc w:val="center"/>
        </w:trPr>
        <w:tc>
          <w:tcPr>
            <w:tcW w:w="0" w:type="auto"/>
            <w:shd w:val="clear" w:color="auto" w:fill="F2F2F2" w:themeFill="background1" w:themeFillShade="F2"/>
            <w:vAlign w:val="center"/>
          </w:tcPr>
          <w:p w14:paraId="285AAC05"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 xml:space="preserve">Orientación en línea </w:t>
            </w:r>
          </w:p>
        </w:tc>
        <w:tc>
          <w:tcPr>
            <w:tcW w:w="0" w:type="auto"/>
            <w:vAlign w:val="center"/>
          </w:tcPr>
          <w:p w14:paraId="398612F5"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31</w:t>
            </w:r>
          </w:p>
        </w:tc>
        <w:tc>
          <w:tcPr>
            <w:tcW w:w="0" w:type="auto"/>
            <w:vAlign w:val="center"/>
          </w:tcPr>
          <w:p w14:paraId="6792245B"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Terapia psicológica grupal</w:t>
            </w:r>
          </w:p>
        </w:tc>
        <w:tc>
          <w:tcPr>
            <w:tcW w:w="0" w:type="auto"/>
            <w:vAlign w:val="center"/>
          </w:tcPr>
          <w:p w14:paraId="6C89B1B7"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142</w:t>
            </w:r>
          </w:p>
        </w:tc>
      </w:tr>
      <w:tr w:rsidR="00767285" w:rsidRPr="00767285" w14:paraId="33482290" w14:textId="77777777" w:rsidTr="00BD3929">
        <w:trPr>
          <w:trHeight w:val="261"/>
          <w:jc w:val="center"/>
        </w:trPr>
        <w:tc>
          <w:tcPr>
            <w:tcW w:w="0" w:type="auto"/>
            <w:shd w:val="clear" w:color="auto" w:fill="F2F2F2" w:themeFill="background1" w:themeFillShade="F2"/>
            <w:vAlign w:val="center"/>
          </w:tcPr>
          <w:p w14:paraId="63E44B92"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Atención en línea grupal</w:t>
            </w:r>
          </w:p>
        </w:tc>
        <w:tc>
          <w:tcPr>
            <w:tcW w:w="0" w:type="auto"/>
            <w:vAlign w:val="center"/>
          </w:tcPr>
          <w:p w14:paraId="4833F8FB"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41</w:t>
            </w:r>
          </w:p>
        </w:tc>
        <w:tc>
          <w:tcPr>
            <w:tcW w:w="0" w:type="auto"/>
            <w:vAlign w:val="center"/>
          </w:tcPr>
          <w:p w14:paraId="0CE37FF7"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 xml:space="preserve">Empoderamiento </w:t>
            </w:r>
          </w:p>
        </w:tc>
        <w:tc>
          <w:tcPr>
            <w:tcW w:w="0" w:type="auto"/>
            <w:vAlign w:val="center"/>
          </w:tcPr>
          <w:p w14:paraId="0EB0E4D9"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1628</w:t>
            </w:r>
          </w:p>
        </w:tc>
      </w:tr>
      <w:tr w:rsidR="00767285" w:rsidRPr="00767285" w14:paraId="07FEB103" w14:textId="77777777" w:rsidTr="00BD3929">
        <w:trPr>
          <w:trHeight w:val="261"/>
          <w:jc w:val="center"/>
        </w:trPr>
        <w:tc>
          <w:tcPr>
            <w:tcW w:w="0" w:type="auto"/>
            <w:shd w:val="clear" w:color="auto" w:fill="F2F2F2" w:themeFill="background1" w:themeFillShade="F2"/>
            <w:vAlign w:val="center"/>
          </w:tcPr>
          <w:p w14:paraId="7162BDF5"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Ludoteca</w:t>
            </w:r>
          </w:p>
        </w:tc>
        <w:tc>
          <w:tcPr>
            <w:tcW w:w="0" w:type="auto"/>
            <w:vAlign w:val="center"/>
          </w:tcPr>
          <w:p w14:paraId="741E636D"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232</w:t>
            </w:r>
          </w:p>
        </w:tc>
        <w:tc>
          <w:tcPr>
            <w:tcW w:w="0" w:type="auto"/>
            <w:vAlign w:val="center"/>
          </w:tcPr>
          <w:p w14:paraId="4CD93D84"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Transporte</w:t>
            </w:r>
          </w:p>
        </w:tc>
        <w:tc>
          <w:tcPr>
            <w:tcW w:w="0" w:type="auto"/>
            <w:vAlign w:val="center"/>
          </w:tcPr>
          <w:p w14:paraId="4519C09A"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534</w:t>
            </w:r>
          </w:p>
        </w:tc>
      </w:tr>
      <w:tr w:rsidR="00767285" w:rsidRPr="00767285" w14:paraId="1C8DB111" w14:textId="77777777" w:rsidTr="00BD3929">
        <w:trPr>
          <w:trHeight w:val="261"/>
          <w:jc w:val="center"/>
        </w:trPr>
        <w:tc>
          <w:tcPr>
            <w:tcW w:w="0" w:type="auto"/>
            <w:shd w:val="clear" w:color="auto" w:fill="F2F2F2" w:themeFill="background1" w:themeFillShade="F2"/>
            <w:vAlign w:val="center"/>
          </w:tcPr>
          <w:p w14:paraId="50D96421"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psicológica (CJM)</w:t>
            </w:r>
          </w:p>
        </w:tc>
        <w:tc>
          <w:tcPr>
            <w:tcW w:w="0" w:type="auto"/>
            <w:vAlign w:val="center"/>
          </w:tcPr>
          <w:p w14:paraId="3EE32DFD"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406</w:t>
            </w:r>
          </w:p>
        </w:tc>
        <w:tc>
          <w:tcPr>
            <w:tcW w:w="0" w:type="auto"/>
            <w:vAlign w:val="center"/>
          </w:tcPr>
          <w:p w14:paraId="2C68213F"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Despensas</w:t>
            </w:r>
          </w:p>
        </w:tc>
        <w:tc>
          <w:tcPr>
            <w:tcW w:w="0" w:type="auto"/>
            <w:vAlign w:val="center"/>
          </w:tcPr>
          <w:p w14:paraId="31D03BAA"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694</w:t>
            </w:r>
          </w:p>
        </w:tc>
      </w:tr>
      <w:tr w:rsidR="00767285" w:rsidRPr="00767285" w14:paraId="5A78C8D6" w14:textId="77777777" w:rsidTr="00BD3929">
        <w:trPr>
          <w:trHeight w:val="261"/>
          <w:jc w:val="center"/>
        </w:trPr>
        <w:tc>
          <w:tcPr>
            <w:tcW w:w="0" w:type="auto"/>
            <w:shd w:val="clear" w:color="auto" w:fill="F2F2F2" w:themeFill="background1" w:themeFillShade="F2"/>
            <w:vAlign w:val="center"/>
          </w:tcPr>
          <w:p w14:paraId="02CE9785"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psicológica (PAIMEF)</w:t>
            </w:r>
          </w:p>
        </w:tc>
        <w:tc>
          <w:tcPr>
            <w:tcW w:w="0" w:type="auto"/>
            <w:vAlign w:val="center"/>
          </w:tcPr>
          <w:p w14:paraId="4A978196"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16</w:t>
            </w:r>
          </w:p>
        </w:tc>
        <w:tc>
          <w:tcPr>
            <w:tcW w:w="0" w:type="auto"/>
            <w:vAlign w:val="center"/>
          </w:tcPr>
          <w:p w14:paraId="31534125"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Carpetas de Investigación</w:t>
            </w:r>
          </w:p>
        </w:tc>
        <w:tc>
          <w:tcPr>
            <w:tcW w:w="0" w:type="auto"/>
            <w:vAlign w:val="center"/>
          </w:tcPr>
          <w:p w14:paraId="61F6F744"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1415</w:t>
            </w:r>
          </w:p>
        </w:tc>
      </w:tr>
      <w:tr w:rsidR="00767285" w:rsidRPr="00767285" w14:paraId="514A6A92" w14:textId="77777777" w:rsidTr="00BD3929">
        <w:trPr>
          <w:trHeight w:val="261"/>
          <w:jc w:val="center"/>
        </w:trPr>
        <w:tc>
          <w:tcPr>
            <w:tcW w:w="0" w:type="auto"/>
            <w:shd w:val="clear" w:color="auto" w:fill="F2F2F2" w:themeFill="background1" w:themeFillShade="F2"/>
            <w:vAlign w:val="center"/>
          </w:tcPr>
          <w:p w14:paraId="66BDB17A"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trabajo social (CJM)</w:t>
            </w:r>
          </w:p>
        </w:tc>
        <w:tc>
          <w:tcPr>
            <w:tcW w:w="0" w:type="auto"/>
            <w:vAlign w:val="center"/>
          </w:tcPr>
          <w:p w14:paraId="164E7934"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199</w:t>
            </w:r>
          </w:p>
        </w:tc>
        <w:tc>
          <w:tcPr>
            <w:tcW w:w="0" w:type="auto"/>
            <w:vAlign w:val="center"/>
          </w:tcPr>
          <w:p w14:paraId="5B8C783C" w14:textId="77777777" w:rsidR="00767285" w:rsidRPr="00767285" w:rsidRDefault="00767285" w:rsidP="00767285">
            <w:pPr>
              <w:spacing w:line="276" w:lineRule="auto"/>
              <w:rPr>
                <w:rFonts w:ascii="Arial" w:hAnsi="Arial" w:cs="Arial"/>
                <w:color w:val="000000"/>
                <w:sz w:val="16"/>
                <w:szCs w:val="16"/>
                <w:lang w:eastAsia="es-ES"/>
              </w:rPr>
            </w:pPr>
            <w:r w:rsidRPr="00767285">
              <w:rPr>
                <w:rFonts w:ascii="Arial" w:hAnsi="Arial" w:cs="Arial"/>
                <w:b/>
                <w:sz w:val="16"/>
                <w:szCs w:val="16"/>
                <w:lang w:eastAsia="es-ES"/>
              </w:rPr>
              <w:t>Medidas de protección</w:t>
            </w:r>
          </w:p>
        </w:tc>
        <w:tc>
          <w:tcPr>
            <w:tcW w:w="0" w:type="auto"/>
            <w:vAlign w:val="center"/>
          </w:tcPr>
          <w:p w14:paraId="36ED866A"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3146</w:t>
            </w:r>
          </w:p>
        </w:tc>
      </w:tr>
      <w:tr w:rsidR="00767285" w:rsidRPr="00767285" w14:paraId="000D6E11" w14:textId="77777777" w:rsidTr="00BD3929">
        <w:trPr>
          <w:trHeight w:val="261"/>
          <w:jc w:val="center"/>
        </w:trPr>
        <w:tc>
          <w:tcPr>
            <w:tcW w:w="0" w:type="auto"/>
            <w:shd w:val="clear" w:color="auto" w:fill="F2F2F2" w:themeFill="background1" w:themeFillShade="F2"/>
            <w:vAlign w:val="center"/>
          </w:tcPr>
          <w:p w14:paraId="2EE7499E" w14:textId="77777777" w:rsidR="00767285" w:rsidRPr="00767285" w:rsidRDefault="00767285" w:rsidP="00767285">
            <w:pPr>
              <w:spacing w:line="276" w:lineRule="auto"/>
              <w:jc w:val="both"/>
              <w:rPr>
                <w:rFonts w:ascii="Arial" w:hAnsi="Arial" w:cs="Arial"/>
                <w:b/>
                <w:sz w:val="16"/>
                <w:szCs w:val="16"/>
                <w:lang w:eastAsia="es-ES"/>
              </w:rPr>
            </w:pPr>
            <w:r w:rsidRPr="00767285">
              <w:rPr>
                <w:rFonts w:ascii="Arial" w:hAnsi="Arial" w:cs="Arial"/>
                <w:b/>
                <w:sz w:val="16"/>
                <w:szCs w:val="16"/>
                <w:lang w:eastAsia="es-ES"/>
              </w:rPr>
              <w:t>Orientación trabajo social (PAIMEF)</w:t>
            </w:r>
          </w:p>
        </w:tc>
        <w:tc>
          <w:tcPr>
            <w:tcW w:w="0" w:type="auto"/>
            <w:vAlign w:val="center"/>
          </w:tcPr>
          <w:p w14:paraId="79FFFF6C"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2</w:t>
            </w:r>
          </w:p>
        </w:tc>
        <w:tc>
          <w:tcPr>
            <w:tcW w:w="0" w:type="auto"/>
          </w:tcPr>
          <w:p w14:paraId="6CF6C7F2" w14:textId="77777777" w:rsidR="00767285" w:rsidRPr="00767285" w:rsidRDefault="00767285" w:rsidP="00767285">
            <w:pPr>
              <w:spacing w:line="276" w:lineRule="auto"/>
              <w:jc w:val="center"/>
              <w:rPr>
                <w:rFonts w:ascii="Arial" w:hAnsi="Arial" w:cs="Arial"/>
                <w:color w:val="000000"/>
                <w:sz w:val="16"/>
                <w:szCs w:val="16"/>
                <w:lang w:eastAsia="es-ES"/>
              </w:rPr>
            </w:pPr>
          </w:p>
        </w:tc>
        <w:tc>
          <w:tcPr>
            <w:tcW w:w="0" w:type="auto"/>
          </w:tcPr>
          <w:p w14:paraId="5261768A" w14:textId="77777777" w:rsidR="00767285" w:rsidRPr="00767285" w:rsidRDefault="00767285" w:rsidP="00767285">
            <w:pPr>
              <w:spacing w:line="276" w:lineRule="auto"/>
              <w:jc w:val="center"/>
              <w:rPr>
                <w:rFonts w:ascii="Arial" w:hAnsi="Arial" w:cs="Arial"/>
                <w:color w:val="000000"/>
                <w:sz w:val="16"/>
                <w:szCs w:val="16"/>
                <w:lang w:eastAsia="es-ES"/>
              </w:rPr>
            </w:pPr>
          </w:p>
        </w:tc>
      </w:tr>
      <w:tr w:rsidR="00767285" w:rsidRPr="00767285" w14:paraId="6A87A4FF" w14:textId="77777777" w:rsidTr="00BD3929">
        <w:trPr>
          <w:trHeight w:val="261"/>
          <w:jc w:val="center"/>
        </w:trPr>
        <w:tc>
          <w:tcPr>
            <w:tcW w:w="0" w:type="auto"/>
            <w:tcBorders>
              <w:bottom w:val="single" w:sz="4" w:space="0" w:color="auto"/>
            </w:tcBorders>
            <w:shd w:val="clear" w:color="auto" w:fill="auto"/>
            <w:vAlign w:val="center"/>
          </w:tcPr>
          <w:p w14:paraId="1E44452A" w14:textId="77777777" w:rsidR="00767285" w:rsidRPr="00767285" w:rsidRDefault="00767285" w:rsidP="00BD3929">
            <w:pPr>
              <w:spacing w:line="276" w:lineRule="auto"/>
              <w:jc w:val="center"/>
              <w:rPr>
                <w:rFonts w:ascii="Arial" w:hAnsi="Arial" w:cs="Arial"/>
                <w:b/>
                <w:sz w:val="16"/>
                <w:szCs w:val="16"/>
                <w:lang w:eastAsia="es-ES"/>
              </w:rPr>
            </w:pPr>
            <w:r w:rsidRPr="00767285">
              <w:rPr>
                <w:rFonts w:ascii="Arial" w:hAnsi="Arial" w:cs="Arial"/>
                <w:b/>
                <w:sz w:val="16"/>
                <w:szCs w:val="16"/>
                <w:lang w:eastAsia="es-ES"/>
              </w:rPr>
              <w:t>Total:</w:t>
            </w:r>
          </w:p>
        </w:tc>
        <w:tc>
          <w:tcPr>
            <w:tcW w:w="0" w:type="auto"/>
            <w:gridSpan w:val="3"/>
            <w:tcBorders>
              <w:bottom w:val="single" w:sz="4" w:space="0" w:color="auto"/>
            </w:tcBorders>
            <w:shd w:val="clear" w:color="auto" w:fill="auto"/>
            <w:vAlign w:val="center"/>
          </w:tcPr>
          <w:p w14:paraId="3C1E1E92" w14:textId="77777777" w:rsidR="00767285" w:rsidRPr="00767285" w:rsidRDefault="00767285" w:rsidP="00767285">
            <w:pPr>
              <w:spacing w:line="276" w:lineRule="auto"/>
              <w:jc w:val="center"/>
              <w:rPr>
                <w:rFonts w:ascii="Arial" w:hAnsi="Arial" w:cs="Arial"/>
                <w:color w:val="000000"/>
                <w:sz w:val="16"/>
                <w:szCs w:val="16"/>
                <w:lang w:eastAsia="es-ES"/>
              </w:rPr>
            </w:pPr>
            <w:r w:rsidRPr="00767285">
              <w:rPr>
                <w:rFonts w:ascii="Arial" w:hAnsi="Arial" w:cs="Arial"/>
                <w:color w:val="000000"/>
                <w:sz w:val="16"/>
                <w:szCs w:val="16"/>
                <w:lang w:eastAsia="es-ES"/>
              </w:rPr>
              <w:t>19,889</w:t>
            </w:r>
          </w:p>
        </w:tc>
      </w:tr>
      <w:tr w:rsidR="00767285" w:rsidRPr="00767285" w14:paraId="3A17BA85" w14:textId="77777777" w:rsidTr="00767285">
        <w:trPr>
          <w:trHeight w:val="261"/>
          <w:jc w:val="center"/>
        </w:trPr>
        <w:tc>
          <w:tcPr>
            <w:tcW w:w="0" w:type="auto"/>
            <w:gridSpan w:val="4"/>
            <w:tcBorders>
              <w:left w:val="nil"/>
              <w:bottom w:val="nil"/>
              <w:right w:val="nil"/>
            </w:tcBorders>
            <w:shd w:val="clear" w:color="auto" w:fill="auto"/>
            <w:vAlign w:val="center"/>
          </w:tcPr>
          <w:p w14:paraId="70D1C24B" w14:textId="77777777" w:rsidR="00767285" w:rsidRPr="00767285" w:rsidRDefault="00767285" w:rsidP="00767285">
            <w:pPr>
              <w:spacing w:line="276" w:lineRule="auto"/>
              <w:jc w:val="center"/>
              <w:rPr>
                <w:rFonts w:ascii="Arial" w:hAnsi="Arial" w:cs="Arial"/>
                <w:b/>
                <w:sz w:val="14"/>
                <w:szCs w:val="16"/>
                <w:lang w:eastAsia="es-ES"/>
              </w:rPr>
            </w:pPr>
            <w:r w:rsidRPr="00767285">
              <w:rPr>
                <w:rFonts w:ascii="Arial" w:hAnsi="Arial" w:cs="Arial"/>
                <w:b/>
                <w:sz w:val="14"/>
                <w:szCs w:val="16"/>
                <w:lang w:eastAsia="es-ES"/>
              </w:rPr>
              <w:t xml:space="preserve">Fuente: </w:t>
            </w:r>
            <w:r w:rsidRPr="00767285">
              <w:rPr>
                <w:rFonts w:ascii="Arial" w:hAnsi="Arial" w:cs="Arial"/>
                <w:sz w:val="14"/>
                <w:szCs w:val="16"/>
                <w:lang w:eastAsia="es-ES"/>
              </w:rPr>
              <w:t>Elaborado por la ASEQROO con información proporcionada por la Fiscalía General del Estado de Quintana Roo.</w:t>
            </w:r>
          </w:p>
        </w:tc>
      </w:tr>
    </w:tbl>
    <w:p w14:paraId="3BF772AF" w14:textId="2C763514"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De acuerdo con los reportes emitidos por la Dirección General de Desarrollo Institucional de la Fiscalía, se identificó que los datos estadísticos no coinciden y representa una incongruencia con los servicios brindados por el Centro de Justicia para </w:t>
      </w:r>
      <w:r w:rsidR="00076859">
        <w:rPr>
          <w:rFonts w:ascii="Arial" w:eastAsia="Times New Roman" w:hAnsi="Arial" w:cs="Arial"/>
          <w:sz w:val="24"/>
          <w:szCs w:val="24"/>
          <w:lang w:eastAsia="es-ES"/>
        </w:rPr>
        <w:t xml:space="preserve">las </w:t>
      </w:r>
      <w:r w:rsidRPr="00767285">
        <w:rPr>
          <w:rFonts w:ascii="Arial" w:eastAsia="Times New Roman" w:hAnsi="Arial" w:cs="Arial"/>
          <w:sz w:val="24"/>
          <w:szCs w:val="24"/>
          <w:lang w:eastAsia="es-ES"/>
        </w:rPr>
        <w:t xml:space="preserve">Mujeres, debido a que, la suma de las atenciones (18,560) no corresponde al total de servicios alcanzados (19,889), durante el ejercicio fiscal 2020. </w:t>
      </w:r>
    </w:p>
    <w:p w14:paraId="1EF78129" w14:textId="77777777" w:rsidR="00767285" w:rsidRPr="00767285" w:rsidRDefault="00767285" w:rsidP="00767285">
      <w:pPr>
        <w:spacing w:after="0"/>
        <w:jc w:val="both"/>
        <w:rPr>
          <w:rFonts w:ascii="Arial" w:eastAsia="Times New Roman" w:hAnsi="Arial" w:cs="Arial"/>
          <w:sz w:val="24"/>
          <w:szCs w:val="24"/>
          <w:lang w:eastAsia="es-ES"/>
        </w:rPr>
      </w:pPr>
    </w:p>
    <w:p w14:paraId="49F999B1" w14:textId="50F38DF8" w:rsidR="008C25AD"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De igual manera, la FGE presenta un concentrado denominado </w:t>
      </w:r>
      <w:r w:rsidRPr="00767285">
        <w:rPr>
          <w:rFonts w:ascii="Arial" w:eastAsia="Times New Roman" w:hAnsi="Arial" w:cs="Arial"/>
          <w:i/>
          <w:sz w:val="24"/>
          <w:szCs w:val="24"/>
          <w:lang w:eastAsia="es-ES"/>
        </w:rPr>
        <w:t>Servicios Informe CONAVIM</w:t>
      </w:r>
      <w:r w:rsidRPr="00767285">
        <w:rPr>
          <w:rFonts w:ascii="Arial" w:eastAsia="Times New Roman" w:hAnsi="Arial" w:cs="Arial"/>
          <w:sz w:val="24"/>
          <w:szCs w:val="24"/>
          <w:lang w:eastAsia="es-ES"/>
        </w:rPr>
        <w:t xml:space="preserve"> en el que desglosa las personas, servicios y atenciones, desagregados por hombre y mujer, sin embargo, solo contiene datos correspondientes al mes de diciembre, los cuales no coinciden con el reporte emitido por la Dirección Gener</w:t>
      </w:r>
      <w:r w:rsidR="00E7498A">
        <w:rPr>
          <w:rFonts w:ascii="Arial" w:eastAsia="Times New Roman" w:hAnsi="Arial" w:cs="Arial"/>
          <w:sz w:val="24"/>
          <w:szCs w:val="24"/>
          <w:lang w:eastAsia="es-ES"/>
        </w:rPr>
        <w:t>al de Desarrollo Institucional.</w:t>
      </w:r>
    </w:p>
    <w:p w14:paraId="59BBDB70" w14:textId="6B958F99" w:rsidR="008C25AD" w:rsidRDefault="008C25AD" w:rsidP="00767285">
      <w:pPr>
        <w:spacing w:after="0"/>
        <w:jc w:val="both"/>
        <w:rPr>
          <w:rFonts w:ascii="Arial" w:eastAsia="Times New Roman" w:hAnsi="Arial" w:cs="Arial"/>
          <w:sz w:val="24"/>
          <w:szCs w:val="24"/>
          <w:lang w:eastAsia="es-ES"/>
        </w:rPr>
      </w:pPr>
    </w:p>
    <w:p w14:paraId="7203EF51"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b/>
          <w:sz w:val="24"/>
          <w:szCs w:val="24"/>
          <w:lang w:eastAsia="es-ES"/>
        </w:rPr>
        <w:t>Acción 4.2.3 Fortalecer la</w:t>
      </w:r>
      <w:r w:rsidRPr="00767285">
        <w:rPr>
          <w:rFonts w:ascii="Arial" w:eastAsia="Times New Roman" w:hAnsi="Arial" w:cs="Arial"/>
          <w:sz w:val="24"/>
          <w:szCs w:val="24"/>
          <w:lang w:eastAsia="es-ES"/>
        </w:rPr>
        <w:t xml:space="preserve"> </w:t>
      </w:r>
      <w:r w:rsidRPr="00767285">
        <w:rPr>
          <w:rFonts w:ascii="Arial" w:eastAsia="Times New Roman" w:hAnsi="Arial" w:cs="Arial"/>
          <w:b/>
          <w:sz w:val="24"/>
          <w:szCs w:val="24"/>
          <w:lang w:eastAsia="es-ES"/>
        </w:rPr>
        <w:t xml:space="preserve">Fiscalía Especializada en Atención a los Delitos cometidos en contra de la Mujer y por Razones de Género en cuanto a su estructura institucional, asignación de recursos, diseño operativo y servicios. </w:t>
      </w:r>
    </w:p>
    <w:p w14:paraId="1C00F342" w14:textId="77777777" w:rsidR="00767285" w:rsidRPr="00767285" w:rsidRDefault="00767285" w:rsidP="00767285">
      <w:pPr>
        <w:spacing w:after="0"/>
        <w:ind w:left="720"/>
        <w:jc w:val="both"/>
        <w:rPr>
          <w:rFonts w:ascii="Arial" w:eastAsia="Times New Roman" w:hAnsi="Arial" w:cs="Arial"/>
          <w:b/>
          <w:sz w:val="24"/>
          <w:szCs w:val="24"/>
          <w:lang w:eastAsia="es-ES"/>
        </w:rPr>
      </w:pPr>
    </w:p>
    <w:p w14:paraId="6B80F621"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La FGE</w:t>
      </w:r>
      <w:r w:rsidRPr="00767285">
        <w:rPr>
          <w:rFonts w:ascii="Arial" w:eastAsia="Times New Roman" w:hAnsi="Arial" w:cs="Arial"/>
          <w:b/>
          <w:sz w:val="24"/>
          <w:szCs w:val="24"/>
          <w:lang w:eastAsia="es-ES"/>
        </w:rPr>
        <w:t xml:space="preserve"> </w:t>
      </w:r>
      <w:r w:rsidRPr="00767285">
        <w:rPr>
          <w:rFonts w:ascii="Arial" w:eastAsia="Times New Roman" w:hAnsi="Arial" w:cs="Arial"/>
          <w:sz w:val="24"/>
          <w:szCs w:val="24"/>
          <w:lang w:eastAsia="es-ES"/>
        </w:rPr>
        <w:t>emitió las acciones para el fortalecimiento de la Fiscalía Especializada realizadas durante el ejercicio fiscal 2020, a fin de contribuir con la disminución de la violencia en contra de la mujer y por razones de género, por lo que se comprobó lo siguiente:</w:t>
      </w:r>
    </w:p>
    <w:p w14:paraId="4D6F30F2" w14:textId="77777777" w:rsidR="00767285" w:rsidRPr="00767285" w:rsidRDefault="00767285" w:rsidP="00767285">
      <w:pPr>
        <w:spacing w:after="0"/>
        <w:jc w:val="both"/>
        <w:rPr>
          <w:rFonts w:ascii="Arial" w:eastAsia="Times New Roman" w:hAnsi="Arial" w:cs="Arial"/>
          <w:sz w:val="24"/>
          <w:szCs w:val="24"/>
          <w:lang w:eastAsia="es-ES"/>
        </w:rPr>
      </w:pPr>
    </w:p>
    <w:tbl>
      <w:tblPr>
        <w:tblStyle w:val="Tablaconcuadrcula12"/>
        <w:tblW w:w="0" w:type="auto"/>
        <w:jc w:val="center"/>
        <w:tblLook w:val="04A0" w:firstRow="1" w:lastRow="0" w:firstColumn="1" w:lastColumn="0" w:noHBand="0" w:noVBand="1"/>
      </w:tblPr>
      <w:tblGrid>
        <w:gridCol w:w="2689"/>
        <w:gridCol w:w="3402"/>
        <w:gridCol w:w="3113"/>
      </w:tblGrid>
      <w:tr w:rsidR="00767285" w:rsidRPr="00767285" w14:paraId="7950F3AE" w14:textId="77777777" w:rsidTr="00BD3929">
        <w:trPr>
          <w:trHeight w:val="302"/>
          <w:tblHeader/>
          <w:jc w:val="center"/>
        </w:trPr>
        <w:tc>
          <w:tcPr>
            <w:tcW w:w="0" w:type="auto"/>
            <w:gridSpan w:val="3"/>
            <w:shd w:val="clear" w:color="auto" w:fill="BDD6EE"/>
            <w:vAlign w:val="center"/>
          </w:tcPr>
          <w:p w14:paraId="38BDC447" w14:textId="6FFC66C9" w:rsidR="00BD3929" w:rsidRDefault="00767285" w:rsidP="00767285">
            <w:pPr>
              <w:spacing w:line="276" w:lineRule="auto"/>
              <w:contextualSpacing/>
              <w:jc w:val="center"/>
              <w:rPr>
                <w:rFonts w:ascii="Arial" w:hAnsi="Arial" w:cs="Arial"/>
                <w:b/>
                <w:sz w:val="16"/>
                <w:szCs w:val="16"/>
                <w:lang w:eastAsia="es-ES"/>
              </w:rPr>
            </w:pPr>
            <w:r w:rsidRPr="00767285">
              <w:rPr>
                <w:rFonts w:ascii="Arial" w:hAnsi="Arial" w:cs="Arial"/>
                <w:b/>
                <w:sz w:val="16"/>
                <w:szCs w:val="16"/>
                <w:lang w:eastAsia="es-ES"/>
              </w:rPr>
              <w:t xml:space="preserve">Tabla 11. Acciones de la </w:t>
            </w:r>
            <w:r w:rsidR="00286A88" w:rsidRPr="00767285">
              <w:rPr>
                <w:rFonts w:ascii="Arial" w:hAnsi="Arial" w:cs="Arial"/>
                <w:b/>
                <w:sz w:val="16"/>
                <w:szCs w:val="16"/>
                <w:lang w:eastAsia="es-ES"/>
              </w:rPr>
              <w:t xml:space="preserve">Fiscalía </w:t>
            </w:r>
            <w:r w:rsidRPr="00767285">
              <w:rPr>
                <w:rFonts w:ascii="Arial" w:hAnsi="Arial" w:cs="Arial"/>
                <w:b/>
                <w:sz w:val="16"/>
                <w:szCs w:val="16"/>
                <w:lang w:eastAsia="es-ES"/>
              </w:rPr>
              <w:t xml:space="preserve">Especializada en </w:t>
            </w:r>
            <w:r w:rsidR="00286A88" w:rsidRPr="00767285">
              <w:rPr>
                <w:rFonts w:ascii="Arial" w:hAnsi="Arial" w:cs="Arial"/>
                <w:b/>
                <w:sz w:val="16"/>
                <w:szCs w:val="16"/>
                <w:lang w:eastAsia="es-ES"/>
              </w:rPr>
              <w:t xml:space="preserve">atención a los delitos </w:t>
            </w:r>
            <w:r w:rsidRPr="00767285">
              <w:rPr>
                <w:rFonts w:ascii="Arial" w:hAnsi="Arial" w:cs="Arial"/>
                <w:b/>
                <w:sz w:val="16"/>
                <w:szCs w:val="16"/>
                <w:lang w:eastAsia="es-ES"/>
              </w:rPr>
              <w:t xml:space="preserve">cometidos </w:t>
            </w:r>
          </w:p>
          <w:p w14:paraId="3DB58F8D" w14:textId="0973C0F2" w:rsidR="00767285" w:rsidRPr="00767285" w:rsidRDefault="00767285" w:rsidP="00767285">
            <w:pPr>
              <w:spacing w:line="276" w:lineRule="auto"/>
              <w:contextualSpacing/>
              <w:jc w:val="center"/>
              <w:rPr>
                <w:rFonts w:ascii="Arial" w:hAnsi="Arial" w:cs="Arial"/>
                <w:b/>
                <w:sz w:val="16"/>
                <w:szCs w:val="16"/>
                <w:lang w:eastAsia="es-ES"/>
              </w:rPr>
            </w:pPr>
            <w:r w:rsidRPr="00767285">
              <w:rPr>
                <w:rFonts w:ascii="Arial" w:hAnsi="Arial" w:cs="Arial"/>
                <w:b/>
                <w:sz w:val="16"/>
                <w:szCs w:val="16"/>
                <w:lang w:eastAsia="es-ES"/>
              </w:rPr>
              <w:t>en contra de la Mujer y por Razones de Género.</w:t>
            </w:r>
          </w:p>
        </w:tc>
      </w:tr>
      <w:tr w:rsidR="00767285" w:rsidRPr="00767285" w14:paraId="64949C53" w14:textId="77777777" w:rsidTr="00BD3929">
        <w:trPr>
          <w:trHeight w:val="284"/>
          <w:tblHeader/>
          <w:jc w:val="center"/>
        </w:trPr>
        <w:tc>
          <w:tcPr>
            <w:tcW w:w="2689" w:type="dxa"/>
            <w:shd w:val="clear" w:color="auto" w:fill="BDD6EE"/>
            <w:vAlign w:val="center"/>
          </w:tcPr>
          <w:p w14:paraId="31A143C9" w14:textId="77777777" w:rsidR="00767285" w:rsidRPr="00767285" w:rsidRDefault="00767285" w:rsidP="00767285">
            <w:pPr>
              <w:spacing w:line="276" w:lineRule="auto"/>
              <w:contextualSpacing/>
              <w:jc w:val="center"/>
              <w:rPr>
                <w:rFonts w:ascii="Arial" w:hAnsi="Arial" w:cs="Arial"/>
                <w:b/>
                <w:sz w:val="16"/>
                <w:szCs w:val="16"/>
                <w:lang w:eastAsia="es-ES"/>
              </w:rPr>
            </w:pPr>
            <w:r w:rsidRPr="00767285">
              <w:rPr>
                <w:rFonts w:ascii="Arial" w:hAnsi="Arial" w:cs="Arial"/>
                <w:b/>
                <w:sz w:val="16"/>
                <w:szCs w:val="16"/>
                <w:lang w:eastAsia="es-ES"/>
              </w:rPr>
              <w:t>Acciones</w:t>
            </w:r>
          </w:p>
        </w:tc>
        <w:tc>
          <w:tcPr>
            <w:tcW w:w="3402" w:type="dxa"/>
            <w:shd w:val="clear" w:color="auto" w:fill="BDD6EE"/>
            <w:vAlign w:val="center"/>
          </w:tcPr>
          <w:p w14:paraId="12B24D50" w14:textId="77777777" w:rsidR="00767285" w:rsidRPr="00767285" w:rsidRDefault="00767285" w:rsidP="00767285">
            <w:pPr>
              <w:spacing w:line="276" w:lineRule="auto"/>
              <w:contextualSpacing/>
              <w:jc w:val="center"/>
              <w:rPr>
                <w:rFonts w:ascii="Arial" w:hAnsi="Arial" w:cs="Arial"/>
                <w:b/>
                <w:sz w:val="16"/>
                <w:szCs w:val="16"/>
                <w:lang w:eastAsia="es-ES"/>
              </w:rPr>
            </w:pPr>
            <w:r w:rsidRPr="00767285">
              <w:rPr>
                <w:rFonts w:ascii="Arial" w:hAnsi="Arial" w:cs="Arial"/>
                <w:b/>
                <w:sz w:val="16"/>
                <w:szCs w:val="16"/>
                <w:lang w:eastAsia="es-ES"/>
              </w:rPr>
              <w:t>Evidencia</w:t>
            </w:r>
          </w:p>
        </w:tc>
        <w:tc>
          <w:tcPr>
            <w:tcW w:w="3113" w:type="dxa"/>
            <w:shd w:val="clear" w:color="auto" w:fill="BDD6EE"/>
            <w:vAlign w:val="center"/>
          </w:tcPr>
          <w:p w14:paraId="5D4CC0FD" w14:textId="77777777" w:rsidR="00767285" w:rsidRPr="00767285" w:rsidRDefault="00767285" w:rsidP="00767285">
            <w:pPr>
              <w:spacing w:line="276" w:lineRule="auto"/>
              <w:contextualSpacing/>
              <w:jc w:val="center"/>
              <w:rPr>
                <w:rFonts w:ascii="Arial" w:hAnsi="Arial" w:cs="Arial"/>
                <w:b/>
                <w:sz w:val="16"/>
                <w:szCs w:val="16"/>
                <w:lang w:eastAsia="es-ES"/>
              </w:rPr>
            </w:pPr>
            <w:r w:rsidRPr="00767285">
              <w:rPr>
                <w:rFonts w:ascii="Arial" w:hAnsi="Arial" w:cs="Arial"/>
                <w:b/>
                <w:sz w:val="16"/>
                <w:szCs w:val="16"/>
                <w:lang w:eastAsia="es-ES"/>
              </w:rPr>
              <w:t>Comentarios</w:t>
            </w:r>
          </w:p>
        </w:tc>
      </w:tr>
      <w:tr w:rsidR="00767285" w:rsidRPr="00767285" w14:paraId="54AA0F7A" w14:textId="77777777" w:rsidTr="00BD3929">
        <w:trPr>
          <w:trHeight w:val="302"/>
          <w:jc w:val="center"/>
        </w:trPr>
        <w:tc>
          <w:tcPr>
            <w:tcW w:w="2689" w:type="dxa"/>
            <w:shd w:val="clear" w:color="auto" w:fill="F2F2F2" w:themeFill="background1" w:themeFillShade="F2"/>
            <w:vAlign w:val="center"/>
          </w:tcPr>
          <w:p w14:paraId="343E0401"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Recepción de denuncias y/o querellas.</w:t>
            </w:r>
          </w:p>
        </w:tc>
        <w:tc>
          <w:tcPr>
            <w:tcW w:w="3402" w:type="dxa"/>
            <w:shd w:val="clear" w:color="auto" w:fill="auto"/>
            <w:vAlign w:val="center"/>
          </w:tcPr>
          <w:p w14:paraId="4A2C6AC3"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La FGE indica que la Fiscalía Especializada reporto un total de 5,211 carpetas de investigación durante el ejercicio fiscal 2020</w:t>
            </w:r>
          </w:p>
        </w:tc>
        <w:tc>
          <w:tcPr>
            <w:tcW w:w="3113" w:type="dxa"/>
            <w:shd w:val="clear" w:color="auto" w:fill="auto"/>
            <w:vAlign w:val="center"/>
          </w:tcPr>
          <w:p w14:paraId="250890DC"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 xml:space="preserve">La evidencia reportada no sustenta el cumplimiento. </w:t>
            </w:r>
          </w:p>
        </w:tc>
      </w:tr>
      <w:tr w:rsidR="00767285" w:rsidRPr="00767285" w14:paraId="43620DDD" w14:textId="77777777" w:rsidTr="00BD3929">
        <w:trPr>
          <w:trHeight w:val="284"/>
          <w:jc w:val="center"/>
        </w:trPr>
        <w:tc>
          <w:tcPr>
            <w:tcW w:w="2689" w:type="dxa"/>
            <w:shd w:val="clear" w:color="auto" w:fill="F2F2F2" w:themeFill="background1" w:themeFillShade="F2"/>
            <w:vAlign w:val="center"/>
          </w:tcPr>
          <w:p w14:paraId="1B20A712"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Oficios correspondientes a las instituciones para otorgar medidas de protección a las víctimas de violencia.</w:t>
            </w:r>
          </w:p>
        </w:tc>
        <w:tc>
          <w:tcPr>
            <w:tcW w:w="3402" w:type="dxa"/>
            <w:shd w:val="clear" w:color="auto" w:fill="auto"/>
            <w:vAlign w:val="center"/>
          </w:tcPr>
          <w:p w14:paraId="4EB618A8"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La única autoridad facultada para otorgar medidas de protección, es el Agente del Ministerio Publico, por lo que no se envían oficios a otras instituciones, sin embargo, se giran oficios a la Secretaria de Seguridad Publica para que con su colaboración se pueda llevar a cabo el cumplimiento de las medidas de protección otorgadas.</w:t>
            </w:r>
          </w:p>
        </w:tc>
        <w:tc>
          <w:tcPr>
            <w:tcW w:w="3113" w:type="dxa"/>
            <w:shd w:val="clear" w:color="auto" w:fill="auto"/>
            <w:vAlign w:val="center"/>
          </w:tcPr>
          <w:p w14:paraId="2114B5DD" w14:textId="77777777" w:rsidR="00767285" w:rsidRDefault="00767285" w:rsidP="00767285">
            <w:pPr>
              <w:spacing w:line="276" w:lineRule="auto"/>
              <w:contextualSpacing/>
              <w:jc w:val="both"/>
              <w:rPr>
                <w:rFonts w:ascii="Arial" w:hAnsi="Arial" w:cs="Arial"/>
                <w:b/>
                <w:sz w:val="16"/>
                <w:szCs w:val="16"/>
                <w:lang w:eastAsia="es-ES"/>
              </w:rPr>
            </w:pPr>
            <w:r w:rsidRPr="00767285">
              <w:rPr>
                <w:rFonts w:ascii="Arial" w:hAnsi="Arial" w:cs="Arial"/>
                <w:sz w:val="16"/>
                <w:szCs w:val="16"/>
                <w:lang w:eastAsia="es-ES"/>
              </w:rPr>
              <w:t>La FGE presenta como evidencia a modo de ejemplo el oficio FGE/QROO/CAN/CJM/11/331/2021 firmado por el Fiscal del Ministerio Público del Fuero Común, al Secretario Municipal de Seguridad Publica y Transito para el cumplimiento de medidas de protección a víctimas de violencia, por lo que la evidencia reportada sustenta el cumplimiento</w:t>
            </w:r>
            <w:r w:rsidRPr="00767285">
              <w:rPr>
                <w:rFonts w:ascii="Arial" w:hAnsi="Arial" w:cs="Arial"/>
                <w:b/>
                <w:sz w:val="16"/>
                <w:szCs w:val="16"/>
                <w:lang w:eastAsia="es-ES"/>
              </w:rPr>
              <w:t>.</w:t>
            </w:r>
          </w:p>
          <w:p w14:paraId="3ADCCAEF" w14:textId="401C8485" w:rsidR="00BC4B09" w:rsidRPr="00767285" w:rsidRDefault="00BC4B09" w:rsidP="00767285">
            <w:pPr>
              <w:spacing w:line="276" w:lineRule="auto"/>
              <w:contextualSpacing/>
              <w:jc w:val="both"/>
              <w:rPr>
                <w:rFonts w:ascii="Arial" w:hAnsi="Arial" w:cs="Arial"/>
                <w:sz w:val="16"/>
                <w:szCs w:val="16"/>
                <w:highlight w:val="yellow"/>
                <w:lang w:eastAsia="es-ES"/>
              </w:rPr>
            </w:pPr>
          </w:p>
        </w:tc>
      </w:tr>
      <w:tr w:rsidR="00767285" w:rsidRPr="00767285" w14:paraId="5AC68164" w14:textId="77777777" w:rsidTr="00BD3929">
        <w:trPr>
          <w:trHeight w:val="302"/>
          <w:jc w:val="center"/>
        </w:trPr>
        <w:tc>
          <w:tcPr>
            <w:tcW w:w="2689" w:type="dxa"/>
            <w:shd w:val="clear" w:color="auto" w:fill="F2F2F2" w:themeFill="background1" w:themeFillShade="F2"/>
            <w:vAlign w:val="center"/>
          </w:tcPr>
          <w:p w14:paraId="23BAA55D"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Canalización de Victimas a los diferentes servicios para auxiliar al empoderamiento y protección de las mismas y la Canalización de víctimas para brindarles asesoría jurídica con las autoridades.</w:t>
            </w:r>
          </w:p>
        </w:tc>
        <w:tc>
          <w:tcPr>
            <w:tcW w:w="3402" w:type="dxa"/>
            <w:shd w:val="clear" w:color="auto" w:fill="auto"/>
            <w:vAlign w:val="center"/>
          </w:tcPr>
          <w:p w14:paraId="4A669E9A"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Se canalizaron a un total de 4,395 víctimas a servicios otorgados por el Instituto Quintanarroense de la Mujer, Comisión Ejecutiva de Atención a Víctimas, Sistema DIF Estatal, Servicios Estatales de Salud, entre otros; acciones y principios fundamentales para proporcionar atención, asistencia, protección y reparación integral a las víctimas del delito y de violaciones a derechos humanos, impulsar su empoderamiento y prevenir la revictimización.</w:t>
            </w:r>
          </w:p>
        </w:tc>
        <w:tc>
          <w:tcPr>
            <w:tcW w:w="3113" w:type="dxa"/>
            <w:shd w:val="clear" w:color="auto" w:fill="auto"/>
            <w:vAlign w:val="center"/>
          </w:tcPr>
          <w:p w14:paraId="5DDF4E2A" w14:textId="77777777" w:rsidR="00767285" w:rsidRPr="00767285" w:rsidRDefault="00767285" w:rsidP="00767285">
            <w:pPr>
              <w:spacing w:line="276" w:lineRule="auto"/>
              <w:contextualSpacing/>
              <w:jc w:val="both"/>
              <w:rPr>
                <w:rFonts w:ascii="Arial" w:hAnsi="Arial" w:cs="Arial"/>
                <w:sz w:val="16"/>
                <w:szCs w:val="16"/>
                <w:highlight w:val="yellow"/>
                <w:lang w:eastAsia="es-ES"/>
              </w:rPr>
            </w:pPr>
            <w:r w:rsidRPr="00767285">
              <w:rPr>
                <w:rFonts w:ascii="Arial" w:hAnsi="Arial" w:cs="Arial"/>
                <w:sz w:val="16"/>
                <w:szCs w:val="16"/>
                <w:lang w:eastAsia="es-ES"/>
              </w:rPr>
              <w:t>La FGE presenta como evidencia a modo de ejemplo el oficio FGE/QROO/CAN/CJM/11/330/2021 firmado por el Fiscal del Ministerio Público del Fuero Común, a la Delegada del Instituto Quintanarroense de la Mujer, para el cumplimiento de asesoría jurídica y atención psicológica a víctimas de violencia, por lo que la evidencia reportada sustenta el cumplimiento</w:t>
            </w:r>
            <w:r w:rsidRPr="00767285">
              <w:rPr>
                <w:rFonts w:ascii="Arial" w:hAnsi="Arial" w:cs="Arial"/>
                <w:b/>
                <w:sz w:val="16"/>
                <w:szCs w:val="16"/>
                <w:lang w:eastAsia="es-ES"/>
              </w:rPr>
              <w:t>.</w:t>
            </w:r>
          </w:p>
        </w:tc>
      </w:tr>
      <w:tr w:rsidR="00767285" w:rsidRPr="00767285" w14:paraId="0C4C881B" w14:textId="77777777" w:rsidTr="00BD3929">
        <w:trPr>
          <w:trHeight w:val="284"/>
          <w:jc w:val="center"/>
        </w:trPr>
        <w:tc>
          <w:tcPr>
            <w:tcW w:w="2689" w:type="dxa"/>
            <w:shd w:val="clear" w:color="auto" w:fill="F2F2F2" w:themeFill="background1" w:themeFillShade="F2"/>
            <w:vAlign w:val="center"/>
          </w:tcPr>
          <w:p w14:paraId="0C5EB4E5"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Expedientes de victimas ayudadas para la reparación del daño sufrido.</w:t>
            </w:r>
          </w:p>
        </w:tc>
        <w:tc>
          <w:tcPr>
            <w:tcW w:w="3402" w:type="dxa"/>
            <w:shd w:val="clear" w:color="auto" w:fill="auto"/>
            <w:vAlign w:val="center"/>
          </w:tcPr>
          <w:p w14:paraId="284E6752"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Esta Fiscalía Especializada se encuentra impedida para remitir información respecto de expedientes en los cuales se ha concluido con una reparación de daño a la víctima ya que derivado de esa acción el expediente se encuentra bajo custodia en el área del archivo toda vez que ya no existen diligencias por desahogar para la persecución del delito.</w:t>
            </w:r>
          </w:p>
        </w:tc>
        <w:tc>
          <w:tcPr>
            <w:tcW w:w="3113" w:type="dxa"/>
            <w:shd w:val="clear" w:color="auto" w:fill="auto"/>
            <w:vAlign w:val="center"/>
          </w:tcPr>
          <w:p w14:paraId="62DE7C1E"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La evidencia reportada no sustenta el cumplimiento.</w:t>
            </w:r>
          </w:p>
        </w:tc>
      </w:tr>
      <w:tr w:rsidR="00767285" w:rsidRPr="00767285" w14:paraId="4DEA8E09" w14:textId="77777777" w:rsidTr="00BD3929">
        <w:trPr>
          <w:trHeight w:val="284"/>
          <w:jc w:val="center"/>
        </w:trPr>
        <w:tc>
          <w:tcPr>
            <w:tcW w:w="2689" w:type="dxa"/>
            <w:shd w:val="clear" w:color="auto" w:fill="F2F2F2" w:themeFill="background1" w:themeFillShade="F2"/>
            <w:vAlign w:val="center"/>
          </w:tcPr>
          <w:p w14:paraId="6F0E3B4A"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Capacitación al personal de esta Fiscalía Especializada en conjunto con el Instituto de Formación Profesional en temas referentes a la Violencia de Genero, Perspectiva de Género, violencia contra la Mujer y Derechos Humanos.</w:t>
            </w:r>
          </w:p>
        </w:tc>
        <w:tc>
          <w:tcPr>
            <w:tcW w:w="3402" w:type="dxa"/>
            <w:shd w:val="clear" w:color="auto" w:fill="auto"/>
            <w:vAlign w:val="center"/>
          </w:tcPr>
          <w:p w14:paraId="10056AAA"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Se adjuntan las evidencias de los cursos de capacitación dirigidos al personal de la Fiscalía Especializada en Delitos Contra la Mujer y por Razones de Género, de igual manera, comunicaron el nombre de las personas de la Fiscalía que tomaron los cursos.</w:t>
            </w:r>
          </w:p>
        </w:tc>
        <w:tc>
          <w:tcPr>
            <w:tcW w:w="3113" w:type="dxa"/>
            <w:shd w:val="clear" w:color="auto" w:fill="auto"/>
            <w:vAlign w:val="center"/>
          </w:tcPr>
          <w:p w14:paraId="3AD9BB13"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La FGE a través del Director General de Desarrollo Institucional, emitió las constancias y los cursos que personal de la Fiscalía Especializada recibió durante el ejercicio fiscal 2020, por lo que la evidencia reportada sustenta el cumplimiento</w:t>
            </w:r>
            <w:r w:rsidRPr="00767285">
              <w:rPr>
                <w:rFonts w:ascii="Arial" w:hAnsi="Arial" w:cs="Arial"/>
                <w:b/>
                <w:sz w:val="16"/>
                <w:szCs w:val="16"/>
                <w:lang w:eastAsia="es-ES"/>
              </w:rPr>
              <w:t>.</w:t>
            </w:r>
          </w:p>
        </w:tc>
      </w:tr>
      <w:tr w:rsidR="00767285" w:rsidRPr="00767285" w14:paraId="3B788AC5" w14:textId="77777777" w:rsidTr="00BD3929">
        <w:trPr>
          <w:trHeight w:val="284"/>
          <w:jc w:val="center"/>
        </w:trPr>
        <w:tc>
          <w:tcPr>
            <w:tcW w:w="2689" w:type="dxa"/>
            <w:tcBorders>
              <w:bottom w:val="single" w:sz="4" w:space="0" w:color="auto"/>
            </w:tcBorders>
            <w:shd w:val="clear" w:color="auto" w:fill="F2F2F2" w:themeFill="background1" w:themeFillShade="F2"/>
            <w:vAlign w:val="center"/>
          </w:tcPr>
          <w:p w14:paraId="3A57C9B5" w14:textId="77777777" w:rsidR="00767285" w:rsidRPr="00767285" w:rsidRDefault="00767285" w:rsidP="00767285">
            <w:pPr>
              <w:spacing w:line="276" w:lineRule="auto"/>
              <w:jc w:val="both"/>
              <w:rPr>
                <w:rFonts w:ascii="Arial" w:hAnsi="Arial" w:cs="Arial"/>
                <w:sz w:val="16"/>
                <w:szCs w:val="16"/>
                <w:lang w:eastAsia="es-ES"/>
              </w:rPr>
            </w:pPr>
            <w:r w:rsidRPr="00767285">
              <w:rPr>
                <w:rFonts w:ascii="Arial" w:hAnsi="Arial" w:cs="Arial"/>
                <w:sz w:val="16"/>
                <w:szCs w:val="16"/>
                <w:lang w:eastAsia="es-ES"/>
              </w:rPr>
              <w:t>Operativos de recuperación de pertenencias atendiendo la fracción IV del artículo 137 del Código Nacional de Procedimientos Penales, otorgada a las víctimas de violencia familiar.</w:t>
            </w:r>
          </w:p>
        </w:tc>
        <w:tc>
          <w:tcPr>
            <w:tcW w:w="3402" w:type="dxa"/>
            <w:tcBorders>
              <w:bottom w:val="single" w:sz="4" w:space="0" w:color="auto"/>
            </w:tcBorders>
            <w:shd w:val="clear" w:color="auto" w:fill="auto"/>
            <w:vAlign w:val="center"/>
          </w:tcPr>
          <w:p w14:paraId="54E207CF"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No presentaron evidencia.</w:t>
            </w:r>
          </w:p>
        </w:tc>
        <w:tc>
          <w:tcPr>
            <w:tcW w:w="3113" w:type="dxa"/>
            <w:tcBorders>
              <w:bottom w:val="single" w:sz="4" w:space="0" w:color="auto"/>
            </w:tcBorders>
            <w:shd w:val="clear" w:color="auto" w:fill="auto"/>
            <w:vAlign w:val="center"/>
          </w:tcPr>
          <w:p w14:paraId="7E526EFB" w14:textId="77777777" w:rsidR="00767285" w:rsidRPr="00767285" w:rsidRDefault="00767285" w:rsidP="00767285">
            <w:pPr>
              <w:spacing w:line="276" w:lineRule="auto"/>
              <w:contextualSpacing/>
              <w:jc w:val="both"/>
              <w:rPr>
                <w:rFonts w:ascii="Arial" w:hAnsi="Arial" w:cs="Arial"/>
                <w:sz w:val="16"/>
                <w:szCs w:val="16"/>
                <w:lang w:eastAsia="es-ES"/>
              </w:rPr>
            </w:pPr>
            <w:r w:rsidRPr="00767285">
              <w:rPr>
                <w:rFonts w:ascii="Arial" w:hAnsi="Arial" w:cs="Arial"/>
                <w:sz w:val="16"/>
                <w:szCs w:val="16"/>
                <w:lang w:eastAsia="es-ES"/>
              </w:rPr>
              <w:t>No presentaron evidencia.</w:t>
            </w:r>
          </w:p>
        </w:tc>
      </w:tr>
      <w:tr w:rsidR="00767285" w:rsidRPr="00767285" w14:paraId="688BCB2D" w14:textId="77777777" w:rsidTr="00767285">
        <w:trPr>
          <w:trHeight w:val="284"/>
          <w:jc w:val="center"/>
        </w:trPr>
        <w:tc>
          <w:tcPr>
            <w:tcW w:w="0" w:type="auto"/>
            <w:gridSpan w:val="3"/>
            <w:tcBorders>
              <w:left w:val="nil"/>
              <w:bottom w:val="nil"/>
              <w:right w:val="nil"/>
            </w:tcBorders>
            <w:vAlign w:val="center"/>
          </w:tcPr>
          <w:p w14:paraId="1A707D83" w14:textId="77777777" w:rsidR="00767285" w:rsidRPr="00767285" w:rsidRDefault="00767285" w:rsidP="00767285">
            <w:pPr>
              <w:spacing w:line="276" w:lineRule="auto"/>
              <w:contextualSpacing/>
              <w:jc w:val="center"/>
              <w:rPr>
                <w:rFonts w:ascii="Arial" w:hAnsi="Arial" w:cs="Arial"/>
                <w:sz w:val="16"/>
                <w:szCs w:val="16"/>
                <w:lang w:eastAsia="es-ES"/>
              </w:rPr>
            </w:pPr>
            <w:r w:rsidRPr="00767285">
              <w:rPr>
                <w:rFonts w:ascii="Arial" w:hAnsi="Arial" w:cs="Arial"/>
                <w:b/>
                <w:sz w:val="14"/>
                <w:szCs w:val="16"/>
                <w:lang w:eastAsia="es-ES"/>
              </w:rPr>
              <w:t xml:space="preserve">Fuente: </w:t>
            </w:r>
            <w:r w:rsidRPr="00767285">
              <w:rPr>
                <w:rFonts w:ascii="Arial" w:hAnsi="Arial" w:cs="Arial"/>
                <w:sz w:val="14"/>
                <w:szCs w:val="16"/>
                <w:lang w:eastAsia="es-ES"/>
              </w:rPr>
              <w:t>Elaborado por la ASEQROO con información proporcionada por la Fiscalía General del Estado de Quintana Roo.</w:t>
            </w:r>
          </w:p>
        </w:tc>
      </w:tr>
    </w:tbl>
    <w:p w14:paraId="55FE6D37" w14:textId="77777777" w:rsidR="00767285" w:rsidRPr="00767285" w:rsidRDefault="00767285" w:rsidP="00767285">
      <w:pPr>
        <w:spacing w:after="0"/>
        <w:jc w:val="both"/>
        <w:rPr>
          <w:rFonts w:ascii="Arial" w:eastAsia="Times New Roman" w:hAnsi="Arial" w:cs="Arial"/>
          <w:sz w:val="24"/>
          <w:szCs w:val="24"/>
          <w:lang w:eastAsia="es-ES"/>
        </w:rPr>
      </w:pPr>
    </w:p>
    <w:p w14:paraId="1CB0B817"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Del total de acciones para el fortalecimiento de la Fiscalía Especializada en Atención a los Delitos cometidos en contra de la Mujer y por razones de Género, se observó que la entidad presento evidencia insuficiente correspondiente a la </w:t>
      </w:r>
      <w:r w:rsidRPr="00767285">
        <w:rPr>
          <w:rFonts w:ascii="Arial" w:eastAsia="Times New Roman" w:hAnsi="Arial" w:cs="Arial"/>
          <w:i/>
          <w:sz w:val="24"/>
          <w:szCs w:val="24"/>
          <w:lang w:eastAsia="es-ES"/>
        </w:rPr>
        <w:t xml:space="preserve">Recepción de denuncias y/o querellas, </w:t>
      </w:r>
      <w:r w:rsidRPr="00767285">
        <w:rPr>
          <w:rFonts w:ascii="Arial" w:eastAsia="Times New Roman" w:hAnsi="Arial" w:cs="Arial"/>
          <w:sz w:val="24"/>
          <w:szCs w:val="24"/>
          <w:lang w:eastAsia="es-ES"/>
        </w:rPr>
        <w:t xml:space="preserve">y a </w:t>
      </w:r>
      <w:r w:rsidRPr="00767285">
        <w:rPr>
          <w:rFonts w:ascii="Arial" w:eastAsia="Times New Roman" w:hAnsi="Arial" w:cs="Arial"/>
          <w:i/>
          <w:sz w:val="24"/>
          <w:szCs w:val="24"/>
          <w:lang w:eastAsia="es-ES"/>
        </w:rPr>
        <w:t xml:space="preserve">expedientes de victimas ayudadas para la reparación del daño sufrido, </w:t>
      </w:r>
      <w:r w:rsidRPr="00767285">
        <w:rPr>
          <w:rFonts w:ascii="Arial" w:eastAsia="Times New Roman" w:hAnsi="Arial" w:cs="Arial"/>
          <w:sz w:val="24"/>
          <w:szCs w:val="24"/>
          <w:lang w:eastAsia="es-ES"/>
        </w:rPr>
        <w:t>por otro lado,</w:t>
      </w:r>
      <w:r w:rsidRPr="00767285">
        <w:rPr>
          <w:rFonts w:ascii="Arial" w:eastAsia="Times New Roman" w:hAnsi="Arial" w:cs="Arial"/>
          <w:i/>
          <w:sz w:val="24"/>
          <w:szCs w:val="24"/>
          <w:lang w:eastAsia="es-ES"/>
        </w:rPr>
        <w:t xml:space="preserve"> </w:t>
      </w:r>
      <w:r w:rsidRPr="00767285">
        <w:rPr>
          <w:rFonts w:ascii="Arial" w:eastAsia="Times New Roman" w:hAnsi="Arial" w:cs="Arial"/>
          <w:sz w:val="24"/>
          <w:szCs w:val="24"/>
          <w:lang w:eastAsia="es-ES"/>
        </w:rPr>
        <w:t xml:space="preserve">la FGE no anexo evidencia en relación a las actividades de los </w:t>
      </w:r>
      <w:r w:rsidRPr="00767285">
        <w:rPr>
          <w:rFonts w:ascii="Arial" w:eastAsia="Times New Roman" w:hAnsi="Arial" w:cs="Arial"/>
          <w:i/>
          <w:sz w:val="24"/>
          <w:szCs w:val="24"/>
          <w:lang w:eastAsia="es-ES"/>
        </w:rPr>
        <w:t xml:space="preserve">Operativos de recuperación de pertenencias </w:t>
      </w:r>
      <w:r w:rsidRPr="00767285">
        <w:rPr>
          <w:rFonts w:ascii="Arial" w:eastAsia="Times New Roman" w:hAnsi="Arial" w:cs="Arial"/>
          <w:sz w:val="24"/>
          <w:szCs w:val="24"/>
          <w:lang w:eastAsia="es-ES"/>
        </w:rPr>
        <w:t>realizadas en el ejercicio fiscal 2020.</w:t>
      </w:r>
    </w:p>
    <w:p w14:paraId="1AC11679" w14:textId="77777777" w:rsidR="007D60BD" w:rsidRPr="00A40781" w:rsidRDefault="007D60BD" w:rsidP="007D60BD">
      <w:pPr>
        <w:autoSpaceDE w:val="0"/>
        <w:autoSpaceDN w:val="0"/>
        <w:adjustRightInd w:val="0"/>
        <w:spacing w:after="0"/>
        <w:contextualSpacing/>
        <w:jc w:val="both"/>
        <w:rPr>
          <w:rFonts w:ascii="Arial" w:eastAsia="Times New Roman" w:hAnsi="Arial" w:cs="Arial"/>
          <w:bCs/>
          <w:sz w:val="24"/>
          <w:szCs w:val="24"/>
          <w:lang w:eastAsia="es-ES"/>
        </w:rPr>
      </w:pPr>
      <w:r w:rsidRPr="00A40781">
        <w:rPr>
          <w:rFonts w:ascii="Arial" w:eastAsia="Times New Roman" w:hAnsi="Arial" w:cs="Arial"/>
          <w:bCs/>
          <w:sz w:val="24"/>
          <w:szCs w:val="24"/>
          <w:lang w:eastAsia="es-ES"/>
        </w:rPr>
        <w:t>Derivado del análisis anterior se determinaron las siguientes observaciones preliminares:</w:t>
      </w:r>
    </w:p>
    <w:p w14:paraId="7C87F30D" w14:textId="77777777" w:rsidR="007D60BD" w:rsidRPr="00A40781" w:rsidRDefault="007D60BD" w:rsidP="007D60BD">
      <w:pPr>
        <w:spacing w:after="0"/>
        <w:contextualSpacing/>
        <w:jc w:val="both"/>
        <w:rPr>
          <w:rFonts w:ascii="Arial" w:eastAsia="Times New Roman" w:hAnsi="Arial" w:cs="Arial"/>
          <w:sz w:val="24"/>
          <w:szCs w:val="24"/>
          <w:lang w:eastAsia="es-ES"/>
        </w:rPr>
      </w:pPr>
    </w:p>
    <w:p w14:paraId="0684246D" w14:textId="1CFB640E" w:rsidR="007D60BD" w:rsidRDefault="007D60BD" w:rsidP="007D60BD">
      <w:pPr>
        <w:numPr>
          <w:ilvl w:val="0"/>
          <w:numId w:val="18"/>
        </w:numPr>
        <w:spacing w:after="0"/>
        <w:ind w:left="567" w:hanging="425"/>
        <w:jc w:val="both"/>
        <w:rPr>
          <w:rFonts w:ascii="Arial" w:eastAsia="Times New Roman" w:hAnsi="Arial" w:cs="Arial"/>
          <w:sz w:val="24"/>
          <w:szCs w:val="24"/>
          <w:lang w:eastAsia="es-ES"/>
        </w:rPr>
      </w:pPr>
      <w:r w:rsidRPr="00E84A95">
        <w:rPr>
          <w:rFonts w:ascii="Arial" w:eastAsia="Times New Roman" w:hAnsi="Arial" w:cs="Arial"/>
          <w:sz w:val="24"/>
          <w:szCs w:val="24"/>
          <w:lang w:eastAsia="es-ES"/>
        </w:rPr>
        <w:t xml:space="preserve">Se corroboró que la Fiscalía General del Estado implemento acciones relacionadas a la línea de acción 4.2.3 para fortalecer el funcionamiento y operatividad del Centro de Justicia para las Mujeres, debido a que cuenta con un Reglamento Interno de Operación de los Centros de Justicia para las Mujeres en el Estado de Quintana Roo, con fecha del 31 de julio de 2019. </w:t>
      </w:r>
      <w:r w:rsidR="00A60B27">
        <w:rPr>
          <w:rFonts w:ascii="Arial" w:eastAsia="Times New Roman" w:hAnsi="Arial" w:cs="Arial"/>
          <w:sz w:val="24"/>
          <w:szCs w:val="24"/>
          <w:lang w:eastAsia="es-ES"/>
        </w:rPr>
        <w:t>Así mismo</w:t>
      </w:r>
      <w:r w:rsidRPr="00E84A95">
        <w:rPr>
          <w:rFonts w:ascii="Arial" w:eastAsia="Times New Roman" w:hAnsi="Arial" w:cs="Arial"/>
          <w:sz w:val="24"/>
          <w:szCs w:val="24"/>
          <w:lang w:eastAsia="es-ES"/>
        </w:rPr>
        <w:t xml:space="preserve">, presenta debilidad con la estructura orgánica. </w:t>
      </w:r>
    </w:p>
    <w:p w14:paraId="16760FE4" w14:textId="77777777" w:rsidR="007D60BD" w:rsidRPr="00E84A95" w:rsidRDefault="007D60BD" w:rsidP="007D60BD">
      <w:pPr>
        <w:spacing w:after="0"/>
        <w:ind w:left="567"/>
        <w:jc w:val="both"/>
        <w:rPr>
          <w:rFonts w:ascii="Arial" w:eastAsia="Times New Roman" w:hAnsi="Arial" w:cs="Arial"/>
          <w:sz w:val="24"/>
          <w:szCs w:val="24"/>
          <w:lang w:eastAsia="es-ES"/>
        </w:rPr>
      </w:pPr>
    </w:p>
    <w:p w14:paraId="4A4C4A56" w14:textId="1BF733C5" w:rsidR="007D60BD" w:rsidRPr="00A40781" w:rsidRDefault="007D60BD" w:rsidP="007D60BD">
      <w:pPr>
        <w:numPr>
          <w:ilvl w:val="0"/>
          <w:numId w:val="18"/>
        </w:numPr>
        <w:spacing w:after="0"/>
        <w:ind w:left="567" w:hanging="425"/>
        <w:jc w:val="both"/>
        <w:rPr>
          <w:rFonts w:ascii="Arial" w:eastAsia="Times New Roman" w:hAnsi="Arial" w:cs="Arial"/>
          <w:sz w:val="24"/>
          <w:szCs w:val="24"/>
          <w:lang w:eastAsia="es-ES"/>
        </w:rPr>
      </w:pPr>
      <w:r w:rsidRPr="00A40781">
        <w:rPr>
          <w:rFonts w:ascii="Arial" w:eastAsia="Times New Roman" w:hAnsi="Arial" w:cs="Arial"/>
          <w:sz w:val="24"/>
          <w:szCs w:val="24"/>
          <w:lang w:eastAsia="es-ES"/>
        </w:rPr>
        <w:t xml:space="preserve">El Centro de Justicia para </w:t>
      </w:r>
      <w:r>
        <w:rPr>
          <w:rFonts w:ascii="Arial" w:eastAsia="Times New Roman" w:hAnsi="Arial" w:cs="Arial"/>
          <w:sz w:val="24"/>
          <w:szCs w:val="24"/>
          <w:lang w:eastAsia="es-ES"/>
        </w:rPr>
        <w:t xml:space="preserve">las </w:t>
      </w:r>
      <w:r w:rsidRPr="00A40781">
        <w:rPr>
          <w:rFonts w:ascii="Arial" w:eastAsia="Times New Roman" w:hAnsi="Arial" w:cs="Arial"/>
          <w:sz w:val="24"/>
          <w:szCs w:val="24"/>
          <w:lang w:eastAsia="es-ES"/>
        </w:rPr>
        <w:t xml:space="preserve">Mujeres implemento acciones en materia familiar, civil y penal, desde la perspectiva de género y con respecto a los derechos humanos de las mujeres, niñas, niños y adolescentes, </w:t>
      </w:r>
      <w:r w:rsidR="00A60B27">
        <w:rPr>
          <w:rFonts w:ascii="Arial" w:eastAsia="Times New Roman" w:hAnsi="Arial" w:cs="Arial"/>
          <w:sz w:val="24"/>
          <w:szCs w:val="24"/>
          <w:lang w:eastAsia="es-ES"/>
        </w:rPr>
        <w:t>así mismo</w:t>
      </w:r>
      <w:r w:rsidRPr="00A40781">
        <w:rPr>
          <w:rFonts w:ascii="Arial" w:eastAsia="Times New Roman" w:hAnsi="Arial" w:cs="Arial"/>
          <w:sz w:val="24"/>
          <w:szCs w:val="24"/>
          <w:lang w:eastAsia="es-ES"/>
        </w:rPr>
        <w:t>, se corroboró que existe</w:t>
      </w:r>
      <w:r>
        <w:rPr>
          <w:rFonts w:ascii="Arial" w:eastAsia="Times New Roman" w:hAnsi="Arial" w:cs="Arial"/>
          <w:sz w:val="24"/>
          <w:szCs w:val="24"/>
          <w:lang w:eastAsia="es-ES"/>
        </w:rPr>
        <w:t>n aspectos de mejora</w:t>
      </w:r>
      <w:r w:rsidRPr="00A40781">
        <w:rPr>
          <w:rFonts w:ascii="Arial" w:eastAsia="Times New Roman" w:hAnsi="Arial" w:cs="Arial"/>
          <w:sz w:val="24"/>
          <w:szCs w:val="24"/>
          <w:lang w:eastAsia="es-ES"/>
        </w:rPr>
        <w:t xml:space="preserve"> </w:t>
      </w:r>
      <w:r>
        <w:rPr>
          <w:rFonts w:ascii="Arial" w:eastAsia="Times New Roman" w:hAnsi="Arial" w:cs="Arial"/>
          <w:sz w:val="24"/>
          <w:szCs w:val="24"/>
          <w:lang w:eastAsia="es-ES"/>
        </w:rPr>
        <w:t>en el número</w:t>
      </w:r>
      <w:r w:rsidRPr="00A40781">
        <w:rPr>
          <w:rFonts w:ascii="Arial" w:eastAsia="Times New Roman" w:hAnsi="Arial" w:cs="Arial"/>
          <w:sz w:val="24"/>
          <w:szCs w:val="24"/>
          <w:lang w:eastAsia="es-ES"/>
        </w:rPr>
        <w:t xml:space="preserve"> de atenciones y servicios brindadas a víctimas de violencia de género, durante el ejercicio fiscal 2020 </w:t>
      </w:r>
      <w:r>
        <w:rPr>
          <w:rFonts w:ascii="Arial" w:eastAsia="Times New Roman" w:hAnsi="Arial" w:cs="Arial"/>
          <w:sz w:val="24"/>
          <w:szCs w:val="24"/>
          <w:lang w:eastAsia="es-ES"/>
        </w:rPr>
        <w:t>que se presentan en</w:t>
      </w:r>
      <w:r w:rsidRPr="00A40781">
        <w:rPr>
          <w:rFonts w:ascii="Arial" w:eastAsia="Times New Roman" w:hAnsi="Arial" w:cs="Arial"/>
          <w:sz w:val="24"/>
          <w:szCs w:val="24"/>
          <w:lang w:eastAsia="es-ES"/>
        </w:rPr>
        <w:t xml:space="preserve"> los datos estadísticos relacionados a la línea de acción </w:t>
      </w:r>
      <w:r w:rsidRPr="00A40781">
        <w:rPr>
          <w:rFonts w:ascii="Arial" w:eastAsia="Times New Roman" w:hAnsi="Arial" w:cs="Arial"/>
          <w:b/>
          <w:sz w:val="24"/>
          <w:szCs w:val="24"/>
          <w:lang w:eastAsia="es-ES"/>
        </w:rPr>
        <w:t>4.2.3.</w:t>
      </w:r>
    </w:p>
    <w:p w14:paraId="6BCC9B08" w14:textId="77777777" w:rsidR="007D60BD" w:rsidRPr="00A40781" w:rsidRDefault="007D60BD" w:rsidP="007D60BD">
      <w:pPr>
        <w:spacing w:after="0"/>
        <w:ind w:left="567" w:hanging="425"/>
        <w:jc w:val="both"/>
        <w:rPr>
          <w:rFonts w:ascii="Arial" w:eastAsia="Times New Roman" w:hAnsi="Arial" w:cs="Arial"/>
          <w:sz w:val="24"/>
          <w:szCs w:val="24"/>
          <w:lang w:eastAsia="es-ES"/>
        </w:rPr>
      </w:pPr>
    </w:p>
    <w:p w14:paraId="23648149" w14:textId="0BD3CA6C" w:rsidR="007D60BD" w:rsidRPr="00A40781" w:rsidRDefault="007D60BD" w:rsidP="007D60BD">
      <w:pPr>
        <w:numPr>
          <w:ilvl w:val="0"/>
          <w:numId w:val="18"/>
        </w:numPr>
        <w:spacing w:after="0"/>
        <w:ind w:left="567" w:hanging="425"/>
        <w:jc w:val="both"/>
        <w:rPr>
          <w:rFonts w:ascii="Arial" w:eastAsia="Times New Roman" w:hAnsi="Arial" w:cs="Arial"/>
          <w:sz w:val="24"/>
          <w:szCs w:val="24"/>
          <w:lang w:eastAsia="es-ES"/>
        </w:rPr>
      </w:pPr>
      <w:r w:rsidRPr="00A40781">
        <w:rPr>
          <w:rFonts w:ascii="Arial" w:eastAsia="Times New Roman" w:hAnsi="Arial" w:cs="Arial"/>
          <w:sz w:val="24"/>
          <w:szCs w:val="24"/>
          <w:lang w:eastAsia="es-ES"/>
        </w:rPr>
        <w:t xml:space="preserve">En relación a la línea de acción </w:t>
      </w:r>
      <w:r w:rsidRPr="00A40781">
        <w:rPr>
          <w:rFonts w:ascii="Arial" w:eastAsia="Times New Roman" w:hAnsi="Arial" w:cs="Arial"/>
          <w:b/>
          <w:sz w:val="24"/>
          <w:szCs w:val="24"/>
          <w:lang w:eastAsia="es-ES"/>
        </w:rPr>
        <w:t>4.2.3</w:t>
      </w:r>
      <w:r w:rsidRPr="00A40781">
        <w:rPr>
          <w:rFonts w:ascii="Arial" w:eastAsia="Times New Roman" w:hAnsi="Arial" w:cs="Arial"/>
          <w:sz w:val="24"/>
          <w:szCs w:val="24"/>
          <w:lang w:eastAsia="es-ES"/>
        </w:rPr>
        <w:t xml:space="preserve"> para el fortalecimiento de la Fiscalía Especializada en Atención a los Delitos cometidos en contra de la Mujer y por razones de Género, se constató que la entidad </w:t>
      </w:r>
      <w:r>
        <w:rPr>
          <w:rFonts w:ascii="Arial" w:eastAsia="Times New Roman" w:hAnsi="Arial" w:cs="Arial"/>
          <w:sz w:val="24"/>
          <w:szCs w:val="24"/>
          <w:lang w:eastAsia="es-ES"/>
        </w:rPr>
        <w:t xml:space="preserve">presenta </w:t>
      </w:r>
      <w:r w:rsidRPr="00227A66">
        <w:rPr>
          <w:rFonts w:ascii="Arial" w:eastAsia="Times New Roman" w:hAnsi="Arial" w:cs="Arial"/>
          <w:sz w:val="24"/>
          <w:szCs w:val="24"/>
          <w:lang w:eastAsia="es-ES"/>
        </w:rPr>
        <w:t xml:space="preserve">debilidad </w:t>
      </w:r>
      <w:r w:rsidR="00A60B27">
        <w:rPr>
          <w:rFonts w:ascii="Arial" w:eastAsia="Times New Roman" w:hAnsi="Arial" w:cs="Arial"/>
          <w:sz w:val="24"/>
          <w:szCs w:val="24"/>
          <w:lang w:eastAsia="es-ES"/>
        </w:rPr>
        <w:t xml:space="preserve">en la </w:t>
      </w:r>
      <w:r w:rsidRPr="00227A66">
        <w:rPr>
          <w:rFonts w:ascii="Arial" w:eastAsia="Times New Roman" w:hAnsi="Arial" w:cs="Arial"/>
          <w:sz w:val="24"/>
          <w:szCs w:val="24"/>
          <w:lang w:eastAsia="es-ES"/>
        </w:rPr>
        <w:t>e</w:t>
      </w:r>
      <w:r w:rsidRPr="00A40781">
        <w:rPr>
          <w:rFonts w:ascii="Arial" w:eastAsia="Times New Roman" w:hAnsi="Arial" w:cs="Arial"/>
          <w:sz w:val="24"/>
          <w:szCs w:val="24"/>
          <w:lang w:eastAsia="es-ES"/>
        </w:rPr>
        <w:t xml:space="preserve">videncia </w:t>
      </w:r>
      <w:r w:rsidR="00A60B27">
        <w:rPr>
          <w:rFonts w:ascii="Arial" w:eastAsia="Times New Roman" w:hAnsi="Arial" w:cs="Arial"/>
          <w:sz w:val="24"/>
          <w:szCs w:val="24"/>
          <w:lang w:eastAsia="es-ES"/>
        </w:rPr>
        <w:t>presentada para</w:t>
      </w:r>
      <w:r w:rsidRPr="00A40781">
        <w:rPr>
          <w:rFonts w:ascii="Arial" w:eastAsia="Times New Roman" w:hAnsi="Arial" w:cs="Arial"/>
          <w:sz w:val="24"/>
          <w:szCs w:val="24"/>
          <w:lang w:eastAsia="es-ES"/>
        </w:rPr>
        <w:t xml:space="preserve"> el cumplimiento de las actividades relacionadas a </w:t>
      </w:r>
      <w:r w:rsidRPr="00A40781">
        <w:rPr>
          <w:rFonts w:ascii="Arial" w:eastAsia="Times New Roman" w:hAnsi="Arial" w:cs="Arial"/>
          <w:i/>
          <w:sz w:val="24"/>
          <w:szCs w:val="24"/>
          <w:lang w:eastAsia="es-ES"/>
        </w:rPr>
        <w:t>Recepción de denuncias y/o querellas,</w:t>
      </w:r>
      <w:r w:rsidRPr="00A40781">
        <w:rPr>
          <w:rFonts w:ascii="Arial" w:eastAsia="Times New Roman" w:hAnsi="Arial" w:cs="Arial"/>
          <w:sz w:val="24"/>
          <w:szCs w:val="24"/>
          <w:lang w:eastAsia="es-ES"/>
        </w:rPr>
        <w:t xml:space="preserve"> </w:t>
      </w:r>
      <w:r w:rsidRPr="00A40781">
        <w:rPr>
          <w:rFonts w:ascii="Arial" w:eastAsia="Times New Roman" w:hAnsi="Arial" w:cs="Arial"/>
          <w:i/>
          <w:sz w:val="24"/>
          <w:szCs w:val="24"/>
          <w:lang w:eastAsia="es-ES"/>
        </w:rPr>
        <w:t xml:space="preserve">Expedientes de victimas ayudadas para la reparación del daño sufrido </w:t>
      </w:r>
      <w:r w:rsidRPr="00A40781">
        <w:rPr>
          <w:rFonts w:ascii="Arial" w:eastAsia="Times New Roman" w:hAnsi="Arial" w:cs="Arial"/>
          <w:sz w:val="24"/>
          <w:szCs w:val="24"/>
          <w:lang w:eastAsia="es-ES"/>
        </w:rPr>
        <w:t xml:space="preserve">y </w:t>
      </w:r>
      <w:r w:rsidRPr="00A40781">
        <w:rPr>
          <w:rFonts w:ascii="Arial" w:eastAsia="Times New Roman" w:hAnsi="Arial" w:cs="Arial"/>
          <w:i/>
          <w:sz w:val="24"/>
          <w:szCs w:val="24"/>
          <w:lang w:eastAsia="es-ES"/>
        </w:rPr>
        <w:t xml:space="preserve">Operativos de recuperación de pertenencias, </w:t>
      </w:r>
      <w:r w:rsidRPr="00A40781">
        <w:rPr>
          <w:rFonts w:ascii="Arial" w:eastAsia="Times New Roman" w:hAnsi="Arial" w:cs="Arial"/>
          <w:sz w:val="24"/>
          <w:szCs w:val="24"/>
          <w:lang w:eastAsia="es-ES"/>
        </w:rPr>
        <w:t>realizadas durante el ejercicio fiscal 2020.</w:t>
      </w:r>
    </w:p>
    <w:p w14:paraId="61C09F44" w14:textId="77777777" w:rsidR="007D60BD" w:rsidRPr="00035C52" w:rsidRDefault="007D60BD" w:rsidP="007D60BD">
      <w:pPr>
        <w:autoSpaceDE w:val="0"/>
        <w:autoSpaceDN w:val="0"/>
        <w:adjustRightInd w:val="0"/>
        <w:spacing w:after="0"/>
        <w:jc w:val="both"/>
        <w:rPr>
          <w:rFonts w:ascii="Arial" w:hAnsi="Arial" w:cs="Arial"/>
          <w:color w:val="000000"/>
          <w:sz w:val="24"/>
          <w:szCs w:val="24"/>
        </w:rPr>
      </w:pPr>
    </w:p>
    <w:p w14:paraId="35AAD410" w14:textId="77777777" w:rsidR="007D60BD" w:rsidRDefault="007D60BD" w:rsidP="007D60BD">
      <w:pPr>
        <w:spacing w:after="0"/>
        <w:jc w:val="both"/>
        <w:rPr>
          <w:rFonts w:ascii="Arial" w:hAnsi="Arial" w:cs="Arial"/>
          <w:sz w:val="24"/>
          <w:szCs w:val="20"/>
        </w:rPr>
      </w:pPr>
      <w:r w:rsidRPr="00BC4B09">
        <w:rPr>
          <w:rFonts w:ascii="Arial" w:hAnsi="Arial" w:cs="Arial"/>
          <w:sz w:val="24"/>
          <w:szCs w:val="20"/>
        </w:rPr>
        <w:t xml:space="preserve">Con motivo de la reunión de trabajo efectuada para la presentación de resultados finales de auditoría y observaciones preliminares, </w:t>
      </w:r>
      <w:r w:rsidRPr="00BC4B09">
        <w:rPr>
          <w:rFonts w:ascii="Arial" w:hAnsi="Arial" w:cs="Arial"/>
          <w:sz w:val="24"/>
          <w:szCs w:val="24"/>
        </w:rPr>
        <w:t>la entidad presentó las justificaciones y evidencia del cumplimiento de las líneas de acción observadas</w:t>
      </w:r>
      <w:r w:rsidRPr="00BC4B09">
        <w:rPr>
          <w:rFonts w:ascii="Arial" w:hAnsi="Arial" w:cs="Arial"/>
          <w:sz w:val="24"/>
          <w:szCs w:val="20"/>
        </w:rPr>
        <w:t xml:space="preserve">, por lo tanto, las 3 observaciones quedan </w:t>
      </w:r>
      <w:r w:rsidRPr="00BC4B09">
        <w:rPr>
          <w:rFonts w:ascii="Arial" w:hAnsi="Arial" w:cs="Arial"/>
          <w:b/>
          <w:sz w:val="24"/>
          <w:szCs w:val="20"/>
        </w:rPr>
        <w:t>atendidas</w:t>
      </w:r>
      <w:r w:rsidRPr="00BC4B09">
        <w:rPr>
          <w:rFonts w:ascii="Arial" w:hAnsi="Arial" w:cs="Arial"/>
          <w:sz w:val="24"/>
          <w:szCs w:val="20"/>
        </w:rPr>
        <w:t>.</w:t>
      </w:r>
    </w:p>
    <w:p w14:paraId="6CE0421D" w14:textId="5994583D" w:rsidR="00036186" w:rsidRDefault="00036186" w:rsidP="00376EA1">
      <w:pPr>
        <w:spacing w:after="0"/>
        <w:jc w:val="both"/>
        <w:rPr>
          <w:rFonts w:ascii="Arial" w:hAnsi="Arial" w:cs="Arial"/>
          <w:sz w:val="24"/>
          <w:szCs w:val="20"/>
        </w:rPr>
      </w:pPr>
    </w:p>
    <w:p w14:paraId="2B09EF42" w14:textId="582553CB" w:rsidR="007D60BD" w:rsidRDefault="007D60BD" w:rsidP="00376EA1">
      <w:pPr>
        <w:spacing w:after="0"/>
        <w:jc w:val="both"/>
        <w:rPr>
          <w:rFonts w:ascii="Arial" w:hAnsi="Arial" w:cs="Arial"/>
          <w:sz w:val="24"/>
          <w:szCs w:val="20"/>
        </w:rPr>
      </w:pPr>
    </w:p>
    <w:p w14:paraId="2B0C7654" w14:textId="77777777" w:rsidR="007D60BD" w:rsidRDefault="007D60BD" w:rsidP="00376EA1">
      <w:pPr>
        <w:spacing w:after="0"/>
        <w:jc w:val="both"/>
        <w:rPr>
          <w:rFonts w:ascii="Arial" w:hAnsi="Arial" w:cs="Arial"/>
          <w:sz w:val="24"/>
          <w:szCs w:val="20"/>
        </w:rPr>
      </w:pPr>
    </w:p>
    <w:p w14:paraId="39014923" w14:textId="6B5DB7C3" w:rsidR="00036186" w:rsidRDefault="00036186" w:rsidP="00376EA1">
      <w:pPr>
        <w:spacing w:after="0"/>
        <w:jc w:val="both"/>
        <w:rPr>
          <w:rFonts w:ascii="Arial" w:hAnsi="Arial" w:cs="Arial"/>
          <w:sz w:val="24"/>
          <w:szCs w:val="20"/>
        </w:rPr>
      </w:pPr>
    </w:p>
    <w:p w14:paraId="28C9E855" w14:textId="45A5B6CA" w:rsidR="00141910" w:rsidRPr="00D720A5" w:rsidRDefault="00141910" w:rsidP="00141910">
      <w:pPr>
        <w:spacing w:after="0"/>
        <w:jc w:val="both"/>
        <w:rPr>
          <w:rFonts w:ascii="Arial" w:hAnsi="Arial" w:cs="Arial"/>
          <w:b/>
          <w:sz w:val="24"/>
          <w:szCs w:val="24"/>
        </w:rPr>
      </w:pPr>
      <w:r w:rsidRPr="00D720A5">
        <w:rPr>
          <w:rFonts w:ascii="Arial" w:hAnsi="Arial" w:cs="Arial"/>
          <w:b/>
          <w:sz w:val="24"/>
          <w:szCs w:val="24"/>
        </w:rPr>
        <w:t>Normatividad relacionada con las o</w:t>
      </w:r>
      <w:r>
        <w:rPr>
          <w:rFonts w:ascii="Arial" w:hAnsi="Arial" w:cs="Arial"/>
          <w:b/>
          <w:sz w:val="24"/>
          <w:szCs w:val="24"/>
        </w:rPr>
        <w:t>bservacion</w:t>
      </w:r>
      <w:r w:rsidRPr="00D720A5">
        <w:rPr>
          <w:rFonts w:ascii="Arial" w:hAnsi="Arial" w:cs="Arial"/>
          <w:b/>
          <w:sz w:val="24"/>
          <w:szCs w:val="24"/>
        </w:rPr>
        <w:t>es.</w:t>
      </w:r>
    </w:p>
    <w:p w14:paraId="0FD3E840" w14:textId="6BD6B0A6" w:rsidR="00141910" w:rsidRDefault="00141910" w:rsidP="00141910">
      <w:pPr>
        <w:spacing w:after="0" w:line="240" w:lineRule="auto"/>
        <w:jc w:val="both"/>
        <w:rPr>
          <w:rFonts w:ascii="Arial" w:hAnsi="Arial" w:cs="Arial"/>
          <w:sz w:val="24"/>
          <w:szCs w:val="24"/>
        </w:rPr>
      </w:pPr>
    </w:p>
    <w:p w14:paraId="3905CE1F" w14:textId="77777777" w:rsidR="00941D03" w:rsidRDefault="00BC306F" w:rsidP="00767285">
      <w:pPr>
        <w:autoSpaceDE w:val="0"/>
        <w:autoSpaceDN w:val="0"/>
        <w:adjustRightInd w:val="0"/>
        <w:spacing w:after="0"/>
        <w:jc w:val="both"/>
        <w:rPr>
          <w:rFonts w:ascii="Arial" w:eastAsia="Times New Roman" w:hAnsi="Arial" w:cs="Arial"/>
          <w:sz w:val="24"/>
          <w:szCs w:val="24"/>
          <w:lang w:eastAsia="es-ES"/>
        </w:rPr>
      </w:pPr>
      <w:bookmarkStart w:id="44" w:name="_Toc74856087"/>
      <w:r w:rsidRPr="00BC306F">
        <w:rPr>
          <w:rFonts w:ascii="Arial" w:eastAsia="Times New Roman" w:hAnsi="Arial" w:cs="Arial"/>
          <w:sz w:val="24"/>
          <w:szCs w:val="24"/>
          <w:lang w:eastAsia="es-ES"/>
        </w:rPr>
        <w:t xml:space="preserve">Ley General de Acceso de las Mujeres a una Vida Libre de Violencia, artículos 35 y 38 fracción I, II, V y XII. </w:t>
      </w:r>
    </w:p>
    <w:p w14:paraId="0EC7579C" w14:textId="77777777" w:rsidR="00941D03"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 xml:space="preserve">Reglamento de la Ley General de Acceso de las Mujeres a una Vida Libre de Violencia, artículos 16 y 19. </w:t>
      </w:r>
    </w:p>
    <w:p w14:paraId="7534AEC7" w14:textId="1B75BC59" w:rsidR="00941D03"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 xml:space="preserve">Ley de Acceso de las Mujeres a una Vida Libre de Violencia del Estado de Quintana Roo, artículos 1, 34 fracción V, 45 fracción II, VII, XI y XII y 49 fracción I y II. </w:t>
      </w:r>
    </w:p>
    <w:p w14:paraId="50951933" w14:textId="77777777" w:rsidR="00941D03"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 xml:space="preserve">Ley Orgánica de la Fiscalía General del Estado de Quintana Roo, artículo 27 fracción III, 44 fracción I, II, IV y VII y 45. </w:t>
      </w:r>
    </w:p>
    <w:p w14:paraId="2257538D" w14:textId="77777777" w:rsidR="00941D03"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 xml:space="preserve">Reglamento Interior de la Ley Orgánica de la Fiscalía General del Estado de Quintana Roo, artículo 21 fracción VII, XI y XII. </w:t>
      </w:r>
    </w:p>
    <w:p w14:paraId="4606AE4F" w14:textId="77777777" w:rsidR="00941D03"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 xml:space="preserve">Decreto por el que se crea el Centro de Justicia para las Mujeres del Estado de Quintana Roo, articulo 3, 4 inciso a, b y c. </w:t>
      </w:r>
    </w:p>
    <w:p w14:paraId="52651B18" w14:textId="0385FB4F" w:rsidR="00767285" w:rsidRPr="00767285" w:rsidRDefault="00BC306F" w:rsidP="00767285">
      <w:pPr>
        <w:autoSpaceDE w:val="0"/>
        <w:autoSpaceDN w:val="0"/>
        <w:adjustRightInd w:val="0"/>
        <w:spacing w:after="0"/>
        <w:jc w:val="both"/>
        <w:rPr>
          <w:rFonts w:ascii="Arial" w:eastAsia="Times New Roman" w:hAnsi="Arial" w:cs="Arial"/>
          <w:sz w:val="24"/>
          <w:szCs w:val="24"/>
          <w:lang w:eastAsia="es-ES"/>
        </w:rPr>
      </w:pPr>
      <w:r w:rsidRPr="00BC306F">
        <w:rPr>
          <w:rFonts w:ascii="Arial" w:eastAsia="Times New Roman" w:hAnsi="Arial" w:cs="Arial"/>
          <w:sz w:val="24"/>
          <w:szCs w:val="24"/>
          <w:lang w:eastAsia="es-ES"/>
        </w:rPr>
        <w:t>Plan Estatal de Desarrollo (PED) 2016-2022, Eje 2: Gobernabilidad, seguridad y Estado de derecho, programa 13: Procuración de Justicia y Eje 4. desarrollo social y combate a la desigualdad, programa 26: Igualdad de Género.</w:t>
      </w:r>
    </w:p>
    <w:p w14:paraId="6050AB95" w14:textId="77777777" w:rsidR="00941D03" w:rsidRDefault="00941D03" w:rsidP="00F50429">
      <w:pPr>
        <w:spacing w:after="0"/>
        <w:jc w:val="both"/>
        <w:rPr>
          <w:rFonts w:ascii="Arial" w:eastAsia="Times New Roman" w:hAnsi="Arial" w:cs="Times New Roman"/>
          <w:sz w:val="24"/>
          <w:szCs w:val="24"/>
          <w:lang w:eastAsia="es-ES"/>
        </w:rPr>
      </w:pPr>
    </w:p>
    <w:p w14:paraId="07C81B8D" w14:textId="30F019D4" w:rsidR="00767285" w:rsidRPr="00767285" w:rsidRDefault="00767285" w:rsidP="00767285">
      <w:pPr>
        <w:keepNext/>
        <w:keepLines/>
        <w:spacing w:before="40" w:after="0" w:line="240" w:lineRule="auto"/>
        <w:outlineLvl w:val="1"/>
        <w:rPr>
          <w:rFonts w:ascii="Arial" w:eastAsia="Times New Roman" w:hAnsi="Arial" w:cs="Arial"/>
          <w:b/>
          <w:bCs/>
          <w:color w:val="000000"/>
          <w:sz w:val="24"/>
          <w:szCs w:val="24"/>
          <w:lang w:eastAsia="es-ES"/>
        </w:rPr>
      </w:pPr>
      <w:r w:rsidRPr="00767285">
        <w:rPr>
          <w:rFonts w:ascii="Arial" w:eastAsia="Times New Roman" w:hAnsi="Arial" w:cs="Arial"/>
          <w:b/>
          <w:color w:val="000000"/>
          <w:sz w:val="24"/>
          <w:szCs w:val="24"/>
          <w:lang w:eastAsia="es-ES"/>
        </w:rPr>
        <w:t>Resultado Número 3.</w:t>
      </w:r>
    </w:p>
    <w:p w14:paraId="22D59610" w14:textId="01C3EC56" w:rsidR="00767285" w:rsidRDefault="00767285" w:rsidP="00767285">
      <w:pPr>
        <w:autoSpaceDE w:val="0"/>
        <w:autoSpaceDN w:val="0"/>
        <w:adjustRightInd w:val="0"/>
        <w:spacing w:after="0" w:line="240" w:lineRule="auto"/>
        <w:jc w:val="both"/>
        <w:rPr>
          <w:rFonts w:ascii="Arial" w:eastAsia="Times New Roman" w:hAnsi="Arial" w:cs="Arial"/>
          <w:b/>
          <w:bCs/>
          <w:sz w:val="24"/>
          <w:szCs w:val="24"/>
          <w:lang w:eastAsia="es-ES"/>
        </w:rPr>
      </w:pPr>
    </w:p>
    <w:p w14:paraId="76EAB33C" w14:textId="77777777" w:rsidR="00767285" w:rsidRPr="00767285" w:rsidRDefault="00767285" w:rsidP="00767285">
      <w:pPr>
        <w:autoSpaceDE w:val="0"/>
        <w:autoSpaceDN w:val="0"/>
        <w:adjustRightInd w:val="0"/>
        <w:spacing w:after="0"/>
        <w:ind w:left="284" w:hanging="284"/>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 xml:space="preserve">Eficacia </w:t>
      </w:r>
    </w:p>
    <w:p w14:paraId="24EAF351" w14:textId="5C227E8F" w:rsidR="00767285" w:rsidRDefault="00767285" w:rsidP="00767285">
      <w:pPr>
        <w:autoSpaceDE w:val="0"/>
        <w:autoSpaceDN w:val="0"/>
        <w:adjustRightInd w:val="0"/>
        <w:spacing w:after="0"/>
        <w:ind w:left="284" w:hanging="284"/>
        <w:jc w:val="both"/>
        <w:rPr>
          <w:rFonts w:ascii="Arial" w:eastAsia="Times New Roman" w:hAnsi="Arial" w:cs="Arial"/>
          <w:b/>
          <w:sz w:val="24"/>
          <w:szCs w:val="24"/>
          <w:highlight w:val="yellow"/>
          <w:lang w:eastAsia="es-ES"/>
        </w:rPr>
      </w:pPr>
    </w:p>
    <w:p w14:paraId="64854144" w14:textId="6B514D2F" w:rsidR="00767285" w:rsidRPr="00767285" w:rsidRDefault="00767285" w:rsidP="00767285">
      <w:pPr>
        <w:autoSpaceDE w:val="0"/>
        <w:autoSpaceDN w:val="0"/>
        <w:adjustRightInd w:val="0"/>
        <w:spacing w:after="0"/>
        <w:ind w:left="284" w:hanging="284"/>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3. Cu</w:t>
      </w:r>
      <w:r w:rsidR="00BD3929">
        <w:rPr>
          <w:rFonts w:ascii="Arial" w:eastAsia="Times New Roman" w:hAnsi="Arial" w:cs="Arial"/>
          <w:b/>
          <w:sz w:val="24"/>
          <w:szCs w:val="24"/>
          <w:lang w:eastAsia="es-ES"/>
        </w:rPr>
        <w:t>mplimiento de metas y objetivos</w:t>
      </w:r>
    </w:p>
    <w:p w14:paraId="09F79F6E" w14:textId="62422E8C" w:rsidR="00941D03" w:rsidRPr="00767285" w:rsidRDefault="00941D03" w:rsidP="00286A88">
      <w:pPr>
        <w:autoSpaceDE w:val="0"/>
        <w:autoSpaceDN w:val="0"/>
        <w:adjustRightInd w:val="0"/>
        <w:spacing w:after="0"/>
        <w:jc w:val="both"/>
        <w:rPr>
          <w:rFonts w:ascii="Arial" w:eastAsia="Times New Roman" w:hAnsi="Arial" w:cs="Arial"/>
          <w:b/>
          <w:sz w:val="24"/>
          <w:szCs w:val="24"/>
          <w:highlight w:val="yellow"/>
          <w:lang w:eastAsia="es-ES"/>
        </w:rPr>
      </w:pPr>
    </w:p>
    <w:p w14:paraId="2D98CEA4" w14:textId="56AFD3C0" w:rsidR="00767285" w:rsidRPr="00767285" w:rsidRDefault="00767285" w:rsidP="00767285">
      <w:pPr>
        <w:autoSpaceDE w:val="0"/>
        <w:autoSpaceDN w:val="0"/>
        <w:adjustRightInd w:val="0"/>
        <w:spacing w:after="0"/>
        <w:ind w:left="709" w:hanging="567"/>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3.1. Congruencia del avance y evidencia de los Medios de verificación establecidos en las Matrices de Indicadores para Resultado</w:t>
      </w:r>
      <w:r w:rsidR="00BD3929">
        <w:rPr>
          <w:rFonts w:ascii="Arial" w:eastAsia="Times New Roman" w:hAnsi="Arial" w:cs="Arial"/>
          <w:b/>
          <w:sz w:val="24"/>
          <w:szCs w:val="24"/>
          <w:lang w:eastAsia="es-ES"/>
        </w:rPr>
        <w:t>s</w:t>
      </w:r>
    </w:p>
    <w:p w14:paraId="48105FD0" w14:textId="77777777" w:rsidR="00C66777" w:rsidRDefault="00C66777" w:rsidP="00767285">
      <w:pPr>
        <w:spacing w:after="0"/>
        <w:rPr>
          <w:rFonts w:ascii="Arial" w:eastAsia="Times New Roman" w:hAnsi="Arial" w:cs="Arial"/>
          <w:b/>
          <w:sz w:val="24"/>
          <w:szCs w:val="24"/>
          <w:lang w:eastAsia="es-ES"/>
        </w:rPr>
      </w:pPr>
    </w:p>
    <w:p w14:paraId="50F6BF74" w14:textId="07AD0D57" w:rsidR="00767285" w:rsidRPr="00767285" w:rsidRDefault="00767285" w:rsidP="00767285">
      <w:pPr>
        <w:spacing w:after="0"/>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14:paraId="251BA3B4" w14:textId="77777777" w:rsidR="00767285" w:rsidRPr="00767285" w:rsidRDefault="00767285" w:rsidP="00767285">
      <w:pPr>
        <w:spacing w:after="0"/>
        <w:jc w:val="both"/>
        <w:rPr>
          <w:rFonts w:ascii="Arial" w:eastAsia="Calibri" w:hAnsi="Arial" w:cs="Arial"/>
          <w:sz w:val="24"/>
          <w:szCs w:val="24"/>
          <w:lang w:eastAsia="en-US"/>
        </w:rPr>
      </w:pPr>
    </w:p>
    <w:p w14:paraId="3063ECB6" w14:textId="55AE0148" w:rsidR="00767285" w:rsidRDefault="00767285" w:rsidP="00767285">
      <w:pPr>
        <w:spacing w:after="0"/>
        <w:jc w:val="both"/>
        <w:rPr>
          <w:rFonts w:ascii="Arial" w:eastAsia="Calibri" w:hAnsi="Arial" w:cs="Arial"/>
          <w:sz w:val="24"/>
          <w:szCs w:val="24"/>
          <w:lang w:eastAsia="en-US"/>
        </w:rPr>
      </w:pPr>
      <w:r w:rsidRPr="00767285">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767285">
        <w:rPr>
          <w:rFonts w:ascii="Arial" w:eastAsia="Calibri" w:hAnsi="Arial" w:cs="Arial"/>
          <w:sz w:val="24"/>
          <w:szCs w:val="24"/>
          <w:vertAlign w:val="superscript"/>
          <w:lang w:eastAsia="en-US"/>
        </w:rPr>
        <w:footnoteReference w:id="17"/>
      </w:r>
      <w:r w:rsidRPr="00767285">
        <w:rPr>
          <w:rFonts w:ascii="Arial" w:eastAsia="Calibri" w:hAnsi="Arial" w:cs="Arial"/>
          <w:sz w:val="24"/>
          <w:szCs w:val="24"/>
          <w:lang w:eastAsia="en-US"/>
        </w:rPr>
        <w:t xml:space="preserve">. </w:t>
      </w:r>
    </w:p>
    <w:p w14:paraId="047CBE10" w14:textId="77777777" w:rsidR="00767285" w:rsidRPr="00767285" w:rsidRDefault="00767285" w:rsidP="00767285">
      <w:pPr>
        <w:spacing w:after="0"/>
        <w:jc w:val="both"/>
        <w:rPr>
          <w:rFonts w:ascii="Arial" w:eastAsia="Calibri" w:hAnsi="Arial" w:cs="Arial"/>
          <w:sz w:val="24"/>
          <w:szCs w:val="24"/>
          <w:lang w:eastAsia="en-US"/>
        </w:rPr>
      </w:pPr>
      <w:r w:rsidRPr="00767285">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767285">
        <w:rPr>
          <w:rFonts w:ascii="Arial" w:eastAsia="Calibri" w:hAnsi="Arial" w:cs="Arial"/>
          <w:sz w:val="24"/>
          <w:szCs w:val="24"/>
          <w:vertAlign w:val="superscript"/>
          <w:lang w:eastAsia="en-US"/>
        </w:rPr>
        <w:footnoteReference w:id="18"/>
      </w:r>
      <w:r w:rsidRPr="00767285">
        <w:rPr>
          <w:rFonts w:ascii="Arial" w:eastAsia="Calibri" w:hAnsi="Arial" w:cs="Arial"/>
          <w:sz w:val="24"/>
          <w:szCs w:val="24"/>
          <w:lang w:eastAsia="en-US"/>
        </w:rPr>
        <w:t xml:space="preserve">. </w:t>
      </w:r>
    </w:p>
    <w:p w14:paraId="40942B47" w14:textId="77777777" w:rsidR="00767285" w:rsidRPr="00767285" w:rsidRDefault="00767285" w:rsidP="00767285">
      <w:pPr>
        <w:spacing w:after="0"/>
        <w:jc w:val="both"/>
        <w:rPr>
          <w:rFonts w:ascii="Arial" w:eastAsia="Calibri" w:hAnsi="Arial" w:cs="Arial"/>
          <w:sz w:val="24"/>
          <w:szCs w:val="24"/>
          <w:highlight w:val="yellow"/>
          <w:lang w:eastAsia="en-US"/>
        </w:rPr>
      </w:pPr>
    </w:p>
    <w:p w14:paraId="0F4D16DE" w14:textId="618147ED" w:rsidR="00767285" w:rsidRPr="00767285" w:rsidRDefault="00767285" w:rsidP="00767285">
      <w:pPr>
        <w:spacing w:after="0"/>
        <w:jc w:val="both"/>
        <w:rPr>
          <w:rFonts w:ascii="Arial" w:eastAsia="Calibri" w:hAnsi="Arial" w:cs="Arial"/>
          <w:sz w:val="24"/>
          <w:szCs w:val="24"/>
          <w:lang w:eastAsia="en-US"/>
        </w:rPr>
      </w:pPr>
      <w:r w:rsidRPr="00767285">
        <w:rPr>
          <w:rFonts w:ascii="Arial" w:eastAsia="Calibri" w:hAnsi="Arial" w:cs="Arial"/>
          <w:sz w:val="24"/>
          <w:szCs w:val="24"/>
          <w:lang w:eastAsia="en-US"/>
        </w:rPr>
        <w:t>La Fiscalía General del Estado de Quintana Roo, como órgano autónomo, dotado de personalidad jurídica y patrimonio propio, con autonomía presupuestal, técnica y de gestión, con capacidad para decidir sobre el ejercicio de su presupuesto, así como de los órganos que la integran, para el despacho de asuntos que al Ministerio Público, la Policía de Investigación y los Servicios Periciales le confieren la Constitución Política de los Estados Unidos Mexicanos, la Constitución Política del Estado Libre y Soberano de Quintana Roo, el Código Nacional de Procedimientos Penales, la presente Ley y demás disposiciones jurídicas aplicables</w:t>
      </w:r>
      <w:r w:rsidRPr="00767285">
        <w:rPr>
          <w:rFonts w:ascii="Arial" w:eastAsia="Calibri" w:hAnsi="Arial" w:cs="Arial"/>
          <w:sz w:val="24"/>
          <w:szCs w:val="24"/>
          <w:vertAlign w:val="superscript"/>
          <w:lang w:eastAsia="en-US"/>
        </w:rPr>
        <w:footnoteReference w:id="19"/>
      </w:r>
      <w:r w:rsidR="002B2E9B" w:rsidRPr="007A01BA">
        <w:rPr>
          <w:rFonts w:ascii="Arial" w:eastAsia="Calibri" w:hAnsi="Arial" w:cs="Arial"/>
          <w:sz w:val="24"/>
          <w:szCs w:val="24"/>
          <w:lang w:eastAsia="en-US"/>
        </w:rPr>
        <w:t>.</w:t>
      </w:r>
      <w:r w:rsidRPr="00767285">
        <w:rPr>
          <w:rFonts w:ascii="Arial" w:eastAsia="Calibri" w:hAnsi="Arial" w:cs="Arial"/>
          <w:sz w:val="24"/>
          <w:szCs w:val="24"/>
          <w:lang w:eastAsia="en-US"/>
        </w:rPr>
        <w:t xml:space="preserve"> </w:t>
      </w:r>
    </w:p>
    <w:p w14:paraId="4287A84F" w14:textId="4D2CF2BE" w:rsidR="00BD3929" w:rsidRDefault="00BD3929" w:rsidP="00767285">
      <w:pPr>
        <w:spacing w:after="0"/>
        <w:jc w:val="both"/>
        <w:rPr>
          <w:rFonts w:ascii="Arial" w:eastAsia="Calibri" w:hAnsi="Arial" w:cs="Arial"/>
          <w:sz w:val="24"/>
          <w:szCs w:val="24"/>
          <w:lang w:eastAsia="en-US"/>
        </w:rPr>
      </w:pPr>
    </w:p>
    <w:p w14:paraId="2333C87D" w14:textId="7F50317E" w:rsidR="00767285" w:rsidRPr="00767285" w:rsidRDefault="00767285" w:rsidP="00767285">
      <w:pPr>
        <w:spacing w:after="0"/>
        <w:jc w:val="both"/>
        <w:rPr>
          <w:rFonts w:ascii="Arial" w:eastAsia="Calibri" w:hAnsi="Arial" w:cs="Arial"/>
          <w:sz w:val="24"/>
          <w:szCs w:val="24"/>
          <w:lang w:eastAsia="en-US"/>
        </w:rPr>
      </w:pPr>
      <w:r w:rsidRPr="00767285">
        <w:rPr>
          <w:rFonts w:ascii="Arial" w:eastAsia="Calibri" w:hAnsi="Arial" w:cs="Arial"/>
          <w:sz w:val="24"/>
          <w:szCs w:val="24"/>
          <w:lang w:eastAsia="en-US"/>
        </w:rPr>
        <w:t>El Órgano Interno de Control de la Fiscalía General del Estado, a través de su titular, deberá evaluar el cumplimiento de los objetivos y metas fijadas en los programas de naturaleza administrativa contenidos en el presupuesto de egresos</w:t>
      </w:r>
      <w:r w:rsidR="00BD3929">
        <w:rPr>
          <w:rFonts w:ascii="Arial" w:eastAsia="Calibri" w:hAnsi="Arial" w:cs="Arial"/>
          <w:sz w:val="24"/>
          <w:szCs w:val="24"/>
          <w:lang w:eastAsia="en-US"/>
        </w:rPr>
        <w:t xml:space="preserve"> </w:t>
      </w:r>
      <w:r w:rsidRPr="00767285">
        <w:rPr>
          <w:rFonts w:ascii="Arial" w:eastAsia="Calibri" w:hAnsi="Arial" w:cs="Arial"/>
          <w:sz w:val="24"/>
          <w:szCs w:val="24"/>
          <w:vertAlign w:val="superscript"/>
          <w:lang w:eastAsia="en-US"/>
        </w:rPr>
        <w:footnoteReference w:id="20"/>
      </w:r>
      <w:r w:rsidRPr="00767285">
        <w:rPr>
          <w:rFonts w:ascii="Arial" w:eastAsia="Calibri" w:hAnsi="Arial" w:cs="Arial"/>
          <w:sz w:val="24"/>
          <w:szCs w:val="24"/>
          <w:lang w:eastAsia="en-US"/>
        </w:rPr>
        <w:t>.</w:t>
      </w:r>
    </w:p>
    <w:p w14:paraId="149F3B27" w14:textId="77777777" w:rsidR="00767285" w:rsidRPr="00767285" w:rsidRDefault="00767285" w:rsidP="00767285">
      <w:pPr>
        <w:spacing w:after="0"/>
        <w:jc w:val="both"/>
        <w:rPr>
          <w:rFonts w:ascii="Arial" w:eastAsia="Calibri" w:hAnsi="Arial" w:cs="Arial"/>
          <w:sz w:val="24"/>
          <w:szCs w:val="24"/>
          <w:lang w:eastAsia="en-US"/>
        </w:rPr>
      </w:pPr>
    </w:p>
    <w:p w14:paraId="3BAD158B"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 xml:space="preserve">Para el análisis del cumplimiento de metas y objetivos se analizó el formato evaluatorio programático y el avance de gestión financiera que la Fiscalía presentó a la Auditoría Superior del Estado de Quintana Roo al cierre del ejercicio fiscal 2020. </w:t>
      </w:r>
    </w:p>
    <w:p w14:paraId="7A204F2F" w14:textId="77777777" w:rsidR="00767285" w:rsidRPr="00767285" w:rsidRDefault="00767285" w:rsidP="00767285">
      <w:pPr>
        <w:spacing w:after="0"/>
        <w:jc w:val="both"/>
        <w:rPr>
          <w:rFonts w:ascii="Arial" w:eastAsia="Times New Roman" w:hAnsi="Arial" w:cs="Arial"/>
          <w:szCs w:val="24"/>
          <w:lang w:eastAsia="es-ES"/>
        </w:rPr>
      </w:pPr>
    </w:p>
    <w:p w14:paraId="448AA82C" w14:textId="77777777" w:rsidR="00767285" w:rsidRPr="00767285"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Con el objetivo de constatar el cumplimiento de metas y objetivos</w:t>
      </w:r>
      <w:r w:rsidRPr="00767285">
        <w:rPr>
          <w:rFonts w:ascii="Times New Roman" w:eastAsia="Times New Roman" w:hAnsi="Times New Roman" w:cs="Times New Roman"/>
          <w:sz w:val="24"/>
          <w:szCs w:val="24"/>
          <w:lang w:eastAsia="es-ES"/>
        </w:rPr>
        <w:t xml:space="preserve"> </w:t>
      </w:r>
      <w:r w:rsidRPr="00767285">
        <w:rPr>
          <w:rFonts w:ascii="Arial" w:eastAsia="Times New Roman" w:hAnsi="Arial" w:cs="Arial"/>
          <w:sz w:val="24"/>
          <w:szCs w:val="24"/>
          <w:lang w:eastAsia="es-ES"/>
        </w:rPr>
        <w:t xml:space="preserve">del programa presupuestario </w:t>
      </w:r>
      <w:r w:rsidRPr="00767285">
        <w:rPr>
          <w:rFonts w:ascii="Arial" w:eastAsia="Times New Roman" w:hAnsi="Arial" w:cs="Arial"/>
          <w:b/>
          <w:sz w:val="24"/>
          <w:szCs w:val="24"/>
          <w:lang w:eastAsia="es-ES"/>
        </w:rPr>
        <w:t xml:space="preserve">E069 – </w:t>
      </w:r>
      <w:r w:rsidRPr="00767285">
        <w:rPr>
          <w:rFonts w:ascii="Arial" w:eastAsia="Times New Roman" w:hAnsi="Arial" w:cs="Arial"/>
          <w:b/>
          <w:bCs/>
          <w:sz w:val="24"/>
          <w:szCs w:val="24"/>
          <w:lang w:eastAsia="es-ES"/>
        </w:rPr>
        <w:t>Atención a víctimas, detenidos, testigos protegidos y sujetos contemplados en las leyes aplicables</w:t>
      </w:r>
      <w:r w:rsidRPr="00767285">
        <w:rPr>
          <w:rFonts w:ascii="Arial" w:eastAsia="Times New Roman" w:hAnsi="Arial" w:cs="Arial"/>
          <w:sz w:val="24"/>
          <w:szCs w:val="24"/>
          <w:lang w:eastAsia="es-ES"/>
        </w:rPr>
        <w:t>, se realizó el análisis del componente C01, de acuerdo a los parámetros de la semaforización establecida en los manuales de la SEFIPLAN</w:t>
      </w:r>
      <w:r w:rsidRPr="00767285">
        <w:rPr>
          <w:rFonts w:ascii="Arial" w:eastAsia="Times New Roman" w:hAnsi="Arial" w:cs="Arial"/>
          <w:sz w:val="24"/>
          <w:szCs w:val="24"/>
          <w:vertAlign w:val="superscript"/>
          <w:lang w:eastAsia="es-ES"/>
        </w:rPr>
        <w:footnoteReference w:id="21"/>
      </w:r>
      <w:r w:rsidRPr="00767285">
        <w:rPr>
          <w:rFonts w:ascii="Arial" w:eastAsia="Times New Roman" w:hAnsi="Arial" w:cs="Arial"/>
          <w:sz w:val="24"/>
          <w:szCs w:val="24"/>
          <w:lang w:eastAsia="es-ES"/>
        </w:rPr>
        <w:t>, quedaron proyectados de la siguiente forma:</w:t>
      </w:r>
    </w:p>
    <w:p w14:paraId="58333CFA" w14:textId="17B89233" w:rsidR="00C66777" w:rsidRDefault="00C66777" w:rsidP="00767285">
      <w:pPr>
        <w:spacing w:after="0"/>
        <w:jc w:val="both"/>
        <w:rPr>
          <w:rFonts w:ascii="Arial" w:eastAsia="Times New Roman" w:hAnsi="Arial" w:cs="Arial"/>
          <w:sz w:val="24"/>
          <w:szCs w:val="24"/>
          <w:lang w:eastAsia="es-ES"/>
        </w:rPr>
      </w:pPr>
    </w:p>
    <w:p w14:paraId="5C1357DF" w14:textId="77777777" w:rsidR="00767285" w:rsidRPr="00767285" w:rsidRDefault="00767285" w:rsidP="008E2381">
      <w:pPr>
        <w:numPr>
          <w:ilvl w:val="2"/>
          <w:numId w:val="19"/>
        </w:numPr>
        <w:spacing w:after="0" w:line="240" w:lineRule="auto"/>
        <w:ind w:left="993" w:hanging="709"/>
        <w:jc w:val="both"/>
        <w:rPr>
          <w:rFonts w:ascii="Arial" w:eastAsia="Times New Roman" w:hAnsi="Arial" w:cs="Arial"/>
          <w:sz w:val="24"/>
          <w:szCs w:val="24"/>
          <w:lang w:eastAsia="es-ES"/>
        </w:rPr>
      </w:pPr>
      <w:r w:rsidRPr="00767285">
        <w:rPr>
          <w:rFonts w:ascii="Arial" w:eastAsia="Times New Roman" w:hAnsi="Arial" w:cs="Arial"/>
          <w:b/>
          <w:sz w:val="24"/>
          <w:szCs w:val="24"/>
          <w:lang w:val="es-ES_tradnl" w:eastAsia="es-ES"/>
        </w:rPr>
        <w:t>Avance de Cumplimiento de las metas y objetivos.</w:t>
      </w:r>
    </w:p>
    <w:p w14:paraId="6D1EFF2B" w14:textId="77777777" w:rsidR="00767285" w:rsidRPr="00767285" w:rsidRDefault="00767285" w:rsidP="00767285">
      <w:pPr>
        <w:spacing w:after="0"/>
        <w:jc w:val="both"/>
        <w:rPr>
          <w:rFonts w:ascii="Arial" w:eastAsia="Times New Roman" w:hAnsi="Arial" w:cs="Arial"/>
          <w:szCs w:val="24"/>
          <w:lang w:eastAsia="es-ES"/>
        </w:rPr>
      </w:pPr>
    </w:p>
    <w:p w14:paraId="593009CF" w14:textId="77777777" w:rsidR="00767285" w:rsidRPr="00767285" w:rsidRDefault="00767285" w:rsidP="00767285">
      <w:pPr>
        <w:spacing w:after="0"/>
        <w:jc w:val="both"/>
        <w:rPr>
          <w:rFonts w:ascii="Arial" w:eastAsia="Times New Roman" w:hAnsi="Arial" w:cs="Arial"/>
          <w:b/>
          <w:sz w:val="24"/>
          <w:szCs w:val="24"/>
          <w:lang w:eastAsia="es-ES"/>
        </w:rPr>
      </w:pPr>
      <w:r w:rsidRPr="00767285">
        <w:rPr>
          <w:rFonts w:ascii="Arial" w:eastAsia="Times New Roman" w:hAnsi="Arial" w:cs="Arial"/>
          <w:sz w:val="24"/>
          <w:szCs w:val="24"/>
          <w:lang w:eastAsia="es-ES"/>
        </w:rPr>
        <w:t xml:space="preserve">Para el análisis del cumplimiento de las metas y objetivas se valoró el único componente, el C01 del programa presupuestario </w:t>
      </w:r>
      <w:r w:rsidRPr="00767285">
        <w:rPr>
          <w:rFonts w:ascii="Arial" w:eastAsia="Times New Roman" w:hAnsi="Arial" w:cs="Arial"/>
          <w:b/>
          <w:sz w:val="24"/>
          <w:szCs w:val="24"/>
          <w:lang w:eastAsia="es-ES"/>
        </w:rPr>
        <w:t xml:space="preserve">E069 – </w:t>
      </w:r>
      <w:r w:rsidRPr="00767285">
        <w:rPr>
          <w:rFonts w:ascii="Arial" w:eastAsia="Times New Roman" w:hAnsi="Arial" w:cs="Arial"/>
          <w:b/>
          <w:bCs/>
          <w:sz w:val="24"/>
          <w:szCs w:val="24"/>
          <w:lang w:eastAsia="es-ES"/>
        </w:rPr>
        <w:t>Atención a víctimas, detenidos, testigos protegidos y sujetos contemplados en las leyes aplicables</w:t>
      </w:r>
      <w:r w:rsidRPr="00767285">
        <w:rPr>
          <w:rFonts w:ascii="Arial" w:eastAsia="Times New Roman" w:hAnsi="Arial" w:cs="Arial"/>
          <w:b/>
          <w:sz w:val="24"/>
          <w:szCs w:val="24"/>
          <w:lang w:eastAsia="es-ES"/>
        </w:rPr>
        <w:t xml:space="preserve"> </w:t>
      </w:r>
      <w:r w:rsidRPr="00767285">
        <w:rPr>
          <w:rFonts w:ascii="Arial" w:eastAsia="Times New Roman" w:hAnsi="Arial" w:cs="Arial"/>
          <w:sz w:val="24"/>
          <w:szCs w:val="24"/>
          <w:lang w:eastAsia="es-ES"/>
        </w:rPr>
        <w:t>debido que está relacionado con el tema de la auditoría.</w:t>
      </w:r>
      <w:r w:rsidRPr="00767285">
        <w:rPr>
          <w:rFonts w:ascii="Arial" w:eastAsia="Times New Roman" w:hAnsi="Arial" w:cs="Arial"/>
          <w:b/>
          <w:sz w:val="24"/>
          <w:szCs w:val="24"/>
          <w:lang w:eastAsia="es-ES"/>
        </w:rPr>
        <w:t xml:space="preserve"> </w:t>
      </w:r>
    </w:p>
    <w:p w14:paraId="22F52756" w14:textId="77777777" w:rsidR="00767285" w:rsidRPr="00767285" w:rsidRDefault="00767285" w:rsidP="00767285">
      <w:pPr>
        <w:spacing w:after="0"/>
        <w:jc w:val="both"/>
        <w:rPr>
          <w:rFonts w:ascii="Arial" w:eastAsia="Times New Roman" w:hAnsi="Arial" w:cs="Arial"/>
          <w:sz w:val="24"/>
          <w:szCs w:val="24"/>
          <w:lang w:eastAsia="es-ES"/>
        </w:rPr>
      </w:pPr>
    </w:p>
    <w:p w14:paraId="29F60B89" w14:textId="301A0F54" w:rsidR="000202F6" w:rsidRPr="00C66777" w:rsidRDefault="00767285" w:rsidP="00C66777">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De acuerdo a lo anterior, la Fiscalía General del Estado presentó los avances de gestión financiera en el apartado de alcance de avance de cumplimiento de los programas con base en los indicadores aprobados en el Presupuesto de egresos del ejercicio 2020 del cual se obtuvo que el C01 del Programa Presupuestario E069 se encuentran en semáforo rojo, debido que sobrepasa la meta a más del 115.001%, de acuerdo con los porcentajes de semaforización establecida por la SEFIPLAN</w:t>
      </w:r>
      <w:r w:rsidRPr="00767285">
        <w:rPr>
          <w:rFonts w:ascii="Arial" w:eastAsia="Times New Roman" w:hAnsi="Arial" w:cs="Arial"/>
          <w:sz w:val="24"/>
          <w:szCs w:val="24"/>
          <w:vertAlign w:val="superscript"/>
          <w:lang w:eastAsia="es-ES"/>
        </w:rPr>
        <w:footnoteReference w:id="22"/>
      </w:r>
      <w:r w:rsidRPr="00767285">
        <w:rPr>
          <w:rFonts w:ascii="Arial" w:eastAsia="Times New Roman" w:hAnsi="Arial" w:cs="Arial"/>
          <w:sz w:val="24"/>
          <w:szCs w:val="24"/>
          <w:lang w:eastAsia="es-ES"/>
        </w:rPr>
        <w:t>.</w:t>
      </w:r>
    </w:p>
    <w:p w14:paraId="44D8C729" w14:textId="2A0A7A8B" w:rsidR="00C66777" w:rsidRDefault="00C66777" w:rsidP="00286A88">
      <w:pPr>
        <w:spacing w:after="0"/>
        <w:rPr>
          <w:rFonts w:ascii="Arial" w:eastAsia="Times New Roman" w:hAnsi="Arial" w:cs="Arial"/>
          <w:b/>
          <w:sz w:val="24"/>
          <w:szCs w:val="24"/>
          <w:lang w:eastAsia="es-ES"/>
        </w:rPr>
      </w:pPr>
    </w:p>
    <w:p w14:paraId="03CEA686" w14:textId="3A33A785" w:rsidR="000202F6" w:rsidRPr="00767285" w:rsidRDefault="00286A88" w:rsidP="00767285">
      <w:pPr>
        <w:spacing w:after="0"/>
        <w:jc w:val="center"/>
        <w:rPr>
          <w:rFonts w:ascii="Arial" w:eastAsia="Times New Roman" w:hAnsi="Arial" w:cs="Arial"/>
          <w:b/>
          <w:sz w:val="20"/>
          <w:szCs w:val="24"/>
          <w:lang w:eastAsia="es-ES"/>
        </w:rPr>
      </w:pPr>
      <w:r>
        <w:rPr>
          <w:rFonts w:ascii="Arial" w:eastAsia="Times New Roman" w:hAnsi="Arial" w:cs="Arial"/>
          <w:b/>
          <w:sz w:val="20"/>
          <w:szCs w:val="24"/>
          <w:lang w:eastAsia="es-ES"/>
        </w:rPr>
        <w:t>Imagen 17</w:t>
      </w:r>
      <w:r w:rsidR="00767285" w:rsidRPr="00767285">
        <w:rPr>
          <w:rFonts w:ascii="Arial" w:eastAsia="Times New Roman" w:hAnsi="Arial" w:cs="Arial"/>
          <w:b/>
          <w:sz w:val="20"/>
          <w:szCs w:val="24"/>
          <w:lang w:eastAsia="es-ES"/>
        </w:rPr>
        <w:t>. Semaforización</w:t>
      </w:r>
    </w:p>
    <w:p w14:paraId="65DBC519" w14:textId="77777777" w:rsidR="00767285" w:rsidRPr="00767285" w:rsidRDefault="00767285" w:rsidP="00767285">
      <w:pPr>
        <w:spacing w:after="0"/>
        <w:jc w:val="center"/>
        <w:rPr>
          <w:rFonts w:ascii="Arial" w:eastAsia="Times New Roman" w:hAnsi="Arial" w:cs="Arial"/>
          <w:sz w:val="24"/>
          <w:szCs w:val="24"/>
          <w:lang w:eastAsia="es-ES"/>
        </w:rPr>
      </w:pPr>
      <w:r w:rsidRPr="00767285">
        <w:rPr>
          <w:rFonts w:ascii="Times New Roman" w:eastAsia="Times New Roman" w:hAnsi="Times New Roman" w:cs="Times New Roman"/>
          <w:noProof/>
          <w:sz w:val="24"/>
          <w:szCs w:val="24"/>
        </w:rPr>
        <w:drawing>
          <wp:inline distT="0" distB="0" distL="0" distR="0" wp14:anchorId="57B97C44" wp14:editId="3855FC28">
            <wp:extent cx="4603680" cy="28479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944" t="28634" r="24053" b="8677"/>
                    <a:stretch/>
                  </pic:blipFill>
                  <pic:spPr bwMode="auto">
                    <a:xfrm>
                      <a:off x="0" y="0"/>
                      <a:ext cx="4798238" cy="2968334"/>
                    </a:xfrm>
                    <a:prstGeom prst="rect">
                      <a:avLst/>
                    </a:prstGeom>
                    <a:ln>
                      <a:noFill/>
                    </a:ln>
                    <a:extLst>
                      <a:ext uri="{53640926-AAD7-44D8-BBD7-CCE9431645EC}">
                        <a14:shadowObscured xmlns:a14="http://schemas.microsoft.com/office/drawing/2010/main"/>
                      </a:ext>
                    </a:extLst>
                  </pic:spPr>
                </pic:pic>
              </a:graphicData>
            </a:graphic>
          </wp:inline>
        </w:drawing>
      </w:r>
    </w:p>
    <w:p w14:paraId="3B252A25" w14:textId="571443CE" w:rsidR="00767285" w:rsidRPr="00767285" w:rsidRDefault="00767285" w:rsidP="00767285">
      <w:pPr>
        <w:spacing w:after="0"/>
        <w:jc w:val="center"/>
        <w:rPr>
          <w:rFonts w:ascii="Arial" w:eastAsia="Times New Roman" w:hAnsi="Arial" w:cs="Arial"/>
          <w:color w:val="000000"/>
          <w:sz w:val="14"/>
          <w:szCs w:val="16"/>
        </w:rPr>
      </w:pPr>
      <w:r w:rsidRPr="00767285">
        <w:rPr>
          <w:rFonts w:ascii="Arial" w:eastAsia="Times New Roman" w:hAnsi="Arial" w:cs="Arial"/>
          <w:b/>
          <w:sz w:val="14"/>
          <w:szCs w:val="16"/>
          <w:lang w:eastAsia="es-ES"/>
        </w:rPr>
        <w:t>Fuente:</w:t>
      </w:r>
      <w:r w:rsidRPr="00767285">
        <w:rPr>
          <w:rFonts w:ascii="Arial" w:eastAsia="Times New Roman" w:hAnsi="Arial" w:cs="Arial"/>
          <w:sz w:val="14"/>
          <w:szCs w:val="16"/>
          <w:lang w:eastAsia="es-ES"/>
        </w:rPr>
        <w:t xml:space="preserve"> </w:t>
      </w:r>
      <w:r w:rsidR="00C66777" w:rsidRPr="00767285">
        <w:rPr>
          <w:rFonts w:ascii="Arial" w:hAnsi="Arial" w:cs="Arial"/>
          <w:sz w:val="14"/>
          <w:szCs w:val="16"/>
          <w:lang w:eastAsia="es-ES"/>
        </w:rPr>
        <w:t xml:space="preserve">Elaborado </w:t>
      </w:r>
      <w:r w:rsidRPr="00767285">
        <w:rPr>
          <w:rFonts w:ascii="Arial" w:eastAsia="Times New Roman" w:hAnsi="Arial" w:cs="Arial"/>
          <w:color w:val="000000"/>
          <w:sz w:val="14"/>
          <w:szCs w:val="16"/>
        </w:rPr>
        <w:t>por la ASEQROO con base en la información proporcionada por la FGE.</w:t>
      </w:r>
    </w:p>
    <w:p w14:paraId="383AA5A8" w14:textId="6D28DD6E" w:rsidR="00C66777" w:rsidRDefault="00C66777" w:rsidP="00C66777">
      <w:pPr>
        <w:spacing w:after="0" w:line="240" w:lineRule="auto"/>
        <w:rPr>
          <w:rFonts w:ascii="Arial" w:eastAsia="Times New Roman" w:hAnsi="Arial" w:cs="Arial"/>
          <w:noProof/>
          <w:sz w:val="18"/>
          <w:szCs w:val="24"/>
        </w:rPr>
      </w:pPr>
    </w:p>
    <w:p w14:paraId="53C3A6AB" w14:textId="77777777" w:rsidR="00941D03" w:rsidRDefault="00941D03" w:rsidP="00C66777">
      <w:pPr>
        <w:spacing w:after="0" w:line="240" w:lineRule="auto"/>
        <w:rPr>
          <w:rFonts w:ascii="Arial" w:eastAsia="Times New Roman" w:hAnsi="Arial" w:cs="Arial"/>
          <w:noProof/>
          <w:sz w:val="18"/>
          <w:szCs w:val="24"/>
        </w:rPr>
      </w:pPr>
    </w:p>
    <w:p w14:paraId="20335A30" w14:textId="7B979B1B" w:rsidR="00941D03" w:rsidRDefault="00941D03" w:rsidP="00C66777">
      <w:pPr>
        <w:spacing w:after="0" w:line="240" w:lineRule="auto"/>
        <w:rPr>
          <w:rFonts w:ascii="Arial" w:eastAsia="Times New Roman" w:hAnsi="Arial" w:cs="Arial"/>
          <w:noProof/>
          <w:sz w:val="18"/>
          <w:szCs w:val="24"/>
        </w:rPr>
      </w:pPr>
    </w:p>
    <w:p w14:paraId="02265FE3" w14:textId="77777777" w:rsidR="00286A88" w:rsidRPr="00C66777" w:rsidRDefault="00286A88" w:rsidP="00C66777">
      <w:pPr>
        <w:spacing w:after="0" w:line="240" w:lineRule="auto"/>
        <w:rPr>
          <w:rFonts w:ascii="Arial" w:eastAsia="Times New Roman" w:hAnsi="Arial" w:cs="Arial"/>
          <w:noProof/>
          <w:sz w:val="18"/>
          <w:szCs w:val="24"/>
        </w:rPr>
      </w:pPr>
    </w:p>
    <w:p w14:paraId="63DCF0D7" w14:textId="77777777" w:rsidR="00767285" w:rsidRPr="00767285" w:rsidRDefault="00767285" w:rsidP="008E2381">
      <w:pPr>
        <w:numPr>
          <w:ilvl w:val="2"/>
          <w:numId w:val="19"/>
        </w:numPr>
        <w:spacing w:after="0" w:line="240" w:lineRule="auto"/>
        <w:ind w:left="993" w:hanging="709"/>
        <w:jc w:val="both"/>
        <w:rPr>
          <w:rFonts w:ascii="Arial" w:eastAsia="Times New Roman" w:hAnsi="Arial" w:cs="Arial"/>
          <w:b/>
          <w:sz w:val="24"/>
          <w:szCs w:val="24"/>
          <w:lang w:eastAsia="es-ES"/>
        </w:rPr>
      </w:pPr>
      <w:r w:rsidRPr="00767285">
        <w:rPr>
          <w:rFonts w:ascii="Arial" w:eastAsia="Times New Roman" w:hAnsi="Arial" w:cs="Arial"/>
          <w:b/>
          <w:sz w:val="24"/>
          <w:szCs w:val="24"/>
          <w:lang w:eastAsia="es-ES"/>
        </w:rPr>
        <w:t>Verificación del cumplimiento de objetivos y metas</w:t>
      </w:r>
    </w:p>
    <w:p w14:paraId="2E105DD2" w14:textId="77777777" w:rsidR="00767285" w:rsidRPr="00C66777" w:rsidRDefault="00767285" w:rsidP="00C66777">
      <w:pPr>
        <w:spacing w:after="0" w:line="240" w:lineRule="auto"/>
        <w:jc w:val="both"/>
        <w:rPr>
          <w:rFonts w:ascii="Arial" w:eastAsia="Times New Roman" w:hAnsi="Arial" w:cs="Arial"/>
          <w:b/>
          <w:sz w:val="20"/>
          <w:szCs w:val="24"/>
          <w:lang w:eastAsia="es-ES"/>
        </w:rPr>
      </w:pPr>
      <w:r w:rsidRPr="00767285">
        <w:rPr>
          <w:rFonts w:ascii="Arial" w:eastAsia="Times New Roman" w:hAnsi="Arial" w:cs="Arial"/>
          <w:b/>
          <w:sz w:val="24"/>
          <w:szCs w:val="24"/>
          <w:lang w:eastAsia="es-ES"/>
        </w:rPr>
        <w:t xml:space="preserve">  </w:t>
      </w:r>
    </w:p>
    <w:p w14:paraId="723C47A6" w14:textId="6B465FD2" w:rsidR="00C66777" w:rsidRDefault="00767285" w:rsidP="00767285">
      <w:pPr>
        <w:spacing w:after="0"/>
        <w:jc w:val="both"/>
        <w:rPr>
          <w:rFonts w:ascii="Arial" w:eastAsia="Times New Roman" w:hAnsi="Arial" w:cs="Arial"/>
          <w:sz w:val="24"/>
          <w:szCs w:val="24"/>
          <w:lang w:eastAsia="es-ES"/>
        </w:rPr>
      </w:pPr>
      <w:r w:rsidRPr="00767285">
        <w:rPr>
          <w:rFonts w:ascii="Arial" w:eastAsia="Times New Roman" w:hAnsi="Arial" w:cs="Arial"/>
          <w:sz w:val="24"/>
          <w:szCs w:val="24"/>
          <w:lang w:eastAsia="es-ES"/>
        </w:rPr>
        <w:t>Con el objetivo de corroborar los resultados del cumplimiento de las metas y objetivos del componente C01 del programa presupuestario E069 – Atención a víctimas, detenidos, testigos protegidos y sujetos contemplados en las leyes aplicables, se verificó que la información establecida en el Medio de Verificación de la Matriz de Indicadores, así como la evidencia proporcionada por la entidad, provean suficiente información para sustentar los avances de cumplimiento, por lo cual se determinó lo siguiente:</w:t>
      </w:r>
    </w:p>
    <w:p w14:paraId="05D6F67A" w14:textId="5B821690" w:rsidR="00C66777" w:rsidRDefault="00C66777" w:rsidP="00C66777">
      <w:pPr>
        <w:spacing w:after="0" w:line="240" w:lineRule="auto"/>
        <w:jc w:val="both"/>
        <w:rPr>
          <w:rFonts w:ascii="Arial" w:eastAsia="Times New Roman" w:hAnsi="Arial" w:cs="Arial"/>
          <w:sz w:val="18"/>
          <w:szCs w:val="24"/>
          <w:lang w:eastAsia="es-ES"/>
        </w:rPr>
      </w:pPr>
    </w:p>
    <w:p w14:paraId="2973F2E2" w14:textId="76EE2B26" w:rsidR="00941D03" w:rsidRDefault="00941D03" w:rsidP="00C66777">
      <w:pPr>
        <w:spacing w:after="0" w:line="240" w:lineRule="auto"/>
        <w:jc w:val="both"/>
        <w:rPr>
          <w:rFonts w:ascii="Arial" w:eastAsia="Times New Roman" w:hAnsi="Arial" w:cs="Arial"/>
          <w:sz w:val="18"/>
          <w:szCs w:val="24"/>
          <w:lang w:eastAsia="es-ES"/>
        </w:rPr>
      </w:pPr>
    </w:p>
    <w:tbl>
      <w:tblPr>
        <w:tblW w:w="8602" w:type="dxa"/>
        <w:jc w:val="center"/>
        <w:tblLayout w:type="fixed"/>
        <w:tblCellMar>
          <w:left w:w="70" w:type="dxa"/>
          <w:right w:w="70" w:type="dxa"/>
        </w:tblCellMar>
        <w:tblLook w:val="04A0" w:firstRow="1" w:lastRow="0" w:firstColumn="1" w:lastColumn="0" w:noHBand="0" w:noVBand="1"/>
      </w:tblPr>
      <w:tblGrid>
        <w:gridCol w:w="1134"/>
        <w:gridCol w:w="1271"/>
        <w:gridCol w:w="1843"/>
        <w:gridCol w:w="1417"/>
        <w:gridCol w:w="2901"/>
        <w:gridCol w:w="36"/>
      </w:tblGrid>
      <w:tr w:rsidR="00767285" w:rsidRPr="00767285" w14:paraId="4F1B7889" w14:textId="77777777" w:rsidTr="00B90AE0">
        <w:trPr>
          <w:cantSplit/>
          <w:trHeight w:val="349"/>
          <w:jc w:val="center"/>
        </w:trPr>
        <w:tc>
          <w:tcPr>
            <w:tcW w:w="8602" w:type="dxa"/>
            <w:gridSpan w:val="6"/>
            <w:tcBorders>
              <w:top w:val="single" w:sz="4" w:space="0" w:color="auto"/>
              <w:left w:val="single" w:sz="4" w:space="0" w:color="000000"/>
              <w:bottom w:val="single" w:sz="4" w:space="0" w:color="000000"/>
              <w:right w:val="single" w:sz="4" w:space="0" w:color="000000"/>
            </w:tcBorders>
            <w:shd w:val="clear" w:color="auto" w:fill="BDD6EE"/>
            <w:vAlign w:val="center"/>
          </w:tcPr>
          <w:p w14:paraId="6D5E20C1" w14:textId="77777777" w:rsidR="00767285" w:rsidRPr="00767285" w:rsidRDefault="00767285" w:rsidP="00376EA1">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 xml:space="preserve">Tabla 12. Medios de Verificación de los Programas Presupuestarios </w:t>
            </w:r>
          </w:p>
        </w:tc>
      </w:tr>
      <w:tr w:rsidR="00767285" w:rsidRPr="00767285" w14:paraId="55E23235" w14:textId="77777777" w:rsidTr="00767285">
        <w:trPr>
          <w:cantSplit/>
          <w:trHeight w:val="283"/>
          <w:jc w:val="center"/>
        </w:trPr>
        <w:tc>
          <w:tcPr>
            <w:tcW w:w="8602" w:type="dxa"/>
            <w:gridSpan w:val="6"/>
            <w:tcBorders>
              <w:top w:val="single" w:sz="4" w:space="0" w:color="auto"/>
              <w:left w:val="single" w:sz="4" w:space="0" w:color="000000"/>
              <w:bottom w:val="single" w:sz="4" w:space="0" w:color="000000"/>
              <w:right w:val="single" w:sz="4" w:space="0" w:color="000000"/>
            </w:tcBorders>
            <w:shd w:val="clear" w:color="auto" w:fill="BDD6EE"/>
            <w:vAlign w:val="center"/>
          </w:tcPr>
          <w:p w14:paraId="6BEBF350" w14:textId="77777777" w:rsidR="00767285" w:rsidRPr="00767285" w:rsidRDefault="00767285" w:rsidP="00376EA1">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E069 – Atención a víctimas, detenidos, testigos protegidos y sujetos contemplados en las leyes aplicables</w:t>
            </w:r>
          </w:p>
        </w:tc>
      </w:tr>
      <w:tr w:rsidR="00767285" w:rsidRPr="00767285" w14:paraId="3FFA937A" w14:textId="77777777" w:rsidTr="00C66777">
        <w:trPr>
          <w:cantSplit/>
          <w:trHeight w:val="149"/>
          <w:jc w:val="center"/>
        </w:trPr>
        <w:tc>
          <w:tcPr>
            <w:tcW w:w="1134" w:type="dxa"/>
            <w:tcBorders>
              <w:top w:val="single" w:sz="4" w:space="0" w:color="auto"/>
              <w:left w:val="single" w:sz="4" w:space="0" w:color="000000"/>
              <w:bottom w:val="single" w:sz="4" w:space="0" w:color="000000"/>
              <w:right w:val="single" w:sz="4" w:space="0" w:color="000000"/>
            </w:tcBorders>
            <w:shd w:val="clear" w:color="auto" w:fill="BDD6EE"/>
            <w:vAlign w:val="center"/>
            <w:hideMark/>
          </w:tcPr>
          <w:p w14:paraId="61ACF5B1" w14:textId="77777777" w:rsidR="00767285" w:rsidRPr="00767285" w:rsidRDefault="00767285" w:rsidP="00376EA1">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Nivel</w:t>
            </w:r>
          </w:p>
        </w:tc>
        <w:tc>
          <w:tcPr>
            <w:tcW w:w="1271" w:type="dxa"/>
            <w:tcBorders>
              <w:top w:val="single" w:sz="4" w:space="0" w:color="auto"/>
              <w:left w:val="nil"/>
              <w:bottom w:val="single" w:sz="4" w:space="0" w:color="000000"/>
              <w:right w:val="single" w:sz="4" w:space="0" w:color="000000"/>
            </w:tcBorders>
            <w:shd w:val="clear" w:color="auto" w:fill="BDD6EE"/>
            <w:vAlign w:val="center"/>
            <w:hideMark/>
          </w:tcPr>
          <w:p w14:paraId="435A6A5B" w14:textId="77777777" w:rsidR="00767285" w:rsidRPr="00767285" w:rsidRDefault="00767285" w:rsidP="00376EA1">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Indicador</w:t>
            </w:r>
          </w:p>
        </w:tc>
        <w:tc>
          <w:tcPr>
            <w:tcW w:w="1843" w:type="dxa"/>
            <w:tcBorders>
              <w:top w:val="single" w:sz="4" w:space="0" w:color="000000"/>
              <w:left w:val="nil"/>
              <w:bottom w:val="single" w:sz="4" w:space="0" w:color="000000"/>
              <w:right w:val="single" w:sz="4" w:space="0" w:color="auto"/>
            </w:tcBorders>
            <w:shd w:val="clear" w:color="auto" w:fill="BDD6EE"/>
            <w:vAlign w:val="center"/>
          </w:tcPr>
          <w:p w14:paraId="7EAF03D7" w14:textId="77777777" w:rsidR="00767285" w:rsidRPr="00767285" w:rsidRDefault="00767285" w:rsidP="00376EA1">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Medio de Verificación</w:t>
            </w:r>
          </w:p>
        </w:tc>
        <w:tc>
          <w:tcPr>
            <w:tcW w:w="1417" w:type="dxa"/>
            <w:tcBorders>
              <w:top w:val="single" w:sz="4" w:space="0" w:color="000000"/>
              <w:left w:val="nil"/>
              <w:bottom w:val="single" w:sz="4" w:space="0" w:color="000000"/>
              <w:right w:val="single" w:sz="4" w:space="0" w:color="auto"/>
            </w:tcBorders>
            <w:shd w:val="clear" w:color="auto" w:fill="BDD6EE"/>
            <w:vAlign w:val="center"/>
          </w:tcPr>
          <w:p w14:paraId="1B3346B2" w14:textId="77777777" w:rsidR="00767285" w:rsidRPr="00767285" w:rsidRDefault="00767285" w:rsidP="00376EA1">
            <w:pPr>
              <w:spacing w:after="0"/>
              <w:jc w:val="center"/>
              <w:rPr>
                <w:rFonts w:ascii="Arial" w:eastAsia="Calibri" w:hAnsi="Arial" w:cs="Arial"/>
                <w:b/>
                <w:sz w:val="16"/>
                <w:szCs w:val="16"/>
                <w:lang w:eastAsia="en-US"/>
              </w:rPr>
            </w:pPr>
            <w:r w:rsidRPr="00767285">
              <w:rPr>
                <w:rFonts w:ascii="Arial" w:eastAsia="Times New Roman" w:hAnsi="Arial" w:cs="Arial"/>
                <w:b/>
                <w:bCs/>
                <w:color w:val="000000"/>
                <w:sz w:val="16"/>
                <w:szCs w:val="16"/>
              </w:rPr>
              <w:t>Cumplimiento</w:t>
            </w:r>
          </w:p>
        </w:tc>
        <w:tc>
          <w:tcPr>
            <w:tcW w:w="2937" w:type="dxa"/>
            <w:gridSpan w:val="2"/>
            <w:tcBorders>
              <w:top w:val="single" w:sz="4" w:space="0" w:color="000000"/>
              <w:left w:val="single" w:sz="4" w:space="0" w:color="auto"/>
              <w:bottom w:val="single" w:sz="4" w:space="0" w:color="auto"/>
              <w:right w:val="single" w:sz="4" w:space="0" w:color="000000"/>
            </w:tcBorders>
            <w:shd w:val="clear" w:color="auto" w:fill="BDD6EE"/>
          </w:tcPr>
          <w:p w14:paraId="192BCA3F" w14:textId="1519064F" w:rsidR="00C66777" w:rsidRPr="00767285" w:rsidRDefault="00767285" w:rsidP="00C66777">
            <w:pPr>
              <w:spacing w:after="0"/>
              <w:jc w:val="center"/>
              <w:rPr>
                <w:rFonts w:ascii="Arial" w:eastAsia="Times New Roman" w:hAnsi="Arial" w:cs="Arial"/>
                <w:b/>
                <w:bCs/>
                <w:color w:val="000000"/>
                <w:sz w:val="16"/>
                <w:szCs w:val="16"/>
              </w:rPr>
            </w:pPr>
            <w:r w:rsidRPr="00767285">
              <w:rPr>
                <w:rFonts w:ascii="Arial" w:eastAsia="Times New Roman" w:hAnsi="Arial" w:cs="Arial"/>
                <w:b/>
                <w:bCs/>
                <w:color w:val="000000"/>
                <w:sz w:val="16"/>
                <w:szCs w:val="16"/>
              </w:rPr>
              <w:t xml:space="preserve">Evidencia </w:t>
            </w:r>
          </w:p>
        </w:tc>
      </w:tr>
      <w:tr w:rsidR="00767285" w:rsidRPr="00767285" w14:paraId="508EF66F" w14:textId="77777777" w:rsidTr="00C66777">
        <w:trPr>
          <w:cantSplit/>
          <w:trHeight w:val="632"/>
          <w:jc w:val="center"/>
        </w:trPr>
        <w:tc>
          <w:tcPr>
            <w:tcW w:w="1134" w:type="dxa"/>
            <w:tcBorders>
              <w:top w:val="nil"/>
              <w:left w:val="single" w:sz="4" w:space="0" w:color="000000"/>
              <w:bottom w:val="single" w:sz="4" w:space="0" w:color="auto"/>
              <w:right w:val="single" w:sz="4" w:space="0" w:color="000000"/>
            </w:tcBorders>
            <w:shd w:val="clear" w:color="auto" w:fill="auto"/>
            <w:vAlign w:val="center"/>
          </w:tcPr>
          <w:p w14:paraId="0AF878D4" w14:textId="77777777" w:rsidR="00767285" w:rsidRPr="00767285" w:rsidRDefault="00767285" w:rsidP="00C66777">
            <w:pPr>
              <w:spacing w:after="0" w:line="240" w:lineRule="auto"/>
              <w:jc w:val="center"/>
              <w:rPr>
                <w:rFonts w:ascii="Arial" w:eastAsia="Calibri" w:hAnsi="Arial" w:cs="Arial"/>
                <w:b/>
                <w:color w:val="000000"/>
                <w:sz w:val="16"/>
                <w:szCs w:val="16"/>
                <w:lang w:eastAsia="en-US"/>
              </w:rPr>
            </w:pPr>
            <w:r w:rsidRPr="00767285">
              <w:rPr>
                <w:rFonts w:ascii="Arial" w:eastAsia="Calibri" w:hAnsi="Arial" w:cs="Arial"/>
                <w:b/>
                <w:color w:val="000000"/>
                <w:sz w:val="16"/>
                <w:szCs w:val="16"/>
                <w:lang w:eastAsia="en-US"/>
              </w:rPr>
              <w:t>Componente 1</w:t>
            </w:r>
          </w:p>
        </w:tc>
        <w:tc>
          <w:tcPr>
            <w:tcW w:w="1271" w:type="dxa"/>
            <w:tcBorders>
              <w:top w:val="nil"/>
              <w:left w:val="nil"/>
              <w:bottom w:val="single" w:sz="4" w:space="0" w:color="auto"/>
              <w:right w:val="single" w:sz="4" w:space="0" w:color="000000"/>
            </w:tcBorders>
            <w:shd w:val="clear" w:color="auto" w:fill="auto"/>
            <w:vAlign w:val="center"/>
          </w:tcPr>
          <w:p w14:paraId="794017C2" w14:textId="77777777" w:rsidR="00767285" w:rsidRPr="00767285" w:rsidRDefault="00767285" w:rsidP="00C66777">
            <w:pPr>
              <w:spacing w:after="0" w:line="240" w:lineRule="auto"/>
              <w:jc w:val="both"/>
              <w:rPr>
                <w:rFonts w:ascii="Arial" w:eastAsia="Calibri" w:hAnsi="Arial" w:cs="Arial"/>
                <w:color w:val="000000"/>
                <w:sz w:val="16"/>
                <w:szCs w:val="16"/>
              </w:rPr>
            </w:pPr>
            <w:r w:rsidRPr="00767285">
              <w:rPr>
                <w:rFonts w:ascii="Arial" w:eastAsia="Calibri" w:hAnsi="Arial" w:cs="Arial"/>
                <w:sz w:val="16"/>
                <w:szCs w:val="16"/>
                <w:lang w:eastAsia="en-US"/>
              </w:rPr>
              <w:t>FGEINPP04C01 - Porcentaje de personas en calidad de víctimas, detenidos, testigos protegidos y sujetos contemplados en las leyes, atendidas por los servidores públicos de la FGE.</w:t>
            </w:r>
          </w:p>
        </w:tc>
        <w:tc>
          <w:tcPr>
            <w:tcW w:w="1843" w:type="dxa"/>
            <w:tcBorders>
              <w:top w:val="single" w:sz="4" w:space="0" w:color="000000"/>
              <w:left w:val="nil"/>
              <w:bottom w:val="single" w:sz="4" w:space="0" w:color="auto"/>
              <w:right w:val="single" w:sz="4" w:space="0" w:color="auto"/>
            </w:tcBorders>
            <w:shd w:val="clear" w:color="auto" w:fill="auto"/>
            <w:vAlign w:val="center"/>
          </w:tcPr>
          <w:p w14:paraId="2ADC56E7" w14:textId="77777777" w:rsidR="00767285" w:rsidRPr="00767285" w:rsidRDefault="00767285" w:rsidP="00C66777">
            <w:pPr>
              <w:autoSpaceDE w:val="0"/>
              <w:autoSpaceDN w:val="0"/>
              <w:adjustRightInd w:val="0"/>
              <w:spacing w:after="0" w:line="240" w:lineRule="auto"/>
              <w:jc w:val="both"/>
              <w:rPr>
                <w:rFonts w:ascii="Arial" w:eastAsia="Times New Roman" w:hAnsi="Arial" w:cs="Arial"/>
                <w:color w:val="000000"/>
                <w:sz w:val="16"/>
                <w:szCs w:val="16"/>
              </w:rPr>
            </w:pPr>
            <w:r w:rsidRPr="00767285">
              <w:rPr>
                <w:rFonts w:ascii="Arial" w:eastAsia="Times New Roman" w:hAnsi="Arial" w:cs="Arial"/>
                <w:color w:val="000000"/>
                <w:sz w:val="16"/>
                <w:szCs w:val="16"/>
              </w:rPr>
              <w:t>Libros de Gobierno e informes generados por las Direcciones de Investigación y Acusación y Fiscalías Especializadas de la Fiscalía General del Estado con periodicidad Semestral y Portal de Transparencia.</w:t>
            </w:r>
          </w:p>
          <w:p w14:paraId="61FEA545" w14:textId="77777777" w:rsidR="00767285" w:rsidRPr="00767285" w:rsidRDefault="00767285" w:rsidP="00C66777">
            <w:pPr>
              <w:autoSpaceDE w:val="0"/>
              <w:autoSpaceDN w:val="0"/>
              <w:adjustRightInd w:val="0"/>
              <w:spacing w:after="0" w:line="240" w:lineRule="auto"/>
              <w:jc w:val="both"/>
              <w:rPr>
                <w:rFonts w:ascii="Arial" w:eastAsia="Times New Roman" w:hAnsi="Arial" w:cs="Arial"/>
                <w:color w:val="000000"/>
                <w:sz w:val="10"/>
                <w:szCs w:val="16"/>
              </w:rPr>
            </w:pPr>
          </w:p>
          <w:p w14:paraId="0117419B" w14:textId="77777777" w:rsidR="00767285" w:rsidRPr="00767285" w:rsidRDefault="006A1472" w:rsidP="00C66777">
            <w:pPr>
              <w:spacing w:after="0" w:line="240" w:lineRule="auto"/>
              <w:jc w:val="both"/>
              <w:rPr>
                <w:rFonts w:ascii="Arial" w:eastAsia="Calibri" w:hAnsi="Arial" w:cs="Arial"/>
                <w:color w:val="000000"/>
                <w:sz w:val="16"/>
                <w:szCs w:val="16"/>
                <w:lang w:eastAsia="en-US"/>
              </w:rPr>
            </w:pPr>
            <w:hyperlink r:id="rId29" w:anchor="obligaciones" w:history="1">
              <w:r w:rsidR="00767285" w:rsidRPr="00767285">
                <w:rPr>
                  <w:rFonts w:ascii="Arial" w:eastAsia="Calibri" w:hAnsi="Arial" w:cs="Arial"/>
                  <w:color w:val="0563C1"/>
                  <w:sz w:val="16"/>
                  <w:szCs w:val="16"/>
                  <w:u w:val="single"/>
                  <w:lang w:eastAsia="en-US"/>
                </w:rPr>
                <w:t>https://consultapublicamx.inai.org.mx/vutweb/faces/view/consultaPublica.xhtml#obligaciones</w:t>
              </w:r>
            </w:hyperlink>
          </w:p>
          <w:p w14:paraId="743C7C3F" w14:textId="77777777" w:rsidR="00767285" w:rsidRPr="00767285" w:rsidRDefault="00767285" w:rsidP="00C66777">
            <w:pPr>
              <w:autoSpaceDE w:val="0"/>
              <w:autoSpaceDN w:val="0"/>
              <w:adjustRightInd w:val="0"/>
              <w:spacing w:after="0" w:line="240" w:lineRule="auto"/>
              <w:jc w:val="both"/>
              <w:rPr>
                <w:rFonts w:ascii="Arial" w:eastAsia="Times New Roman" w:hAnsi="Arial" w:cs="Arial"/>
                <w:color w:val="000000"/>
                <w:sz w:val="10"/>
                <w:szCs w:val="16"/>
              </w:rPr>
            </w:pPr>
          </w:p>
          <w:p w14:paraId="4F776BC8" w14:textId="77777777" w:rsidR="00767285" w:rsidRPr="00767285" w:rsidRDefault="00767285" w:rsidP="00C66777">
            <w:pPr>
              <w:spacing w:after="0" w:line="240" w:lineRule="auto"/>
              <w:jc w:val="both"/>
              <w:rPr>
                <w:rFonts w:ascii="Arial" w:eastAsia="Calibri" w:hAnsi="Arial" w:cs="Arial"/>
                <w:color w:val="000000"/>
                <w:sz w:val="16"/>
                <w:szCs w:val="16"/>
                <w:lang w:eastAsia="en-US"/>
              </w:rPr>
            </w:pPr>
            <w:r w:rsidRPr="00767285">
              <w:rPr>
                <w:rFonts w:ascii="Arial" w:eastAsia="Calibri" w:hAnsi="Arial" w:cs="Arial"/>
                <w:color w:val="000000"/>
                <w:sz w:val="16"/>
                <w:szCs w:val="16"/>
                <w:lang w:eastAsia="en-US"/>
              </w:rPr>
              <w:t>Responsable:</w:t>
            </w:r>
          </w:p>
          <w:p w14:paraId="336EB671" w14:textId="77777777" w:rsidR="00767285" w:rsidRPr="00767285" w:rsidRDefault="00767285" w:rsidP="00C66777">
            <w:pPr>
              <w:autoSpaceDE w:val="0"/>
              <w:autoSpaceDN w:val="0"/>
              <w:adjustRightInd w:val="0"/>
              <w:spacing w:after="0" w:line="240" w:lineRule="auto"/>
              <w:jc w:val="both"/>
              <w:rPr>
                <w:rFonts w:ascii="Arial" w:eastAsia="Times New Roman" w:hAnsi="Arial" w:cs="Arial"/>
                <w:color w:val="000000"/>
                <w:sz w:val="16"/>
                <w:szCs w:val="16"/>
              </w:rPr>
            </w:pPr>
            <w:r w:rsidRPr="00767285">
              <w:rPr>
                <w:rFonts w:ascii="Arial" w:eastAsia="Times New Roman" w:hAnsi="Arial" w:cs="Arial"/>
                <w:color w:val="000000"/>
                <w:sz w:val="16"/>
                <w:szCs w:val="16"/>
              </w:rPr>
              <w:t>Dirección de Investigación y Acusación Zona Sur</w:t>
            </w:r>
          </w:p>
        </w:tc>
        <w:tc>
          <w:tcPr>
            <w:tcW w:w="1417" w:type="dxa"/>
            <w:tcBorders>
              <w:top w:val="single" w:sz="4" w:space="0" w:color="000000"/>
              <w:left w:val="nil"/>
              <w:bottom w:val="single" w:sz="4" w:space="0" w:color="auto"/>
              <w:right w:val="single" w:sz="4" w:space="0" w:color="auto"/>
            </w:tcBorders>
            <w:shd w:val="clear" w:color="auto" w:fill="FF0000"/>
            <w:vAlign w:val="center"/>
          </w:tcPr>
          <w:p w14:paraId="3959DE46" w14:textId="77777777" w:rsidR="00767285" w:rsidRPr="00767285" w:rsidRDefault="00767285" w:rsidP="00C66777">
            <w:pPr>
              <w:spacing w:after="0" w:line="240" w:lineRule="auto"/>
              <w:jc w:val="center"/>
              <w:rPr>
                <w:rFonts w:ascii="Arial" w:eastAsia="Calibri" w:hAnsi="Arial" w:cs="Arial"/>
                <w:color w:val="000000"/>
                <w:sz w:val="16"/>
                <w:szCs w:val="16"/>
              </w:rPr>
            </w:pPr>
            <w:r w:rsidRPr="00767285">
              <w:rPr>
                <w:rFonts w:ascii="Arial" w:eastAsia="Calibri" w:hAnsi="Arial" w:cs="Arial"/>
                <w:color w:val="000000"/>
                <w:sz w:val="16"/>
                <w:szCs w:val="16"/>
              </w:rPr>
              <w:t>133.46%</w:t>
            </w:r>
          </w:p>
          <w:p w14:paraId="47B0F95F" w14:textId="77777777" w:rsidR="00767285" w:rsidRPr="00767285" w:rsidRDefault="00767285" w:rsidP="00C66777">
            <w:pPr>
              <w:spacing w:after="0" w:line="240" w:lineRule="auto"/>
              <w:jc w:val="center"/>
              <w:rPr>
                <w:rFonts w:ascii="Arial" w:eastAsia="Calibri" w:hAnsi="Arial" w:cs="Arial"/>
                <w:color w:val="000000"/>
                <w:sz w:val="16"/>
                <w:szCs w:val="16"/>
                <w:lang w:eastAsia="en-US"/>
              </w:rPr>
            </w:pPr>
            <w:r w:rsidRPr="00767285">
              <w:rPr>
                <w:rFonts w:ascii="Arial" w:eastAsia="Calibri" w:hAnsi="Arial" w:cs="Arial"/>
                <w:color w:val="000000"/>
                <w:sz w:val="16"/>
                <w:szCs w:val="16"/>
              </w:rPr>
              <w:t>Rojo</w:t>
            </w:r>
          </w:p>
        </w:tc>
        <w:tc>
          <w:tcPr>
            <w:tcW w:w="2937" w:type="dxa"/>
            <w:gridSpan w:val="2"/>
            <w:tcBorders>
              <w:top w:val="single" w:sz="4" w:space="0" w:color="auto"/>
              <w:left w:val="single" w:sz="4" w:space="0" w:color="auto"/>
              <w:bottom w:val="single" w:sz="4" w:space="0" w:color="auto"/>
              <w:right w:val="single" w:sz="4" w:space="0" w:color="auto"/>
            </w:tcBorders>
            <w:shd w:val="clear" w:color="FFFFFF" w:fill="FFFFFF"/>
          </w:tcPr>
          <w:p w14:paraId="6B5B9876" w14:textId="77777777" w:rsidR="00767285" w:rsidRPr="00767285" w:rsidRDefault="00767285" w:rsidP="00C66777">
            <w:pPr>
              <w:spacing w:after="0" w:line="240" w:lineRule="auto"/>
              <w:jc w:val="both"/>
              <w:rPr>
                <w:rFonts w:ascii="Arial" w:eastAsia="Calibri" w:hAnsi="Arial" w:cs="Arial"/>
                <w:sz w:val="16"/>
                <w:szCs w:val="16"/>
                <w:lang w:eastAsia="en-US"/>
              </w:rPr>
            </w:pPr>
            <w:r w:rsidRPr="00767285">
              <w:rPr>
                <w:rFonts w:ascii="Arial" w:eastAsia="Calibri" w:hAnsi="Arial" w:cs="Arial"/>
                <w:sz w:val="16"/>
                <w:szCs w:val="16"/>
                <w:lang w:eastAsia="en-US"/>
              </w:rPr>
              <w:t xml:space="preserve">No se encontró información en el link de acceso presentado por la FGE. </w:t>
            </w:r>
          </w:p>
          <w:p w14:paraId="33F4D6BC" w14:textId="4F8929FB" w:rsidR="00767285" w:rsidRDefault="00767285" w:rsidP="00C66777">
            <w:pPr>
              <w:spacing w:after="0" w:line="240" w:lineRule="auto"/>
              <w:jc w:val="both"/>
              <w:rPr>
                <w:rFonts w:ascii="Arial" w:eastAsia="Calibri" w:hAnsi="Arial" w:cs="Arial"/>
                <w:sz w:val="16"/>
                <w:szCs w:val="16"/>
                <w:lang w:eastAsia="en-US"/>
              </w:rPr>
            </w:pPr>
          </w:p>
          <w:p w14:paraId="5C1C5DAB" w14:textId="77777777" w:rsidR="00C66777" w:rsidRPr="00767285" w:rsidRDefault="00C66777" w:rsidP="00C66777">
            <w:pPr>
              <w:spacing w:after="0" w:line="240" w:lineRule="auto"/>
              <w:jc w:val="both"/>
              <w:rPr>
                <w:rFonts w:ascii="Arial" w:eastAsia="Calibri" w:hAnsi="Arial" w:cs="Arial"/>
                <w:sz w:val="16"/>
                <w:szCs w:val="16"/>
                <w:lang w:eastAsia="en-US"/>
              </w:rPr>
            </w:pPr>
          </w:p>
          <w:p w14:paraId="52DECB7A" w14:textId="77777777" w:rsidR="00767285" w:rsidRPr="00767285" w:rsidRDefault="00767285" w:rsidP="00C66777">
            <w:pPr>
              <w:spacing w:after="0" w:line="240" w:lineRule="auto"/>
              <w:jc w:val="both"/>
              <w:rPr>
                <w:rFonts w:ascii="Arial" w:eastAsia="Calibri" w:hAnsi="Arial" w:cs="Arial"/>
                <w:sz w:val="16"/>
                <w:szCs w:val="16"/>
                <w:lang w:eastAsia="en-US"/>
              </w:rPr>
            </w:pPr>
            <w:r w:rsidRPr="00767285">
              <w:rPr>
                <w:rFonts w:ascii="Arial" w:eastAsia="Calibri" w:hAnsi="Arial" w:cs="Arial"/>
                <w:sz w:val="16"/>
                <w:szCs w:val="16"/>
                <w:lang w:eastAsia="en-US"/>
              </w:rPr>
              <w:t xml:space="preserve">Por lo que se solicitó a la entidad la evidencia correspondiente. </w:t>
            </w:r>
          </w:p>
          <w:p w14:paraId="4830F7B6" w14:textId="77777777" w:rsidR="00767285" w:rsidRPr="00767285" w:rsidRDefault="00767285" w:rsidP="00C66777">
            <w:pPr>
              <w:spacing w:after="0" w:line="240" w:lineRule="auto"/>
              <w:jc w:val="both"/>
              <w:rPr>
                <w:rFonts w:ascii="Arial" w:eastAsia="Calibri" w:hAnsi="Arial" w:cs="Arial"/>
                <w:sz w:val="16"/>
                <w:szCs w:val="16"/>
                <w:lang w:eastAsia="en-US"/>
              </w:rPr>
            </w:pPr>
          </w:p>
          <w:p w14:paraId="199BECA4" w14:textId="77777777" w:rsidR="00767285" w:rsidRPr="00767285" w:rsidRDefault="00767285" w:rsidP="00C66777">
            <w:pPr>
              <w:spacing w:after="0" w:line="240" w:lineRule="auto"/>
              <w:jc w:val="both"/>
              <w:rPr>
                <w:rFonts w:ascii="Arial" w:eastAsia="Calibri" w:hAnsi="Arial" w:cs="Arial"/>
                <w:sz w:val="16"/>
                <w:szCs w:val="16"/>
                <w:lang w:eastAsia="en-US"/>
              </w:rPr>
            </w:pPr>
            <w:r w:rsidRPr="00767285">
              <w:rPr>
                <w:rFonts w:ascii="Arial" w:eastAsia="Calibri" w:hAnsi="Arial" w:cs="Arial"/>
                <w:sz w:val="16"/>
                <w:szCs w:val="16"/>
                <w:lang w:eastAsia="en-US"/>
              </w:rPr>
              <w:t xml:space="preserve">La Fiscalía General del estado, presentó un oficio de valoración psicológica a una víctima, así como copia de libro de registro de atenciones psicológicas, un oficio de peritaje al término, un ejemplo de acta de Lectura de Derechos de la Victima y evidencia de registro al termino del oficio, información que resulta insuficiente dado que no corrobora todos los casos atendidos por la entidad.  </w:t>
            </w:r>
          </w:p>
          <w:p w14:paraId="0DD21C29" w14:textId="77777777" w:rsidR="00767285" w:rsidRPr="00767285" w:rsidRDefault="00767285" w:rsidP="00C66777">
            <w:pPr>
              <w:spacing w:after="0" w:line="240" w:lineRule="auto"/>
              <w:jc w:val="both"/>
              <w:rPr>
                <w:rFonts w:ascii="Arial" w:eastAsia="Calibri" w:hAnsi="Arial" w:cs="Arial"/>
                <w:sz w:val="16"/>
                <w:szCs w:val="16"/>
                <w:lang w:eastAsia="en-US"/>
              </w:rPr>
            </w:pPr>
          </w:p>
        </w:tc>
      </w:tr>
      <w:tr w:rsidR="00767285" w:rsidRPr="00767285" w14:paraId="2B112ECD" w14:textId="77777777" w:rsidTr="00767285">
        <w:trPr>
          <w:gridAfter w:val="1"/>
          <w:wAfter w:w="36" w:type="dxa"/>
          <w:cantSplit/>
          <w:trHeight w:val="16"/>
          <w:jc w:val="center"/>
        </w:trPr>
        <w:tc>
          <w:tcPr>
            <w:tcW w:w="8566" w:type="dxa"/>
            <w:gridSpan w:val="5"/>
            <w:tcBorders>
              <w:top w:val="single" w:sz="4" w:space="0" w:color="auto"/>
            </w:tcBorders>
            <w:shd w:val="clear" w:color="auto" w:fill="auto"/>
          </w:tcPr>
          <w:p w14:paraId="1790DA3E" w14:textId="77777777" w:rsidR="00767285" w:rsidRPr="00767285" w:rsidRDefault="00767285" w:rsidP="00376EA1">
            <w:pPr>
              <w:spacing w:after="0"/>
              <w:jc w:val="center"/>
              <w:rPr>
                <w:rFonts w:ascii="Arial" w:eastAsia="Times New Roman" w:hAnsi="Arial" w:cs="Arial"/>
                <w:b/>
                <w:color w:val="000000"/>
                <w:sz w:val="14"/>
                <w:szCs w:val="14"/>
              </w:rPr>
            </w:pPr>
            <w:r w:rsidRPr="00767285">
              <w:rPr>
                <w:rFonts w:ascii="Arial" w:eastAsia="Times New Roman" w:hAnsi="Arial" w:cs="Arial"/>
                <w:b/>
                <w:color w:val="000000"/>
                <w:sz w:val="14"/>
                <w:szCs w:val="14"/>
              </w:rPr>
              <w:t>Fuente:</w:t>
            </w:r>
            <w:r w:rsidRPr="00767285">
              <w:rPr>
                <w:rFonts w:ascii="Arial" w:eastAsia="Times New Roman" w:hAnsi="Arial" w:cs="Arial"/>
                <w:color w:val="000000"/>
                <w:sz w:val="14"/>
                <w:szCs w:val="14"/>
              </w:rPr>
              <w:t xml:space="preserve"> Realizado por la ASEQROO con base en la información proporcionada por la Fiscalía General.</w:t>
            </w:r>
          </w:p>
        </w:tc>
      </w:tr>
    </w:tbl>
    <w:p w14:paraId="7A8CAB30" w14:textId="77777777" w:rsidR="00941D03" w:rsidRDefault="00941D03" w:rsidP="00B90AE0">
      <w:pPr>
        <w:spacing w:after="0"/>
        <w:jc w:val="both"/>
        <w:rPr>
          <w:rFonts w:ascii="Arial" w:eastAsia="Times New Roman" w:hAnsi="Arial" w:cs="Arial"/>
          <w:sz w:val="24"/>
          <w:szCs w:val="24"/>
          <w:lang w:eastAsia="es-ES"/>
        </w:rPr>
      </w:pPr>
    </w:p>
    <w:p w14:paraId="763E285A" w14:textId="79598693" w:rsidR="00767285" w:rsidRPr="00B90AE0" w:rsidRDefault="00767285" w:rsidP="00B90AE0">
      <w:pPr>
        <w:spacing w:after="0"/>
        <w:jc w:val="both"/>
        <w:rPr>
          <w:rFonts w:ascii="Arial" w:eastAsia="Times New Roman" w:hAnsi="Arial" w:cs="Arial"/>
          <w:sz w:val="24"/>
          <w:szCs w:val="24"/>
          <w:lang w:eastAsia="es-ES"/>
        </w:rPr>
      </w:pPr>
      <w:r w:rsidRPr="00B90AE0">
        <w:rPr>
          <w:rFonts w:ascii="Arial" w:eastAsia="Times New Roman" w:hAnsi="Arial" w:cs="Arial"/>
          <w:sz w:val="24"/>
          <w:szCs w:val="24"/>
          <w:lang w:eastAsia="es-ES"/>
        </w:rPr>
        <w:t>Del análisis anterior se corroboró que el medio de verificación cuenta con áreas de mejora, ya que no menciona la periodicidad con la que se genera y el link no proporciona información correspondiente a la atención de personas en calidad de víctimas, detenidos, testigos protegidos y sujetos contemplados en las leyes, atendidas por los servidores públicos de la FGE,</w:t>
      </w:r>
      <w:r w:rsidR="00376EA1" w:rsidRPr="00B90AE0">
        <w:rPr>
          <w:rFonts w:ascii="Arial" w:eastAsia="Times New Roman" w:hAnsi="Arial" w:cs="Arial"/>
          <w:sz w:val="24"/>
          <w:szCs w:val="24"/>
          <w:lang w:eastAsia="es-ES"/>
        </w:rPr>
        <w:t xml:space="preserve"> para el ejercicio fiscal 2020.</w:t>
      </w:r>
    </w:p>
    <w:p w14:paraId="260C0DCA" w14:textId="1EE33FFF" w:rsidR="00767285" w:rsidRPr="00B90AE0" w:rsidRDefault="00767285" w:rsidP="00B90AE0">
      <w:pPr>
        <w:spacing w:after="0"/>
        <w:jc w:val="both"/>
        <w:rPr>
          <w:rFonts w:ascii="Arial" w:eastAsia="Times New Roman" w:hAnsi="Arial" w:cs="Arial"/>
          <w:sz w:val="24"/>
          <w:szCs w:val="18"/>
          <w:lang w:eastAsia="es-ES"/>
        </w:rPr>
      </w:pPr>
    </w:p>
    <w:p w14:paraId="3779D3A7" w14:textId="77777777" w:rsidR="00767285" w:rsidRPr="00B90AE0" w:rsidRDefault="00767285" w:rsidP="00B90AE0">
      <w:pPr>
        <w:spacing w:after="0"/>
        <w:jc w:val="both"/>
        <w:rPr>
          <w:rFonts w:ascii="Arial" w:eastAsia="Times New Roman" w:hAnsi="Arial" w:cs="Arial"/>
          <w:bCs/>
          <w:sz w:val="24"/>
          <w:szCs w:val="24"/>
          <w:lang w:eastAsia="es-ES"/>
        </w:rPr>
      </w:pPr>
      <w:r w:rsidRPr="00B90AE0">
        <w:rPr>
          <w:rFonts w:ascii="Arial" w:eastAsia="Times New Roman" w:hAnsi="Arial" w:cs="Arial"/>
          <w:sz w:val="24"/>
          <w:szCs w:val="24"/>
          <w:lang w:eastAsia="es-ES"/>
        </w:rPr>
        <w:t>Con el fin de corroborar la evidencia del cumplimiento de metas y objetivos, se solicitó a la Fiscalía General del Estado información, la cual no sustenta el cumplimiento</w:t>
      </w:r>
      <w:r w:rsidRPr="00B90AE0">
        <w:rPr>
          <w:rFonts w:ascii="Arial" w:eastAsia="Times New Roman" w:hAnsi="Arial" w:cs="Arial"/>
          <w:bCs/>
          <w:sz w:val="24"/>
          <w:szCs w:val="24"/>
          <w:lang w:eastAsia="es-ES"/>
        </w:rPr>
        <w:t xml:space="preserve"> dado que se anexa solo un ejemplo para cada punto solicitado lo cual no es suficiente para corroborar los casos atendidos por la entidad. </w:t>
      </w:r>
    </w:p>
    <w:p w14:paraId="761DFFD4" w14:textId="210D4458" w:rsidR="00B90AE0" w:rsidRPr="00B90AE0" w:rsidRDefault="00B90AE0" w:rsidP="00B90AE0">
      <w:pPr>
        <w:spacing w:after="0"/>
        <w:jc w:val="both"/>
        <w:rPr>
          <w:rFonts w:ascii="Arial" w:eastAsia="Times New Roman" w:hAnsi="Arial" w:cs="Times New Roman"/>
          <w:sz w:val="24"/>
          <w:szCs w:val="24"/>
          <w:lang w:eastAsia="es-ES"/>
        </w:rPr>
      </w:pPr>
    </w:p>
    <w:p w14:paraId="1E48CD1B" w14:textId="026B0D0B" w:rsidR="00376EA1" w:rsidRPr="00B90AE0" w:rsidRDefault="00376EA1" w:rsidP="00B90AE0">
      <w:pPr>
        <w:autoSpaceDE w:val="0"/>
        <w:autoSpaceDN w:val="0"/>
        <w:adjustRightInd w:val="0"/>
        <w:spacing w:after="0"/>
        <w:contextualSpacing/>
        <w:jc w:val="both"/>
        <w:rPr>
          <w:rFonts w:ascii="Arial" w:eastAsia="Times New Roman" w:hAnsi="Arial" w:cs="Arial"/>
          <w:bCs/>
          <w:sz w:val="24"/>
          <w:szCs w:val="24"/>
          <w:lang w:eastAsia="es-ES"/>
        </w:rPr>
      </w:pPr>
      <w:r w:rsidRPr="00B90AE0">
        <w:rPr>
          <w:rFonts w:ascii="Arial" w:eastAsia="Times New Roman" w:hAnsi="Arial" w:cs="Arial"/>
          <w:bCs/>
          <w:sz w:val="24"/>
          <w:szCs w:val="24"/>
          <w:lang w:eastAsia="es-ES"/>
        </w:rPr>
        <w:t>Derivado del análisis anterior se determinaron las siguientes observaciones:</w:t>
      </w:r>
    </w:p>
    <w:p w14:paraId="69F13E34" w14:textId="77777777" w:rsidR="00376EA1" w:rsidRPr="00B90AE0" w:rsidRDefault="00376EA1" w:rsidP="00B90AE0">
      <w:pPr>
        <w:spacing w:after="0"/>
        <w:jc w:val="both"/>
        <w:rPr>
          <w:rFonts w:ascii="Arial" w:eastAsia="Times New Roman" w:hAnsi="Arial" w:cs="Arial"/>
          <w:sz w:val="24"/>
          <w:szCs w:val="20"/>
          <w:lang w:eastAsia="es-ES"/>
        </w:rPr>
      </w:pPr>
    </w:p>
    <w:p w14:paraId="66EC2FF9" w14:textId="71059028" w:rsidR="00376EA1" w:rsidRPr="00B90AE0" w:rsidRDefault="00376EA1" w:rsidP="00B90AE0">
      <w:pPr>
        <w:numPr>
          <w:ilvl w:val="0"/>
          <w:numId w:val="18"/>
        </w:numPr>
        <w:tabs>
          <w:tab w:val="left" w:pos="709"/>
        </w:tabs>
        <w:spacing w:after="0"/>
        <w:ind w:left="567" w:hanging="425"/>
        <w:contextualSpacing/>
        <w:jc w:val="both"/>
        <w:rPr>
          <w:rFonts w:ascii="Arial" w:eastAsia="Times New Roman" w:hAnsi="Arial" w:cs="Arial"/>
          <w:sz w:val="24"/>
          <w:szCs w:val="20"/>
          <w:lang w:eastAsia="es-ES"/>
        </w:rPr>
      </w:pPr>
      <w:r w:rsidRPr="00B90AE0">
        <w:rPr>
          <w:rFonts w:ascii="Arial" w:eastAsia="Times New Roman" w:hAnsi="Arial" w:cs="Arial"/>
          <w:sz w:val="24"/>
          <w:szCs w:val="20"/>
          <w:lang w:eastAsia="es-ES"/>
        </w:rPr>
        <w:t xml:space="preserve">Del objetivo analizado se detectó que el medio de verificación presentado, cuenta con </w:t>
      </w:r>
      <w:r w:rsidR="009D5E9F">
        <w:rPr>
          <w:rFonts w:ascii="Arial" w:eastAsia="Times New Roman" w:hAnsi="Arial" w:cs="Arial"/>
          <w:sz w:val="24"/>
          <w:szCs w:val="20"/>
          <w:lang w:eastAsia="es-ES"/>
        </w:rPr>
        <w:t>aspectos</w:t>
      </w:r>
      <w:r w:rsidRPr="00B90AE0">
        <w:rPr>
          <w:rFonts w:ascii="Arial" w:eastAsia="Times New Roman" w:hAnsi="Arial" w:cs="Arial"/>
          <w:sz w:val="24"/>
          <w:szCs w:val="20"/>
          <w:lang w:eastAsia="es-ES"/>
        </w:rPr>
        <w:t xml:space="preserve"> de mejora, </w:t>
      </w:r>
      <w:r w:rsidR="009D5E9F">
        <w:rPr>
          <w:rFonts w:ascii="Arial" w:eastAsia="Times New Roman" w:hAnsi="Arial" w:cs="Arial"/>
          <w:sz w:val="24"/>
          <w:szCs w:val="20"/>
          <w:lang w:eastAsia="es-ES"/>
        </w:rPr>
        <w:t>ya que</w:t>
      </w:r>
      <w:r w:rsidRPr="00B90AE0">
        <w:rPr>
          <w:rFonts w:ascii="Arial" w:eastAsia="Times New Roman" w:hAnsi="Arial" w:cs="Arial"/>
          <w:sz w:val="24"/>
          <w:szCs w:val="20"/>
          <w:lang w:eastAsia="es-ES"/>
        </w:rPr>
        <w:t xml:space="preserve"> no menciona la periodicidad con la que se genera información y el link de acceso no proporciona información al respecto.</w:t>
      </w:r>
    </w:p>
    <w:p w14:paraId="46232BA0" w14:textId="33B51A86" w:rsidR="00E37C50" w:rsidRDefault="00E37C50" w:rsidP="00B90AE0">
      <w:pPr>
        <w:tabs>
          <w:tab w:val="left" w:pos="709"/>
        </w:tabs>
        <w:spacing w:after="0"/>
        <w:jc w:val="both"/>
        <w:rPr>
          <w:rFonts w:ascii="Arial" w:eastAsia="Times New Roman" w:hAnsi="Arial" w:cs="Arial"/>
          <w:sz w:val="24"/>
          <w:szCs w:val="20"/>
          <w:lang w:eastAsia="es-ES"/>
        </w:rPr>
      </w:pPr>
    </w:p>
    <w:p w14:paraId="30941D0C" w14:textId="01EEE4E8" w:rsidR="00376EA1" w:rsidRPr="00B90AE0" w:rsidRDefault="00376EA1" w:rsidP="00B90AE0">
      <w:pPr>
        <w:numPr>
          <w:ilvl w:val="0"/>
          <w:numId w:val="18"/>
        </w:numPr>
        <w:tabs>
          <w:tab w:val="left" w:pos="709"/>
        </w:tabs>
        <w:spacing w:after="0"/>
        <w:ind w:left="567" w:hanging="425"/>
        <w:contextualSpacing/>
        <w:jc w:val="both"/>
        <w:rPr>
          <w:rFonts w:ascii="Arial" w:eastAsia="Times New Roman" w:hAnsi="Arial" w:cs="Arial"/>
          <w:sz w:val="24"/>
          <w:szCs w:val="20"/>
          <w:lang w:eastAsia="es-ES"/>
        </w:rPr>
      </w:pPr>
      <w:r w:rsidRPr="00B90AE0">
        <w:rPr>
          <w:rFonts w:ascii="Arial" w:eastAsia="Times New Roman" w:hAnsi="Arial" w:cs="Arial"/>
          <w:sz w:val="24"/>
          <w:szCs w:val="20"/>
          <w:lang w:eastAsia="es-ES"/>
        </w:rPr>
        <w:t xml:space="preserve">Se determinó </w:t>
      </w:r>
      <w:r w:rsidR="009D5E9F">
        <w:rPr>
          <w:rFonts w:ascii="Arial" w:eastAsia="Times New Roman" w:hAnsi="Arial" w:cs="Arial"/>
          <w:sz w:val="24"/>
          <w:szCs w:val="20"/>
          <w:lang w:eastAsia="es-ES"/>
        </w:rPr>
        <w:t>debilidad en la</w:t>
      </w:r>
      <w:r w:rsidRPr="00B90AE0">
        <w:rPr>
          <w:rFonts w:ascii="Arial" w:eastAsia="Times New Roman" w:hAnsi="Arial" w:cs="Arial"/>
          <w:sz w:val="24"/>
          <w:szCs w:val="20"/>
          <w:lang w:eastAsia="es-ES"/>
        </w:rPr>
        <w:t xml:space="preserve"> evidencia </w:t>
      </w:r>
      <w:r w:rsidR="000A235B">
        <w:rPr>
          <w:rFonts w:ascii="Arial" w:eastAsia="Times New Roman" w:hAnsi="Arial" w:cs="Arial"/>
          <w:sz w:val="24"/>
          <w:szCs w:val="20"/>
          <w:lang w:eastAsia="es-ES"/>
        </w:rPr>
        <w:t xml:space="preserve">presentada para </w:t>
      </w:r>
      <w:r w:rsidRPr="00B90AE0">
        <w:rPr>
          <w:rFonts w:ascii="Arial" w:eastAsia="Times New Roman" w:hAnsi="Arial" w:cs="Arial"/>
          <w:sz w:val="24"/>
          <w:szCs w:val="20"/>
          <w:lang w:eastAsia="es-ES"/>
        </w:rPr>
        <w:t>sustentar los alcances y cumplimientos reportados.</w:t>
      </w:r>
    </w:p>
    <w:p w14:paraId="687CE879" w14:textId="2F9B6418" w:rsidR="00E37C50" w:rsidRPr="00B90AE0" w:rsidRDefault="00E37C50" w:rsidP="00B90AE0">
      <w:pPr>
        <w:spacing w:after="0"/>
        <w:jc w:val="both"/>
        <w:rPr>
          <w:rFonts w:ascii="Arial" w:eastAsia="Times New Roman" w:hAnsi="Arial" w:cs="Arial"/>
          <w:bCs/>
          <w:szCs w:val="20"/>
          <w:lang w:eastAsia="es-ES"/>
        </w:rPr>
      </w:pPr>
    </w:p>
    <w:p w14:paraId="1DAD3FF5" w14:textId="21E3B8B4" w:rsidR="000202F6" w:rsidRPr="00B90AE0" w:rsidRDefault="000202F6" w:rsidP="00B90AE0">
      <w:pPr>
        <w:spacing w:after="0"/>
        <w:jc w:val="both"/>
        <w:rPr>
          <w:rFonts w:ascii="Arial" w:hAnsi="Arial" w:cs="Arial"/>
          <w:sz w:val="24"/>
          <w:szCs w:val="20"/>
        </w:rPr>
      </w:pPr>
      <w:r w:rsidRPr="00036186">
        <w:rPr>
          <w:rFonts w:ascii="Arial" w:hAnsi="Arial" w:cs="Arial"/>
          <w:sz w:val="24"/>
          <w:szCs w:val="20"/>
        </w:rPr>
        <w:t xml:space="preserve">Con motivo de la reunión de trabajo efectuada para la presentación de resultados finales de auditoría y observaciones preliminares, </w:t>
      </w:r>
      <w:r w:rsidR="00941D03" w:rsidRPr="00036186">
        <w:rPr>
          <w:rFonts w:ascii="Arial" w:hAnsi="Arial" w:cs="Arial"/>
          <w:sz w:val="24"/>
          <w:szCs w:val="24"/>
        </w:rPr>
        <w:t xml:space="preserve">la entidad presentó las justificaciones y evidencia del cumplimiento de los objetivos y metas, por lo tanto, </w:t>
      </w:r>
      <w:r w:rsidRPr="00036186">
        <w:rPr>
          <w:rFonts w:ascii="Arial" w:hAnsi="Arial" w:cs="Arial"/>
          <w:sz w:val="24"/>
          <w:szCs w:val="20"/>
        </w:rPr>
        <w:t xml:space="preserve">las </w:t>
      </w:r>
      <w:r w:rsidR="004D1F36" w:rsidRPr="00036186">
        <w:rPr>
          <w:rFonts w:ascii="Arial" w:hAnsi="Arial" w:cs="Arial"/>
          <w:sz w:val="24"/>
          <w:szCs w:val="20"/>
        </w:rPr>
        <w:t xml:space="preserve">2 </w:t>
      </w:r>
      <w:r w:rsidRPr="00036186">
        <w:rPr>
          <w:rFonts w:ascii="Arial" w:hAnsi="Arial" w:cs="Arial"/>
          <w:sz w:val="24"/>
          <w:szCs w:val="20"/>
        </w:rPr>
        <w:t xml:space="preserve">observaciones quedan </w:t>
      </w:r>
      <w:r w:rsidRPr="00036186">
        <w:rPr>
          <w:rFonts w:ascii="Arial" w:hAnsi="Arial" w:cs="Arial"/>
          <w:b/>
          <w:sz w:val="24"/>
          <w:szCs w:val="20"/>
        </w:rPr>
        <w:t>atendidas</w:t>
      </w:r>
      <w:r w:rsidRPr="00036186">
        <w:rPr>
          <w:rFonts w:ascii="Arial" w:hAnsi="Arial" w:cs="Arial"/>
          <w:sz w:val="24"/>
          <w:szCs w:val="20"/>
        </w:rPr>
        <w:t>.</w:t>
      </w:r>
    </w:p>
    <w:p w14:paraId="3021E92A" w14:textId="0377AF91" w:rsidR="00E37C50" w:rsidRDefault="00E37C50" w:rsidP="00B90AE0">
      <w:pPr>
        <w:spacing w:after="0"/>
        <w:jc w:val="both"/>
        <w:rPr>
          <w:rFonts w:ascii="Arial" w:hAnsi="Arial" w:cs="Arial"/>
          <w:szCs w:val="20"/>
        </w:rPr>
      </w:pPr>
    </w:p>
    <w:p w14:paraId="3CAE86D1" w14:textId="3CBDD2A6" w:rsidR="00376EA1" w:rsidRDefault="00376EA1" w:rsidP="00B90AE0">
      <w:pPr>
        <w:autoSpaceDE w:val="0"/>
        <w:autoSpaceDN w:val="0"/>
        <w:adjustRightInd w:val="0"/>
        <w:spacing w:after="0"/>
        <w:jc w:val="both"/>
        <w:rPr>
          <w:rFonts w:ascii="Arial" w:eastAsia="Times New Roman" w:hAnsi="Arial" w:cs="Arial"/>
          <w:b/>
          <w:sz w:val="24"/>
          <w:szCs w:val="24"/>
          <w:lang w:eastAsia="es-ES"/>
        </w:rPr>
      </w:pPr>
      <w:r w:rsidRPr="00B90AE0">
        <w:rPr>
          <w:rFonts w:ascii="Arial" w:eastAsia="Times New Roman" w:hAnsi="Arial" w:cs="Arial"/>
          <w:b/>
          <w:sz w:val="24"/>
          <w:szCs w:val="24"/>
          <w:lang w:eastAsia="es-ES"/>
        </w:rPr>
        <w:t>Normatividad relacionada con las observacion</w:t>
      </w:r>
      <w:r w:rsidR="000202F6" w:rsidRPr="00B90AE0">
        <w:rPr>
          <w:rFonts w:ascii="Arial" w:eastAsia="Times New Roman" w:hAnsi="Arial" w:cs="Arial"/>
          <w:b/>
          <w:sz w:val="24"/>
          <w:szCs w:val="24"/>
          <w:lang w:eastAsia="es-ES"/>
        </w:rPr>
        <w:t>es.</w:t>
      </w:r>
    </w:p>
    <w:p w14:paraId="02F5DE71" w14:textId="377DC1ED" w:rsidR="00E37C50" w:rsidRPr="00B90AE0" w:rsidRDefault="00E37C50" w:rsidP="00B90AE0">
      <w:pPr>
        <w:autoSpaceDE w:val="0"/>
        <w:autoSpaceDN w:val="0"/>
        <w:adjustRightInd w:val="0"/>
        <w:spacing w:after="0"/>
        <w:jc w:val="both"/>
        <w:rPr>
          <w:rFonts w:ascii="Arial" w:eastAsia="Times New Roman" w:hAnsi="Arial" w:cs="Arial"/>
          <w:b/>
          <w:sz w:val="24"/>
          <w:szCs w:val="24"/>
          <w:lang w:eastAsia="es-ES"/>
        </w:rPr>
      </w:pPr>
    </w:p>
    <w:p w14:paraId="7C6237F0" w14:textId="77777777" w:rsidR="00941D03" w:rsidRDefault="00376EA1" w:rsidP="00B90AE0">
      <w:pPr>
        <w:tabs>
          <w:tab w:val="left" w:pos="1560"/>
        </w:tabs>
        <w:spacing w:after="0"/>
        <w:jc w:val="both"/>
        <w:rPr>
          <w:rFonts w:ascii="Arial" w:eastAsia="Times New Roman" w:hAnsi="Arial" w:cs="Times New Roman"/>
          <w:bCs/>
          <w:sz w:val="24"/>
          <w:szCs w:val="24"/>
          <w:lang w:eastAsia="es-ES"/>
        </w:rPr>
      </w:pPr>
      <w:r w:rsidRPr="00B90AE0">
        <w:rPr>
          <w:rFonts w:ascii="Arial" w:eastAsia="Times New Roman" w:hAnsi="Arial" w:cs="Times New Roman"/>
          <w:bCs/>
          <w:sz w:val="24"/>
          <w:szCs w:val="24"/>
          <w:lang w:eastAsia="es-ES"/>
        </w:rPr>
        <w:t>Ley Orgánica de la Fiscalía General del Estado de Quintana Roo, artí</w:t>
      </w:r>
      <w:r w:rsidR="00941D03">
        <w:rPr>
          <w:rFonts w:ascii="Arial" w:eastAsia="Times New Roman" w:hAnsi="Arial" w:cs="Times New Roman"/>
          <w:bCs/>
          <w:sz w:val="24"/>
          <w:szCs w:val="24"/>
          <w:lang w:eastAsia="es-ES"/>
        </w:rPr>
        <w:t>culo 68 fracción XI.</w:t>
      </w:r>
    </w:p>
    <w:p w14:paraId="1DE815B0" w14:textId="7FF1DAC2" w:rsidR="00767285" w:rsidRPr="00B90AE0" w:rsidRDefault="00376EA1" w:rsidP="00B90AE0">
      <w:pPr>
        <w:tabs>
          <w:tab w:val="left" w:pos="1560"/>
        </w:tabs>
        <w:spacing w:after="0"/>
        <w:jc w:val="both"/>
        <w:rPr>
          <w:rFonts w:ascii="Arial" w:eastAsia="Times New Roman" w:hAnsi="Arial" w:cs="Times New Roman"/>
          <w:bCs/>
          <w:sz w:val="24"/>
          <w:szCs w:val="24"/>
          <w:lang w:eastAsia="es-ES"/>
        </w:rPr>
      </w:pPr>
      <w:r w:rsidRPr="00B90AE0">
        <w:rPr>
          <w:rFonts w:ascii="Arial" w:eastAsia="Times New Roman" w:hAnsi="Arial" w:cs="Times New Roman"/>
          <w:bCs/>
          <w:sz w:val="24"/>
          <w:szCs w:val="24"/>
          <w:lang w:eastAsia="es-ES"/>
        </w:rPr>
        <w:t xml:space="preserve">Reglamento Interior de la Ley Orgánica de la Fiscalía General del Estado de Quintana Roo, artículo 119 fracción LII, </w:t>
      </w:r>
      <w:r w:rsidR="00BC306F" w:rsidRPr="00B90AE0">
        <w:rPr>
          <w:rFonts w:ascii="Arial" w:eastAsia="Times New Roman" w:hAnsi="Arial" w:cs="Times New Roman"/>
          <w:bCs/>
          <w:sz w:val="24"/>
          <w:szCs w:val="24"/>
          <w:lang w:eastAsia="es-ES"/>
        </w:rPr>
        <w:t>artículo 122 fracción IV y XIII</w:t>
      </w:r>
      <w:r w:rsidRPr="00B90AE0">
        <w:rPr>
          <w:rFonts w:ascii="Arial" w:eastAsia="Times New Roman" w:hAnsi="Arial" w:cs="Times New Roman"/>
          <w:bCs/>
          <w:sz w:val="24"/>
          <w:szCs w:val="24"/>
          <w:lang w:eastAsia="es-ES"/>
        </w:rPr>
        <w:t>.</w:t>
      </w:r>
    </w:p>
    <w:p w14:paraId="5ACC088A" w14:textId="03ECF798" w:rsidR="00E37C50" w:rsidRDefault="00E37C50" w:rsidP="00B90AE0">
      <w:pPr>
        <w:tabs>
          <w:tab w:val="left" w:pos="1560"/>
        </w:tabs>
        <w:spacing w:after="0"/>
        <w:jc w:val="both"/>
        <w:rPr>
          <w:rFonts w:ascii="Arial" w:eastAsia="Times New Roman" w:hAnsi="Arial" w:cs="Times New Roman"/>
          <w:sz w:val="24"/>
          <w:szCs w:val="24"/>
          <w:lang w:eastAsia="es-ES"/>
        </w:rPr>
      </w:pPr>
    </w:p>
    <w:p w14:paraId="34E32F7A" w14:textId="77777777" w:rsidR="00036186" w:rsidRPr="00B90AE0" w:rsidRDefault="00036186" w:rsidP="00B90AE0">
      <w:pPr>
        <w:tabs>
          <w:tab w:val="left" w:pos="1560"/>
        </w:tabs>
        <w:spacing w:after="0"/>
        <w:jc w:val="both"/>
        <w:rPr>
          <w:rFonts w:ascii="Arial" w:eastAsia="Times New Roman" w:hAnsi="Arial" w:cs="Times New Roman"/>
          <w:sz w:val="24"/>
          <w:szCs w:val="24"/>
          <w:lang w:eastAsia="es-ES"/>
        </w:rPr>
      </w:pPr>
    </w:p>
    <w:p w14:paraId="4D0C2CDA" w14:textId="3C29DFD8" w:rsidR="00FE31BE" w:rsidRPr="001C5235" w:rsidRDefault="00A93DFB" w:rsidP="00304844">
      <w:pPr>
        <w:pStyle w:val="Ttulo2"/>
        <w:jc w:val="both"/>
        <w:rPr>
          <w:rFonts w:cs="Arial"/>
          <w:szCs w:val="24"/>
        </w:rPr>
      </w:pPr>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42"/>
      <w:bookmarkEnd w:id="44"/>
    </w:p>
    <w:p w14:paraId="5C824750" w14:textId="77777777" w:rsidR="00432F39" w:rsidRPr="00B90AE0" w:rsidRDefault="00432F39" w:rsidP="00B90AE0">
      <w:pPr>
        <w:spacing w:after="0" w:line="240" w:lineRule="auto"/>
        <w:jc w:val="both"/>
        <w:rPr>
          <w:rFonts w:ascii="Arial" w:hAnsi="Arial" w:cs="Arial"/>
          <w:szCs w:val="24"/>
        </w:rPr>
      </w:pPr>
    </w:p>
    <w:p w14:paraId="1D356E7A" w14:textId="47F2BB43" w:rsidR="00E37C50" w:rsidRDefault="00EB7601" w:rsidP="00036186">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66AB32D" w14:textId="6706EA53" w:rsidR="00E37C50" w:rsidRDefault="00E37C50" w:rsidP="00C66777">
      <w:pPr>
        <w:spacing w:after="0" w:line="240" w:lineRule="auto"/>
        <w:jc w:val="both"/>
        <w:rPr>
          <w:rFonts w:ascii="Arial" w:hAnsi="Arial" w:cs="Arial"/>
          <w:sz w:val="24"/>
        </w:rPr>
      </w:pPr>
    </w:p>
    <w:p w14:paraId="0303CAE7" w14:textId="77777777" w:rsidR="00E37C50" w:rsidRDefault="00E37C50" w:rsidP="00C66777">
      <w:pPr>
        <w:spacing w:after="0" w:line="240" w:lineRule="auto"/>
        <w:jc w:val="both"/>
        <w:rPr>
          <w:rFonts w:ascii="Arial" w:hAnsi="Arial" w:cs="Arial"/>
          <w:sz w:val="24"/>
        </w:rPr>
      </w:pPr>
    </w:p>
    <w:p w14:paraId="41CAC8E7" w14:textId="543AE059" w:rsidR="004B5B6F" w:rsidRDefault="00841E24" w:rsidP="00C66777">
      <w:pPr>
        <w:pStyle w:val="Ttulo2"/>
        <w:jc w:val="both"/>
        <w:rPr>
          <w:rFonts w:cs="Arial"/>
          <w:szCs w:val="24"/>
        </w:rPr>
      </w:pPr>
      <w:bookmarkStart w:id="45" w:name="_I.5.__TABLA"/>
      <w:bookmarkStart w:id="46" w:name="_Toc11413514"/>
      <w:bookmarkStart w:id="47" w:name="_Toc74856088"/>
      <w:bookmarkEnd w:id="45"/>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6"/>
      <w:bookmarkEnd w:id="47"/>
    </w:p>
    <w:p w14:paraId="332F4194" w14:textId="1B3EC9B7" w:rsidR="00C66777" w:rsidRDefault="00C66777" w:rsidP="007F403B">
      <w:pPr>
        <w:spacing w:after="0"/>
        <w:jc w:val="both"/>
        <w:rPr>
          <w:rFonts w:ascii="Arial" w:hAnsi="Arial" w:cs="Arial"/>
          <w:sz w:val="24"/>
          <w:szCs w:val="24"/>
        </w:rPr>
      </w:pPr>
    </w:p>
    <w:p w14:paraId="52CD30CB" w14:textId="77777777" w:rsidR="00036186" w:rsidRPr="001C5235" w:rsidRDefault="00036186"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366"/>
        <w:gridCol w:w="1533"/>
      </w:tblGrid>
      <w:tr w:rsidR="00FF19D5" w:rsidRPr="00E84C8C" w14:paraId="0D06B544" w14:textId="77777777" w:rsidTr="0006117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tcPr>
          <w:p w14:paraId="6501B196" w14:textId="5612FD72" w:rsidR="00FF19D5" w:rsidRPr="0059439C" w:rsidRDefault="00932D55" w:rsidP="00C66777">
            <w:pPr>
              <w:spacing w:after="0" w:line="240" w:lineRule="auto"/>
              <w:jc w:val="both"/>
              <w:rPr>
                <w:rFonts w:ascii="Arial" w:hAnsi="Arial" w:cs="Arial"/>
                <w:b/>
                <w:bCs/>
                <w:szCs w:val="24"/>
                <w:highlight w:val="green"/>
                <w:lang w:val="es-ES"/>
              </w:rPr>
            </w:pPr>
            <w:r w:rsidRPr="00932D55">
              <w:rPr>
                <w:rFonts w:ascii="Arial" w:hAnsi="Arial" w:cs="Arial"/>
                <w:b/>
                <w:bCs/>
                <w:szCs w:val="24"/>
                <w:lang w:val="es-ES"/>
              </w:rPr>
              <w:t xml:space="preserve">Auditoría </w:t>
            </w:r>
            <w:r>
              <w:rPr>
                <w:rFonts w:ascii="Arial" w:hAnsi="Arial" w:cs="Arial"/>
                <w:b/>
                <w:bCs/>
                <w:szCs w:val="24"/>
                <w:lang w:val="es-ES"/>
              </w:rPr>
              <w:t>a</w:t>
            </w:r>
            <w:r w:rsidRPr="00932D55">
              <w:rPr>
                <w:rFonts w:ascii="Arial" w:hAnsi="Arial" w:cs="Arial"/>
                <w:b/>
                <w:bCs/>
                <w:szCs w:val="24"/>
                <w:lang w:val="es-ES"/>
              </w:rPr>
              <w:t xml:space="preserve">l Desempeño </w:t>
            </w:r>
            <w:r>
              <w:rPr>
                <w:rFonts w:ascii="Arial" w:hAnsi="Arial" w:cs="Arial"/>
                <w:b/>
                <w:bCs/>
                <w:szCs w:val="24"/>
                <w:lang w:val="es-ES"/>
              </w:rPr>
              <w:t>d</w:t>
            </w:r>
            <w:r w:rsidRPr="00932D55">
              <w:rPr>
                <w:rFonts w:ascii="Arial" w:hAnsi="Arial" w:cs="Arial"/>
                <w:b/>
                <w:bCs/>
                <w:szCs w:val="24"/>
                <w:lang w:val="es-ES"/>
              </w:rPr>
              <w:t xml:space="preserve">e </w:t>
            </w:r>
            <w:r>
              <w:rPr>
                <w:rFonts w:ascii="Arial" w:hAnsi="Arial" w:cs="Arial"/>
                <w:b/>
                <w:bCs/>
                <w:szCs w:val="24"/>
                <w:lang w:val="es-ES"/>
              </w:rPr>
              <w:t>l</w:t>
            </w:r>
            <w:r w:rsidRPr="00932D55">
              <w:rPr>
                <w:rFonts w:ascii="Arial" w:hAnsi="Arial" w:cs="Arial"/>
                <w:b/>
                <w:bCs/>
                <w:szCs w:val="24"/>
                <w:lang w:val="es-ES"/>
              </w:rPr>
              <w:t xml:space="preserve">as Acciones Implementadas </w:t>
            </w:r>
            <w:r>
              <w:rPr>
                <w:rFonts w:ascii="Arial" w:hAnsi="Arial" w:cs="Arial"/>
                <w:b/>
                <w:bCs/>
                <w:szCs w:val="24"/>
                <w:lang w:val="es-ES"/>
              </w:rPr>
              <w:t>p</w:t>
            </w:r>
            <w:r w:rsidRPr="00932D55">
              <w:rPr>
                <w:rFonts w:ascii="Arial" w:hAnsi="Arial" w:cs="Arial"/>
                <w:b/>
                <w:bCs/>
                <w:szCs w:val="24"/>
                <w:lang w:val="es-ES"/>
              </w:rPr>
              <w:t xml:space="preserve">ara </w:t>
            </w:r>
            <w:r>
              <w:rPr>
                <w:rFonts w:ascii="Arial" w:hAnsi="Arial" w:cs="Arial"/>
                <w:b/>
                <w:bCs/>
                <w:szCs w:val="24"/>
                <w:lang w:val="es-ES"/>
              </w:rPr>
              <w:t>e</w:t>
            </w:r>
            <w:r w:rsidRPr="00932D55">
              <w:rPr>
                <w:rFonts w:ascii="Arial" w:hAnsi="Arial" w:cs="Arial"/>
                <w:b/>
                <w:bCs/>
                <w:szCs w:val="24"/>
                <w:lang w:val="es-ES"/>
              </w:rPr>
              <w:t xml:space="preserve">l Fortalecimiento </w:t>
            </w:r>
            <w:r>
              <w:rPr>
                <w:rFonts w:ascii="Arial" w:hAnsi="Arial" w:cs="Arial"/>
                <w:b/>
                <w:bCs/>
                <w:szCs w:val="24"/>
                <w:lang w:val="es-ES"/>
              </w:rPr>
              <w:t>d</w:t>
            </w:r>
            <w:r w:rsidRPr="00932D55">
              <w:rPr>
                <w:rFonts w:ascii="Arial" w:hAnsi="Arial" w:cs="Arial"/>
                <w:b/>
                <w:bCs/>
                <w:szCs w:val="24"/>
                <w:lang w:val="es-ES"/>
              </w:rPr>
              <w:t xml:space="preserve">el Programa Estatal </w:t>
            </w:r>
            <w:r>
              <w:rPr>
                <w:rFonts w:ascii="Arial" w:hAnsi="Arial" w:cs="Arial"/>
                <w:b/>
                <w:bCs/>
                <w:szCs w:val="24"/>
                <w:lang w:val="es-ES"/>
              </w:rPr>
              <w:t>p</w:t>
            </w:r>
            <w:r w:rsidRPr="00932D55">
              <w:rPr>
                <w:rFonts w:ascii="Arial" w:hAnsi="Arial" w:cs="Arial"/>
                <w:b/>
                <w:bCs/>
                <w:szCs w:val="24"/>
                <w:lang w:val="es-ES"/>
              </w:rPr>
              <w:t xml:space="preserve">ara Prevenir, Atender, Sancionar </w:t>
            </w:r>
            <w:r>
              <w:rPr>
                <w:rFonts w:ascii="Arial" w:hAnsi="Arial" w:cs="Arial"/>
                <w:b/>
                <w:bCs/>
                <w:szCs w:val="24"/>
                <w:lang w:val="es-ES"/>
              </w:rPr>
              <w:t>y</w:t>
            </w:r>
            <w:r w:rsidRPr="00932D55">
              <w:rPr>
                <w:rFonts w:ascii="Arial" w:hAnsi="Arial" w:cs="Arial"/>
                <w:b/>
                <w:bCs/>
                <w:szCs w:val="24"/>
                <w:lang w:val="es-ES"/>
              </w:rPr>
              <w:t xml:space="preserve"> Erradicar </w:t>
            </w:r>
            <w:r>
              <w:rPr>
                <w:rFonts w:ascii="Arial" w:hAnsi="Arial" w:cs="Arial"/>
                <w:b/>
                <w:bCs/>
                <w:szCs w:val="24"/>
                <w:lang w:val="es-ES"/>
              </w:rPr>
              <w:t>l</w:t>
            </w:r>
            <w:r w:rsidRPr="00932D55">
              <w:rPr>
                <w:rFonts w:ascii="Arial" w:hAnsi="Arial" w:cs="Arial"/>
                <w:b/>
                <w:bCs/>
                <w:szCs w:val="24"/>
                <w:lang w:val="es-ES"/>
              </w:rPr>
              <w:t xml:space="preserve">a Violencia </w:t>
            </w:r>
            <w:r>
              <w:rPr>
                <w:rFonts w:ascii="Arial" w:hAnsi="Arial" w:cs="Arial"/>
                <w:b/>
                <w:bCs/>
                <w:szCs w:val="24"/>
                <w:lang w:val="es-ES"/>
              </w:rPr>
              <w:t>c</w:t>
            </w:r>
            <w:r w:rsidRPr="00932D55">
              <w:rPr>
                <w:rFonts w:ascii="Arial" w:hAnsi="Arial" w:cs="Arial"/>
                <w:b/>
                <w:bCs/>
                <w:szCs w:val="24"/>
                <w:lang w:val="es-ES"/>
              </w:rPr>
              <w:t xml:space="preserve">ontra </w:t>
            </w:r>
            <w:r>
              <w:rPr>
                <w:rFonts w:ascii="Arial" w:hAnsi="Arial" w:cs="Arial"/>
                <w:b/>
                <w:bCs/>
                <w:szCs w:val="24"/>
                <w:lang w:val="es-ES"/>
              </w:rPr>
              <w:t>l</w:t>
            </w:r>
            <w:r w:rsidRPr="00932D55">
              <w:rPr>
                <w:rFonts w:ascii="Arial" w:hAnsi="Arial" w:cs="Arial"/>
                <w:b/>
                <w:bCs/>
                <w:szCs w:val="24"/>
                <w:lang w:val="es-ES"/>
              </w:rPr>
              <w:t xml:space="preserve">as Mujeres </w:t>
            </w:r>
            <w:r>
              <w:rPr>
                <w:rFonts w:ascii="Arial" w:hAnsi="Arial" w:cs="Arial"/>
                <w:b/>
                <w:bCs/>
                <w:szCs w:val="24"/>
                <w:lang w:val="es-ES"/>
              </w:rPr>
              <w:t>d</w:t>
            </w:r>
            <w:r w:rsidRPr="00932D55">
              <w:rPr>
                <w:rFonts w:ascii="Arial" w:hAnsi="Arial" w:cs="Arial"/>
                <w:b/>
                <w:bCs/>
                <w:szCs w:val="24"/>
                <w:lang w:val="es-ES"/>
              </w:rPr>
              <w:t>e Quintana Roo 2018-2022 20-AEMD-C-GOB-065-132</w:t>
            </w:r>
          </w:p>
        </w:tc>
      </w:tr>
      <w:tr w:rsidR="00340BAF" w:rsidRPr="00E84C8C" w14:paraId="79ED10EA" w14:textId="77777777" w:rsidTr="00B90AE0">
        <w:trPr>
          <w:trHeight w:val="247"/>
        </w:trPr>
        <w:tc>
          <w:tcPr>
            <w:tcW w:w="7366" w:type="dxa"/>
            <w:tcBorders>
              <w:top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1B8A2B99" w14:textId="77777777" w:rsidR="00340BAF" w:rsidRPr="00E84C8C" w:rsidRDefault="00340BAF" w:rsidP="00C66777">
            <w:pPr>
              <w:spacing w:after="0" w:line="240" w:lineRule="auto"/>
              <w:jc w:val="center"/>
              <w:rPr>
                <w:rFonts w:ascii="Arial" w:hAnsi="Arial" w:cs="Arial"/>
                <w:b/>
                <w:bCs/>
                <w:szCs w:val="24"/>
                <w:lang w:val="es-ES"/>
              </w:rPr>
            </w:pPr>
            <w:r w:rsidRPr="00E84C8C">
              <w:rPr>
                <w:rFonts w:ascii="Arial" w:hAnsi="Arial" w:cs="Arial"/>
                <w:b/>
                <w:bCs/>
                <w:szCs w:val="24"/>
                <w:lang w:val="es-ES"/>
              </w:rPr>
              <w:t>Concepto</w:t>
            </w:r>
          </w:p>
        </w:tc>
        <w:tc>
          <w:tcPr>
            <w:tcW w:w="153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B752B8" w14:textId="77777777" w:rsidR="00340BAF" w:rsidRPr="00E84C8C" w:rsidRDefault="00340BAF" w:rsidP="00C66777">
            <w:pPr>
              <w:spacing w:after="0" w:line="240" w:lineRule="auto"/>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B90AE0">
        <w:trPr>
          <w:trHeight w:val="247"/>
        </w:trPr>
        <w:tc>
          <w:tcPr>
            <w:tcW w:w="7366" w:type="dxa"/>
            <w:tcBorders>
              <w:right w:val="single" w:sz="4" w:space="0" w:color="BFBFBF" w:themeColor="background1" w:themeShade="BF"/>
            </w:tcBorders>
            <w:shd w:val="clear" w:color="auto" w:fill="auto"/>
            <w:vAlign w:val="center"/>
          </w:tcPr>
          <w:p w14:paraId="01432E61" w14:textId="7A060C64" w:rsidR="00340BAF" w:rsidRPr="0028506D" w:rsidRDefault="0028506D" w:rsidP="00C66777">
            <w:pPr>
              <w:spacing w:after="0"/>
              <w:jc w:val="both"/>
              <w:rPr>
                <w:rFonts w:ascii="Arial" w:hAnsi="Arial" w:cs="Arial"/>
              </w:rPr>
            </w:pPr>
            <w:r w:rsidRPr="0028506D">
              <w:rPr>
                <w:rFonts w:ascii="Arial" w:hAnsi="Arial" w:cs="Arial"/>
              </w:rPr>
              <w:t>1.</w:t>
            </w:r>
            <w:r>
              <w:rPr>
                <w:rFonts w:ascii="Arial" w:hAnsi="Arial" w:cs="Arial"/>
              </w:rPr>
              <w:t xml:space="preserve"> </w:t>
            </w:r>
            <w:r w:rsidR="00376EA1" w:rsidRPr="0028506D">
              <w:rPr>
                <w:rFonts w:ascii="Arial" w:hAnsi="Arial" w:cs="Arial"/>
              </w:rPr>
              <w:t>Fortalecimiento del Programa Estatal para Prevenir, Atender, Sancionar y Erradicar la Violencia contra las Mujeres de Quintana Roo 2018-2022</w:t>
            </w:r>
            <w:r w:rsidR="00C55BC2" w:rsidRPr="0028506D">
              <w:rPr>
                <w:rFonts w:ascii="Arial" w:hAnsi="Arial" w:cs="Arial"/>
              </w:rPr>
              <w:t>.</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C66777">
            <w:pPr>
              <w:spacing w:after="0"/>
              <w:jc w:val="center"/>
              <w:rPr>
                <w:rFonts w:ascii="Arial" w:hAnsi="Arial" w:cs="Arial"/>
                <w:szCs w:val="24"/>
                <w:lang w:val="es-ES"/>
              </w:rPr>
            </w:pPr>
          </w:p>
        </w:tc>
      </w:tr>
      <w:tr w:rsidR="00932D55" w:rsidRPr="00E84C8C" w14:paraId="2978A043" w14:textId="77777777" w:rsidTr="00B90AE0">
        <w:trPr>
          <w:trHeight w:val="247"/>
        </w:trPr>
        <w:tc>
          <w:tcPr>
            <w:tcW w:w="7366" w:type="dxa"/>
            <w:tcBorders>
              <w:right w:val="single" w:sz="4" w:space="0" w:color="BFBFBF" w:themeColor="background1" w:themeShade="BF"/>
            </w:tcBorders>
            <w:shd w:val="clear" w:color="auto" w:fill="auto"/>
            <w:vAlign w:val="center"/>
          </w:tcPr>
          <w:p w14:paraId="446BECAB" w14:textId="18D12BB9" w:rsidR="00932D55" w:rsidRPr="009B1AA5" w:rsidRDefault="00932D55" w:rsidP="00C66777">
            <w:pPr>
              <w:spacing w:after="0"/>
              <w:ind w:left="709"/>
              <w:jc w:val="both"/>
              <w:rPr>
                <w:rFonts w:ascii="Arial" w:hAnsi="Arial" w:cs="Arial"/>
              </w:rPr>
            </w:pPr>
            <w:r>
              <w:rPr>
                <w:rFonts w:ascii="Arial" w:hAnsi="Arial" w:cs="Arial"/>
              </w:rPr>
              <w:t>1.1 Cumplimiento de Acciones.</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1436E1C5" w:rsidR="00932D55" w:rsidRPr="008707FD" w:rsidRDefault="00932D55" w:rsidP="00C66777">
            <w:pPr>
              <w:spacing w:after="0"/>
              <w:jc w:val="center"/>
              <w:rPr>
                <w:rFonts w:ascii="Arial" w:hAnsi="Arial" w:cs="Arial"/>
                <w:szCs w:val="24"/>
                <w:highlight w:val="yellow"/>
                <w:lang w:val="es-ES"/>
              </w:rPr>
            </w:pPr>
            <w:r>
              <w:rPr>
                <w:rFonts w:ascii="Arial" w:hAnsi="Arial" w:cs="Arial"/>
                <w:szCs w:val="24"/>
                <w:lang w:val="es-ES"/>
              </w:rPr>
              <w:t>Atendido.</w:t>
            </w:r>
          </w:p>
        </w:tc>
      </w:tr>
      <w:tr w:rsidR="00932D55" w:rsidRPr="00E84C8C" w14:paraId="7773C78B" w14:textId="77777777" w:rsidTr="00B90AE0">
        <w:trPr>
          <w:trHeight w:val="247"/>
        </w:trPr>
        <w:tc>
          <w:tcPr>
            <w:tcW w:w="7366" w:type="dxa"/>
            <w:tcBorders>
              <w:right w:val="single" w:sz="4" w:space="0" w:color="BFBFBF" w:themeColor="background1" w:themeShade="BF"/>
            </w:tcBorders>
            <w:shd w:val="clear" w:color="auto" w:fill="auto"/>
            <w:vAlign w:val="center"/>
          </w:tcPr>
          <w:p w14:paraId="13DFDA1C" w14:textId="16E65D2E" w:rsidR="00932D55" w:rsidRPr="00376EA1" w:rsidRDefault="00932D55" w:rsidP="00C66777">
            <w:pPr>
              <w:spacing w:after="0"/>
              <w:ind w:left="709"/>
              <w:jc w:val="both"/>
              <w:rPr>
                <w:rFonts w:ascii="Arial" w:hAnsi="Arial" w:cs="Arial"/>
              </w:rPr>
            </w:pPr>
            <w:r w:rsidRPr="00376EA1">
              <w:rPr>
                <w:rFonts w:ascii="Arial" w:hAnsi="Arial" w:cs="Arial"/>
              </w:rPr>
              <w:t>1.2. Cumplimiento de acciones corresponsables</w:t>
            </w:r>
            <w:r>
              <w:rPr>
                <w:rFonts w:ascii="Arial" w:hAnsi="Arial" w:cs="Arial"/>
              </w:rPr>
              <w:t>.</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DBF1ACC" w14:textId="57EB72B1" w:rsidR="00932D55" w:rsidRPr="008707FD" w:rsidRDefault="00932D55" w:rsidP="00C66777">
            <w:pPr>
              <w:spacing w:after="0"/>
              <w:jc w:val="center"/>
              <w:rPr>
                <w:rFonts w:ascii="Arial" w:hAnsi="Arial" w:cs="Arial"/>
                <w:szCs w:val="24"/>
                <w:highlight w:val="yellow"/>
                <w:lang w:val="es-ES"/>
              </w:rPr>
            </w:pPr>
            <w:r>
              <w:rPr>
                <w:rFonts w:ascii="Arial" w:hAnsi="Arial" w:cs="Arial"/>
                <w:szCs w:val="24"/>
                <w:lang w:val="es-ES"/>
              </w:rPr>
              <w:t>Atendido.</w:t>
            </w:r>
          </w:p>
        </w:tc>
      </w:tr>
      <w:tr w:rsidR="00361076" w:rsidRPr="00E84C8C" w14:paraId="27051B50" w14:textId="77777777" w:rsidTr="00B90AE0">
        <w:trPr>
          <w:trHeight w:val="247"/>
        </w:trPr>
        <w:tc>
          <w:tcPr>
            <w:tcW w:w="7366" w:type="dxa"/>
            <w:shd w:val="clear" w:color="auto" w:fill="auto"/>
            <w:vAlign w:val="center"/>
          </w:tcPr>
          <w:p w14:paraId="415C1568" w14:textId="3FE24003" w:rsidR="00361076" w:rsidRPr="009B1AA5" w:rsidRDefault="00EB7601" w:rsidP="00C66777">
            <w:pPr>
              <w:spacing w:after="0"/>
              <w:jc w:val="both"/>
              <w:rPr>
                <w:rFonts w:ascii="Arial" w:hAnsi="Arial" w:cs="Arial"/>
              </w:rPr>
            </w:pPr>
            <w:r w:rsidRPr="009B1AA5">
              <w:rPr>
                <w:rFonts w:ascii="Arial" w:hAnsi="Arial" w:cs="Arial"/>
              </w:rPr>
              <w:t xml:space="preserve">2. </w:t>
            </w:r>
            <w:r w:rsidR="008707FD" w:rsidRPr="008707FD">
              <w:rPr>
                <w:rFonts w:ascii="Arial" w:hAnsi="Arial" w:cs="Arial"/>
              </w:rPr>
              <w:t>Fortalecimiento del Programa Estatal para Prevenir, Atender, Sancionar y Erradicar la Violencia contra las Mujeres de Quintana Roo</w:t>
            </w:r>
            <w:r w:rsidR="000202F6">
              <w:rPr>
                <w:rFonts w:ascii="Arial" w:hAnsi="Arial" w:cs="Arial"/>
              </w:rPr>
              <w:t xml:space="preserve"> 2018-2022</w:t>
            </w:r>
            <w:r w:rsidR="00C55BC2" w:rsidRPr="008707FD">
              <w:rPr>
                <w:rFonts w:ascii="Arial" w:hAnsi="Arial" w:cs="Arial"/>
              </w:rPr>
              <w:t>.</w:t>
            </w:r>
          </w:p>
        </w:tc>
        <w:tc>
          <w:tcPr>
            <w:tcW w:w="1533" w:type="dxa"/>
            <w:shd w:val="clear" w:color="auto" w:fill="auto"/>
            <w:vAlign w:val="center"/>
          </w:tcPr>
          <w:p w14:paraId="04AE1FC2" w14:textId="048E92C1" w:rsidR="00361076" w:rsidRPr="00E84C8C" w:rsidRDefault="00361076" w:rsidP="00C66777">
            <w:pPr>
              <w:spacing w:after="0"/>
              <w:rPr>
                <w:rFonts w:ascii="Arial" w:hAnsi="Arial" w:cs="Arial"/>
                <w:szCs w:val="24"/>
                <w:lang w:val="es-ES"/>
              </w:rPr>
            </w:pPr>
          </w:p>
        </w:tc>
      </w:tr>
      <w:tr w:rsidR="0028506D" w:rsidRPr="00E84C8C" w14:paraId="7D98DB34" w14:textId="77777777" w:rsidTr="00B90AE0">
        <w:trPr>
          <w:trHeight w:val="247"/>
        </w:trPr>
        <w:tc>
          <w:tcPr>
            <w:tcW w:w="7366" w:type="dxa"/>
            <w:shd w:val="clear" w:color="auto" w:fill="auto"/>
            <w:vAlign w:val="center"/>
          </w:tcPr>
          <w:p w14:paraId="76B0B61F" w14:textId="4F7DA4D7" w:rsidR="0028506D" w:rsidRPr="009B1AA5" w:rsidRDefault="0028506D" w:rsidP="00C66777">
            <w:pPr>
              <w:spacing w:after="0"/>
              <w:ind w:left="709"/>
              <w:jc w:val="both"/>
              <w:rPr>
                <w:rFonts w:ascii="Arial" w:hAnsi="Arial" w:cs="Arial"/>
              </w:rPr>
            </w:pPr>
            <w:r>
              <w:rPr>
                <w:rFonts w:ascii="Arial" w:hAnsi="Arial" w:cs="Arial"/>
              </w:rPr>
              <w:t>2</w:t>
            </w:r>
            <w:r w:rsidRPr="00C76BA8">
              <w:rPr>
                <w:rFonts w:ascii="Arial" w:hAnsi="Arial" w:cs="Arial"/>
              </w:rPr>
              <w:t xml:space="preserve">.1 </w:t>
            </w:r>
            <w:r>
              <w:rPr>
                <w:rFonts w:ascii="Arial" w:hAnsi="Arial" w:cs="Arial"/>
              </w:rPr>
              <w:t>Fortalecimiento Institucional.</w:t>
            </w:r>
          </w:p>
        </w:tc>
        <w:tc>
          <w:tcPr>
            <w:tcW w:w="1533" w:type="dxa"/>
            <w:shd w:val="clear" w:color="auto" w:fill="auto"/>
            <w:vAlign w:val="center"/>
          </w:tcPr>
          <w:p w14:paraId="7447B287" w14:textId="40D12924" w:rsidR="0028506D" w:rsidRDefault="0028506D" w:rsidP="00C66777">
            <w:pPr>
              <w:spacing w:after="0"/>
              <w:jc w:val="center"/>
              <w:rPr>
                <w:rFonts w:ascii="Arial" w:hAnsi="Arial" w:cs="Arial"/>
                <w:szCs w:val="24"/>
                <w:lang w:val="es-ES"/>
              </w:rPr>
            </w:pPr>
            <w:r>
              <w:rPr>
                <w:rFonts w:ascii="Arial" w:hAnsi="Arial" w:cs="Arial"/>
                <w:szCs w:val="24"/>
                <w:lang w:val="es-ES"/>
              </w:rPr>
              <w:t>Atendido.</w:t>
            </w:r>
          </w:p>
        </w:tc>
      </w:tr>
      <w:tr w:rsidR="0028506D" w:rsidRPr="00E84C8C" w14:paraId="7C5BD54B" w14:textId="77777777" w:rsidTr="00B90AE0">
        <w:trPr>
          <w:trHeight w:val="247"/>
        </w:trPr>
        <w:tc>
          <w:tcPr>
            <w:tcW w:w="7366" w:type="dxa"/>
            <w:shd w:val="clear" w:color="auto" w:fill="auto"/>
            <w:vAlign w:val="center"/>
          </w:tcPr>
          <w:p w14:paraId="59498FB4" w14:textId="5AA95995" w:rsidR="0028506D" w:rsidRPr="008707FD" w:rsidRDefault="0028506D" w:rsidP="00C66777">
            <w:pPr>
              <w:pStyle w:val="Prrafodelista"/>
              <w:spacing w:after="0"/>
              <w:ind w:left="0"/>
              <w:jc w:val="both"/>
              <w:rPr>
                <w:rFonts w:ascii="Arial" w:hAnsi="Arial" w:cs="Arial"/>
              </w:rPr>
            </w:pPr>
            <w:r>
              <w:rPr>
                <w:rFonts w:ascii="Arial" w:hAnsi="Arial" w:cs="Arial"/>
              </w:rPr>
              <w:t>3.   Cumplimiento de metas y objetivos.</w:t>
            </w:r>
          </w:p>
        </w:tc>
        <w:tc>
          <w:tcPr>
            <w:tcW w:w="1533" w:type="dxa"/>
            <w:shd w:val="clear" w:color="auto" w:fill="auto"/>
            <w:vAlign w:val="center"/>
          </w:tcPr>
          <w:p w14:paraId="761AC747" w14:textId="77777777" w:rsidR="0028506D" w:rsidRDefault="0028506D" w:rsidP="00C66777">
            <w:pPr>
              <w:spacing w:after="0"/>
              <w:jc w:val="center"/>
              <w:rPr>
                <w:rFonts w:ascii="Arial" w:hAnsi="Arial" w:cs="Arial"/>
                <w:szCs w:val="24"/>
                <w:lang w:val="es-ES"/>
              </w:rPr>
            </w:pPr>
          </w:p>
        </w:tc>
      </w:tr>
      <w:tr w:rsidR="006D6A4C" w:rsidRPr="00E84C8C" w14:paraId="12FA26AE" w14:textId="77777777" w:rsidTr="00B90AE0">
        <w:trPr>
          <w:trHeight w:val="247"/>
        </w:trPr>
        <w:tc>
          <w:tcPr>
            <w:tcW w:w="7366" w:type="dxa"/>
            <w:shd w:val="clear" w:color="auto" w:fill="auto"/>
            <w:vAlign w:val="center"/>
          </w:tcPr>
          <w:p w14:paraId="6F6ED4BC" w14:textId="718E8939" w:rsidR="006D6A4C" w:rsidRDefault="006D6A4C" w:rsidP="00C66777">
            <w:pPr>
              <w:spacing w:after="0"/>
              <w:ind w:left="709"/>
              <w:jc w:val="both"/>
              <w:rPr>
                <w:rFonts w:ascii="Arial" w:hAnsi="Arial" w:cs="Arial"/>
              </w:rPr>
            </w:pPr>
            <w:r>
              <w:rPr>
                <w:rFonts w:ascii="Arial" w:hAnsi="Arial" w:cs="Arial"/>
              </w:rPr>
              <w:t xml:space="preserve">3.1. </w:t>
            </w:r>
            <w:r w:rsidRPr="008707FD">
              <w:rPr>
                <w:rFonts w:ascii="Arial" w:hAnsi="Arial" w:cs="Arial"/>
              </w:rPr>
              <w:t>Congruencia del avance y evidencia de los Medios de verificación establecidos en las Matrices de Indicadores para Resultados</w:t>
            </w:r>
          </w:p>
        </w:tc>
        <w:tc>
          <w:tcPr>
            <w:tcW w:w="1533" w:type="dxa"/>
            <w:shd w:val="clear" w:color="auto" w:fill="auto"/>
            <w:vAlign w:val="center"/>
          </w:tcPr>
          <w:p w14:paraId="09E4360C" w14:textId="511047FB" w:rsidR="006D6A4C" w:rsidRDefault="006D6A4C" w:rsidP="00C66777">
            <w:pPr>
              <w:spacing w:after="0"/>
              <w:jc w:val="center"/>
              <w:rPr>
                <w:rFonts w:ascii="Arial" w:hAnsi="Arial" w:cs="Arial"/>
                <w:szCs w:val="24"/>
                <w:lang w:val="es-ES"/>
              </w:rPr>
            </w:pPr>
            <w:r>
              <w:rPr>
                <w:rFonts w:ascii="Arial" w:hAnsi="Arial" w:cs="Arial"/>
                <w:szCs w:val="24"/>
                <w:lang w:val="es-ES"/>
              </w:rPr>
              <w:t>Atendido.</w:t>
            </w:r>
          </w:p>
        </w:tc>
      </w:tr>
      <w:tr w:rsidR="006D6A4C"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67FFBD5" w:rsidR="006D6A4C" w:rsidRPr="00E84C8C" w:rsidRDefault="006D6A4C" w:rsidP="00C66777">
            <w:pPr>
              <w:spacing w:after="0"/>
              <w:jc w:val="both"/>
              <w:rPr>
                <w:rFonts w:ascii="Arial" w:hAnsi="Arial" w:cs="Arial"/>
                <w:szCs w:val="24"/>
                <w:lang w:val="es-ES"/>
              </w:rPr>
            </w:pPr>
            <w:r>
              <w:rPr>
                <w:rFonts w:ascii="Arial" w:hAnsi="Arial" w:cs="Arial"/>
                <w:b/>
                <w:bCs/>
                <w:szCs w:val="24"/>
                <w:lang w:val="es-ES"/>
              </w:rPr>
              <w:t>Recomendación de</w:t>
            </w:r>
            <w:r w:rsidRPr="00E84C8C">
              <w:rPr>
                <w:rFonts w:ascii="Arial" w:hAnsi="Arial" w:cs="Arial"/>
                <w:b/>
                <w:bCs/>
                <w:szCs w:val="24"/>
                <w:lang w:val="es-ES"/>
              </w:rPr>
              <w:t xml:space="preserve"> Desempeño:</w:t>
            </w:r>
            <w:r w:rsidRPr="00E84C8C">
              <w:rPr>
                <w:rFonts w:ascii="Arial" w:hAnsi="Arial" w:cs="Arial"/>
                <w:szCs w:val="24"/>
                <w:lang w:val="es-ES"/>
              </w:rPr>
              <w:t xml:space="preserve"> Es el tipo de </w:t>
            </w:r>
            <w:r>
              <w:rPr>
                <w:rFonts w:ascii="Arial" w:hAnsi="Arial" w:cs="Arial"/>
                <w:szCs w:val="24"/>
                <w:lang w:val="es-ES"/>
              </w:rPr>
              <w:t>sugerencias que se emite a los Entes Públicos Fiscalizado</w:t>
            </w:r>
            <w:r w:rsidRPr="00E84C8C">
              <w:rPr>
                <w:rFonts w:ascii="Arial" w:hAnsi="Arial" w:cs="Arial"/>
                <w:szCs w:val="24"/>
                <w:lang w:val="es-ES"/>
              </w:rPr>
              <w:t xml:space="preserve">s para promover el cumplimiento de los objetivos y metas de las instituciones, </w:t>
            </w:r>
            <w:r>
              <w:rPr>
                <w:rFonts w:ascii="Arial" w:hAnsi="Arial" w:cs="Arial"/>
                <w:szCs w:val="24"/>
                <w:lang w:val="es-ES"/>
              </w:rPr>
              <w:t xml:space="preserve">sus </w:t>
            </w:r>
            <w:r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6D6A4C"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063698B6" w:rsidR="006D6A4C" w:rsidRPr="00E84C8C" w:rsidRDefault="006D6A4C" w:rsidP="00C66777">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Pr>
                <w:rFonts w:ascii="Arial" w:hAnsi="Arial" w:cs="Arial"/>
                <w:szCs w:val="24"/>
                <w:lang w:val="es-ES"/>
              </w:rPr>
              <w:t>Las observaciones que fueron atendidas con la i</w:t>
            </w:r>
            <w:r w:rsidRPr="00E84C8C">
              <w:rPr>
                <w:rFonts w:ascii="Arial" w:hAnsi="Arial" w:cs="Arial"/>
                <w:szCs w:val="24"/>
                <w:lang w:val="es-ES"/>
              </w:rPr>
              <w:t>nformac</w:t>
            </w:r>
            <w:r>
              <w:rPr>
                <w:rFonts w:ascii="Arial" w:hAnsi="Arial" w:cs="Arial"/>
                <w:szCs w:val="24"/>
                <w:lang w:val="es-ES"/>
              </w:rPr>
              <w:t>ión remitida o de acuerdo a las justificaciones presentadas por los Entes Públicos Fiscalizado</w:t>
            </w:r>
            <w:r w:rsidRPr="00E84C8C">
              <w:rPr>
                <w:rFonts w:ascii="Arial" w:hAnsi="Arial" w:cs="Arial"/>
                <w:szCs w:val="24"/>
                <w:lang w:val="es-ES"/>
              </w:rPr>
              <w:t xml:space="preserve">s en atención a los </w:t>
            </w:r>
            <w:r>
              <w:rPr>
                <w:rFonts w:ascii="Arial" w:hAnsi="Arial" w:cs="Arial"/>
                <w:szCs w:val="24"/>
                <w:lang w:val="es-ES"/>
              </w:rPr>
              <w:t>resultados finale</w:t>
            </w:r>
            <w:r w:rsidRPr="00E84C8C">
              <w:rPr>
                <w:rFonts w:ascii="Arial" w:hAnsi="Arial" w:cs="Arial"/>
                <w:szCs w:val="24"/>
                <w:lang w:val="es-ES"/>
              </w:rPr>
              <w:t>s</w:t>
            </w:r>
            <w:r>
              <w:rPr>
                <w:rFonts w:ascii="Arial" w:hAnsi="Arial" w:cs="Arial"/>
                <w:szCs w:val="24"/>
                <w:lang w:val="es-ES"/>
              </w:rPr>
              <w:t xml:space="preserve"> y las observaciones preliminares</w:t>
            </w:r>
            <w:r w:rsidRPr="00E84C8C">
              <w:rPr>
                <w:rFonts w:ascii="Arial" w:hAnsi="Arial" w:cs="Arial"/>
                <w:szCs w:val="24"/>
                <w:lang w:val="es-ES"/>
              </w:rPr>
              <w:t>.</w:t>
            </w:r>
          </w:p>
        </w:tc>
      </w:tr>
      <w:tr w:rsidR="006D6A4C"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6D6A4C" w:rsidRPr="00E84C8C" w:rsidRDefault="006D6A4C" w:rsidP="00C66777">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Pr>
                <w:rFonts w:ascii="Arial" w:hAnsi="Arial" w:cs="Arial"/>
                <w:szCs w:val="24"/>
                <w:lang w:val="es-ES"/>
              </w:rPr>
              <w:t xml:space="preserve"> ni se justificaron en la reunión de trabajo por los Entes Púbicos Fiscalizado</w:t>
            </w:r>
            <w:r w:rsidRPr="00E84C8C">
              <w:rPr>
                <w:rFonts w:ascii="Arial" w:hAnsi="Arial" w:cs="Arial"/>
                <w:szCs w:val="24"/>
                <w:lang w:val="es-ES"/>
              </w:rPr>
              <w:t>s.</w:t>
            </w:r>
          </w:p>
        </w:tc>
      </w:tr>
      <w:tr w:rsidR="006D6A4C"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41B35951" w:rsidR="006D6A4C" w:rsidRPr="00E84C8C" w:rsidRDefault="006D6A4C" w:rsidP="00C66777">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Pr>
                <w:rFonts w:ascii="Arial" w:hAnsi="Arial" w:cs="Arial"/>
                <w:szCs w:val="24"/>
                <w:lang w:val="es-ES"/>
              </w:rPr>
              <w:t>fecha compromiso por parte de los Entes Públicos</w:t>
            </w:r>
            <w:r w:rsidRPr="00E84C8C">
              <w:rPr>
                <w:rFonts w:ascii="Arial" w:hAnsi="Arial" w:cs="Arial"/>
                <w:szCs w:val="24"/>
                <w:lang w:val="es-ES"/>
              </w:rPr>
              <w:t xml:space="preserve"> </w:t>
            </w:r>
            <w:r>
              <w:rPr>
                <w:rFonts w:ascii="Arial" w:hAnsi="Arial" w:cs="Arial"/>
                <w:szCs w:val="24"/>
                <w:lang w:val="es-ES"/>
              </w:rPr>
              <w:t>Fiscalizado</w:t>
            </w:r>
            <w:r w:rsidRPr="00E84C8C">
              <w:rPr>
                <w:rFonts w:ascii="Arial" w:hAnsi="Arial" w:cs="Arial"/>
                <w:szCs w:val="24"/>
                <w:lang w:val="es-ES"/>
              </w:rPr>
              <w:t>s para su atención en la mejora e implementación de las recomendaciones.</w:t>
            </w:r>
          </w:p>
        </w:tc>
      </w:tr>
    </w:tbl>
    <w:p w14:paraId="1B8D351B" w14:textId="376CD516" w:rsidR="002A03E7" w:rsidRDefault="002A03E7" w:rsidP="007F403B">
      <w:pPr>
        <w:spacing w:after="0"/>
        <w:jc w:val="both"/>
        <w:rPr>
          <w:rFonts w:ascii="Arial" w:hAnsi="Arial" w:cs="Arial"/>
          <w:b/>
          <w:bCs/>
          <w:sz w:val="32"/>
          <w:szCs w:val="24"/>
        </w:rPr>
      </w:pPr>
    </w:p>
    <w:p w14:paraId="65376E2E" w14:textId="1D11EDB3" w:rsidR="00E37C50" w:rsidRDefault="00E37C50" w:rsidP="007F403B">
      <w:pPr>
        <w:spacing w:after="0"/>
        <w:jc w:val="both"/>
        <w:rPr>
          <w:rFonts w:ascii="Arial" w:hAnsi="Arial" w:cs="Arial"/>
          <w:b/>
          <w:bCs/>
          <w:sz w:val="32"/>
          <w:szCs w:val="24"/>
        </w:rPr>
      </w:pPr>
    </w:p>
    <w:p w14:paraId="53D8B289" w14:textId="77777777" w:rsidR="00E37C50" w:rsidRDefault="00E37C50" w:rsidP="007F403B">
      <w:pPr>
        <w:spacing w:after="0"/>
        <w:jc w:val="both"/>
        <w:rPr>
          <w:rFonts w:ascii="Arial" w:hAnsi="Arial" w:cs="Arial"/>
          <w:b/>
          <w:bCs/>
          <w:sz w:val="32"/>
          <w:szCs w:val="24"/>
        </w:rPr>
      </w:pPr>
    </w:p>
    <w:p w14:paraId="36EC98CF" w14:textId="41E5C754" w:rsidR="002A03E7" w:rsidRPr="009069E4" w:rsidRDefault="002A03E7" w:rsidP="002A03E7">
      <w:pPr>
        <w:spacing w:after="0" w:line="240" w:lineRule="auto"/>
        <w:jc w:val="both"/>
        <w:outlineLvl w:val="0"/>
        <w:rPr>
          <w:rFonts w:ascii="Arial" w:eastAsia="Times New Roman" w:hAnsi="Arial" w:cs="Arial"/>
          <w:b/>
          <w:bCs/>
          <w:caps/>
          <w:sz w:val="24"/>
          <w:szCs w:val="28"/>
          <w:lang w:eastAsia="es-ES"/>
        </w:rPr>
      </w:pPr>
      <w:bookmarkStart w:id="48" w:name="_Toc85786071"/>
      <w:bookmarkStart w:id="49" w:name="_Toc85789688"/>
      <w:r w:rsidRPr="002A03E7">
        <w:rPr>
          <w:rFonts w:ascii="Arial" w:eastAsia="Times New Roman" w:hAnsi="Arial" w:cs="Arial"/>
          <w:b/>
          <w:bCs/>
          <w:caps/>
          <w:sz w:val="24"/>
          <w:szCs w:val="28"/>
          <w:lang w:eastAsia="es-ES"/>
        </w:rPr>
        <w:t>I</w:t>
      </w:r>
      <w:r w:rsidR="009069E4">
        <w:rPr>
          <w:rFonts w:ascii="Arial" w:eastAsia="Times New Roman" w:hAnsi="Arial" w:cs="Arial"/>
          <w:b/>
          <w:bCs/>
          <w:caps/>
          <w:sz w:val="24"/>
          <w:szCs w:val="28"/>
          <w:lang w:eastAsia="es-ES"/>
        </w:rPr>
        <w:t>I</w:t>
      </w:r>
      <w:r w:rsidRPr="002A03E7">
        <w:rPr>
          <w:rFonts w:ascii="Arial" w:eastAsia="Times New Roman" w:hAnsi="Arial" w:cs="Arial"/>
          <w:b/>
          <w:bCs/>
          <w:caps/>
          <w:sz w:val="24"/>
          <w:szCs w:val="28"/>
          <w:lang w:eastAsia="es-ES"/>
        </w:rPr>
        <w:t xml:space="preserve">. </w:t>
      </w:r>
      <w:r w:rsidRPr="009069E4">
        <w:rPr>
          <w:rFonts w:ascii="Arial" w:eastAsia="Times New Roman" w:hAnsi="Arial" w:cs="Arial"/>
          <w:b/>
          <w:bCs/>
          <w:caps/>
          <w:sz w:val="24"/>
          <w:szCs w:val="28"/>
          <w:lang w:eastAsia="es-ES"/>
        </w:rPr>
        <w:t>AUDITORÍA AL DESEMPEÑO DEL CUMPLIMIENTO DE LAS FUNCIONES SUSTANTIVAS DE LA FISCALÍA ESPECIALIZADA EN DELITOS CONTRA LA MUJER Y POR RAZONES DE GÉNERO 20-AEMD-C-GOB-065-24</w:t>
      </w:r>
      <w:bookmarkEnd w:id="48"/>
      <w:bookmarkEnd w:id="49"/>
      <w:r w:rsidRPr="009069E4">
        <w:rPr>
          <w:rFonts w:ascii="Arial" w:eastAsia="Times New Roman" w:hAnsi="Arial" w:cs="Arial"/>
          <w:b/>
          <w:bCs/>
          <w:caps/>
          <w:sz w:val="24"/>
          <w:szCs w:val="28"/>
          <w:lang w:eastAsia="es-ES"/>
        </w:rPr>
        <w:t>5</w:t>
      </w:r>
    </w:p>
    <w:p w14:paraId="2DAEFF10" w14:textId="04153301" w:rsidR="002A03E7" w:rsidRDefault="002A03E7" w:rsidP="002A03E7">
      <w:pPr>
        <w:spacing w:after="0"/>
        <w:rPr>
          <w:rFonts w:ascii="Arial" w:hAnsi="Arial" w:cs="Arial"/>
          <w:szCs w:val="24"/>
        </w:rPr>
      </w:pPr>
    </w:p>
    <w:p w14:paraId="3C52603D" w14:textId="77777777" w:rsidR="009069E4" w:rsidRPr="009069E4" w:rsidRDefault="009069E4" w:rsidP="002A03E7">
      <w:pPr>
        <w:spacing w:after="0"/>
        <w:rPr>
          <w:rFonts w:ascii="Arial" w:hAnsi="Arial" w:cs="Arial"/>
          <w:szCs w:val="24"/>
        </w:rPr>
      </w:pPr>
    </w:p>
    <w:p w14:paraId="2D7BD5B1" w14:textId="6D15A4AC" w:rsidR="002A03E7" w:rsidRPr="009069E4" w:rsidRDefault="002A03E7" w:rsidP="002A03E7">
      <w:pPr>
        <w:spacing w:after="0" w:line="240" w:lineRule="auto"/>
        <w:jc w:val="both"/>
        <w:outlineLvl w:val="0"/>
        <w:rPr>
          <w:rFonts w:ascii="Arial" w:eastAsia="Times New Roman" w:hAnsi="Arial" w:cs="Arial"/>
          <w:b/>
          <w:bCs/>
          <w:caps/>
          <w:sz w:val="24"/>
          <w:szCs w:val="28"/>
          <w:lang w:eastAsia="es-ES"/>
        </w:rPr>
      </w:pPr>
      <w:bookmarkStart w:id="50" w:name="_Toc85786072"/>
      <w:bookmarkStart w:id="51" w:name="_Toc85789689"/>
      <w:r w:rsidRPr="009069E4">
        <w:rPr>
          <w:rFonts w:ascii="Arial" w:eastAsia="Times New Roman" w:hAnsi="Arial" w:cs="Arial"/>
          <w:b/>
          <w:bCs/>
          <w:caps/>
          <w:sz w:val="24"/>
          <w:szCs w:val="28"/>
          <w:lang w:eastAsia="es-ES"/>
        </w:rPr>
        <w:t>I</w:t>
      </w:r>
      <w:r w:rsidR="009069E4" w:rsidRPr="009069E4">
        <w:rPr>
          <w:rFonts w:ascii="Arial" w:eastAsia="Times New Roman" w:hAnsi="Arial" w:cs="Arial"/>
          <w:b/>
          <w:bCs/>
          <w:caps/>
          <w:sz w:val="24"/>
          <w:szCs w:val="28"/>
          <w:lang w:eastAsia="es-ES"/>
        </w:rPr>
        <w:t>I</w:t>
      </w:r>
      <w:r w:rsidRPr="009069E4">
        <w:rPr>
          <w:rFonts w:ascii="Arial" w:eastAsia="Times New Roman" w:hAnsi="Arial" w:cs="Arial"/>
          <w:b/>
          <w:bCs/>
          <w:caps/>
          <w:sz w:val="24"/>
          <w:szCs w:val="28"/>
          <w:lang w:eastAsia="es-ES"/>
        </w:rPr>
        <w:t>.1 ANTECEDENTES</w:t>
      </w:r>
      <w:bookmarkEnd w:id="50"/>
      <w:bookmarkEnd w:id="51"/>
      <w:r w:rsidRPr="009069E4">
        <w:rPr>
          <w:rFonts w:ascii="Arial" w:eastAsia="Times New Roman" w:hAnsi="Arial" w:cs="Arial"/>
          <w:b/>
          <w:bCs/>
          <w:caps/>
          <w:sz w:val="24"/>
          <w:szCs w:val="28"/>
          <w:lang w:eastAsia="es-ES"/>
        </w:rPr>
        <w:t xml:space="preserve"> </w:t>
      </w:r>
    </w:p>
    <w:p w14:paraId="02C1A8B8" w14:textId="77777777" w:rsidR="002A03E7" w:rsidRPr="009069E4" w:rsidRDefault="002A03E7" w:rsidP="002A03E7">
      <w:pPr>
        <w:widowControl w:val="0"/>
        <w:autoSpaceDE w:val="0"/>
        <w:autoSpaceDN w:val="0"/>
        <w:adjustRightInd w:val="0"/>
        <w:spacing w:after="0"/>
        <w:jc w:val="both"/>
        <w:rPr>
          <w:rFonts w:ascii="Arial" w:hAnsi="Arial" w:cs="Arial"/>
          <w:b/>
          <w:sz w:val="24"/>
          <w:szCs w:val="24"/>
        </w:rPr>
      </w:pPr>
    </w:p>
    <w:p w14:paraId="5A723DE9" w14:textId="77777777" w:rsidR="002A03E7" w:rsidRPr="009069E4" w:rsidRDefault="002A03E7" w:rsidP="002A03E7">
      <w:pPr>
        <w:spacing w:after="0"/>
        <w:jc w:val="both"/>
        <w:rPr>
          <w:rFonts w:ascii="Arial" w:eastAsia="Arial" w:hAnsi="Arial" w:cs="Arial"/>
          <w:sz w:val="24"/>
          <w:szCs w:val="24"/>
        </w:rPr>
      </w:pPr>
      <w:r w:rsidRPr="009069E4">
        <w:rPr>
          <w:rFonts w:ascii="Arial" w:eastAsia="Arial" w:hAnsi="Arial" w:cs="Arial"/>
          <w:sz w:val="24"/>
          <w:szCs w:val="24"/>
        </w:rPr>
        <w:t xml:space="preserve">En un marco de creciente visibilidad de la violencia contra las mujeres en esta sociedad, nuestro país decreta el primero de febrero del año 2007 la Ley General de Acceso de las Mujeres a una Vida Libre de Violencia, la cual fue publicada en el Diario Oficial de la Federación; en tal norma se recalca que las disposiciones de la ley son de orden público, interés social y de observancia general para toda la República Mexicana. </w:t>
      </w:r>
    </w:p>
    <w:p w14:paraId="6BBDEDC9" w14:textId="77777777" w:rsidR="002A03E7" w:rsidRPr="009069E4" w:rsidRDefault="002A03E7" w:rsidP="002A03E7">
      <w:pPr>
        <w:spacing w:after="0"/>
        <w:jc w:val="both"/>
        <w:rPr>
          <w:rFonts w:ascii="Arial" w:eastAsia="Arial" w:hAnsi="Arial" w:cs="Arial"/>
          <w:sz w:val="24"/>
          <w:szCs w:val="24"/>
        </w:rPr>
      </w:pPr>
    </w:p>
    <w:p w14:paraId="70581634" w14:textId="77777777" w:rsidR="002A03E7" w:rsidRPr="009069E4" w:rsidRDefault="002A03E7" w:rsidP="002A03E7">
      <w:pPr>
        <w:spacing w:after="0"/>
        <w:jc w:val="both"/>
        <w:rPr>
          <w:rFonts w:ascii="Arial" w:eastAsia="Arial" w:hAnsi="Arial" w:cs="Arial"/>
          <w:sz w:val="24"/>
          <w:szCs w:val="24"/>
        </w:rPr>
      </w:pPr>
      <w:r w:rsidRPr="009069E4">
        <w:rPr>
          <w:rFonts w:ascii="Arial" w:eastAsia="Arial" w:hAnsi="Arial" w:cs="Arial"/>
          <w:sz w:val="24"/>
          <w:szCs w:val="24"/>
        </w:rPr>
        <w:t>Así mismo el 16 de noviembre de 2009 la Corte Interamericana de Derechos Humanos dictó la sentencia nacionalmente conocida “campo algodonero” en su apartado 4, denominado: “Medidas de satisfacción y garantías de no repetición” del cual se puede advertir que los Estados deben de llevar a cabo la estandarización de los protocolos, criterios ministeriales de investigación, servicios periciales y de impartición de justicia, para combatir las desapariciones y homicidios de mujeres y los distintos tipos de violencia contra las mujeres.</w:t>
      </w:r>
    </w:p>
    <w:p w14:paraId="7E58AF2A" w14:textId="77777777" w:rsidR="002A03E7" w:rsidRPr="009069E4" w:rsidRDefault="002A03E7" w:rsidP="002A03E7">
      <w:pPr>
        <w:spacing w:after="0"/>
        <w:jc w:val="both"/>
        <w:rPr>
          <w:rFonts w:ascii="Arial" w:eastAsia="Arial" w:hAnsi="Arial" w:cs="Arial"/>
          <w:sz w:val="24"/>
          <w:szCs w:val="24"/>
        </w:rPr>
      </w:pPr>
    </w:p>
    <w:p w14:paraId="113ED824" w14:textId="6F8084BE" w:rsidR="00CC4D0D" w:rsidRPr="009069E4" w:rsidRDefault="002A03E7" w:rsidP="002A03E7">
      <w:pPr>
        <w:spacing w:after="0"/>
        <w:jc w:val="both"/>
        <w:rPr>
          <w:rFonts w:ascii="Arial" w:eastAsia="Arial" w:hAnsi="Arial" w:cs="Arial"/>
          <w:sz w:val="24"/>
          <w:szCs w:val="24"/>
        </w:rPr>
      </w:pPr>
      <w:r w:rsidRPr="009069E4">
        <w:rPr>
          <w:rFonts w:ascii="Arial" w:eastAsia="Arial" w:hAnsi="Arial" w:cs="Arial"/>
          <w:sz w:val="24"/>
          <w:szCs w:val="24"/>
        </w:rPr>
        <w:t xml:space="preserve"> El Estado de Quintana Roo ha tenido que hacer frente a la gran problemática que implica la violencia contra la mujer, en relación a esto y en atención a lo anterior y observando los sucesos actuales de la violencia que existe contra las mujeres por razones de género en todo México, resulta transcendental plantear estrategias de trabajo en nuestro Estado, ya que se debe evitar a toda costa las consecuencias que atraen las situaciones de estructura y de fenómenos sociológicos y culturales arraigados en un contexto de violencia y discriminación basado en el género, sobre todo al considerar que el delito de homicidio contra la mujer (feminicidio) es la forma extraña de la violencia de género.</w:t>
      </w:r>
      <w:r w:rsidRPr="009069E4">
        <w:rPr>
          <w:rFonts w:ascii="Arial" w:eastAsia="Arial" w:hAnsi="Arial" w:cs="Arial"/>
          <w:sz w:val="24"/>
          <w:szCs w:val="24"/>
          <w:vertAlign w:val="superscript"/>
        </w:rPr>
        <w:footnoteReference w:id="23"/>
      </w:r>
    </w:p>
    <w:p w14:paraId="3071516E" w14:textId="37C4C4FF" w:rsidR="00CC4D0D" w:rsidRDefault="00CC4D0D" w:rsidP="002A03E7">
      <w:pPr>
        <w:spacing w:after="0"/>
        <w:jc w:val="both"/>
        <w:rPr>
          <w:rFonts w:ascii="Arial" w:eastAsia="Arial" w:hAnsi="Arial" w:cs="Arial"/>
          <w:sz w:val="24"/>
          <w:szCs w:val="24"/>
        </w:rPr>
      </w:pPr>
    </w:p>
    <w:p w14:paraId="12C64B39" w14:textId="77777777" w:rsidR="009069E4" w:rsidRPr="009069E4" w:rsidRDefault="009069E4" w:rsidP="002A03E7">
      <w:pPr>
        <w:spacing w:after="0"/>
        <w:jc w:val="both"/>
        <w:rPr>
          <w:rFonts w:ascii="Arial" w:eastAsia="Arial" w:hAnsi="Arial" w:cs="Arial"/>
          <w:sz w:val="24"/>
          <w:szCs w:val="24"/>
        </w:rPr>
      </w:pPr>
    </w:p>
    <w:p w14:paraId="0BC0EA7F" w14:textId="77777777" w:rsidR="002A03E7" w:rsidRPr="002A03E7" w:rsidRDefault="002A03E7" w:rsidP="002A03E7">
      <w:pPr>
        <w:spacing w:after="0"/>
        <w:jc w:val="both"/>
        <w:rPr>
          <w:rFonts w:ascii="Arial" w:eastAsia="Arial" w:hAnsi="Arial" w:cs="Arial"/>
          <w:sz w:val="24"/>
          <w:szCs w:val="24"/>
        </w:rPr>
      </w:pPr>
      <w:r w:rsidRPr="009069E4">
        <w:rPr>
          <w:rFonts w:ascii="Arial" w:eastAsia="Arial" w:hAnsi="Arial" w:cs="Arial"/>
          <w:sz w:val="24"/>
          <w:szCs w:val="24"/>
        </w:rPr>
        <w:t xml:space="preserve">El 16 de marzo de 2017 se instaló el </w:t>
      </w:r>
      <w:r w:rsidRPr="002A03E7">
        <w:rPr>
          <w:rFonts w:ascii="Arial" w:eastAsia="Arial" w:hAnsi="Arial" w:cs="Arial"/>
          <w:sz w:val="24"/>
          <w:szCs w:val="24"/>
        </w:rPr>
        <w:t>Sistema Estatal de Atención a Víctimas (SEAV), dando cumplimiento a las disposiciones de la Ley de Victimas del Estado de Quintana Roo para avanzar en los trabajos de vinculación y coordinación interinstitucional para la atención de personas en situación de víctimas de delitos y violaciones a derechos humanos.</w:t>
      </w:r>
    </w:p>
    <w:p w14:paraId="02F0CCAD" w14:textId="77777777" w:rsidR="002A03E7" w:rsidRPr="002A03E7" w:rsidRDefault="002A03E7" w:rsidP="002A03E7">
      <w:pPr>
        <w:spacing w:after="0"/>
        <w:jc w:val="both"/>
        <w:rPr>
          <w:rFonts w:ascii="Arial" w:eastAsia="Arial" w:hAnsi="Arial" w:cs="Arial"/>
          <w:sz w:val="24"/>
          <w:szCs w:val="24"/>
        </w:rPr>
      </w:pPr>
    </w:p>
    <w:p w14:paraId="6AE8C7B6" w14:textId="77777777" w:rsidR="002A03E7" w:rsidRPr="002A03E7" w:rsidRDefault="002A03E7" w:rsidP="002A03E7">
      <w:pPr>
        <w:spacing w:after="0"/>
        <w:jc w:val="both"/>
        <w:rPr>
          <w:rFonts w:ascii="Arial" w:eastAsia="Arial" w:hAnsi="Arial" w:cs="Arial"/>
          <w:sz w:val="24"/>
          <w:szCs w:val="24"/>
        </w:rPr>
      </w:pPr>
      <w:r w:rsidRPr="002A03E7">
        <w:rPr>
          <w:rFonts w:ascii="Arial" w:eastAsia="Arial" w:hAnsi="Arial" w:cs="Arial"/>
          <w:sz w:val="24"/>
          <w:szCs w:val="24"/>
        </w:rPr>
        <w:t>Por lo tanto, la Fiscalía General del Estado de Quintana Roo, y la Comisión Ejecutiva de Atención a Víctimas del Estado de Quintana Roo, coadyuvan en la atención del Eje 2 “Gobernabilidad, Seguridad y Estado de Derecho”, ejecutando las acciones del Programa 13 Procuración de Justicia, conforme a la Actualización del Plan Estatal de Desarrollo 2016-2022, además de apegarse a los lineamientos y normas emitidas por la Secretaría de Finanzas y Planeación.</w:t>
      </w:r>
      <w:r w:rsidRPr="002A03E7">
        <w:rPr>
          <w:rFonts w:ascii="Arial" w:eastAsia="Arial" w:hAnsi="Arial" w:cs="Arial"/>
          <w:sz w:val="24"/>
          <w:szCs w:val="24"/>
          <w:vertAlign w:val="superscript"/>
        </w:rPr>
        <w:footnoteReference w:id="24"/>
      </w:r>
    </w:p>
    <w:p w14:paraId="7F427A2A" w14:textId="77777777" w:rsidR="002A03E7" w:rsidRPr="002A03E7" w:rsidRDefault="002A03E7" w:rsidP="002A03E7">
      <w:pPr>
        <w:spacing w:after="0"/>
        <w:jc w:val="both"/>
        <w:rPr>
          <w:rFonts w:ascii="Arial" w:eastAsia="Arial" w:hAnsi="Arial" w:cs="Arial"/>
          <w:sz w:val="24"/>
          <w:szCs w:val="24"/>
        </w:rPr>
      </w:pPr>
    </w:p>
    <w:p w14:paraId="3455A780" w14:textId="77777777" w:rsidR="002A03E7" w:rsidRPr="002A03E7" w:rsidRDefault="002A03E7" w:rsidP="002A03E7">
      <w:pPr>
        <w:spacing w:after="0"/>
        <w:jc w:val="both"/>
        <w:rPr>
          <w:rFonts w:ascii="Arial" w:eastAsia="Arial" w:hAnsi="Arial" w:cs="Arial"/>
          <w:sz w:val="24"/>
          <w:szCs w:val="24"/>
        </w:rPr>
      </w:pPr>
      <w:r w:rsidRPr="002A03E7">
        <w:rPr>
          <w:rFonts w:ascii="Arial" w:eastAsia="Arial" w:hAnsi="Arial" w:cs="Arial"/>
          <w:sz w:val="24"/>
          <w:szCs w:val="24"/>
        </w:rPr>
        <w:t>El 12 de mayo del 2017 se publica en el Diario Oficial del Estado bajo el decreto número 058 la creación de la Fiscalía Especializada para los delitos contra la Mujer y por Razones de Género en la abrogada Ley de la Fiscalía General del Estado de Quintana Roo, la cual se refleja en la vigente Ley Orgánica de la Fiscalía General del Estado de Quintana Roo bajo el nombre de Fiscalía Especializada en delitos contra la Mujer y por Razones de Género.</w:t>
      </w:r>
    </w:p>
    <w:p w14:paraId="5507B849" w14:textId="77777777" w:rsidR="002A03E7" w:rsidRPr="002A03E7" w:rsidRDefault="002A03E7" w:rsidP="002A03E7">
      <w:pPr>
        <w:spacing w:after="0"/>
        <w:jc w:val="both"/>
        <w:rPr>
          <w:rFonts w:ascii="Arial" w:eastAsia="Arial" w:hAnsi="Arial" w:cs="Arial"/>
          <w:sz w:val="24"/>
          <w:szCs w:val="24"/>
        </w:rPr>
      </w:pPr>
    </w:p>
    <w:p w14:paraId="243599BE" w14:textId="77777777" w:rsidR="002A03E7" w:rsidRPr="002A03E7" w:rsidRDefault="002A03E7" w:rsidP="002A03E7">
      <w:pPr>
        <w:spacing w:after="0"/>
        <w:jc w:val="both"/>
        <w:rPr>
          <w:rFonts w:ascii="Arial" w:eastAsia="Arial" w:hAnsi="Arial" w:cs="Arial"/>
          <w:sz w:val="24"/>
          <w:szCs w:val="24"/>
        </w:rPr>
      </w:pPr>
      <w:r w:rsidRPr="002A03E7">
        <w:rPr>
          <w:rFonts w:ascii="Arial" w:eastAsia="Arial" w:hAnsi="Arial" w:cs="Arial"/>
          <w:sz w:val="24"/>
          <w:szCs w:val="24"/>
        </w:rPr>
        <w:t xml:space="preserve">Bajo este escenario, en el mes de julio del año 2017, en nuestra entidad federativa, se hace evidente la necesidad de tomar medidas pertinentes para actuar en favor de las mujeres, cuando de conformidad con el artículo 25 de la mencionada Ley, así como del artículo 38, último párrafo, y 38 BIS, Fracciones IV y V de su Reglamento (Reglamento de la Ley General de Acceso), la Secretaría de Gobernación (SEGOB), a través de la Comisión Nacional para Prevenir y Erradicar la Violencia contra las Mujeres (CONAVIM), declaran la Alerta de Violencia de Género contra las Mujeres (DAVGM) en el Estado de Quintana Roo. </w:t>
      </w:r>
    </w:p>
    <w:p w14:paraId="3757E3F8" w14:textId="77777777" w:rsidR="002A03E7" w:rsidRPr="002A03E7" w:rsidRDefault="002A03E7" w:rsidP="002A03E7">
      <w:pPr>
        <w:spacing w:after="0"/>
        <w:jc w:val="both"/>
        <w:rPr>
          <w:rFonts w:ascii="Arial" w:eastAsia="Arial" w:hAnsi="Arial" w:cs="Arial"/>
          <w:sz w:val="24"/>
          <w:szCs w:val="24"/>
        </w:rPr>
      </w:pPr>
    </w:p>
    <w:p w14:paraId="41D161AF" w14:textId="77777777" w:rsidR="002A03E7" w:rsidRPr="002A03E7" w:rsidRDefault="002A03E7" w:rsidP="002A03E7">
      <w:pPr>
        <w:spacing w:after="0"/>
        <w:jc w:val="both"/>
        <w:rPr>
          <w:rFonts w:ascii="Arial" w:eastAsia="Arial" w:hAnsi="Arial" w:cs="Arial"/>
          <w:sz w:val="24"/>
          <w:szCs w:val="24"/>
        </w:rPr>
      </w:pPr>
      <w:r w:rsidRPr="002A03E7">
        <w:rPr>
          <w:rFonts w:ascii="Arial" w:eastAsia="Arial" w:hAnsi="Arial" w:cs="Arial"/>
          <w:sz w:val="24"/>
          <w:szCs w:val="24"/>
        </w:rPr>
        <w:t>En el mes de Mayo de 2018 en la ciudad de Cancún, Municipio de Benito Juárez, Quintana Roo, abre las puertas el Centro de Justicia para las Mujeres.</w:t>
      </w:r>
      <w:r w:rsidRPr="002A03E7">
        <w:rPr>
          <w:rFonts w:ascii="Arial" w:eastAsia="Arial" w:hAnsi="Arial" w:cs="Arial"/>
          <w:sz w:val="24"/>
          <w:szCs w:val="24"/>
          <w:vertAlign w:val="superscript"/>
        </w:rPr>
        <w:footnoteReference w:id="25"/>
      </w:r>
    </w:p>
    <w:p w14:paraId="2234A710" w14:textId="77777777" w:rsidR="009069E4" w:rsidRPr="007E6DF7" w:rsidRDefault="002A03E7" w:rsidP="009069E4">
      <w:pPr>
        <w:spacing w:after="0"/>
        <w:jc w:val="both"/>
        <w:rPr>
          <w:rFonts w:ascii="Arial" w:eastAsiaTheme="minorHAnsi" w:hAnsi="Arial" w:cs="Arial"/>
          <w:sz w:val="24"/>
          <w:szCs w:val="24"/>
          <w:lang w:eastAsia="en-US"/>
        </w:rPr>
      </w:pPr>
      <w:r w:rsidRPr="002A03E7">
        <w:rPr>
          <w:rFonts w:ascii="Arial" w:eastAsia="Arial" w:hAnsi="Arial" w:cs="Arial"/>
          <w:sz w:val="24"/>
          <w:szCs w:val="24"/>
        </w:rPr>
        <w:t xml:space="preserve">Dentro de este marco, se plantea que, de acuerdo al Presupuesto de Egresos del Estado de Quintana Roo para el Ejercicio Fiscal 2020, las erogaciones de la Fiscalía General del Estado de Quintana Roo, fueron de </w:t>
      </w:r>
      <w:r w:rsidRPr="002A03E7">
        <w:rPr>
          <w:rFonts w:ascii="Arial" w:eastAsia="Arial" w:hAnsi="Arial" w:cs="Arial"/>
          <w:b/>
          <w:sz w:val="24"/>
          <w:szCs w:val="24"/>
        </w:rPr>
        <w:t>$872,396,235.00</w:t>
      </w:r>
      <w:r w:rsidRPr="002A03E7">
        <w:rPr>
          <w:rFonts w:ascii="Arial" w:eastAsia="Arial" w:hAnsi="Arial" w:cs="Arial"/>
          <w:sz w:val="24"/>
          <w:szCs w:val="24"/>
        </w:rPr>
        <w:t xml:space="preserve"> (ochocientos setenta y dos millones trescientos noventa y seis mil doscientos treinta y cinco pesos 00/100 M.N.), aprobados para dar cumplimiento a los sigui</w:t>
      </w:r>
      <w:r w:rsidR="009069E4">
        <w:rPr>
          <w:rFonts w:ascii="Arial" w:eastAsia="Arial" w:hAnsi="Arial" w:cs="Arial"/>
          <w:sz w:val="24"/>
          <w:szCs w:val="24"/>
        </w:rPr>
        <w:t xml:space="preserve">entes programas presupuestarios, </w:t>
      </w:r>
      <w:r w:rsidR="009069E4">
        <w:rPr>
          <w:rFonts w:ascii="Arial" w:eastAsiaTheme="minorHAnsi" w:hAnsi="Arial" w:cs="Arial"/>
          <w:sz w:val="24"/>
          <w:szCs w:val="24"/>
          <w:lang w:eastAsia="en-US"/>
        </w:rPr>
        <w:t>entre los cuales se encuentra el:</w:t>
      </w:r>
    </w:p>
    <w:p w14:paraId="63B0205F" w14:textId="77777777" w:rsidR="002A03E7" w:rsidRPr="002A03E7" w:rsidRDefault="002A03E7" w:rsidP="002A03E7">
      <w:pPr>
        <w:spacing w:after="0"/>
        <w:jc w:val="both"/>
        <w:rPr>
          <w:rFonts w:ascii="Arial" w:eastAsia="Arial" w:hAnsi="Arial" w:cs="Arial"/>
          <w:sz w:val="24"/>
          <w:szCs w:val="24"/>
        </w:rPr>
      </w:pPr>
    </w:p>
    <w:p w14:paraId="76D6C5EF" w14:textId="18CA9871" w:rsidR="002A03E7" w:rsidRPr="002A03E7" w:rsidRDefault="002A03E7" w:rsidP="008E2381">
      <w:pPr>
        <w:numPr>
          <w:ilvl w:val="0"/>
          <w:numId w:val="21"/>
        </w:numPr>
        <w:spacing w:after="0"/>
        <w:jc w:val="both"/>
        <w:rPr>
          <w:rFonts w:ascii="Arial" w:eastAsia="Arial" w:hAnsi="Arial" w:cs="Arial"/>
          <w:sz w:val="24"/>
          <w:szCs w:val="24"/>
        </w:rPr>
      </w:pPr>
      <w:r w:rsidRPr="002A03E7">
        <w:rPr>
          <w:rFonts w:ascii="Arial" w:eastAsia="Arial" w:hAnsi="Arial" w:cs="Arial"/>
          <w:sz w:val="24"/>
          <w:szCs w:val="24"/>
        </w:rPr>
        <w:t xml:space="preserve">E044 </w:t>
      </w:r>
      <w:r w:rsidRPr="002A03E7">
        <w:rPr>
          <w:rFonts w:ascii="Arial" w:eastAsia="Arial" w:hAnsi="Arial" w:cs="Arial"/>
          <w:sz w:val="24"/>
          <w:szCs w:val="24"/>
        </w:rPr>
        <w:tab/>
        <w:t>Marco Jurídico en Materia de Procuración de Justicia y Resolución de Conflictos Penales</w:t>
      </w:r>
      <w:r w:rsidR="00CC4D0D">
        <w:rPr>
          <w:rFonts w:ascii="Arial" w:eastAsia="Arial" w:hAnsi="Arial" w:cs="Arial"/>
          <w:sz w:val="24"/>
          <w:szCs w:val="24"/>
        </w:rPr>
        <w:t>.</w:t>
      </w:r>
    </w:p>
    <w:p w14:paraId="34E7DB45" w14:textId="77777777" w:rsidR="002A03E7" w:rsidRPr="002A03E7" w:rsidRDefault="002A03E7" w:rsidP="002A03E7">
      <w:pPr>
        <w:spacing w:after="0"/>
        <w:jc w:val="both"/>
        <w:rPr>
          <w:rFonts w:ascii="Arial" w:eastAsia="Arial" w:hAnsi="Arial" w:cs="Arial"/>
          <w:sz w:val="24"/>
          <w:szCs w:val="24"/>
        </w:rPr>
      </w:pPr>
    </w:p>
    <w:p w14:paraId="3DD3C5E6" w14:textId="77777777" w:rsidR="002A03E7" w:rsidRPr="002A03E7" w:rsidRDefault="002A03E7" w:rsidP="002A03E7">
      <w:pPr>
        <w:spacing w:after="0"/>
        <w:jc w:val="both"/>
        <w:rPr>
          <w:rFonts w:ascii="Arial" w:eastAsia="Arial" w:hAnsi="Arial" w:cs="Arial"/>
          <w:sz w:val="24"/>
          <w:szCs w:val="24"/>
        </w:rPr>
      </w:pPr>
      <w:r w:rsidRPr="002A03E7">
        <w:rPr>
          <w:rFonts w:ascii="Arial" w:eastAsia="Arial" w:hAnsi="Arial" w:cs="Arial"/>
          <w:sz w:val="24"/>
          <w:szCs w:val="24"/>
        </w:rPr>
        <w:t>Bajo el contexto anterior, se realizará la “Auditoría al Desempeño del cumplimiento de las funciones sustantivas de la Fiscalía Especializada en delitos contra la Mujer y por Razones de Género”, la cual está orientada a fiscalizar el cumplimiento de las funciones sustantivas a cargo de la Fiscalía Especializada antes mencionada, a cargo de la Fiscalía General del Estado de Quintana Roo.</w:t>
      </w:r>
    </w:p>
    <w:p w14:paraId="005BEE9C" w14:textId="77777777" w:rsidR="002A03E7" w:rsidRPr="002A03E7" w:rsidRDefault="002A03E7" w:rsidP="002A03E7">
      <w:pPr>
        <w:spacing w:after="0"/>
        <w:jc w:val="both"/>
        <w:rPr>
          <w:rFonts w:ascii="Arial" w:eastAsia="Arial" w:hAnsi="Arial" w:cs="Arial"/>
          <w:sz w:val="24"/>
          <w:szCs w:val="24"/>
        </w:rPr>
      </w:pPr>
      <w:bookmarkStart w:id="52" w:name="_Toc85786073"/>
      <w:bookmarkStart w:id="53" w:name="_Toc85789690"/>
    </w:p>
    <w:p w14:paraId="61DD9948" w14:textId="44BD4E5C" w:rsidR="002A03E7" w:rsidRPr="002A03E7" w:rsidRDefault="00D01D15" w:rsidP="002A03E7">
      <w:pPr>
        <w:spacing w:after="0" w:line="240" w:lineRule="auto"/>
        <w:jc w:val="both"/>
        <w:outlineLvl w:val="0"/>
        <w:rPr>
          <w:rFonts w:ascii="Arial" w:eastAsia="Times New Roman" w:hAnsi="Arial" w:cs="Arial"/>
          <w:b/>
          <w:bCs/>
          <w:caps/>
          <w:sz w:val="24"/>
          <w:szCs w:val="28"/>
          <w:lang w:eastAsia="es-ES"/>
        </w:rPr>
      </w:pPr>
      <w:r>
        <w:rPr>
          <w:rFonts w:ascii="Arial" w:eastAsia="Times New Roman" w:hAnsi="Arial" w:cs="Arial"/>
          <w:b/>
          <w:bCs/>
          <w:caps/>
          <w:sz w:val="24"/>
          <w:szCs w:val="28"/>
          <w:lang w:eastAsia="es-ES"/>
        </w:rPr>
        <w:t>I</w:t>
      </w:r>
      <w:r w:rsidR="002A03E7" w:rsidRPr="002A03E7">
        <w:rPr>
          <w:rFonts w:ascii="Arial" w:eastAsia="Times New Roman" w:hAnsi="Arial" w:cs="Arial"/>
          <w:b/>
          <w:bCs/>
          <w:caps/>
          <w:sz w:val="24"/>
          <w:szCs w:val="28"/>
          <w:lang w:eastAsia="es-ES"/>
        </w:rPr>
        <w:t>I.2. ASPECTOS GENERALES DE AUDITORÍA</w:t>
      </w:r>
      <w:bookmarkEnd w:id="52"/>
      <w:bookmarkEnd w:id="53"/>
    </w:p>
    <w:p w14:paraId="0D4E4B5C" w14:textId="77777777" w:rsidR="002A03E7" w:rsidRPr="002A03E7" w:rsidRDefault="002A03E7" w:rsidP="002A03E7">
      <w:pPr>
        <w:keepNext/>
        <w:keepLines/>
        <w:spacing w:before="40" w:after="0"/>
        <w:outlineLvl w:val="1"/>
        <w:rPr>
          <w:rFonts w:ascii="Arial" w:eastAsiaTheme="majorEastAsia" w:hAnsi="Arial" w:cstheme="majorBidi"/>
          <w:b/>
          <w:sz w:val="24"/>
          <w:szCs w:val="24"/>
        </w:rPr>
      </w:pPr>
    </w:p>
    <w:p w14:paraId="0FADAF03" w14:textId="77777777" w:rsidR="002A03E7" w:rsidRPr="002A03E7" w:rsidRDefault="002A03E7" w:rsidP="002A03E7">
      <w:pPr>
        <w:keepNext/>
        <w:keepLines/>
        <w:spacing w:before="40" w:after="0"/>
        <w:ind w:left="357"/>
        <w:outlineLvl w:val="1"/>
        <w:rPr>
          <w:rFonts w:ascii="Arial" w:eastAsiaTheme="majorEastAsia" w:hAnsi="Arial" w:cs="Arial"/>
          <w:b/>
          <w:sz w:val="24"/>
          <w:szCs w:val="24"/>
        </w:rPr>
      </w:pPr>
      <w:bookmarkStart w:id="54" w:name="_Toc85786074"/>
      <w:bookmarkStart w:id="55" w:name="_Toc85789691"/>
      <w:r w:rsidRPr="002A03E7">
        <w:rPr>
          <w:rFonts w:ascii="Arial" w:eastAsiaTheme="majorEastAsia" w:hAnsi="Arial" w:cs="Arial"/>
          <w:b/>
          <w:sz w:val="24"/>
          <w:szCs w:val="24"/>
        </w:rPr>
        <w:t>A. Título de la auditoría</w:t>
      </w:r>
      <w:bookmarkEnd w:id="54"/>
      <w:bookmarkEnd w:id="55"/>
    </w:p>
    <w:p w14:paraId="151FCE79" w14:textId="77777777" w:rsidR="002A03E7" w:rsidRPr="002A03E7" w:rsidRDefault="002A03E7" w:rsidP="002A03E7">
      <w:pPr>
        <w:spacing w:after="0"/>
        <w:jc w:val="both"/>
        <w:rPr>
          <w:rFonts w:ascii="Arial" w:hAnsi="Arial" w:cs="Arial"/>
          <w:sz w:val="24"/>
          <w:szCs w:val="24"/>
        </w:rPr>
      </w:pPr>
    </w:p>
    <w:p w14:paraId="4EA9B437" w14:textId="05022BCB"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 xml:space="preserve">La auditoría que se realizó en materia de desempeño </w:t>
      </w:r>
      <w:r w:rsidRPr="002A03E7">
        <w:rPr>
          <w:rFonts w:ascii="Arial" w:hAnsi="Arial"/>
          <w:sz w:val="24"/>
        </w:rPr>
        <w:t xml:space="preserve">a la </w:t>
      </w:r>
      <w:r w:rsidRPr="002A03E7">
        <w:rPr>
          <w:rFonts w:ascii="Arial" w:hAnsi="Arial"/>
          <w:b/>
          <w:sz w:val="24"/>
        </w:rPr>
        <w:t>Fiscalía General del Estado de Quintana Roo</w:t>
      </w:r>
      <w:r w:rsidRPr="002A03E7">
        <w:rPr>
          <w:rFonts w:ascii="Arial" w:hAnsi="Arial" w:cs="Arial"/>
          <w:sz w:val="24"/>
          <w:szCs w:val="24"/>
        </w:rPr>
        <w:t>, de manera especial y enunciativa mas no</w:t>
      </w:r>
      <w:r w:rsidR="00CC4D0D">
        <w:rPr>
          <w:rFonts w:ascii="Arial" w:hAnsi="Arial" w:cs="Arial"/>
          <w:sz w:val="24"/>
          <w:szCs w:val="24"/>
        </w:rPr>
        <w:t xml:space="preserve"> limitativa, fue la siguiente:</w:t>
      </w:r>
      <w:r w:rsidR="00CC4D0D">
        <w:rPr>
          <w:rFonts w:ascii="Arial" w:hAnsi="Arial" w:cs="Arial"/>
          <w:sz w:val="24"/>
          <w:szCs w:val="24"/>
        </w:rPr>
        <w:cr/>
      </w:r>
    </w:p>
    <w:p w14:paraId="5F738C01" w14:textId="77777777" w:rsidR="002A03E7" w:rsidRPr="002A03E7" w:rsidRDefault="002A03E7" w:rsidP="002A03E7">
      <w:pPr>
        <w:spacing w:after="0"/>
        <w:jc w:val="both"/>
        <w:rPr>
          <w:rFonts w:ascii="Arial" w:hAnsi="Arial" w:cs="Arial"/>
          <w:b/>
          <w:sz w:val="24"/>
          <w:szCs w:val="24"/>
        </w:rPr>
      </w:pPr>
      <w:r w:rsidRPr="002A03E7">
        <w:rPr>
          <w:rFonts w:ascii="Arial" w:eastAsia="Arial" w:hAnsi="Arial" w:cs="Arial"/>
          <w:b/>
          <w:sz w:val="24"/>
          <w:szCs w:val="24"/>
        </w:rPr>
        <w:t>Auditoría al Desempeño del cumplimiento de las funciones sustantivas de la Fiscalía Especializada en delitos contra la mujer y por razones de género, 20-AEMD-C-GOB-065-245.</w:t>
      </w:r>
    </w:p>
    <w:p w14:paraId="6ECEEB69" w14:textId="77777777" w:rsidR="002A03E7" w:rsidRPr="002A03E7" w:rsidRDefault="002A03E7" w:rsidP="002A03E7">
      <w:pPr>
        <w:spacing w:after="0"/>
        <w:jc w:val="both"/>
        <w:rPr>
          <w:rFonts w:ascii="Arial" w:hAnsi="Arial" w:cs="Arial"/>
          <w:b/>
          <w:sz w:val="24"/>
          <w:szCs w:val="24"/>
        </w:rPr>
      </w:pPr>
    </w:p>
    <w:p w14:paraId="132A0E50" w14:textId="77777777" w:rsidR="002A03E7" w:rsidRPr="002A03E7" w:rsidRDefault="002A03E7" w:rsidP="002A03E7">
      <w:pPr>
        <w:keepNext/>
        <w:keepLines/>
        <w:spacing w:before="40" w:after="0"/>
        <w:ind w:left="357"/>
        <w:outlineLvl w:val="1"/>
        <w:rPr>
          <w:rFonts w:ascii="Arial" w:eastAsiaTheme="majorEastAsia" w:hAnsi="Arial" w:cs="Arial"/>
          <w:b/>
          <w:sz w:val="24"/>
          <w:szCs w:val="24"/>
        </w:rPr>
      </w:pPr>
      <w:bookmarkStart w:id="56" w:name="_Toc85786075"/>
      <w:bookmarkStart w:id="57" w:name="_Toc85789692"/>
      <w:r w:rsidRPr="002A03E7">
        <w:rPr>
          <w:rFonts w:ascii="Arial" w:eastAsiaTheme="majorEastAsia" w:hAnsi="Arial" w:cs="Arial"/>
          <w:b/>
          <w:sz w:val="24"/>
          <w:szCs w:val="24"/>
        </w:rPr>
        <w:t>B. Objetivo</w:t>
      </w:r>
      <w:bookmarkEnd w:id="56"/>
      <w:bookmarkEnd w:id="57"/>
    </w:p>
    <w:p w14:paraId="4F73CD95" w14:textId="77777777" w:rsidR="002A03E7" w:rsidRPr="002A03E7" w:rsidRDefault="002A03E7" w:rsidP="002A03E7">
      <w:pPr>
        <w:spacing w:after="0"/>
        <w:jc w:val="both"/>
        <w:rPr>
          <w:rFonts w:ascii="Arial" w:eastAsia="Arial" w:hAnsi="Arial" w:cs="Arial"/>
          <w:sz w:val="24"/>
          <w:szCs w:val="24"/>
        </w:rPr>
      </w:pPr>
    </w:p>
    <w:p w14:paraId="28A2A1A6" w14:textId="77777777" w:rsidR="002A03E7" w:rsidRPr="002A03E7" w:rsidRDefault="002A03E7" w:rsidP="002A03E7">
      <w:pPr>
        <w:spacing w:after="0"/>
        <w:jc w:val="both"/>
        <w:rPr>
          <w:rFonts w:ascii="Arial" w:eastAsia="Arial" w:hAnsi="Arial" w:cs="Arial"/>
          <w:b/>
          <w:sz w:val="24"/>
          <w:szCs w:val="24"/>
        </w:rPr>
      </w:pPr>
      <w:r w:rsidRPr="002A03E7">
        <w:rPr>
          <w:rFonts w:ascii="Arial" w:eastAsia="Arial" w:hAnsi="Arial" w:cs="Arial"/>
          <w:sz w:val="24"/>
          <w:szCs w:val="24"/>
        </w:rPr>
        <w:t xml:space="preserve">Fiscalizar el Cumplimiento de las funciones sustantivas de la Fiscalía Especializada ya mencionada establecidas en la normativa de la </w:t>
      </w:r>
      <w:r w:rsidRPr="002A03E7">
        <w:rPr>
          <w:rFonts w:ascii="Arial" w:eastAsia="Arial" w:hAnsi="Arial" w:cs="Arial"/>
          <w:b/>
          <w:sz w:val="24"/>
          <w:szCs w:val="24"/>
        </w:rPr>
        <w:t>Fiscalía General del Estado de Quintana Roo</w:t>
      </w:r>
      <w:r w:rsidRPr="002A03E7">
        <w:rPr>
          <w:rFonts w:ascii="Arial" w:eastAsia="Arial" w:hAnsi="Arial" w:cs="Arial"/>
          <w:sz w:val="24"/>
          <w:szCs w:val="24"/>
        </w:rPr>
        <w:t>.</w:t>
      </w:r>
    </w:p>
    <w:p w14:paraId="284F5F5B" w14:textId="77777777" w:rsidR="002A03E7" w:rsidRPr="002A03E7" w:rsidRDefault="002A03E7" w:rsidP="002A03E7">
      <w:pPr>
        <w:keepNext/>
        <w:keepLines/>
        <w:spacing w:before="40" w:after="0"/>
        <w:ind w:left="357"/>
        <w:outlineLvl w:val="1"/>
        <w:rPr>
          <w:rFonts w:ascii="Arial" w:eastAsia="Calibri" w:hAnsi="Arial" w:cs="Arial"/>
          <w:b/>
          <w:sz w:val="24"/>
          <w:szCs w:val="24"/>
        </w:rPr>
      </w:pPr>
      <w:bookmarkStart w:id="58" w:name="_Toc85786076"/>
      <w:bookmarkStart w:id="59" w:name="_Toc85789693"/>
      <w:r w:rsidRPr="002A03E7">
        <w:rPr>
          <w:rFonts w:ascii="Arial" w:eastAsia="Calibri" w:hAnsi="Arial" w:cs="Arial"/>
          <w:b/>
          <w:sz w:val="24"/>
          <w:szCs w:val="24"/>
        </w:rPr>
        <w:t>C. Alcance</w:t>
      </w:r>
      <w:bookmarkEnd w:id="58"/>
      <w:bookmarkEnd w:id="59"/>
    </w:p>
    <w:p w14:paraId="080A000E" w14:textId="77777777" w:rsidR="002A03E7" w:rsidRPr="002A03E7" w:rsidRDefault="002A03E7" w:rsidP="002A03E7">
      <w:pPr>
        <w:spacing w:after="0"/>
        <w:rPr>
          <w:rFonts w:eastAsia="Calibri" w:cs="Arial"/>
          <w:szCs w:val="24"/>
        </w:rPr>
      </w:pPr>
    </w:p>
    <w:p w14:paraId="02B0C2FA" w14:textId="77777777" w:rsidR="002A03E7" w:rsidRPr="002A03E7" w:rsidRDefault="002A03E7" w:rsidP="002A03E7">
      <w:pPr>
        <w:spacing w:after="0"/>
        <w:jc w:val="both"/>
        <w:rPr>
          <w:rFonts w:ascii="Arial" w:hAnsi="Arial"/>
          <w:sz w:val="24"/>
        </w:rPr>
      </w:pPr>
      <w:r w:rsidRPr="002A03E7">
        <w:rPr>
          <w:rFonts w:ascii="Arial" w:hAnsi="Arial"/>
          <w:sz w:val="24"/>
        </w:rPr>
        <w:t xml:space="preserve">La auditoría se basó en el estudio general de las acciones emprendidas por la </w:t>
      </w:r>
      <w:r w:rsidRPr="002A03E7">
        <w:rPr>
          <w:rFonts w:ascii="Arial" w:hAnsi="Arial"/>
          <w:b/>
          <w:bCs/>
          <w:sz w:val="24"/>
        </w:rPr>
        <w:t>Fiscalía General del Estado de Quintana Roo</w:t>
      </w:r>
      <w:r w:rsidRPr="002A03E7">
        <w:rPr>
          <w:rFonts w:ascii="Arial" w:hAnsi="Arial"/>
          <w:sz w:val="24"/>
        </w:rPr>
        <w:t>, para el cumplimiento de las funciones sustantivas de la Fiscalía Especializada en delitos contra la mujer y por razones de género en sus procesos; competencia de sus actores y el cumplimiento de objetivos y metas de los programas presupuestarios, con base a la evidencia que soporta el alcance de los mismos.</w:t>
      </w:r>
    </w:p>
    <w:p w14:paraId="5234928A" w14:textId="77777777" w:rsidR="002A03E7" w:rsidRPr="002A03E7" w:rsidRDefault="002A03E7" w:rsidP="002A03E7">
      <w:pPr>
        <w:spacing w:after="0"/>
        <w:jc w:val="both"/>
        <w:rPr>
          <w:rFonts w:ascii="Arial" w:hAnsi="Arial"/>
          <w:sz w:val="24"/>
        </w:rPr>
      </w:pPr>
    </w:p>
    <w:p w14:paraId="45E687EF" w14:textId="77777777" w:rsidR="002A03E7" w:rsidRPr="002A03E7" w:rsidRDefault="002A03E7" w:rsidP="002A03E7">
      <w:pPr>
        <w:keepNext/>
        <w:keepLines/>
        <w:spacing w:before="40" w:after="0"/>
        <w:ind w:left="357"/>
        <w:outlineLvl w:val="1"/>
        <w:rPr>
          <w:rFonts w:ascii="Arial" w:eastAsiaTheme="majorEastAsia" w:hAnsi="Arial" w:cs="Arial"/>
          <w:b/>
          <w:sz w:val="24"/>
          <w:szCs w:val="24"/>
          <w:lang w:eastAsia="es-ES"/>
        </w:rPr>
      </w:pPr>
      <w:bookmarkStart w:id="60" w:name="_Toc85786077"/>
      <w:bookmarkStart w:id="61" w:name="_Toc85789694"/>
      <w:r w:rsidRPr="002A03E7">
        <w:rPr>
          <w:rFonts w:ascii="Arial" w:eastAsiaTheme="majorEastAsia" w:hAnsi="Arial" w:cs="Arial"/>
          <w:b/>
          <w:sz w:val="24"/>
          <w:szCs w:val="24"/>
          <w:lang w:eastAsia="es-ES"/>
        </w:rPr>
        <w:t>D. Criterios de Selección</w:t>
      </w:r>
      <w:bookmarkEnd w:id="60"/>
      <w:bookmarkEnd w:id="61"/>
    </w:p>
    <w:p w14:paraId="37F9B776" w14:textId="77777777" w:rsidR="002A03E7" w:rsidRPr="002A03E7" w:rsidRDefault="002A03E7" w:rsidP="002A03E7">
      <w:pPr>
        <w:spacing w:after="0"/>
        <w:ind w:left="360"/>
        <w:rPr>
          <w:rFonts w:ascii="Arial" w:hAnsi="Arial" w:cs="Arial"/>
          <w:b/>
        </w:rPr>
      </w:pPr>
    </w:p>
    <w:p w14:paraId="02000954" w14:textId="77777777" w:rsidR="002A03E7" w:rsidRPr="002A03E7" w:rsidRDefault="002A03E7" w:rsidP="002A03E7">
      <w:pPr>
        <w:spacing w:after="0"/>
        <w:jc w:val="both"/>
        <w:rPr>
          <w:rFonts w:ascii="Arial" w:hAnsi="Arial"/>
          <w:sz w:val="24"/>
        </w:rPr>
      </w:pPr>
      <w:r w:rsidRPr="002A03E7">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03E7">
        <w:rPr>
          <w:rFonts w:ascii="Arial" w:hAnsi="Arial"/>
          <w:bCs/>
          <w:sz w:val="24"/>
        </w:rPr>
        <w:t xml:space="preserve">(PAAVI), </w:t>
      </w:r>
      <w:r w:rsidRPr="002A03E7">
        <w:rPr>
          <w:rFonts w:ascii="Arial" w:hAnsi="Arial"/>
          <w:sz w:val="24"/>
        </w:rPr>
        <w:t xml:space="preserve">correspondiente al año 2021, que comprende la Fiscalización Superior de la Cuenta Pública del ejercicio fiscal 2020. </w:t>
      </w:r>
    </w:p>
    <w:p w14:paraId="56729EBA" w14:textId="77777777" w:rsidR="002A03E7" w:rsidRPr="002A03E7" w:rsidRDefault="002A03E7" w:rsidP="002A03E7">
      <w:pPr>
        <w:spacing w:after="0"/>
        <w:jc w:val="both"/>
        <w:rPr>
          <w:rFonts w:ascii="Arial" w:eastAsia="Times New Roman" w:hAnsi="Arial" w:cs="Times New Roman"/>
          <w:sz w:val="24"/>
          <w:szCs w:val="24"/>
          <w:lang w:eastAsia="es-ES"/>
        </w:rPr>
      </w:pPr>
    </w:p>
    <w:p w14:paraId="06401CCB" w14:textId="77777777" w:rsidR="002A03E7" w:rsidRPr="002A03E7" w:rsidRDefault="002A03E7" w:rsidP="002A03E7">
      <w:pPr>
        <w:keepNext/>
        <w:keepLines/>
        <w:spacing w:before="40" w:after="0"/>
        <w:ind w:left="357"/>
        <w:outlineLvl w:val="1"/>
        <w:rPr>
          <w:rFonts w:ascii="Arial" w:eastAsiaTheme="majorEastAsia" w:hAnsi="Arial" w:cs="Arial"/>
          <w:b/>
          <w:sz w:val="24"/>
          <w:szCs w:val="24"/>
        </w:rPr>
      </w:pPr>
      <w:bookmarkStart w:id="62" w:name="_Toc85786078"/>
      <w:bookmarkStart w:id="63" w:name="_Toc85789695"/>
      <w:r w:rsidRPr="002A03E7">
        <w:rPr>
          <w:rFonts w:ascii="Arial" w:eastAsiaTheme="majorEastAsia" w:hAnsi="Arial" w:cs="Arial"/>
          <w:b/>
          <w:sz w:val="24"/>
          <w:szCs w:val="24"/>
        </w:rPr>
        <w:t>E. Áreas Revisadas</w:t>
      </w:r>
      <w:bookmarkEnd w:id="62"/>
      <w:bookmarkEnd w:id="63"/>
    </w:p>
    <w:p w14:paraId="649D4C58" w14:textId="77777777" w:rsidR="002A03E7" w:rsidRPr="002A03E7" w:rsidRDefault="002A03E7" w:rsidP="002A03E7">
      <w:pPr>
        <w:spacing w:after="0"/>
      </w:pPr>
    </w:p>
    <w:p w14:paraId="0186B971" w14:textId="77777777" w:rsidR="002A03E7" w:rsidRPr="002A03E7" w:rsidRDefault="002A03E7" w:rsidP="008E2381">
      <w:pPr>
        <w:numPr>
          <w:ilvl w:val="0"/>
          <w:numId w:val="6"/>
        </w:numPr>
        <w:spacing w:after="0"/>
        <w:ind w:left="993"/>
        <w:contextualSpacing/>
        <w:jc w:val="both"/>
        <w:rPr>
          <w:rFonts w:ascii="Arial" w:eastAsiaTheme="minorHAnsi" w:hAnsi="Arial" w:cs="Arial"/>
          <w:bCs/>
          <w:sz w:val="24"/>
          <w:szCs w:val="24"/>
          <w:lang w:val="es-ES" w:eastAsia="en-US"/>
        </w:rPr>
      </w:pPr>
      <w:r w:rsidRPr="002A03E7">
        <w:rPr>
          <w:rFonts w:ascii="Arial" w:eastAsiaTheme="minorHAnsi" w:hAnsi="Arial" w:cs="Arial"/>
          <w:bCs/>
          <w:sz w:val="24"/>
          <w:szCs w:val="24"/>
          <w:lang w:val="es-ES" w:eastAsia="en-US"/>
        </w:rPr>
        <w:t>Fiscalía Especializada en delitos contra la mujer y por razones de género,</w:t>
      </w:r>
    </w:p>
    <w:p w14:paraId="2884E5FD" w14:textId="77777777" w:rsidR="002A03E7" w:rsidRPr="002A03E7" w:rsidRDefault="002A03E7" w:rsidP="008E2381">
      <w:pPr>
        <w:numPr>
          <w:ilvl w:val="0"/>
          <w:numId w:val="6"/>
        </w:numPr>
        <w:spacing w:after="0"/>
        <w:ind w:left="993"/>
        <w:contextualSpacing/>
        <w:jc w:val="both"/>
        <w:rPr>
          <w:rFonts w:ascii="Arial" w:eastAsiaTheme="minorHAnsi" w:hAnsi="Arial" w:cs="Arial"/>
          <w:bCs/>
          <w:sz w:val="24"/>
          <w:szCs w:val="24"/>
          <w:lang w:val="es-ES" w:eastAsia="en-US"/>
        </w:rPr>
      </w:pPr>
      <w:r w:rsidRPr="002A03E7">
        <w:rPr>
          <w:rFonts w:ascii="Arial" w:eastAsiaTheme="minorHAnsi" w:hAnsi="Arial" w:cs="Arial"/>
          <w:bCs/>
          <w:sz w:val="24"/>
          <w:szCs w:val="24"/>
          <w:lang w:val="es-ES" w:eastAsia="en-US"/>
        </w:rPr>
        <w:t>Dirección General de Administración y Finanzas,</w:t>
      </w:r>
    </w:p>
    <w:p w14:paraId="0D77EEC2" w14:textId="77777777" w:rsidR="002A03E7" w:rsidRPr="002A03E7" w:rsidRDefault="002A03E7" w:rsidP="008E2381">
      <w:pPr>
        <w:numPr>
          <w:ilvl w:val="0"/>
          <w:numId w:val="6"/>
        </w:numPr>
        <w:spacing w:after="0"/>
        <w:ind w:left="993"/>
        <w:contextualSpacing/>
        <w:jc w:val="both"/>
        <w:rPr>
          <w:rFonts w:ascii="Arial" w:eastAsiaTheme="minorHAnsi" w:hAnsi="Arial" w:cs="Arial"/>
          <w:bCs/>
          <w:sz w:val="24"/>
          <w:szCs w:val="24"/>
          <w:lang w:val="es-ES" w:eastAsia="en-US"/>
        </w:rPr>
      </w:pPr>
      <w:r w:rsidRPr="002A03E7">
        <w:rPr>
          <w:rFonts w:ascii="Arial" w:eastAsiaTheme="minorHAnsi" w:hAnsi="Arial" w:cs="Arial"/>
          <w:bCs/>
          <w:sz w:val="24"/>
          <w:szCs w:val="24"/>
          <w:lang w:val="es-ES" w:eastAsia="en-US"/>
        </w:rPr>
        <w:t>Subsecretaría de Planeación y Control de Capital Federal.</w:t>
      </w:r>
    </w:p>
    <w:p w14:paraId="0FFB955D" w14:textId="279CFD6E" w:rsidR="009069E4" w:rsidRPr="00036186" w:rsidRDefault="009069E4" w:rsidP="00CC4D0D">
      <w:pPr>
        <w:keepNext/>
        <w:keepLines/>
        <w:spacing w:before="40" w:after="0"/>
        <w:outlineLvl w:val="1"/>
        <w:rPr>
          <w:rFonts w:ascii="Arial" w:eastAsiaTheme="majorEastAsia" w:hAnsi="Arial" w:cs="Arial"/>
          <w:b/>
          <w:sz w:val="24"/>
          <w:szCs w:val="24"/>
        </w:rPr>
      </w:pPr>
      <w:bookmarkStart w:id="64" w:name="_Toc85786079"/>
      <w:bookmarkStart w:id="65" w:name="_Toc85789696"/>
    </w:p>
    <w:p w14:paraId="02BC98FE" w14:textId="77777777" w:rsidR="002A03E7" w:rsidRPr="00036186" w:rsidRDefault="002A03E7" w:rsidP="002A03E7">
      <w:pPr>
        <w:keepNext/>
        <w:keepLines/>
        <w:spacing w:before="40" w:after="0"/>
        <w:ind w:left="357"/>
        <w:outlineLvl w:val="1"/>
        <w:rPr>
          <w:rFonts w:ascii="Arial" w:eastAsiaTheme="majorEastAsia" w:hAnsi="Arial" w:cs="Arial"/>
          <w:b/>
          <w:sz w:val="24"/>
          <w:szCs w:val="24"/>
        </w:rPr>
      </w:pPr>
      <w:r w:rsidRPr="00036186">
        <w:rPr>
          <w:rFonts w:ascii="Arial" w:eastAsiaTheme="majorEastAsia" w:hAnsi="Arial" w:cs="Arial"/>
          <w:b/>
          <w:sz w:val="24"/>
          <w:szCs w:val="24"/>
        </w:rPr>
        <w:t>F. Procedimientos de Auditoría Aplicados</w:t>
      </w:r>
      <w:bookmarkEnd w:id="64"/>
      <w:bookmarkEnd w:id="65"/>
    </w:p>
    <w:p w14:paraId="01AB9AC5" w14:textId="7D7B6331" w:rsidR="009069E4" w:rsidRPr="00036186" w:rsidRDefault="009069E4" w:rsidP="002A03E7">
      <w:pPr>
        <w:spacing w:after="0"/>
        <w:rPr>
          <w:rFonts w:ascii="Arial" w:hAnsi="Arial" w:cs="Arial"/>
          <w:b/>
          <w:sz w:val="24"/>
        </w:rPr>
      </w:pPr>
    </w:p>
    <w:p w14:paraId="4FA128E1" w14:textId="77777777" w:rsidR="002A03E7" w:rsidRPr="00036186" w:rsidRDefault="002A03E7" w:rsidP="002A03E7">
      <w:pPr>
        <w:spacing w:after="0"/>
        <w:jc w:val="both"/>
        <w:rPr>
          <w:rFonts w:ascii="Arial" w:hAnsi="Arial" w:cs="Arial"/>
          <w:b/>
          <w:sz w:val="24"/>
          <w:szCs w:val="24"/>
        </w:rPr>
      </w:pPr>
      <w:r w:rsidRPr="00036186">
        <w:rPr>
          <w:rFonts w:ascii="Arial" w:hAnsi="Arial" w:cs="Arial"/>
          <w:b/>
          <w:sz w:val="24"/>
          <w:szCs w:val="24"/>
        </w:rPr>
        <w:t xml:space="preserve">Eficiencia </w:t>
      </w:r>
    </w:p>
    <w:p w14:paraId="74AA31B4" w14:textId="77777777" w:rsidR="002A03E7" w:rsidRPr="00036186" w:rsidRDefault="002A03E7" w:rsidP="002A03E7">
      <w:pPr>
        <w:spacing w:after="0"/>
        <w:jc w:val="both"/>
        <w:rPr>
          <w:rFonts w:ascii="Arial" w:hAnsi="Arial" w:cs="Arial"/>
          <w:b/>
          <w:sz w:val="24"/>
          <w:szCs w:val="24"/>
        </w:rPr>
      </w:pPr>
    </w:p>
    <w:p w14:paraId="4041AACB" w14:textId="61FC4F41" w:rsidR="002A03E7" w:rsidRPr="00036186" w:rsidRDefault="002A03E7" w:rsidP="002A03E7">
      <w:pPr>
        <w:spacing w:after="0"/>
        <w:jc w:val="both"/>
        <w:rPr>
          <w:rFonts w:ascii="Arial" w:hAnsi="Arial" w:cs="Arial"/>
          <w:b/>
          <w:sz w:val="24"/>
          <w:szCs w:val="24"/>
        </w:rPr>
      </w:pPr>
      <w:r w:rsidRPr="00036186">
        <w:rPr>
          <w:rFonts w:ascii="Arial" w:hAnsi="Arial" w:cs="Arial"/>
          <w:b/>
          <w:sz w:val="24"/>
          <w:szCs w:val="24"/>
        </w:rPr>
        <w:t>1. Fiscalía Especializada en delitos contra l</w:t>
      </w:r>
      <w:r w:rsidR="009069E4" w:rsidRPr="00036186">
        <w:rPr>
          <w:rFonts w:ascii="Arial" w:hAnsi="Arial" w:cs="Arial"/>
          <w:b/>
          <w:sz w:val="24"/>
          <w:szCs w:val="24"/>
        </w:rPr>
        <w:t>a mujer y por razones de género</w:t>
      </w:r>
      <w:r w:rsidR="006B39B2" w:rsidRPr="00036186">
        <w:rPr>
          <w:rFonts w:ascii="Arial" w:hAnsi="Arial" w:cs="Arial"/>
          <w:b/>
          <w:sz w:val="24"/>
          <w:szCs w:val="24"/>
        </w:rPr>
        <w:t>.</w:t>
      </w:r>
    </w:p>
    <w:p w14:paraId="324216DF" w14:textId="77777777" w:rsidR="002A03E7" w:rsidRPr="00036186" w:rsidRDefault="002A03E7" w:rsidP="002A03E7">
      <w:pPr>
        <w:spacing w:after="0"/>
        <w:jc w:val="both"/>
        <w:rPr>
          <w:rFonts w:ascii="Arial" w:hAnsi="Arial" w:cs="Arial"/>
          <w:b/>
          <w:sz w:val="24"/>
          <w:szCs w:val="24"/>
        </w:rPr>
      </w:pPr>
    </w:p>
    <w:p w14:paraId="2C743CC8" w14:textId="2A8F83EA" w:rsidR="002A03E7" w:rsidRPr="002A03E7" w:rsidRDefault="002A03E7" w:rsidP="002A03E7">
      <w:pPr>
        <w:spacing w:after="0"/>
        <w:ind w:left="284"/>
        <w:jc w:val="both"/>
        <w:rPr>
          <w:rFonts w:ascii="Arial" w:hAnsi="Arial" w:cs="Arial"/>
          <w:b/>
          <w:sz w:val="24"/>
          <w:szCs w:val="24"/>
        </w:rPr>
      </w:pPr>
      <w:r w:rsidRPr="00036186">
        <w:rPr>
          <w:rFonts w:ascii="Arial" w:hAnsi="Arial" w:cs="Arial"/>
          <w:b/>
          <w:sz w:val="24"/>
          <w:szCs w:val="24"/>
        </w:rPr>
        <w:t xml:space="preserve">1.1 Cumplimiento de las funciones sustantivas de la Fiscalía Especializada en delitos contra </w:t>
      </w:r>
      <w:r w:rsidRPr="002A03E7">
        <w:rPr>
          <w:rFonts w:ascii="Arial" w:hAnsi="Arial" w:cs="Arial"/>
          <w:b/>
          <w:sz w:val="24"/>
          <w:szCs w:val="24"/>
        </w:rPr>
        <w:t>l</w:t>
      </w:r>
      <w:r w:rsidR="009069E4">
        <w:rPr>
          <w:rFonts w:ascii="Arial" w:hAnsi="Arial" w:cs="Arial"/>
          <w:b/>
          <w:sz w:val="24"/>
          <w:szCs w:val="24"/>
        </w:rPr>
        <w:t>a mujer y por razones de género</w:t>
      </w:r>
      <w:r w:rsidR="006B39B2">
        <w:rPr>
          <w:rFonts w:ascii="Arial" w:hAnsi="Arial" w:cs="Arial"/>
          <w:b/>
          <w:sz w:val="24"/>
          <w:szCs w:val="24"/>
        </w:rPr>
        <w:t>.</w:t>
      </w:r>
    </w:p>
    <w:p w14:paraId="024CA159" w14:textId="77777777" w:rsidR="002A03E7" w:rsidRPr="002A03E7" w:rsidRDefault="002A03E7" w:rsidP="002A03E7">
      <w:pPr>
        <w:spacing w:after="0"/>
        <w:ind w:left="284"/>
        <w:jc w:val="both"/>
        <w:rPr>
          <w:rFonts w:ascii="Arial" w:hAnsi="Arial" w:cs="Arial"/>
          <w:b/>
          <w:sz w:val="24"/>
          <w:szCs w:val="24"/>
        </w:rPr>
      </w:pPr>
    </w:p>
    <w:p w14:paraId="1CD39FB9" w14:textId="38F567DA" w:rsidR="00CC4D0D" w:rsidRPr="009069E4" w:rsidRDefault="00CC4D0D" w:rsidP="008E2381">
      <w:pPr>
        <w:pStyle w:val="Prrafodelista"/>
        <w:numPr>
          <w:ilvl w:val="2"/>
          <w:numId w:val="33"/>
        </w:numPr>
        <w:ind w:left="1276" w:hanging="709"/>
        <w:jc w:val="both"/>
        <w:rPr>
          <w:rFonts w:ascii="Arial" w:hAnsi="Arial" w:cs="Arial"/>
          <w:sz w:val="24"/>
          <w:szCs w:val="24"/>
        </w:rPr>
      </w:pPr>
      <w:r>
        <w:rPr>
          <w:rFonts w:ascii="Arial" w:eastAsia="Calibri" w:hAnsi="Arial" w:cs="Arial"/>
          <w:sz w:val="24"/>
          <w:szCs w:val="24"/>
          <w:lang w:val="es-ES_tradnl"/>
        </w:rPr>
        <w:t>Constatar que las funciones de la Fiscalía Especializada se encuentran establecidas en el marco normativo de la Fiscalía General del Estado de Quintana Roo</w:t>
      </w:r>
      <w:r w:rsidRPr="00B96875">
        <w:rPr>
          <w:rFonts w:ascii="Arial" w:eastAsia="Calibri" w:hAnsi="Arial" w:cs="Arial"/>
          <w:sz w:val="24"/>
          <w:szCs w:val="24"/>
          <w:lang w:val="es-ES_tradnl"/>
        </w:rPr>
        <w:t>.</w:t>
      </w:r>
    </w:p>
    <w:p w14:paraId="399DD613" w14:textId="77777777" w:rsidR="009069E4" w:rsidRPr="009502F3" w:rsidRDefault="009069E4" w:rsidP="009069E4">
      <w:pPr>
        <w:pStyle w:val="Prrafodelista"/>
        <w:ind w:left="1276"/>
        <w:jc w:val="both"/>
        <w:rPr>
          <w:rFonts w:ascii="Arial" w:hAnsi="Arial" w:cs="Arial"/>
          <w:sz w:val="24"/>
          <w:szCs w:val="24"/>
        </w:rPr>
      </w:pPr>
    </w:p>
    <w:p w14:paraId="0983E31D" w14:textId="7C0426AF" w:rsidR="009069E4" w:rsidRPr="009069E4" w:rsidRDefault="00CC4D0D" w:rsidP="009069E4">
      <w:pPr>
        <w:pStyle w:val="Prrafodelista"/>
        <w:numPr>
          <w:ilvl w:val="2"/>
          <w:numId w:val="33"/>
        </w:numPr>
        <w:ind w:left="1276" w:hanging="709"/>
        <w:jc w:val="both"/>
        <w:rPr>
          <w:rFonts w:ascii="Arial" w:hAnsi="Arial" w:cs="Arial"/>
          <w:sz w:val="24"/>
          <w:szCs w:val="24"/>
        </w:rPr>
      </w:pPr>
      <w:r w:rsidRPr="009502F3">
        <w:rPr>
          <w:rFonts w:ascii="Arial" w:eastAsia="Calibri" w:hAnsi="Arial" w:cs="Arial"/>
          <w:sz w:val="24"/>
          <w:szCs w:val="24"/>
          <w:lang w:val="es-ES_tradnl"/>
        </w:rPr>
        <w:t xml:space="preserve">Verificar si de acuerdo con el PED, la FE contribuye a la igualdad de género </w:t>
      </w:r>
      <w:r w:rsidRPr="009502F3">
        <w:rPr>
          <w:rFonts w:ascii="Arial" w:eastAsia="Calibri" w:hAnsi="Arial" w:cs="Arial"/>
          <w:sz w:val="24"/>
          <w:szCs w:val="24"/>
          <w:lang w:val="es-MX"/>
        </w:rPr>
        <w:t>con fundamento en la metodología del Presupuesto basado en Resultados, PbR</w:t>
      </w:r>
      <w:r>
        <w:rPr>
          <w:rFonts w:ascii="Arial" w:eastAsia="Calibri" w:hAnsi="Arial" w:cs="Arial"/>
          <w:sz w:val="24"/>
          <w:szCs w:val="24"/>
          <w:lang w:val="es-MX"/>
        </w:rPr>
        <w:t>.</w:t>
      </w:r>
    </w:p>
    <w:p w14:paraId="464D0D19" w14:textId="77777777" w:rsidR="009069E4" w:rsidRPr="009069E4" w:rsidRDefault="009069E4" w:rsidP="009069E4">
      <w:pPr>
        <w:pStyle w:val="Prrafodelista"/>
        <w:ind w:left="1276"/>
        <w:jc w:val="both"/>
        <w:rPr>
          <w:rFonts w:ascii="Arial" w:hAnsi="Arial" w:cs="Arial"/>
          <w:sz w:val="24"/>
          <w:szCs w:val="24"/>
        </w:rPr>
      </w:pPr>
    </w:p>
    <w:p w14:paraId="77D0C519" w14:textId="70759583" w:rsidR="00CC4D0D" w:rsidRPr="009069E4" w:rsidRDefault="00CC4D0D" w:rsidP="008E2381">
      <w:pPr>
        <w:pStyle w:val="Prrafodelista"/>
        <w:numPr>
          <w:ilvl w:val="2"/>
          <w:numId w:val="33"/>
        </w:numPr>
        <w:spacing w:after="0"/>
        <w:ind w:left="1276" w:hanging="709"/>
        <w:jc w:val="both"/>
        <w:rPr>
          <w:rFonts w:ascii="Arial" w:hAnsi="Arial" w:cs="Arial"/>
          <w:b/>
          <w:sz w:val="24"/>
          <w:szCs w:val="24"/>
        </w:rPr>
      </w:pPr>
      <w:r>
        <w:rPr>
          <w:rFonts w:ascii="Arial" w:hAnsi="Arial" w:cs="Arial"/>
          <w:sz w:val="24"/>
          <w:szCs w:val="24"/>
          <w:lang w:val="es-ES_tradnl"/>
        </w:rPr>
        <w:t>Corroborar que la Fiscalía Especializada cuente con procedimientos y/o protocolos para recibir y atender las denuncias o querellas relacionados con los delitos contra la mujer y por razones de género</w:t>
      </w:r>
      <w:r w:rsidRPr="00871160">
        <w:rPr>
          <w:rFonts w:ascii="Arial" w:hAnsi="Arial" w:cs="Arial"/>
          <w:sz w:val="24"/>
          <w:szCs w:val="24"/>
          <w:lang w:val="es-ES_tradnl"/>
        </w:rPr>
        <w:t>.</w:t>
      </w:r>
    </w:p>
    <w:p w14:paraId="69F5B18E" w14:textId="5B407487" w:rsidR="009069E4" w:rsidRPr="009069E4" w:rsidRDefault="009069E4" w:rsidP="009069E4">
      <w:pPr>
        <w:spacing w:after="0"/>
        <w:jc w:val="both"/>
        <w:rPr>
          <w:rFonts w:ascii="Arial" w:hAnsi="Arial" w:cs="Arial"/>
          <w:b/>
          <w:sz w:val="24"/>
          <w:szCs w:val="24"/>
        </w:rPr>
      </w:pPr>
    </w:p>
    <w:p w14:paraId="1F264426" w14:textId="12C5EBB2" w:rsidR="00CC4D0D" w:rsidRPr="009069E4" w:rsidRDefault="00CC4D0D" w:rsidP="008E2381">
      <w:pPr>
        <w:pStyle w:val="Prrafodelista"/>
        <w:numPr>
          <w:ilvl w:val="2"/>
          <w:numId w:val="33"/>
        </w:numPr>
        <w:spacing w:after="0"/>
        <w:ind w:left="1276" w:hanging="709"/>
        <w:jc w:val="both"/>
        <w:rPr>
          <w:rFonts w:ascii="Arial" w:hAnsi="Arial" w:cs="Arial"/>
          <w:b/>
          <w:sz w:val="24"/>
          <w:szCs w:val="24"/>
        </w:rPr>
      </w:pPr>
      <w:r>
        <w:rPr>
          <w:rFonts w:ascii="Arial" w:hAnsi="Arial" w:cs="Arial"/>
          <w:sz w:val="24"/>
          <w:szCs w:val="24"/>
          <w:lang w:val="es-ES_tradnl"/>
        </w:rPr>
        <w:t xml:space="preserve">Verificar que la Fiscalía Especializada en coordinación con el Centro de Justicia para </w:t>
      </w:r>
      <w:r w:rsidR="00076859">
        <w:rPr>
          <w:rFonts w:ascii="Arial" w:hAnsi="Arial" w:cs="Arial"/>
          <w:sz w:val="24"/>
          <w:szCs w:val="24"/>
          <w:lang w:val="es-ES_tradnl"/>
        </w:rPr>
        <w:t xml:space="preserve">las </w:t>
      </w:r>
      <w:r>
        <w:rPr>
          <w:rFonts w:ascii="Arial" w:hAnsi="Arial" w:cs="Arial"/>
          <w:sz w:val="24"/>
          <w:szCs w:val="24"/>
          <w:lang w:val="es-ES_tradnl"/>
        </w:rPr>
        <w:t>Mujeres cuente con un Modelo de Atención Integral que preste servicios de atención médica, estancia, atención psicológica, acceso a servicios periciales, asesoría y representación jurídica.</w:t>
      </w:r>
    </w:p>
    <w:p w14:paraId="472DCEE0" w14:textId="230F3EE0" w:rsidR="009069E4" w:rsidRPr="009069E4" w:rsidRDefault="009069E4" w:rsidP="009069E4">
      <w:pPr>
        <w:spacing w:after="0"/>
        <w:jc w:val="both"/>
        <w:rPr>
          <w:rFonts w:ascii="Arial" w:hAnsi="Arial" w:cs="Arial"/>
          <w:b/>
          <w:sz w:val="24"/>
          <w:szCs w:val="24"/>
        </w:rPr>
      </w:pPr>
    </w:p>
    <w:p w14:paraId="1A112738" w14:textId="77777777" w:rsidR="00CC4D0D" w:rsidRPr="00260E43" w:rsidRDefault="00CC4D0D" w:rsidP="008E2381">
      <w:pPr>
        <w:pStyle w:val="Prrafodelista"/>
        <w:numPr>
          <w:ilvl w:val="2"/>
          <w:numId w:val="33"/>
        </w:numPr>
        <w:spacing w:after="0"/>
        <w:ind w:left="1276" w:hanging="709"/>
        <w:jc w:val="both"/>
        <w:rPr>
          <w:rFonts w:ascii="Arial" w:hAnsi="Arial" w:cs="Arial"/>
          <w:b/>
          <w:sz w:val="24"/>
          <w:szCs w:val="24"/>
        </w:rPr>
      </w:pPr>
      <w:r>
        <w:rPr>
          <w:rFonts w:ascii="Arial" w:hAnsi="Arial" w:cs="Arial"/>
          <w:sz w:val="24"/>
          <w:szCs w:val="24"/>
          <w:lang w:val="es-ES_tradnl"/>
        </w:rPr>
        <w:t>Corroborar que la Fiscalía Especializada emitió los informes de cumplimiento ante la Fiscalía General del Estado en temas de delitos contra la mujer y por razones de género.</w:t>
      </w:r>
    </w:p>
    <w:p w14:paraId="41988825" w14:textId="4FB076B3" w:rsidR="002A03E7" w:rsidRPr="002A03E7" w:rsidRDefault="002A03E7" w:rsidP="002A03E7">
      <w:pPr>
        <w:spacing w:after="0"/>
        <w:jc w:val="both"/>
        <w:rPr>
          <w:rFonts w:ascii="Arial" w:hAnsi="Arial" w:cs="Arial"/>
          <w:b/>
          <w:sz w:val="24"/>
          <w:szCs w:val="24"/>
        </w:rPr>
      </w:pPr>
    </w:p>
    <w:p w14:paraId="13ABBE13"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Competencia de los actores</w:t>
      </w:r>
    </w:p>
    <w:p w14:paraId="3EA78F15" w14:textId="77777777" w:rsidR="002A03E7" w:rsidRPr="002A03E7" w:rsidRDefault="002A03E7" w:rsidP="002A03E7">
      <w:pPr>
        <w:keepNext/>
        <w:keepLines/>
        <w:spacing w:after="0"/>
        <w:outlineLvl w:val="1"/>
        <w:rPr>
          <w:rFonts w:ascii="Arial" w:eastAsiaTheme="majorEastAsia" w:hAnsi="Arial" w:cs="Arial"/>
          <w:sz w:val="24"/>
          <w:szCs w:val="24"/>
        </w:rPr>
      </w:pPr>
    </w:p>
    <w:p w14:paraId="3D28EA9A" w14:textId="191E0C1A"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2. Perfil de puestos, exp</w:t>
      </w:r>
      <w:r w:rsidR="009069E4">
        <w:rPr>
          <w:rFonts w:ascii="Arial" w:hAnsi="Arial" w:cs="Arial"/>
          <w:b/>
          <w:sz w:val="24"/>
          <w:szCs w:val="24"/>
        </w:rPr>
        <w:t>eriencia laboral y capacitación</w:t>
      </w:r>
      <w:r w:rsidR="006B39B2">
        <w:rPr>
          <w:rFonts w:ascii="Arial" w:hAnsi="Arial" w:cs="Arial"/>
          <w:b/>
          <w:sz w:val="24"/>
          <w:szCs w:val="24"/>
        </w:rPr>
        <w:t>.</w:t>
      </w:r>
    </w:p>
    <w:p w14:paraId="65BCE4D8" w14:textId="77777777" w:rsidR="002A03E7" w:rsidRPr="002A03E7" w:rsidRDefault="002A03E7" w:rsidP="002A03E7">
      <w:pPr>
        <w:spacing w:after="0"/>
        <w:jc w:val="both"/>
        <w:rPr>
          <w:rFonts w:ascii="Arial" w:hAnsi="Arial" w:cs="Arial"/>
          <w:b/>
          <w:sz w:val="24"/>
          <w:szCs w:val="24"/>
        </w:rPr>
      </w:pPr>
    </w:p>
    <w:p w14:paraId="1AA41693" w14:textId="26ABC919" w:rsidR="002A03E7" w:rsidRDefault="002A03E7" w:rsidP="008E2381">
      <w:pPr>
        <w:numPr>
          <w:ilvl w:val="1"/>
          <w:numId w:val="20"/>
        </w:numPr>
        <w:spacing w:after="0"/>
        <w:contextualSpacing/>
        <w:jc w:val="both"/>
        <w:rPr>
          <w:rFonts w:ascii="Arial" w:eastAsiaTheme="minorHAnsi" w:hAnsi="Arial" w:cs="Arial"/>
          <w:b/>
          <w:sz w:val="24"/>
          <w:szCs w:val="24"/>
          <w:lang w:val="es-ES" w:eastAsia="en-US"/>
        </w:rPr>
      </w:pPr>
      <w:r w:rsidRPr="002A03E7">
        <w:rPr>
          <w:rFonts w:ascii="Arial" w:eastAsiaTheme="minorHAnsi" w:hAnsi="Arial" w:cs="Arial"/>
          <w:b/>
          <w:sz w:val="24"/>
          <w:szCs w:val="24"/>
          <w:lang w:val="es-ES" w:eastAsia="en-US"/>
        </w:rPr>
        <w:t>Servidores públicos adscritos a la Fiscalía Especializada en delitos contra la mujer y por razones de gé</w:t>
      </w:r>
      <w:r w:rsidR="009069E4">
        <w:rPr>
          <w:rFonts w:ascii="Arial" w:eastAsiaTheme="minorHAnsi" w:hAnsi="Arial" w:cs="Arial"/>
          <w:b/>
          <w:sz w:val="24"/>
          <w:szCs w:val="24"/>
          <w:lang w:val="es-ES" w:eastAsia="en-US"/>
        </w:rPr>
        <w:t>nero</w:t>
      </w:r>
      <w:r w:rsidR="006B39B2">
        <w:rPr>
          <w:rFonts w:ascii="Arial" w:eastAsiaTheme="minorHAnsi" w:hAnsi="Arial" w:cs="Arial"/>
          <w:b/>
          <w:sz w:val="24"/>
          <w:szCs w:val="24"/>
          <w:lang w:val="es-ES" w:eastAsia="en-US"/>
        </w:rPr>
        <w:t>.</w:t>
      </w:r>
    </w:p>
    <w:p w14:paraId="47244C1D" w14:textId="77777777" w:rsidR="009069E4" w:rsidRPr="002A03E7" w:rsidRDefault="009069E4" w:rsidP="009069E4">
      <w:pPr>
        <w:spacing w:after="0"/>
        <w:ind w:left="644"/>
        <w:contextualSpacing/>
        <w:jc w:val="both"/>
        <w:rPr>
          <w:rFonts w:ascii="Arial" w:eastAsiaTheme="minorHAnsi" w:hAnsi="Arial" w:cs="Arial"/>
          <w:b/>
          <w:sz w:val="24"/>
          <w:szCs w:val="24"/>
          <w:lang w:val="es-ES" w:eastAsia="en-US"/>
        </w:rPr>
      </w:pPr>
    </w:p>
    <w:p w14:paraId="2402D2A8" w14:textId="62460078" w:rsidR="002A03E7" w:rsidRDefault="002A03E7" w:rsidP="002A03E7">
      <w:pPr>
        <w:spacing w:after="0"/>
        <w:ind w:left="1418" w:hanging="709"/>
        <w:jc w:val="both"/>
        <w:rPr>
          <w:rFonts w:ascii="Arial" w:hAnsi="Arial" w:cs="Arial"/>
          <w:sz w:val="24"/>
          <w:szCs w:val="24"/>
          <w:lang w:val="es-ES_tradnl"/>
        </w:rPr>
      </w:pPr>
      <w:r w:rsidRPr="002A03E7">
        <w:rPr>
          <w:rFonts w:ascii="Arial" w:hAnsi="Arial" w:cs="Arial"/>
          <w:sz w:val="24"/>
          <w:szCs w:val="24"/>
          <w:lang w:val="es-ES_tradnl"/>
        </w:rPr>
        <w:t>2.1.1. Analizar y verificar el perfil de puestos del personal encargado de la atención a las víctimas e identificar aptitudes, cualidades y capacidades en función a los derechos humanos y perspectiva de género.</w:t>
      </w:r>
    </w:p>
    <w:p w14:paraId="328CF6C7" w14:textId="77777777" w:rsidR="009069E4" w:rsidRPr="002A03E7" w:rsidRDefault="009069E4" w:rsidP="002A03E7">
      <w:pPr>
        <w:spacing w:after="0"/>
        <w:ind w:left="1418" w:hanging="709"/>
        <w:jc w:val="both"/>
        <w:rPr>
          <w:rFonts w:ascii="Arial" w:hAnsi="Arial" w:cs="Arial"/>
          <w:sz w:val="24"/>
          <w:szCs w:val="24"/>
          <w:lang w:val="es-ES_tradnl"/>
        </w:rPr>
      </w:pPr>
    </w:p>
    <w:p w14:paraId="1B5834ED" w14:textId="4120A3C7" w:rsidR="002A03E7" w:rsidRDefault="002A03E7" w:rsidP="002A03E7">
      <w:pPr>
        <w:spacing w:after="0"/>
        <w:ind w:left="1418" w:hanging="709"/>
        <w:jc w:val="both"/>
        <w:rPr>
          <w:rFonts w:ascii="Arial" w:hAnsi="Arial" w:cs="Arial"/>
          <w:sz w:val="24"/>
          <w:szCs w:val="24"/>
          <w:lang w:val="es-ES_tradnl"/>
        </w:rPr>
      </w:pPr>
      <w:r w:rsidRPr="002A03E7">
        <w:rPr>
          <w:rFonts w:ascii="Arial" w:hAnsi="Arial" w:cs="Arial"/>
          <w:sz w:val="24"/>
          <w:szCs w:val="24"/>
          <w:lang w:val="es-ES_tradnl"/>
        </w:rPr>
        <w:t>2.1.2. Constatar que el personal de la Fiscalía Especializada cuente con conocimiento en diferentes lenguas e idiomas indígenas y extranjeras.</w:t>
      </w:r>
    </w:p>
    <w:p w14:paraId="1C37F245" w14:textId="77777777" w:rsidR="009069E4" w:rsidRPr="002A03E7" w:rsidRDefault="009069E4" w:rsidP="009069E4">
      <w:pPr>
        <w:spacing w:after="0"/>
        <w:jc w:val="both"/>
        <w:rPr>
          <w:rFonts w:ascii="Arial" w:hAnsi="Arial" w:cs="Arial"/>
          <w:sz w:val="24"/>
          <w:szCs w:val="24"/>
          <w:lang w:val="es-ES_tradnl"/>
        </w:rPr>
      </w:pPr>
    </w:p>
    <w:p w14:paraId="21F31CED" w14:textId="4BDC10A1" w:rsidR="002A03E7" w:rsidRDefault="002A03E7" w:rsidP="002A03E7">
      <w:pPr>
        <w:spacing w:after="0"/>
        <w:ind w:left="1418" w:hanging="709"/>
        <w:jc w:val="both"/>
        <w:rPr>
          <w:rFonts w:ascii="Arial" w:hAnsi="Arial" w:cs="Arial"/>
          <w:sz w:val="24"/>
          <w:szCs w:val="24"/>
          <w:lang w:val="es-ES_tradnl"/>
        </w:rPr>
      </w:pPr>
      <w:r w:rsidRPr="002A03E7">
        <w:rPr>
          <w:rFonts w:ascii="Arial" w:hAnsi="Arial" w:cs="Arial"/>
          <w:sz w:val="24"/>
          <w:szCs w:val="24"/>
          <w:lang w:val="es-ES_tradnl"/>
        </w:rPr>
        <w:t>2.1.3. Verificar que la Fiscalía Especializada cuente con el Programa de Capacitación y Profesionalización 2020, el cual incluya temas en materia de los derechos humanos de las mujeres y perspectiva de género.</w:t>
      </w:r>
    </w:p>
    <w:p w14:paraId="5476BBA4" w14:textId="77777777" w:rsidR="009069E4" w:rsidRPr="002A03E7" w:rsidRDefault="009069E4" w:rsidP="002A03E7">
      <w:pPr>
        <w:spacing w:after="0"/>
        <w:ind w:left="1418" w:hanging="709"/>
        <w:jc w:val="both"/>
        <w:rPr>
          <w:rFonts w:ascii="Arial" w:hAnsi="Arial" w:cs="Arial"/>
          <w:sz w:val="24"/>
          <w:szCs w:val="24"/>
          <w:lang w:val="es-ES_tradnl"/>
        </w:rPr>
      </w:pPr>
    </w:p>
    <w:p w14:paraId="06A965C0" w14:textId="77777777" w:rsidR="002A03E7" w:rsidRPr="002A03E7" w:rsidRDefault="002A03E7" w:rsidP="002A03E7">
      <w:pPr>
        <w:spacing w:after="0"/>
        <w:ind w:left="1418" w:hanging="709"/>
        <w:jc w:val="both"/>
        <w:rPr>
          <w:rFonts w:ascii="Arial" w:hAnsi="Arial" w:cs="Arial"/>
          <w:sz w:val="24"/>
          <w:szCs w:val="24"/>
          <w:lang w:val="es-ES_tradnl"/>
        </w:rPr>
      </w:pPr>
      <w:r w:rsidRPr="002A03E7">
        <w:rPr>
          <w:rFonts w:ascii="Arial" w:hAnsi="Arial" w:cs="Arial"/>
          <w:sz w:val="24"/>
          <w:szCs w:val="24"/>
          <w:lang w:val="es-ES_tradnl"/>
        </w:rPr>
        <w:t>2.1.4. Constatar la impartición de talleres, seminarios y cursos de capacitación en materia de derechos humanos y perspectiva de género al personal.</w:t>
      </w:r>
    </w:p>
    <w:p w14:paraId="2BB12C53" w14:textId="77777777" w:rsidR="002A03E7" w:rsidRPr="002A03E7" w:rsidRDefault="002A03E7" w:rsidP="002A03E7">
      <w:pPr>
        <w:spacing w:after="0"/>
        <w:jc w:val="both"/>
        <w:rPr>
          <w:rFonts w:ascii="Arial" w:hAnsi="Arial" w:cs="Arial"/>
          <w:b/>
          <w:sz w:val="24"/>
          <w:szCs w:val="24"/>
        </w:rPr>
      </w:pPr>
    </w:p>
    <w:p w14:paraId="46FE411F"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Eficacia</w:t>
      </w:r>
    </w:p>
    <w:p w14:paraId="23151B5B" w14:textId="77777777" w:rsidR="002A03E7" w:rsidRPr="002A03E7" w:rsidRDefault="002A03E7" w:rsidP="002A03E7">
      <w:pPr>
        <w:spacing w:after="0"/>
        <w:jc w:val="both"/>
        <w:rPr>
          <w:rFonts w:ascii="Arial" w:hAnsi="Arial" w:cs="Arial"/>
          <w:b/>
          <w:sz w:val="24"/>
          <w:szCs w:val="24"/>
        </w:rPr>
      </w:pPr>
    </w:p>
    <w:p w14:paraId="7BC72468" w14:textId="656C8A79" w:rsidR="002A03E7" w:rsidRPr="002A03E7" w:rsidRDefault="002A03E7" w:rsidP="002A03E7">
      <w:pPr>
        <w:spacing w:after="0"/>
        <w:ind w:left="284" w:hanging="284"/>
        <w:jc w:val="both"/>
        <w:rPr>
          <w:rFonts w:ascii="Arial" w:hAnsi="Arial" w:cs="Arial"/>
          <w:sz w:val="18"/>
        </w:rPr>
      </w:pPr>
      <w:r w:rsidRPr="002A03E7">
        <w:rPr>
          <w:rFonts w:ascii="Arial" w:hAnsi="Arial" w:cs="Arial"/>
          <w:b/>
          <w:sz w:val="24"/>
          <w:szCs w:val="24"/>
        </w:rPr>
        <w:t>3. Cumplimiento de metas y objetivos de los programas presupuest</w:t>
      </w:r>
      <w:r w:rsidR="009069E4">
        <w:rPr>
          <w:rFonts w:ascii="Arial" w:hAnsi="Arial" w:cs="Arial"/>
          <w:b/>
          <w:sz w:val="24"/>
          <w:szCs w:val="24"/>
        </w:rPr>
        <w:t>arios con perspectiva de género</w:t>
      </w:r>
      <w:r w:rsidR="006B39B2">
        <w:rPr>
          <w:rFonts w:ascii="Arial" w:hAnsi="Arial" w:cs="Arial"/>
          <w:b/>
          <w:sz w:val="24"/>
          <w:szCs w:val="24"/>
        </w:rPr>
        <w:t>.</w:t>
      </w:r>
    </w:p>
    <w:p w14:paraId="21CCAC62" w14:textId="77777777" w:rsidR="002A03E7" w:rsidRPr="002A03E7" w:rsidRDefault="002A03E7" w:rsidP="002A03E7">
      <w:pPr>
        <w:spacing w:after="0"/>
        <w:jc w:val="both"/>
        <w:rPr>
          <w:rFonts w:ascii="Arial" w:hAnsi="Arial" w:cs="Arial"/>
          <w:sz w:val="18"/>
        </w:rPr>
      </w:pPr>
    </w:p>
    <w:p w14:paraId="43FDF628" w14:textId="3F90FE0F" w:rsidR="002A03E7" w:rsidRPr="002A03E7" w:rsidRDefault="002A03E7" w:rsidP="002A03E7">
      <w:pPr>
        <w:spacing w:after="0"/>
        <w:ind w:left="284"/>
        <w:jc w:val="both"/>
        <w:rPr>
          <w:rFonts w:ascii="Arial" w:hAnsi="Arial" w:cs="Arial"/>
          <w:b/>
          <w:sz w:val="24"/>
          <w:szCs w:val="24"/>
        </w:rPr>
      </w:pPr>
      <w:r w:rsidRPr="002A03E7">
        <w:rPr>
          <w:rFonts w:ascii="Arial" w:hAnsi="Arial" w:cs="Arial"/>
          <w:b/>
          <w:sz w:val="24"/>
          <w:szCs w:val="24"/>
        </w:rPr>
        <w:t>3.1 Verificación del cu</w:t>
      </w:r>
      <w:r w:rsidR="009069E4">
        <w:rPr>
          <w:rFonts w:ascii="Arial" w:hAnsi="Arial" w:cs="Arial"/>
          <w:b/>
          <w:sz w:val="24"/>
          <w:szCs w:val="24"/>
        </w:rPr>
        <w:t>mplimiento de metas y objetivos</w:t>
      </w:r>
      <w:r w:rsidR="006B39B2">
        <w:rPr>
          <w:rFonts w:ascii="Arial" w:hAnsi="Arial" w:cs="Arial"/>
          <w:b/>
          <w:sz w:val="24"/>
          <w:szCs w:val="24"/>
        </w:rPr>
        <w:t>.</w:t>
      </w:r>
    </w:p>
    <w:p w14:paraId="00D92C1C" w14:textId="77777777" w:rsidR="002A03E7" w:rsidRPr="002A03E7" w:rsidRDefault="002A03E7" w:rsidP="002A03E7">
      <w:pPr>
        <w:spacing w:after="0"/>
        <w:ind w:left="284"/>
        <w:jc w:val="both"/>
        <w:rPr>
          <w:rFonts w:ascii="Arial" w:hAnsi="Arial" w:cs="Arial"/>
          <w:b/>
          <w:sz w:val="24"/>
          <w:szCs w:val="24"/>
        </w:rPr>
      </w:pPr>
    </w:p>
    <w:p w14:paraId="267DDDE7" w14:textId="77777777" w:rsidR="002A03E7" w:rsidRPr="002A03E7" w:rsidRDefault="002A03E7" w:rsidP="008E2381">
      <w:pPr>
        <w:numPr>
          <w:ilvl w:val="0"/>
          <w:numId w:val="7"/>
        </w:numPr>
        <w:spacing w:after="0"/>
        <w:contextualSpacing/>
        <w:jc w:val="both"/>
        <w:rPr>
          <w:rFonts w:ascii="Arial" w:eastAsiaTheme="minorHAnsi" w:hAnsi="Arial" w:cs="Arial"/>
          <w:vanish/>
          <w:sz w:val="24"/>
          <w:szCs w:val="24"/>
          <w:lang w:val="es-ES" w:eastAsia="en-US"/>
        </w:rPr>
      </w:pPr>
    </w:p>
    <w:p w14:paraId="45B6B572" w14:textId="77777777" w:rsidR="002A03E7" w:rsidRPr="002A03E7" w:rsidRDefault="002A03E7" w:rsidP="008E2381">
      <w:pPr>
        <w:numPr>
          <w:ilvl w:val="0"/>
          <w:numId w:val="7"/>
        </w:numPr>
        <w:spacing w:after="0"/>
        <w:contextualSpacing/>
        <w:jc w:val="both"/>
        <w:rPr>
          <w:rFonts w:ascii="Arial" w:eastAsiaTheme="minorHAnsi" w:hAnsi="Arial" w:cs="Arial"/>
          <w:vanish/>
          <w:sz w:val="24"/>
          <w:szCs w:val="24"/>
          <w:lang w:val="es-ES" w:eastAsia="en-US"/>
        </w:rPr>
      </w:pPr>
    </w:p>
    <w:p w14:paraId="0D5BA32E" w14:textId="77777777" w:rsidR="002A03E7" w:rsidRPr="002A03E7" w:rsidRDefault="002A03E7" w:rsidP="008E2381">
      <w:pPr>
        <w:numPr>
          <w:ilvl w:val="1"/>
          <w:numId w:val="7"/>
        </w:numPr>
        <w:spacing w:after="0"/>
        <w:contextualSpacing/>
        <w:jc w:val="both"/>
        <w:rPr>
          <w:rFonts w:ascii="Arial" w:eastAsiaTheme="minorHAnsi" w:hAnsi="Arial" w:cs="Arial"/>
          <w:vanish/>
          <w:sz w:val="24"/>
          <w:szCs w:val="24"/>
          <w:lang w:val="es-ES" w:eastAsia="en-US"/>
        </w:rPr>
      </w:pPr>
    </w:p>
    <w:p w14:paraId="0F8FE5E5" w14:textId="77777777" w:rsidR="002A03E7" w:rsidRPr="002A03E7" w:rsidRDefault="002A03E7" w:rsidP="002A03E7">
      <w:pPr>
        <w:spacing w:after="0"/>
        <w:ind w:left="1276" w:hanging="709"/>
        <w:contextualSpacing/>
        <w:jc w:val="both"/>
        <w:rPr>
          <w:rFonts w:ascii="Arial" w:eastAsiaTheme="minorHAnsi" w:hAnsi="Arial" w:cs="Arial"/>
          <w:sz w:val="24"/>
          <w:szCs w:val="24"/>
          <w:lang w:val="es-ES_tradnl" w:eastAsia="en-US"/>
        </w:rPr>
      </w:pPr>
      <w:r w:rsidRPr="002A03E7">
        <w:rPr>
          <w:rFonts w:ascii="Arial" w:eastAsia="Calibri" w:hAnsi="Arial" w:cs="Arial"/>
          <w:sz w:val="24"/>
          <w:szCs w:val="24"/>
          <w:lang w:val="es-ES_tradnl" w:eastAsia="en-US"/>
        </w:rPr>
        <w:t xml:space="preserve">2.1.1. Constatar que la Fiscalía General del Estado de Quintana Roo cumplió con el alcance de metas y objetivos establecidos en uno de los programas presupuestarios </w:t>
      </w:r>
      <w:r w:rsidRPr="002A03E7">
        <w:rPr>
          <w:rFonts w:ascii="Arial" w:eastAsiaTheme="minorHAnsi" w:hAnsi="Arial" w:cs="Arial"/>
          <w:sz w:val="24"/>
          <w:szCs w:val="24"/>
          <w:lang w:val="es-ES_tradnl" w:eastAsia="en-US"/>
        </w:rPr>
        <w:t xml:space="preserve">para el ejercicio fiscal 2020. </w:t>
      </w:r>
    </w:p>
    <w:p w14:paraId="1E732EED" w14:textId="77777777" w:rsidR="002A03E7" w:rsidRPr="002A03E7" w:rsidRDefault="002A03E7" w:rsidP="002A03E7">
      <w:pPr>
        <w:spacing w:after="0"/>
        <w:ind w:left="1276" w:hanging="709"/>
        <w:contextualSpacing/>
        <w:jc w:val="both"/>
        <w:rPr>
          <w:rFonts w:ascii="Arial" w:eastAsia="Calibri" w:hAnsi="Arial" w:cs="Arial"/>
          <w:sz w:val="24"/>
          <w:szCs w:val="24"/>
          <w:lang w:val="es-ES_tradnl" w:eastAsia="en-US"/>
        </w:rPr>
      </w:pPr>
      <w:r w:rsidRPr="002A03E7">
        <w:rPr>
          <w:rFonts w:ascii="Arial" w:eastAsia="Calibri" w:hAnsi="Arial" w:cs="Arial"/>
          <w:sz w:val="24"/>
          <w:szCs w:val="24"/>
          <w:lang w:val="es-ES_tradnl" w:eastAsia="en-US"/>
        </w:rPr>
        <w:t>2.1.2. Verificar que la información que presenta el ente como resultado del cumplimiento de sus metas y objetivos, sea adecuada y corresponda con lo establecido en los Medios de Verificación en las MIR.</w:t>
      </w:r>
    </w:p>
    <w:p w14:paraId="43DBFE6F" w14:textId="77777777" w:rsidR="002A03E7" w:rsidRPr="002A03E7" w:rsidRDefault="002A03E7" w:rsidP="002A03E7">
      <w:pPr>
        <w:spacing w:after="0"/>
        <w:jc w:val="both"/>
        <w:rPr>
          <w:rFonts w:ascii="Arial" w:hAnsi="Arial" w:cs="Arial"/>
          <w:sz w:val="24"/>
          <w:szCs w:val="24"/>
        </w:rPr>
      </w:pPr>
    </w:p>
    <w:p w14:paraId="69BCB4F9" w14:textId="77777777" w:rsidR="002A03E7" w:rsidRPr="002A03E7" w:rsidRDefault="002A03E7" w:rsidP="002A03E7">
      <w:pPr>
        <w:keepNext/>
        <w:keepLines/>
        <w:spacing w:before="40" w:after="0"/>
        <w:ind w:left="357"/>
        <w:outlineLvl w:val="1"/>
        <w:rPr>
          <w:rFonts w:ascii="Arial" w:eastAsiaTheme="majorEastAsia" w:hAnsi="Arial" w:cs="Arial"/>
          <w:b/>
          <w:sz w:val="24"/>
          <w:szCs w:val="24"/>
        </w:rPr>
      </w:pPr>
      <w:bookmarkStart w:id="66" w:name="_Toc85786080"/>
      <w:bookmarkStart w:id="67" w:name="_Toc85789697"/>
      <w:r w:rsidRPr="002A03E7">
        <w:rPr>
          <w:rFonts w:ascii="Arial" w:eastAsiaTheme="majorEastAsia" w:hAnsi="Arial" w:cs="Arial"/>
          <w:b/>
          <w:sz w:val="24"/>
          <w:szCs w:val="24"/>
        </w:rPr>
        <w:t xml:space="preserve"> G. Servidores Públicos que intervinieron en la Auditoría</w:t>
      </w:r>
      <w:bookmarkEnd w:id="66"/>
      <w:bookmarkEnd w:id="67"/>
    </w:p>
    <w:p w14:paraId="0777ADB2" w14:textId="77777777" w:rsidR="002A03E7" w:rsidRPr="002A03E7" w:rsidRDefault="002A03E7" w:rsidP="002A03E7">
      <w:pPr>
        <w:spacing w:after="0"/>
      </w:pPr>
    </w:p>
    <w:p w14:paraId="154F3519"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 xml:space="preserve"> 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ASEQROO/ASE/AEMD/1345/11/2021, siendo los </w:t>
      </w:r>
    </w:p>
    <w:p w14:paraId="1AB4B2BC"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 xml:space="preserve"> servidores públicos a cargo de coordinar y supervisar la auditoría, los siguientes:</w:t>
      </w:r>
    </w:p>
    <w:p w14:paraId="2139A80C" w14:textId="0CBDF96D" w:rsidR="002A03E7" w:rsidRDefault="002A03E7" w:rsidP="002A03E7">
      <w:pPr>
        <w:spacing w:after="0"/>
        <w:jc w:val="both"/>
        <w:rPr>
          <w:rFonts w:ascii="Arial" w:hAnsi="Arial" w:cs="Arial"/>
          <w:sz w:val="24"/>
          <w:szCs w:val="24"/>
        </w:rPr>
      </w:pPr>
    </w:p>
    <w:p w14:paraId="6F167E98" w14:textId="77777777" w:rsidR="006B39B2" w:rsidRPr="002A03E7" w:rsidRDefault="006B39B2" w:rsidP="002A03E7">
      <w:pPr>
        <w:spacing w:after="0"/>
        <w:jc w:val="both"/>
        <w:rPr>
          <w:rFonts w:ascii="Arial" w:hAnsi="Arial" w:cs="Arial"/>
          <w:sz w:val="24"/>
          <w:szCs w:val="24"/>
        </w:rPr>
      </w:pPr>
    </w:p>
    <w:p w14:paraId="3BF08E5B" w14:textId="77777777" w:rsidR="002A03E7" w:rsidRPr="002A03E7" w:rsidRDefault="002A03E7" w:rsidP="002A03E7">
      <w:pPr>
        <w:spacing w:after="0"/>
        <w:jc w:val="both"/>
        <w:rPr>
          <w:rFonts w:ascii="Arial" w:hAnsi="Arial" w:cs="Arial"/>
          <w:sz w:val="2"/>
          <w:szCs w:val="2"/>
        </w:rPr>
      </w:pPr>
    </w:p>
    <w:tbl>
      <w:tblPr>
        <w:tblStyle w:val="Tablaconcuadrcula13"/>
        <w:tblW w:w="0" w:type="auto"/>
        <w:tblLook w:val="04A0" w:firstRow="1" w:lastRow="0" w:firstColumn="1" w:lastColumn="0" w:noHBand="0" w:noVBand="1"/>
      </w:tblPr>
      <w:tblGrid>
        <w:gridCol w:w="4531"/>
        <w:gridCol w:w="4531"/>
      </w:tblGrid>
      <w:tr w:rsidR="002A03E7" w:rsidRPr="002A03E7" w14:paraId="0850546D" w14:textId="77777777" w:rsidTr="002A03E7">
        <w:tc>
          <w:tcPr>
            <w:tcW w:w="4531" w:type="dxa"/>
            <w:shd w:val="clear" w:color="auto" w:fill="D9D9D9" w:themeFill="background1" w:themeFillShade="D9"/>
            <w:vAlign w:val="center"/>
          </w:tcPr>
          <w:p w14:paraId="1692032A" w14:textId="77777777" w:rsidR="002A03E7" w:rsidRPr="002A03E7" w:rsidRDefault="002A03E7" w:rsidP="002A03E7">
            <w:pPr>
              <w:jc w:val="center"/>
              <w:rPr>
                <w:rFonts w:ascii="Arial" w:hAnsi="Arial" w:cs="Arial"/>
                <w:b/>
                <w:sz w:val="20"/>
                <w:szCs w:val="20"/>
              </w:rPr>
            </w:pPr>
            <w:r w:rsidRPr="002A03E7">
              <w:rPr>
                <w:rFonts w:ascii="Arial" w:hAnsi="Arial" w:cs="Arial"/>
                <w:b/>
                <w:sz w:val="20"/>
                <w:szCs w:val="20"/>
              </w:rPr>
              <w:t>NOMBRE</w:t>
            </w:r>
          </w:p>
        </w:tc>
        <w:tc>
          <w:tcPr>
            <w:tcW w:w="4531" w:type="dxa"/>
            <w:shd w:val="clear" w:color="auto" w:fill="D9D9D9" w:themeFill="background1" w:themeFillShade="D9"/>
            <w:vAlign w:val="center"/>
          </w:tcPr>
          <w:p w14:paraId="7A902E62" w14:textId="77777777" w:rsidR="002A03E7" w:rsidRPr="002A03E7" w:rsidRDefault="002A03E7" w:rsidP="002A03E7">
            <w:pPr>
              <w:jc w:val="center"/>
              <w:rPr>
                <w:rFonts w:ascii="Arial" w:hAnsi="Arial" w:cs="Arial"/>
                <w:b/>
                <w:sz w:val="20"/>
                <w:szCs w:val="20"/>
              </w:rPr>
            </w:pPr>
            <w:r w:rsidRPr="002A03E7">
              <w:rPr>
                <w:rFonts w:ascii="Arial" w:hAnsi="Arial" w:cs="Arial"/>
                <w:b/>
                <w:sz w:val="20"/>
                <w:szCs w:val="20"/>
              </w:rPr>
              <w:t>CARGO</w:t>
            </w:r>
          </w:p>
        </w:tc>
      </w:tr>
      <w:tr w:rsidR="002A03E7" w:rsidRPr="002A03E7" w14:paraId="512FE379" w14:textId="77777777" w:rsidTr="002A03E7">
        <w:tc>
          <w:tcPr>
            <w:tcW w:w="4531" w:type="dxa"/>
            <w:vAlign w:val="center"/>
          </w:tcPr>
          <w:p w14:paraId="0CC37F97" w14:textId="77777777" w:rsidR="002A03E7" w:rsidRPr="002A03E7" w:rsidRDefault="002A03E7" w:rsidP="002A03E7">
            <w:pPr>
              <w:jc w:val="center"/>
              <w:rPr>
                <w:rFonts w:ascii="Arial" w:hAnsi="Arial" w:cs="Arial"/>
                <w:sz w:val="20"/>
                <w:szCs w:val="20"/>
              </w:rPr>
            </w:pPr>
            <w:r w:rsidRPr="002A03E7">
              <w:rPr>
                <w:rFonts w:ascii="Arial" w:hAnsi="Arial" w:cs="Arial"/>
                <w:sz w:val="20"/>
                <w:szCs w:val="20"/>
              </w:rPr>
              <w:t>L.A.E. Saidy Espinosa Ramírez</w:t>
            </w:r>
          </w:p>
        </w:tc>
        <w:tc>
          <w:tcPr>
            <w:tcW w:w="4531" w:type="dxa"/>
            <w:vAlign w:val="center"/>
          </w:tcPr>
          <w:p w14:paraId="43027ADA" w14:textId="77777777" w:rsidR="002A03E7" w:rsidRPr="002A03E7" w:rsidRDefault="002A03E7" w:rsidP="002A03E7">
            <w:pPr>
              <w:jc w:val="center"/>
              <w:rPr>
                <w:rFonts w:ascii="Arial" w:hAnsi="Arial" w:cs="Arial"/>
                <w:sz w:val="20"/>
                <w:szCs w:val="20"/>
              </w:rPr>
            </w:pPr>
            <w:r w:rsidRPr="002A03E7">
              <w:rPr>
                <w:rFonts w:ascii="Arial" w:hAnsi="Arial" w:cs="Arial"/>
                <w:sz w:val="20"/>
                <w:szCs w:val="20"/>
              </w:rPr>
              <w:t>Coordinadora de la Dirección de Fiscalización en Materia al Desempeño “C”</w:t>
            </w:r>
          </w:p>
        </w:tc>
      </w:tr>
      <w:tr w:rsidR="002A03E7" w:rsidRPr="002A03E7" w14:paraId="18027870" w14:textId="77777777" w:rsidTr="002A03E7">
        <w:tc>
          <w:tcPr>
            <w:tcW w:w="4531" w:type="dxa"/>
            <w:vAlign w:val="center"/>
          </w:tcPr>
          <w:p w14:paraId="35367079" w14:textId="77777777" w:rsidR="002A03E7" w:rsidRPr="002A03E7" w:rsidRDefault="002A03E7" w:rsidP="002A03E7">
            <w:pPr>
              <w:jc w:val="center"/>
              <w:rPr>
                <w:rFonts w:ascii="Arial" w:hAnsi="Arial" w:cs="Arial"/>
                <w:sz w:val="20"/>
                <w:szCs w:val="20"/>
              </w:rPr>
            </w:pPr>
            <w:r w:rsidRPr="002A03E7">
              <w:rPr>
                <w:rFonts w:ascii="Arial" w:hAnsi="Arial" w:cs="Arial"/>
                <w:sz w:val="20"/>
                <w:szCs w:val="20"/>
              </w:rPr>
              <w:t>Ing. Ingrid Darany Sanzores Burgos</w:t>
            </w:r>
          </w:p>
        </w:tc>
        <w:tc>
          <w:tcPr>
            <w:tcW w:w="4531" w:type="dxa"/>
            <w:vAlign w:val="center"/>
          </w:tcPr>
          <w:p w14:paraId="0485B1CB" w14:textId="77777777" w:rsidR="002A03E7" w:rsidRPr="002A03E7" w:rsidRDefault="002A03E7" w:rsidP="002A03E7">
            <w:pPr>
              <w:jc w:val="center"/>
              <w:rPr>
                <w:rFonts w:ascii="Arial" w:hAnsi="Arial" w:cs="Arial"/>
                <w:sz w:val="20"/>
                <w:szCs w:val="20"/>
              </w:rPr>
            </w:pPr>
            <w:r w:rsidRPr="002A03E7">
              <w:rPr>
                <w:rFonts w:ascii="Arial" w:hAnsi="Arial" w:cs="Arial"/>
                <w:sz w:val="20"/>
                <w:szCs w:val="20"/>
              </w:rPr>
              <w:t>Supervisora de la Dirección de Fiscalización en Materia al Desempeño “C”</w:t>
            </w:r>
          </w:p>
        </w:tc>
      </w:tr>
    </w:tbl>
    <w:p w14:paraId="31D3234D" w14:textId="77777777" w:rsidR="002A03E7" w:rsidRPr="002A03E7" w:rsidRDefault="002A03E7" w:rsidP="002A03E7">
      <w:pPr>
        <w:spacing w:after="0" w:line="240" w:lineRule="auto"/>
        <w:jc w:val="both"/>
        <w:outlineLvl w:val="0"/>
        <w:rPr>
          <w:rFonts w:ascii="Arial" w:eastAsia="Times New Roman" w:hAnsi="Arial" w:cs="Arial"/>
          <w:b/>
          <w:bCs/>
          <w:caps/>
          <w:sz w:val="24"/>
          <w:szCs w:val="28"/>
          <w:lang w:eastAsia="es-ES"/>
        </w:rPr>
      </w:pPr>
      <w:bookmarkStart w:id="68" w:name="_Toc85786096"/>
      <w:bookmarkStart w:id="69" w:name="_Toc85789713"/>
    </w:p>
    <w:p w14:paraId="0BFE06CF" w14:textId="77777777" w:rsidR="002A03E7" w:rsidRPr="002A03E7" w:rsidRDefault="002A03E7" w:rsidP="002A03E7">
      <w:pPr>
        <w:spacing w:after="0" w:line="240" w:lineRule="auto"/>
        <w:jc w:val="both"/>
        <w:outlineLvl w:val="0"/>
        <w:rPr>
          <w:rFonts w:ascii="Arial" w:eastAsia="Times New Roman" w:hAnsi="Arial" w:cs="Arial"/>
          <w:b/>
          <w:bCs/>
          <w:caps/>
          <w:sz w:val="24"/>
          <w:szCs w:val="28"/>
          <w:lang w:eastAsia="es-ES"/>
        </w:rPr>
      </w:pPr>
    </w:p>
    <w:p w14:paraId="2B57F1C4" w14:textId="77777777" w:rsidR="002A03E7" w:rsidRPr="002A03E7" w:rsidRDefault="002A03E7" w:rsidP="002A03E7">
      <w:pPr>
        <w:spacing w:after="0" w:line="240" w:lineRule="auto"/>
        <w:jc w:val="both"/>
        <w:outlineLvl w:val="0"/>
        <w:rPr>
          <w:rFonts w:ascii="Arial" w:eastAsiaTheme="majorEastAsia" w:hAnsi="Arial" w:cstheme="majorBidi"/>
          <w:b/>
          <w:bCs/>
          <w:caps/>
          <w:sz w:val="24"/>
          <w:szCs w:val="24"/>
          <w:lang w:eastAsia="es-ES"/>
        </w:rPr>
      </w:pPr>
      <w:r w:rsidRPr="002A03E7">
        <w:rPr>
          <w:rFonts w:ascii="Arial" w:eastAsia="Times New Roman" w:hAnsi="Arial" w:cs="Arial"/>
          <w:b/>
          <w:bCs/>
          <w:caps/>
          <w:sz w:val="24"/>
          <w:szCs w:val="28"/>
          <w:lang w:eastAsia="es-ES"/>
        </w:rPr>
        <w:t>II</w:t>
      </w:r>
      <w:r w:rsidRPr="002A03E7">
        <w:rPr>
          <w:rFonts w:ascii="Arial" w:eastAsiaTheme="majorEastAsia" w:hAnsi="Arial" w:cstheme="majorBidi"/>
          <w:b/>
          <w:bCs/>
          <w:caps/>
          <w:sz w:val="24"/>
          <w:szCs w:val="24"/>
          <w:lang w:eastAsia="es-ES"/>
        </w:rPr>
        <w:t>.3.  RESULTADOS DE LA FISCALIZACIÓN EFECTUADA</w:t>
      </w:r>
      <w:bookmarkEnd w:id="68"/>
      <w:bookmarkEnd w:id="69"/>
    </w:p>
    <w:p w14:paraId="67E2B961" w14:textId="77777777" w:rsidR="002A03E7" w:rsidRPr="002A03E7" w:rsidRDefault="002A03E7" w:rsidP="002A03E7">
      <w:pPr>
        <w:spacing w:after="0"/>
        <w:rPr>
          <w:rFonts w:ascii="Arial" w:hAnsi="Arial" w:cs="Arial"/>
          <w:sz w:val="24"/>
          <w:szCs w:val="24"/>
        </w:rPr>
      </w:pPr>
    </w:p>
    <w:p w14:paraId="7FEE9B85" w14:textId="77777777" w:rsidR="002A03E7" w:rsidRPr="002A03E7" w:rsidRDefault="002A03E7" w:rsidP="008E2381">
      <w:pPr>
        <w:keepNext/>
        <w:keepLines/>
        <w:numPr>
          <w:ilvl w:val="0"/>
          <w:numId w:val="24"/>
        </w:numPr>
        <w:spacing w:before="40" w:after="0"/>
        <w:outlineLvl w:val="1"/>
        <w:rPr>
          <w:rFonts w:ascii="Arial" w:eastAsiaTheme="majorEastAsia" w:hAnsi="Arial" w:cs="Arial"/>
          <w:b/>
          <w:sz w:val="24"/>
          <w:szCs w:val="24"/>
          <w:lang w:eastAsia="es-ES"/>
        </w:rPr>
      </w:pPr>
      <w:bookmarkStart w:id="70" w:name="_Toc85786097"/>
      <w:bookmarkStart w:id="71" w:name="_Toc85789714"/>
      <w:r w:rsidRPr="002A03E7">
        <w:rPr>
          <w:rFonts w:ascii="Arial" w:eastAsiaTheme="majorEastAsia" w:hAnsi="Arial" w:cs="Arial"/>
          <w:b/>
          <w:sz w:val="24"/>
          <w:szCs w:val="24"/>
          <w:lang w:eastAsia="es-ES"/>
        </w:rPr>
        <w:t>Resumen general de observaciones y recomendaciones emitidas en materia de desempeño</w:t>
      </w:r>
      <w:bookmarkEnd w:id="70"/>
      <w:bookmarkEnd w:id="71"/>
    </w:p>
    <w:p w14:paraId="7FD142FC" w14:textId="77777777" w:rsidR="002A03E7" w:rsidRPr="002A03E7" w:rsidRDefault="002A03E7" w:rsidP="002A03E7">
      <w:pPr>
        <w:spacing w:after="0"/>
        <w:rPr>
          <w:rFonts w:ascii="Arial" w:hAnsi="Arial" w:cs="Arial"/>
          <w:sz w:val="24"/>
          <w:szCs w:val="24"/>
          <w:lang w:eastAsia="es-ES"/>
        </w:rPr>
      </w:pPr>
    </w:p>
    <w:p w14:paraId="1A03BF8D" w14:textId="710F8F02" w:rsidR="002A03E7" w:rsidRPr="00036186" w:rsidRDefault="002A03E7" w:rsidP="002A03E7">
      <w:pPr>
        <w:spacing w:after="0"/>
        <w:jc w:val="both"/>
        <w:rPr>
          <w:rFonts w:ascii="Arial" w:hAnsi="Arial" w:cs="Arial"/>
          <w:sz w:val="24"/>
        </w:rPr>
      </w:pPr>
      <w:r w:rsidRPr="002A03E7">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w:t>
      </w:r>
      <w:r w:rsidRPr="00036186">
        <w:rPr>
          <w:rFonts w:ascii="Arial" w:hAnsi="Arial" w:cs="Arial"/>
          <w:sz w:val="24"/>
        </w:rPr>
        <w:t xml:space="preserve">Auditoría Superior del Estado de Quintana Roo, durante este proceso se determinaron 3 resultados de la fiscalización correspondientes a la </w:t>
      </w:r>
      <w:r w:rsidRPr="00036186">
        <w:rPr>
          <w:rFonts w:ascii="Arial" w:hAnsi="Arial" w:cs="Arial"/>
          <w:b/>
          <w:sz w:val="24"/>
        </w:rPr>
        <w:t>Auditoría al Desempeño del cumplimiento de las funciones sustantivas de la Fiscalía Especializada en delitos contra la mujer y por razones de género</w:t>
      </w:r>
      <w:r w:rsidRPr="00036186">
        <w:rPr>
          <w:rFonts w:ascii="Arial" w:hAnsi="Arial" w:cs="Arial"/>
          <w:sz w:val="24"/>
        </w:rPr>
        <w:t xml:space="preserve">, que generaron </w:t>
      </w:r>
      <w:r w:rsidR="006C7794" w:rsidRPr="00036186">
        <w:rPr>
          <w:rFonts w:ascii="Arial" w:hAnsi="Arial" w:cs="Arial"/>
          <w:sz w:val="24"/>
        </w:rPr>
        <w:t>10</w:t>
      </w:r>
      <w:r w:rsidRPr="00036186">
        <w:rPr>
          <w:rFonts w:ascii="Arial" w:hAnsi="Arial" w:cs="Arial"/>
          <w:sz w:val="24"/>
        </w:rPr>
        <w:t xml:space="preserve"> observaciones. De lo anterior se deriva lo siguiente:</w:t>
      </w:r>
    </w:p>
    <w:p w14:paraId="1CD83D65" w14:textId="77777777" w:rsidR="002A03E7" w:rsidRPr="00036186" w:rsidRDefault="002A03E7" w:rsidP="002A03E7">
      <w:pPr>
        <w:spacing w:after="0"/>
        <w:jc w:val="both"/>
        <w:rPr>
          <w:rFonts w:ascii="Arial" w:hAnsi="Arial" w:cs="Arial"/>
          <w:sz w:val="24"/>
        </w:rPr>
      </w:pPr>
    </w:p>
    <w:p w14:paraId="2EB815DF" w14:textId="77777777" w:rsidR="002A03E7" w:rsidRPr="00036186" w:rsidRDefault="002A03E7" w:rsidP="002A03E7">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A03E7" w:rsidRPr="00036186" w14:paraId="191AF982" w14:textId="77777777" w:rsidTr="002A03E7">
        <w:trPr>
          <w:trHeight w:val="315"/>
          <w:jc w:val="center"/>
        </w:trPr>
        <w:tc>
          <w:tcPr>
            <w:tcW w:w="6096" w:type="dxa"/>
            <w:gridSpan w:val="2"/>
            <w:tcBorders>
              <w:bottom w:val="single" w:sz="4" w:space="0" w:color="000000" w:themeColor="text1"/>
            </w:tcBorders>
            <w:shd w:val="clear" w:color="auto" w:fill="auto"/>
            <w:noWrap/>
            <w:vAlign w:val="center"/>
            <w:hideMark/>
          </w:tcPr>
          <w:p w14:paraId="672BDF1B" w14:textId="77777777" w:rsidR="002A03E7" w:rsidRPr="00036186" w:rsidRDefault="002A03E7" w:rsidP="002A03E7">
            <w:pPr>
              <w:spacing w:after="0"/>
              <w:jc w:val="center"/>
              <w:rPr>
                <w:rFonts w:ascii="Arial" w:hAnsi="Arial" w:cs="Arial"/>
                <w:b/>
                <w:bCs/>
                <w:color w:val="000000"/>
                <w:sz w:val="24"/>
                <w:szCs w:val="24"/>
              </w:rPr>
            </w:pPr>
            <w:r w:rsidRPr="00036186">
              <w:rPr>
                <w:rFonts w:ascii="Arial" w:hAnsi="Arial" w:cs="Arial"/>
                <w:b/>
                <w:bCs/>
                <w:color w:val="000000"/>
                <w:sz w:val="24"/>
                <w:szCs w:val="24"/>
              </w:rPr>
              <w:t>Observaciones Emitidas</w:t>
            </w:r>
          </w:p>
        </w:tc>
      </w:tr>
      <w:tr w:rsidR="002A03E7" w:rsidRPr="00036186" w14:paraId="4859F477" w14:textId="77777777" w:rsidTr="002A03E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AE2BCE1" w14:textId="77777777" w:rsidR="002A03E7" w:rsidRPr="00036186" w:rsidRDefault="002A03E7" w:rsidP="002A03E7">
            <w:pPr>
              <w:spacing w:after="0"/>
              <w:jc w:val="both"/>
              <w:rPr>
                <w:rFonts w:ascii="Arial" w:hAnsi="Arial" w:cs="Arial"/>
                <w:b/>
                <w:bCs/>
                <w:color w:val="000000"/>
                <w:sz w:val="24"/>
                <w:szCs w:val="24"/>
              </w:rPr>
            </w:pPr>
            <w:r w:rsidRPr="000361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774D69C" w14:textId="3DDF4FB1" w:rsidR="002A03E7" w:rsidRPr="00036186" w:rsidRDefault="006C7794" w:rsidP="002A03E7">
            <w:pPr>
              <w:spacing w:after="0"/>
              <w:jc w:val="center"/>
              <w:rPr>
                <w:rFonts w:ascii="Arial" w:hAnsi="Arial" w:cs="Arial"/>
                <w:b/>
                <w:bCs/>
                <w:color w:val="000000"/>
                <w:sz w:val="24"/>
                <w:szCs w:val="24"/>
              </w:rPr>
            </w:pPr>
            <w:r w:rsidRPr="00036186">
              <w:rPr>
                <w:rFonts w:ascii="Arial" w:hAnsi="Arial" w:cs="Arial"/>
                <w:b/>
                <w:color w:val="000000"/>
                <w:sz w:val="24"/>
                <w:szCs w:val="24"/>
              </w:rPr>
              <w:t>10</w:t>
            </w:r>
          </w:p>
        </w:tc>
      </w:tr>
      <w:tr w:rsidR="002A03E7" w:rsidRPr="00036186" w14:paraId="4FF58335" w14:textId="77777777" w:rsidTr="002A03E7">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3E04523F" w14:textId="77777777" w:rsidR="002A03E7" w:rsidRPr="00036186" w:rsidRDefault="002A03E7" w:rsidP="002A03E7">
            <w:pPr>
              <w:spacing w:after="0"/>
              <w:rPr>
                <w:rFonts w:ascii="Arial" w:hAnsi="Arial" w:cs="Arial"/>
                <w:b/>
                <w:color w:val="000000"/>
                <w:sz w:val="24"/>
                <w:szCs w:val="24"/>
              </w:rPr>
            </w:pPr>
            <w:r w:rsidRPr="000361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46D40CA2" w14:textId="7C710A2B" w:rsidR="002A03E7" w:rsidRPr="00036186" w:rsidRDefault="006C7794" w:rsidP="002A03E7">
            <w:pPr>
              <w:spacing w:after="0"/>
              <w:jc w:val="center"/>
              <w:rPr>
                <w:rFonts w:ascii="Arial" w:hAnsi="Arial" w:cs="Arial"/>
                <w:b/>
                <w:color w:val="000000"/>
                <w:sz w:val="24"/>
                <w:szCs w:val="24"/>
              </w:rPr>
            </w:pPr>
            <w:r w:rsidRPr="00036186">
              <w:rPr>
                <w:rFonts w:ascii="Arial" w:hAnsi="Arial" w:cs="Arial"/>
                <w:b/>
                <w:color w:val="000000"/>
                <w:sz w:val="24"/>
                <w:szCs w:val="24"/>
              </w:rPr>
              <w:t>10</w:t>
            </w:r>
          </w:p>
        </w:tc>
      </w:tr>
      <w:tr w:rsidR="002A03E7" w:rsidRPr="00036186" w14:paraId="603534B2" w14:textId="77777777" w:rsidTr="002A03E7">
        <w:trPr>
          <w:trHeight w:val="315"/>
          <w:jc w:val="center"/>
        </w:trPr>
        <w:tc>
          <w:tcPr>
            <w:tcW w:w="4673" w:type="dxa"/>
            <w:tcBorders>
              <w:top w:val="single" w:sz="4" w:space="0" w:color="000000" w:themeColor="text1"/>
            </w:tcBorders>
            <w:shd w:val="clear" w:color="auto" w:fill="auto"/>
            <w:noWrap/>
            <w:vAlign w:val="bottom"/>
            <w:hideMark/>
          </w:tcPr>
          <w:p w14:paraId="18B778B9" w14:textId="77777777" w:rsidR="002A03E7" w:rsidRPr="00036186" w:rsidRDefault="002A03E7" w:rsidP="002A03E7">
            <w:pPr>
              <w:spacing w:after="0"/>
              <w:jc w:val="both"/>
              <w:rPr>
                <w:rFonts w:ascii="Arial" w:hAnsi="Arial" w:cs="Arial"/>
                <w:b/>
                <w:bCs/>
                <w:color w:val="000000"/>
                <w:sz w:val="24"/>
                <w:szCs w:val="24"/>
              </w:rPr>
            </w:pPr>
            <w:r w:rsidRPr="000361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519F1D55" w14:textId="6F3677D6" w:rsidR="002A03E7" w:rsidRPr="00036186" w:rsidRDefault="006C7794" w:rsidP="002A03E7">
            <w:pPr>
              <w:spacing w:after="0"/>
              <w:jc w:val="center"/>
              <w:rPr>
                <w:rFonts w:ascii="Arial" w:hAnsi="Arial" w:cs="Arial"/>
                <w:b/>
                <w:bCs/>
                <w:color w:val="000000"/>
                <w:sz w:val="24"/>
                <w:szCs w:val="24"/>
              </w:rPr>
            </w:pPr>
            <w:r w:rsidRPr="00036186">
              <w:rPr>
                <w:rFonts w:ascii="Arial" w:hAnsi="Arial" w:cs="Arial"/>
                <w:b/>
                <w:color w:val="000000"/>
                <w:sz w:val="24"/>
                <w:szCs w:val="24"/>
              </w:rPr>
              <w:t>0</w:t>
            </w:r>
          </w:p>
        </w:tc>
      </w:tr>
    </w:tbl>
    <w:p w14:paraId="7433834D" w14:textId="77777777" w:rsidR="002A03E7" w:rsidRPr="00036186" w:rsidRDefault="002A03E7" w:rsidP="002A03E7">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2A03E7" w:rsidRPr="00036186" w14:paraId="181E530C" w14:textId="77777777" w:rsidTr="002A03E7">
        <w:trPr>
          <w:trHeight w:val="315"/>
          <w:jc w:val="center"/>
        </w:trPr>
        <w:tc>
          <w:tcPr>
            <w:tcW w:w="6096" w:type="dxa"/>
            <w:gridSpan w:val="2"/>
            <w:tcBorders>
              <w:bottom w:val="single" w:sz="4" w:space="0" w:color="000000" w:themeColor="text1"/>
            </w:tcBorders>
            <w:shd w:val="clear" w:color="auto" w:fill="auto"/>
            <w:noWrap/>
            <w:vAlign w:val="center"/>
            <w:hideMark/>
          </w:tcPr>
          <w:p w14:paraId="77411DBA" w14:textId="77777777" w:rsidR="002A03E7" w:rsidRPr="00036186" w:rsidRDefault="002A03E7" w:rsidP="002A03E7">
            <w:pPr>
              <w:spacing w:after="0"/>
              <w:jc w:val="center"/>
              <w:rPr>
                <w:rFonts w:ascii="Arial" w:hAnsi="Arial" w:cs="Arial"/>
                <w:b/>
                <w:bCs/>
                <w:color w:val="000000"/>
                <w:sz w:val="24"/>
                <w:szCs w:val="24"/>
              </w:rPr>
            </w:pPr>
            <w:r w:rsidRPr="00036186">
              <w:rPr>
                <w:rFonts w:ascii="Arial" w:hAnsi="Arial" w:cs="Arial"/>
                <w:b/>
                <w:bCs/>
                <w:color w:val="000000"/>
                <w:sz w:val="24"/>
                <w:szCs w:val="24"/>
              </w:rPr>
              <w:t>Recomendaciones Emitidas</w:t>
            </w:r>
          </w:p>
        </w:tc>
      </w:tr>
      <w:tr w:rsidR="002A03E7" w:rsidRPr="002A03E7" w14:paraId="65A5868E" w14:textId="77777777" w:rsidTr="002A03E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E64AB2E" w14:textId="77777777" w:rsidR="002A03E7" w:rsidRPr="00036186" w:rsidRDefault="002A03E7" w:rsidP="002A03E7">
            <w:pPr>
              <w:spacing w:after="0"/>
              <w:jc w:val="both"/>
              <w:rPr>
                <w:rFonts w:ascii="Arial" w:hAnsi="Arial" w:cs="Arial"/>
                <w:b/>
                <w:bCs/>
                <w:color w:val="000000"/>
                <w:sz w:val="24"/>
                <w:szCs w:val="24"/>
              </w:rPr>
            </w:pPr>
            <w:r w:rsidRPr="000361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707E9E9" w14:textId="245BDBEA" w:rsidR="002A03E7" w:rsidRPr="002A03E7" w:rsidRDefault="006C7794" w:rsidP="002A03E7">
            <w:pPr>
              <w:spacing w:after="0"/>
              <w:jc w:val="center"/>
              <w:rPr>
                <w:rFonts w:ascii="Arial" w:hAnsi="Arial" w:cs="Arial"/>
                <w:b/>
                <w:bCs/>
                <w:color w:val="000000"/>
                <w:sz w:val="24"/>
                <w:szCs w:val="24"/>
              </w:rPr>
            </w:pPr>
            <w:r w:rsidRPr="00036186">
              <w:rPr>
                <w:rFonts w:ascii="Arial" w:hAnsi="Arial" w:cs="Arial"/>
                <w:b/>
                <w:color w:val="000000"/>
                <w:sz w:val="24"/>
                <w:szCs w:val="24"/>
              </w:rPr>
              <w:t>0</w:t>
            </w:r>
          </w:p>
        </w:tc>
      </w:tr>
    </w:tbl>
    <w:p w14:paraId="1A27D98B" w14:textId="7E70FDE3" w:rsidR="002A03E7" w:rsidRDefault="002A03E7" w:rsidP="002A03E7">
      <w:pPr>
        <w:rPr>
          <w:lang w:eastAsia="es-ES"/>
        </w:rPr>
      </w:pPr>
    </w:p>
    <w:p w14:paraId="4FC8D8B0" w14:textId="5CCDA9A5" w:rsidR="00CC4D0D" w:rsidRDefault="00CC4D0D" w:rsidP="002A03E7">
      <w:pPr>
        <w:rPr>
          <w:lang w:eastAsia="es-ES"/>
        </w:rPr>
      </w:pPr>
    </w:p>
    <w:p w14:paraId="58F20B10" w14:textId="77777777" w:rsidR="006B39B2" w:rsidRPr="002A03E7" w:rsidRDefault="006B39B2" w:rsidP="002A03E7">
      <w:pPr>
        <w:rPr>
          <w:lang w:eastAsia="es-ES"/>
        </w:rPr>
      </w:pPr>
    </w:p>
    <w:p w14:paraId="05D168D0" w14:textId="77777777" w:rsidR="002A03E7" w:rsidRPr="002A03E7" w:rsidRDefault="002A03E7" w:rsidP="008E2381">
      <w:pPr>
        <w:keepNext/>
        <w:keepLines/>
        <w:numPr>
          <w:ilvl w:val="0"/>
          <w:numId w:val="24"/>
        </w:numPr>
        <w:spacing w:before="40" w:after="0"/>
        <w:outlineLvl w:val="1"/>
        <w:rPr>
          <w:rFonts w:ascii="Arial" w:eastAsiaTheme="majorEastAsia" w:hAnsi="Arial" w:cs="Arial"/>
          <w:b/>
          <w:sz w:val="24"/>
          <w:szCs w:val="24"/>
          <w:lang w:eastAsia="es-ES"/>
        </w:rPr>
      </w:pPr>
      <w:bookmarkStart w:id="72" w:name="_Toc85786098"/>
      <w:bookmarkStart w:id="73" w:name="_Toc85789715"/>
      <w:r w:rsidRPr="002A03E7">
        <w:rPr>
          <w:rFonts w:ascii="Arial" w:eastAsiaTheme="majorEastAsia" w:hAnsi="Arial" w:cs="Arial"/>
          <w:b/>
          <w:sz w:val="24"/>
          <w:szCs w:val="24"/>
          <w:lang w:eastAsia="es-ES"/>
        </w:rPr>
        <w:t>Detalle de Resultados</w:t>
      </w:r>
      <w:bookmarkEnd w:id="72"/>
      <w:bookmarkEnd w:id="73"/>
    </w:p>
    <w:p w14:paraId="4DAEB9B2" w14:textId="7B6D170B" w:rsidR="002A03E7" w:rsidRDefault="002A03E7" w:rsidP="002A03E7">
      <w:pPr>
        <w:keepNext/>
        <w:keepLines/>
        <w:spacing w:before="40" w:after="0"/>
        <w:outlineLvl w:val="1"/>
        <w:rPr>
          <w:rFonts w:ascii="Arial" w:eastAsia="Times New Roman" w:hAnsi="Arial" w:cs="Arial"/>
          <w:b/>
          <w:sz w:val="24"/>
          <w:szCs w:val="24"/>
          <w:lang w:eastAsia="es-ES"/>
        </w:rPr>
      </w:pPr>
    </w:p>
    <w:p w14:paraId="4316BC1A"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Resultado Número 1</w:t>
      </w:r>
    </w:p>
    <w:p w14:paraId="5A3B1480" w14:textId="77777777" w:rsidR="002A03E7" w:rsidRPr="002A03E7" w:rsidRDefault="002A03E7" w:rsidP="002A03E7">
      <w:pPr>
        <w:autoSpaceDE w:val="0"/>
        <w:autoSpaceDN w:val="0"/>
        <w:adjustRightInd w:val="0"/>
        <w:spacing w:after="0"/>
        <w:jc w:val="both"/>
        <w:rPr>
          <w:rFonts w:ascii="Arial" w:eastAsia="Times New Roman" w:hAnsi="Arial" w:cs="Arial"/>
          <w:b/>
          <w:bCs/>
          <w:sz w:val="24"/>
          <w:szCs w:val="24"/>
          <w:lang w:eastAsia="es-ES"/>
        </w:rPr>
      </w:pPr>
    </w:p>
    <w:p w14:paraId="278E5149"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Eficiencia</w:t>
      </w:r>
    </w:p>
    <w:p w14:paraId="19D12EBF" w14:textId="77777777" w:rsidR="002A03E7" w:rsidRPr="002A03E7" w:rsidRDefault="002A03E7" w:rsidP="002A03E7">
      <w:pPr>
        <w:spacing w:after="0"/>
        <w:jc w:val="both"/>
        <w:rPr>
          <w:rFonts w:ascii="Arial" w:hAnsi="Arial" w:cs="Arial"/>
          <w:b/>
          <w:sz w:val="24"/>
          <w:szCs w:val="24"/>
        </w:rPr>
      </w:pPr>
    </w:p>
    <w:p w14:paraId="08FB04F8"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1. Fiscalía Especializada en delitos contra la mujer y por razones de género.</w:t>
      </w:r>
    </w:p>
    <w:p w14:paraId="20FA5EAF" w14:textId="77777777" w:rsidR="002A03E7" w:rsidRPr="002A03E7" w:rsidRDefault="002A03E7" w:rsidP="002A03E7">
      <w:pPr>
        <w:spacing w:after="0"/>
        <w:jc w:val="both"/>
        <w:rPr>
          <w:rFonts w:ascii="Arial" w:hAnsi="Arial" w:cs="Arial"/>
          <w:b/>
          <w:bCs/>
          <w:sz w:val="24"/>
          <w:szCs w:val="24"/>
        </w:rPr>
      </w:pPr>
    </w:p>
    <w:p w14:paraId="400F2914" w14:textId="77777777" w:rsidR="002A03E7" w:rsidRPr="002A03E7" w:rsidRDefault="002A03E7" w:rsidP="008E2381">
      <w:pPr>
        <w:numPr>
          <w:ilvl w:val="1"/>
          <w:numId w:val="25"/>
        </w:numPr>
        <w:spacing w:after="0"/>
        <w:ind w:left="426"/>
        <w:contextualSpacing/>
        <w:jc w:val="both"/>
        <w:rPr>
          <w:rFonts w:ascii="Arial" w:eastAsiaTheme="minorHAnsi" w:hAnsi="Arial" w:cs="Arial"/>
          <w:b/>
          <w:sz w:val="24"/>
          <w:szCs w:val="24"/>
          <w:lang w:val="es-ES" w:eastAsia="en-US"/>
        </w:rPr>
      </w:pPr>
      <w:r w:rsidRPr="002A03E7">
        <w:rPr>
          <w:rFonts w:ascii="Arial" w:eastAsiaTheme="minorHAnsi" w:hAnsi="Arial" w:cs="Arial"/>
          <w:b/>
          <w:sz w:val="24"/>
          <w:szCs w:val="24"/>
          <w:lang w:val="es-ES" w:eastAsia="en-US"/>
        </w:rPr>
        <w:t>Cumplimiento de las funciones sustantivas de la Fiscalía Especializada en delitos contra la mujer y por razones de género.</w:t>
      </w:r>
    </w:p>
    <w:p w14:paraId="20A7C560" w14:textId="2E103AD7" w:rsidR="002A03E7" w:rsidRDefault="002A03E7" w:rsidP="002A03E7">
      <w:pPr>
        <w:spacing w:after="0"/>
        <w:jc w:val="both"/>
        <w:rPr>
          <w:rFonts w:ascii="Arial" w:hAnsi="Arial" w:cs="Arial"/>
          <w:b/>
          <w:sz w:val="24"/>
          <w:szCs w:val="24"/>
        </w:rPr>
      </w:pPr>
    </w:p>
    <w:p w14:paraId="5F4BB6EF" w14:textId="4769C5B4" w:rsidR="002A03E7" w:rsidRPr="002A03E7" w:rsidRDefault="006B39B2" w:rsidP="002A03E7">
      <w:pPr>
        <w:spacing w:after="0"/>
        <w:jc w:val="both"/>
        <w:rPr>
          <w:rFonts w:ascii="Arial" w:hAnsi="Arial" w:cs="Arial"/>
          <w:b/>
          <w:sz w:val="24"/>
          <w:szCs w:val="24"/>
        </w:rPr>
      </w:pPr>
      <w:r w:rsidRPr="006B39B2">
        <w:rPr>
          <w:rFonts w:ascii="Arial" w:hAnsi="Arial" w:cs="Arial"/>
          <w:b/>
          <w:sz w:val="24"/>
          <w:szCs w:val="24"/>
        </w:rPr>
        <w:t>Con observaciones.</w:t>
      </w:r>
    </w:p>
    <w:p w14:paraId="76B5DE77" w14:textId="77777777" w:rsidR="002A03E7" w:rsidRPr="002A03E7" w:rsidRDefault="002A03E7" w:rsidP="002A03E7">
      <w:pPr>
        <w:spacing w:after="0"/>
        <w:jc w:val="both"/>
        <w:rPr>
          <w:rFonts w:ascii="Arial" w:hAnsi="Arial" w:cs="Arial"/>
          <w:b/>
          <w:sz w:val="24"/>
          <w:szCs w:val="24"/>
        </w:rPr>
      </w:pPr>
    </w:p>
    <w:p w14:paraId="3A246DC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La Fiscalía General del Estado de Quintana Roo deberá proporcionar a las víctimas orientación y asesoría para su eficaz atención, y otorgar las órdenes de protección de emergencia y preventiva, de conformidad con la Ley de Acceso de las Mujeres a una Vida Libre de Violencia del Estado de Quintana Roo, la Ley Orgánica de la Fiscalía General del Estado de Quintana Roo, su Reglamento y los demás ordenamientos aplicable.</w:t>
      </w:r>
    </w:p>
    <w:p w14:paraId="2294FA9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85F01C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Todas las medidas que lleve a cabo el Estado deberán ser realizadas sin discriminación alguna. Por ello, considerará el idioma, lengua, dialecto, edad, condición social, preferencia sexual, o cualquier otra condición, para que puedan acceder a las políticas públicas en la materia</w:t>
      </w:r>
      <w:r w:rsidRPr="002A03E7">
        <w:rPr>
          <w:rFonts w:ascii="Arial" w:eastAsia="Times New Roman" w:hAnsi="Arial" w:cs="Arial"/>
          <w:bCs/>
          <w:sz w:val="24"/>
          <w:szCs w:val="24"/>
          <w:vertAlign w:val="superscript"/>
          <w:lang w:eastAsia="es-ES"/>
        </w:rPr>
        <w:footnoteReference w:id="26"/>
      </w:r>
      <w:r w:rsidRPr="002A03E7">
        <w:rPr>
          <w:rFonts w:ascii="Arial" w:eastAsia="Times New Roman" w:hAnsi="Arial" w:cs="Arial"/>
          <w:bCs/>
          <w:sz w:val="24"/>
          <w:szCs w:val="24"/>
          <w:lang w:eastAsia="es-ES"/>
        </w:rPr>
        <w:t>.</w:t>
      </w:r>
      <w:r w:rsidRPr="002A03E7">
        <w:rPr>
          <w:rFonts w:ascii="Arial" w:eastAsia="Times New Roman" w:hAnsi="Arial" w:cs="Arial"/>
          <w:bCs/>
          <w:sz w:val="24"/>
          <w:szCs w:val="24"/>
          <w:lang w:eastAsia="es-ES"/>
        </w:rPr>
        <w:cr/>
      </w:r>
    </w:p>
    <w:p w14:paraId="7FD4C1C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Para el cumplimiento de una procuración de justicia eficaz y efectiva, la FGE</w:t>
      </w:r>
      <w:r w:rsidRPr="002A03E7">
        <w:rPr>
          <w:rFonts w:ascii="Arial" w:eastAsia="Times New Roman" w:hAnsi="Arial" w:cs="Arial"/>
          <w:bCs/>
          <w:sz w:val="24"/>
          <w:szCs w:val="24"/>
          <w:vertAlign w:val="superscript"/>
          <w:lang w:eastAsia="es-ES"/>
        </w:rPr>
        <w:footnoteReference w:id="27"/>
      </w:r>
      <w:r w:rsidRPr="002A03E7">
        <w:rPr>
          <w:rFonts w:ascii="Arial" w:eastAsia="Times New Roman" w:hAnsi="Arial" w:cs="Arial"/>
          <w:bCs/>
          <w:sz w:val="24"/>
          <w:szCs w:val="24"/>
          <w:lang w:eastAsia="es-ES"/>
        </w:rPr>
        <w:t xml:space="preserve"> cuenta con Fiscalías especializadas de investigación, encargadas de investigar y perseguir todos los delitos de acuerdo a las Leyes Generales de la materia que corresponda, entre las cuales  encuentra la Fiscalía Especializada en delitos contra la mujer y por razones de género, que tiene como finalidad la investigación y persecución de los hechos de violencia contra la mujer por razones de género y delitos vinculados.</w:t>
      </w:r>
    </w:p>
    <w:p w14:paraId="1E27055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Respecto al Plan Estatal de Desarrollo actualizado, para procuración de justicia se estableció la meta de disminuir el 50% de rezago en las capetas de Investigación a través de la consolidación del Sistema Penal Acusatorio, así como Fortalecer la implantación del Programa Estatal para la Igualdad entre Mujeres y Hombres en la administración gubernamental, con fundamento en la metodología del Presupuesto basado en Resultados, PbR</w:t>
      </w:r>
      <w:r w:rsidRPr="002A03E7">
        <w:rPr>
          <w:rFonts w:ascii="Arial" w:eastAsia="Times New Roman" w:hAnsi="Arial" w:cs="Arial"/>
          <w:bCs/>
          <w:sz w:val="24"/>
          <w:szCs w:val="24"/>
          <w:vertAlign w:val="superscript"/>
          <w:lang w:eastAsia="es-ES"/>
        </w:rPr>
        <w:footnoteReference w:id="28"/>
      </w:r>
      <w:r w:rsidRPr="002A03E7">
        <w:rPr>
          <w:rFonts w:ascii="Arial" w:eastAsia="Times New Roman" w:hAnsi="Arial" w:cs="Arial"/>
          <w:bCs/>
          <w:sz w:val="24"/>
          <w:szCs w:val="24"/>
          <w:lang w:eastAsia="es-ES"/>
        </w:rPr>
        <w:t>.</w:t>
      </w:r>
    </w:p>
    <w:p w14:paraId="5A03AC9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A02327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La actualización del Programa Especial de Procuración de Justicia 2016-2022 menciona que para la procuración de justicia y atención a víctimas se deberá:</w:t>
      </w:r>
    </w:p>
    <w:p w14:paraId="2155FB5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A98B7E2"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Dar trámite y seguimiento a las carpetas de investigación conforme al procedimiento del Sistema de Justicia Penal.</w:t>
      </w:r>
    </w:p>
    <w:p w14:paraId="4FD35389"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Generar estadísticas que permitan a la Fiscalía General del Estado de Quintana Roo la toma de decisiones de las áreas sustantivas.</w:t>
      </w:r>
    </w:p>
    <w:p w14:paraId="7938811D"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Mejorar la operatividad de los servicios periciales.</w:t>
      </w:r>
    </w:p>
    <w:p w14:paraId="07BE2748"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Garantizar el acceso a la justicia para las mujeres víctimas del delito fortaleciendo la atención, prevención e integración de las denuncias por violencia de género.</w:t>
      </w:r>
    </w:p>
    <w:p w14:paraId="24F59E72"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Coadyuvar en las medidas de atención para las víctimas, detenidos, testigos protegidos y sujetos contemplados en las leyes aplicables.</w:t>
      </w:r>
    </w:p>
    <w:p w14:paraId="7DCC321C"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Incrementar la cobertura de atención de la Fiscalía Especializada en delitos contra la mujer y por razones de género en el Estado.</w:t>
      </w:r>
    </w:p>
    <w:p w14:paraId="1DAB4CF1"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Generar investigaciones en materia de atención a víctimas para analizar las problemáticas existentes.</w:t>
      </w:r>
    </w:p>
    <w:p w14:paraId="4FB37B43"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Otorgar asesoría jurídica a personas en situación de víctimas.</w:t>
      </w:r>
    </w:p>
    <w:p w14:paraId="338C9EA5"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Solicitar órdenes de protección para salvaguardar la integridad de la víctima ante situaciones de peligro inminente.</w:t>
      </w:r>
    </w:p>
    <w:p w14:paraId="34AEE999" w14:textId="77777777" w:rsidR="002A03E7" w:rsidRPr="002A03E7" w:rsidRDefault="002A03E7" w:rsidP="008E2381">
      <w:pPr>
        <w:numPr>
          <w:ilvl w:val="0"/>
          <w:numId w:val="27"/>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Ejecutar todos aquellos protocolos para la atención a víctimas.</w:t>
      </w:r>
      <w:r w:rsidRPr="002A03E7">
        <w:rPr>
          <w:rFonts w:ascii="Arial" w:eastAsia="Times New Roman" w:hAnsi="Arial" w:cs="Arial"/>
          <w:bCs/>
          <w:sz w:val="24"/>
          <w:szCs w:val="24"/>
          <w:vertAlign w:val="superscript"/>
          <w:lang w:eastAsia="es-ES"/>
        </w:rPr>
        <w:footnoteReference w:id="29"/>
      </w:r>
    </w:p>
    <w:p w14:paraId="35445B4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A6DFA86" w14:textId="503AA420" w:rsid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De acuerdo a la Ley Orgánica de la Fiscalía General del Estado de Quintana Roo, la Fiscalía Especializada en delitos contra la mujer y por razones de género, se encargará de la investigación y persecución de los hechos de violencia contra la mujer por razones de género y delitos vinculados.</w:t>
      </w:r>
    </w:p>
    <w:p w14:paraId="74B738A3" w14:textId="77777777" w:rsidR="006B39B2" w:rsidRPr="002A03E7" w:rsidRDefault="006B39B2" w:rsidP="002A03E7">
      <w:pPr>
        <w:autoSpaceDE w:val="0"/>
        <w:autoSpaceDN w:val="0"/>
        <w:adjustRightInd w:val="0"/>
        <w:spacing w:after="0"/>
        <w:contextualSpacing/>
        <w:jc w:val="both"/>
        <w:rPr>
          <w:rFonts w:ascii="Arial" w:eastAsia="Times New Roman" w:hAnsi="Arial" w:cs="Arial"/>
          <w:bCs/>
          <w:sz w:val="24"/>
          <w:szCs w:val="24"/>
          <w:lang w:eastAsia="es-ES"/>
        </w:rPr>
      </w:pPr>
    </w:p>
    <w:p w14:paraId="0830B0B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En materia de delitos contra la Mujer y por Razones de Género, la Fiscalía Especializada tendrá entre otras las siguientes facultades:</w:t>
      </w:r>
    </w:p>
    <w:p w14:paraId="4EF7FB4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A6F9F5F"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Recibir y atender toda denuncia o querella que tenga relación con hechos posiblemente constitutivos de los delitos de su especialidad como delitos contra las mujeres por razón de género, discriminación por razones de género, feminicidio y feminicidio en grado de tentativa, delitos de homicidio doloso cuando la víctima sea mujer, homicidio o lesiones contra la población lésbico-gay y bisexual.</w:t>
      </w:r>
    </w:p>
    <w:p w14:paraId="4741CB6A"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Dirigir la investigación de los delitos que conozca, practicando y ordenando para ello todas las diligencias que resulten necesarias para su comprobación y la identificación de quien lo cometió o participó en su comisión, en los términos del Código Penal y la Ley General de Acceso de las Mujeres a una Vida Libre de Violencia y demás disposiciones legales aplicables;</w:t>
      </w:r>
    </w:p>
    <w:p w14:paraId="42257B6C"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Acordar y en su caso, solicitar al órgano jurisdiccional, la práctica de actividades necesarias para la investigación, así como la aplicación de las medidas necesarias para la protección integral de las víctimas, primordialmente su integridad física y psicológica.</w:t>
      </w:r>
    </w:p>
    <w:p w14:paraId="32FCB6E0"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Coordinarse con el Centro de justicia para las Mujeres que preste servicio en el Estado, mediante un modelo de atención integral a las usuarias, que preste servicios de: presentación de denuncia ante el representante social, atención médica, estancia y servicios de atención, atención psicológica, acceso a servicios periciales, asesoría y representación jurídica, servicios ofrecidos por organizaciones de la sociedad civil, empoderamiento de las mujeres y bolsa de trabajo, acceso a los refugios, juzgados familiares para la obtención de órdenes de protección.</w:t>
      </w:r>
    </w:p>
    <w:p w14:paraId="240084A5"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Restituir a la víctima o persona ofendida en el goce de sus derechos, cuando ello se encuentre al alcance de la Fiscalía General del Estado de Quintana Roo, en los términos de las disposiciones legales aplicables;</w:t>
      </w:r>
    </w:p>
    <w:p w14:paraId="42ED7C8B"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Informar al Fiscal General del Estado sobre los asuntos encomendados a esta Fiscalía Especializada;</w:t>
      </w:r>
    </w:p>
    <w:p w14:paraId="2BCFA8BB"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Brindar información, asesoramiento a la víctima u ofendido en su idioma o lengua materna sobre sus derechos y el proceso de los trámites judiciales y administrativos, de manera gratuita y expedita;</w:t>
      </w:r>
    </w:p>
    <w:p w14:paraId="5888C54E"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Proteger la identidad de la víctima y la de su familia;</w:t>
      </w:r>
    </w:p>
    <w:p w14:paraId="12062418" w14:textId="77777777" w:rsidR="002A03E7" w:rsidRPr="002A03E7" w:rsidRDefault="002A03E7" w:rsidP="008E2381">
      <w:pPr>
        <w:numPr>
          <w:ilvl w:val="0"/>
          <w:numId w:val="28"/>
        </w:num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Determinar la orden o medida de protección necesaria de acuerdo con los protocolos y legislación aplicables y canalizar a la víctima en forma inmediata para su atención médica psicológica y jurídica.</w:t>
      </w:r>
      <w:r w:rsidRPr="002A03E7">
        <w:rPr>
          <w:rFonts w:ascii="Arial" w:eastAsia="Times New Roman" w:hAnsi="Arial" w:cs="Arial"/>
          <w:bCs/>
          <w:sz w:val="24"/>
          <w:szCs w:val="24"/>
          <w:vertAlign w:val="superscript"/>
          <w:lang w:eastAsia="es-ES"/>
        </w:rPr>
        <w:footnoteReference w:id="30"/>
      </w:r>
    </w:p>
    <w:p w14:paraId="10A36FA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017339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En virtud de lo anterior, para constatar el cumplimiento de las funciones sustantivas de la Fiscalía Especializada</w:t>
      </w:r>
      <w:r w:rsidRPr="002A03E7">
        <w:rPr>
          <w:rFonts w:ascii="Arial" w:eastAsia="Times New Roman" w:hAnsi="Arial" w:cs="Arial"/>
          <w:bCs/>
          <w:sz w:val="24"/>
          <w:szCs w:val="24"/>
          <w:vertAlign w:val="superscript"/>
          <w:lang w:eastAsia="es-ES"/>
        </w:rPr>
        <w:footnoteReference w:id="31"/>
      </w:r>
      <w:r w:rsidRPr="002A03E7">
        <w:rPr>
          <w:rFonts w:ascii="Arial" w:eastAsia="Times New Roman" w:hAnsi="Arial" w:cs="Arial"/>
          <w:bCs/>
          <w:sz w:val="24"/>
          <w:szCs w:val="24"/>
          <w:lang w:eastAsia="es-ES"/>
        </w:rPr>
        <w:t xml:space="preserve"> la Auditoría Superior del Estado de Quintana Roo requirió, mediante oficio número ASEQROO/ASE/AEMD/1260/10/2021 de fecha de 28 de octubre de 2021, la información relacionada a las atribuciones y funciones correspondientes, asó como evidencia del cumplimiento respectivo; la entidad proporcionó la información solicitada por medio de oficio número FGE/QR/DFG/CHE/0595/2021 de fecha 16 de noviembre de 2021.</w:t>
      </w:r>
    </w:p>
    <w:p w14:paraId="1523B65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5869FA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La FGE manifiesta que el Manual Administrativo del ente se encuentran en proceso de adecuaciones debido a la incorporación reciente de nuevas unidades administrativas requeridas para su correcta operación, de acuerdo con la prórroga para su expedición emitida en el acuerdo FGE/19/2020</w:t>
      </w:r>
      <w:r w:rsidRPr="002A03E7">
        <w:rPr>
          <w:rFonts w:ascii="Arial" w:eastAsia="Times New Roman" w:hAnsi="Arial" w:cs="Arial"/>
          <w:bCs/>
          <w:sz w:val="24"/>
          <w:szCs w:val="24"/>
          <w:vertAlign w:val="superscript"/>
          <w:lang w:eastAsia="es-ES"/>
        </w:rPr>
        <w:t xml:space="preserve"> </w:t>
      </w:r>
      <w:r w:rsidRPr="002A03E7">
        <w:rPr>
          <w:rFonts w:ascii="Arial" w:eastAsia="Times New Roman" w:hAnsi="Arial" w:cs="Arial"/>
          <w:bCs/>
          <w:sz w:val="24"/>
          <w:szCs w:val="24"/>
          <w:vertAlign w:val="superscript"/>
          <w:lang w:eastAsia="es-ES"/>
        </w:rPr>
        <w:footnoteReference w:id="32"/>
      </w:r>
      <w:r w:rsidRPr="002A03E7">
        <w:rPr>
          <w:rFonts w:ascii="Arial" w:eastAsia="Times New Roman" w:hAnsi="Arial" w:cs="Arial"/>
          <w:bCs/>
          <w:sz w:val="24"/>
          <w:szCs w:val="24"/>
          <w:lang w:eastAsia="es-ES"/>
        </w:rPr>
        <w:t>, por lo que el marco normativo del ente con el que se cuenta son la Ley Orgánica de la Fiscalía General del Estado de Quintana Roo y el Reglamento de la misma Ley, documentos por medio de los cuales rigen el actuar y se describen sus atribuciones; una vez revisados los dos documentos se constata que las funciones de la  Fiscalía Especializada si se encuentran establecidas en estos documentos, por lo que se procede a fiscalizar su cumplimiento.</w:t>
      </w:r>
    </w:p>
    <w:p w14:paraId="68A88D6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A325BD6" w14:textId="77777777" w:rsidR="002A03E7" w:rsidRPr="006B39B2" w:rsidRDefault="002A03E7" w:rsidP="006B39B2">
      <w:pPr>
        <w:spacing w:after="0" w:line="240" w:lineRule="auto"/>
        <w:jc w:val="center"/>
        <w:rPr>
          <w:rFonts w:ascii="Arial" w:hAnsi="Arial" w:cs="Arial"/>
          <w:b/>
          <w:sz w:val="20"/>
          <w:szCs w:val="18"/>
        </w:rPr>
      </w:pPr>
      <w:r w:rsidRPr="006B39B2">
        <w:rPr>
          <w:rFonts w:ascii="Arial" w:hAnsi="Arial" w:cs="Arial"/>
          <w:b/>
          <w:sz w:val="20"/>
          <w:szCs w:val="18"/>
        </w:rPr>
        <w:t xml:space="preserve">Imagen 1. Funciones de la fiscalía especializada en delitos contra la mujer y </w:t>
      </w:r>
    </w:p>
    <w:p w14:paraId="58F9F808" w14:textId="77777777" w:rsidR="002A03E7" w:rsidRPr="002A03E7" w:rsidRDefault="002A03E7" w:rsidP="006B39B2">
      <w:pPr>
        <w:spacing w:after="0" w:line="240" w:lineRule="auto"/>
        <w:jc w:val="center"/>
        <w:rPr>
          <w:rFonts w:ascii="Arial" w:hAnsi="Arial" w:cs="Arial"/>
          <w:b/>
          <w:sz w:val="20"/>
          <w:szCs w:val="18"/>
        </w:rPr>
      </w:pPr>
      <w:r w:rsidRPr="006B39B2">
        <w:rPr>
          <w:rFonts w:ascii="Arial" w:hAnsi="Arial" w:cs="Arial"/>
          <w:b/>
          <w:sz w:val="20"/>
          <w:szCs w:val="18"/>
        </w:rPr>
        <w:t>por razones de género establecidas en el marco normativo de la FGE</w:t>
      </w:r>
    </w:p>
    <w:p w14:paraId="08AD3C34"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24"/>
          <w:szCs w:val="24"/>
          <w:lang w:eastAsia="es-ES"/>
        </w:rPr>
      </w:pPr>
      <w:r w:rsidRPr="002A03E7">
        <w:rPr>
          <w:rFonts w:ascii="Arial" w:eastAsia="Times New Roman" w:hAnsi="Arial" w:cs="Arial"/>
          <w:bCs/>
          <w:noProof/>
          <w:sz w:val="24"/>
          <w:szCs w:val="24"/>
        </w:rPr>
        <w:drawing>
          <wp:inline distT="0" distB="0" distL="0" distR="0" wp14:anchorId="6E88DA75" wp14:editId="1331B2EB">
            <wp:extent cx="3524250" cy="251615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E 065-24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9551" cy="2527080"/>
                    </a:xfrm>
                    <a:prstGeom prst="rect">
                      <a:avLst/>
                    </a:prstGeom>
                  </pic:spPr>
                </pic:pic>
              </a:graphicData>
            </a:graphic>
          </wp:inline>
        </w:drawing>
      </w:r>
    </w:p>
    <w:p w14:paraId="78EB3C9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
          <w:bCs/>
          <w:noProof/>
          <w:sz w:val="24"/>
          <w:szCs w:val="24"/>
        </w:rPr>
        <mc:AlternateContent>
          <mc:Choice Requires="wps">
            <w:drawing>
              <wp:anchor distT="0" distB="0" distL="114300" distR="114300" simplePos="0" relativeHeight="251661312" behindDoc="0" locked="0" layoutInCell="1" allowOverlap="1" wp14:anchorId="74A990F3" wp14:editId="282AA13B">
                <wp:simplePos x="0" y="0"/>
                <wp:positionH relativeFrom="margin">
                  <wp:align>center</wp:align>
                </wp:positionH>
                <wp:positionV relativeFrom="paragraph">
                  <wp:posOffset>10160</wp:posOffset>
                </wp:positionV>
                <wp:extent cx="1685925" cy="2857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1685925" cy="285750"/>
                        </a:xfrm>
                        <a:prstGeom prst="rect">
                          <a:avLst/>
                        </a:prstGeom>
                        <a:solidFill>
                          <a:sysClr val="window" lastClr="FFFFFF"/>
                        </a:solidFill>
                        <a:ln w="6350">
                          <a:noFill/>
                        </a:ln>
                      </wps:spPr>
                      <wps:txbx>
                        <w:txbxContent>
                          <w:p w14:paraId="384280E6" w14:textId="77777777" w:rsidR="006A1472" w:rsidRDefault="006A1472" w:rsidP="002A03E7">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w:t>
                            </w:r>
                          </w:p>
                          <w:p w14:paraId="6A57CB8C" w14:textId="77777777" w:rsidR="006A1472" w:rsidRDefault="006A1472" w:rsidP="002A0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A990F3" id="_x0000_t202" coordsize="21600,21600" o:spt="202" path="m,l,21600r21600,l21600,xe">
                <v:stroke joinstyle="miter"/>
                <v:path gradientshapeok="t" o:connecttype="rect"/>
              </v:shapetype>
              <v:shape id="Cuadro de texto 9" o:spid="_x0000_s1026" type="#_x0000_t202" style="position:absolute;left:0;text-align:left;margin-left:0;margin-top:.8pt;width:132.75pt;height:2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" fillcolor="window" stroked="f" strokeweight=".5pt">
                <v:textbox>
                  <w:txbxContent>
                    <w:p w14:paraId="384280E6" w14:textId="77777777" w:rsidR="006A1472" w:rsidRDefault="006A1472" w:rsidP="002A03E7">
                      <w:pPr>
                        <w:jc w:val="both"/>
                        <w:rPr>
                          <w:rFonts w:ascii="Arial" w:hAnsi="Arial" w:cs="Arial"/>
                        </w:rPr>
                      </w:pPr>
                      <w:r w:rsidRPr="004133EC">
                        <w:rPr>
                          <w:rFonts w:ascii="Arial" w:hAnsi="Arial" w:cs="Arial"/>
                          <w:b/>
                          <w:sz w:val="14"/>
                          <w:szCs w:val="14"/>
                        </w:rPr>
                        <w:t xml:space="preserve">Fuente: </w:t>
                      </w:r>
                      <w:r w:rsidRPr="004133EC">
                        <w:rPr>
                          <w:rFonts w:ascii="Arial" w:hAnsi="Arial" w:cs="Arial"/>
                          <w:sz w:val="14"/>
                          <w:szCs w:val="14"/>
                        </w:rPr>
                        <w:t>Elaborado por la ASEQROO</w:t>
                      </w:r>
                      <w:r>
                        <w:rPr>
                          <w:rFonts w:ascii="Arial" w:hAnsi="Arial" w:cs="Arial"/>
                          <w:sz w:val="14"/>
                          <w:szCs w:val="14"/>
                        </w:rPr>
                        <w:t>.</w:t>
                      </w:r>
                    </w:p>
                    <w:p w14:paraId="6A57CB8C" w14:textId="77777777" w:rsidR="006A1472" w:rsidRDefault="006A1472" w:rsidP="002A03E7"/>
                  </w:txbxContent>
                </v:textbox>
                <w10:wrap anchorx="margin"/>
              </v:shape>
            </w:pict>
          </mc:Fallback>
        </mc:AlternateContent>
      </w:r>
    </w:p>
    <w:p w14:paraId="737FE19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BFF3AF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Así mismo, para constatar el cumplimiento de las funciones sustantivas de la Fiscalía Especializada, se revisarán los siguientes puntos, dando enlace a las leyes por las que fue creada la Fiscalía Especializada y su marco normativo interno:</w:t>
      </w:r>
    </w:p>
    <w:p w14:paraId="598539F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70CBF32" w14:textId="77777777" w:rsidR="002A03E7" w:rsidRPr="002A03E7" w:rsidRDefault="002A03E7" w:rsidP="006B39B2">
      <w:pPr>
        <w:autoSpaceDE w:val="0"/>
        <w:autoSpaceDN w:val="0"/>
        <w:adjustRightInd w:val="0"/>
        <w:spacing w:after="0"/>
        <w:contextualSpacing/>
        <w:rPr>
          <w:rFonts w:ascii="Arial" w:eastAsia="Times New Roman" w:hAnsi="Arial" w:cs="Arial"/>
          <w:b/>
          <w:bCs/>
          <w:sz w:val="24"/>
          <w:szCs w:val="24"/>
          <w:lang w:eastAsia="es-ES"/>
        </w:rPr>
      </w:pPr>
      <w:r w:rsidRPr="002A03E7">
        <w:rPr>
          <w:rFonts w:ascii="Arial" w:eastAsia="Times New Roman" w:hAnsi="Arial" w:cs="Arial"/>
          <w:b/>
          <w:bCs/>
          <w:sz w:val="24"/>
          <w:szCs w:val="24"/>
          <w:lang w:eastAsia="es-ES"/>
        </w:rPr>
        <w:t>Igualdad de género con fundamento en la Matriz de Marco Lógico</w:t>
      </w:r>
    </w:p>
    <w:p w14:paraId="6F0FC98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tbl>
      <w:tblPr>
        <w:tblStyle w:val="Tablaconcuadrcula13"/>
        <w:tblW w:w="8926"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696"/>
        <w:gridCol w:w="1560"/>
        <w:gridCol w:w="1848"/>
        <w:gridCol w:w="1837"/>
        <w:gridCol w:w="1985"/>
      </w:tblGrid>
      <w:tr w:rsidR="002A03E7" w:rsidRPr="002A03E7" w14:paraId="793C71F4" w14:textId="77777777" w:rsidTr="002A03E7">
        <w:trPr>
          <w:trHeight w:val="437"/>
          <w:jc w:val="center"/>
        </w:trPr>
        <w:tc>
          <w:tcPr>
            <w:tcW w:w="8926" w:type="dxa"/>
            <w:gridSpan w:val="5"/>
            <w:shd w:val="clear" w:color="auto" w:fill="95B3D7" w:themeFill="accent1" w:themeFillTint="99"/>
          </w:tcPr>
          <w:p w14:paraId="4BB38DF2" w14:textId="77777777" w:rsidR="002A03E7" w:rsidRPr="002A03E7" w:rsidRDefault="002A03E7" w:rsidP="002A03E7">
            <w:pPr>
              <w:autoSpaceDE w:val="0"/>
              <w:autoSpaceDN w:val="0"/>
              <w:adjustRightInd w:val="0"/>
              <w:spacing w:line="276" w:lineRule="auto"/>
              <w:contextualSpacing/>
              <w:jc w:val="center"/>
              <w:rPr>
                <w:rFonts w:ascii="Arial" w:eastAsia="Times New Roman" w:hAnsi="Arial" w:cs="Arial"/>
                <w:b/>
                <w:bCs/>
                <w:sz w:val="18"/>
                <w:szCs w:val="18"/>
                <w:lang w:eastAsia="es-ES"/>
              </w:rPr>
            </w:pPr>
            <w:r w:rsidRPr="002A03E7">
              <w:rPr>
                <w:rFonts w:ascii="Arial" w:eastAsia="Times New Roman" w:hAnsi="Arial" w:cs="Arial"/>
                <w:b/>
                <w:bCs/>
                <w:sz w:val="18"/>
                <w:szCs w:val="18"/>
                <w:lang w:eastAsia="es-ES"/>
              </w:rPr>
              <w:t>Tabla 1. Igualdad de género con fundamento en la metodología del</w:t>
            </w:r>
          </w:p>
          <w:p w14:paraId="42595C73" w14:textId="77777777" w:rsidR="002A03E7" w:rsidRPr="002A03E7" w:rsidRDefault="002A03E7" w:rsidP="002A03E7">
            <w:pPr>
              <w:autoSpaceDE w:val="0"/>
              <w:autoSpaceDN w:val="0"/>
              <w:adjustRightInd w:val="0"/>
              <w:spacing w:line="276" w:lineRule="auto"/>
              <w:contextualSpacing/>
              <w:jc w:val="center"/>
              <w:rPr>
                <w:rFonts w:ascii="Arial" w:eastAsia="Times New Roman" w:hAnsi="Arial" w:cs="Arial"/>
                <w:b/>
                <w:bCs/>
                <w:sz w:val="16"/>
                <w:szCs w:val="16"/>
                <w:lang w:eastAsia="es-ES"/>
              </w:rPr>
            </w:pPr>
            <w:r w:rsidRPr="002A03E7">
              <w:rPr>
                <w:rFonts w:ascii="Arial" w:eastAsia="Times New Roman" w:hAnsi="Arial" w:cs="Arial"/>
                <w:b/>
                <w:bCs/>
                <w:sz w:val="18"/>
                <w:szCs w:val="18"/>
                <w:lang w:eastAsia="es-ES"/>
              </w:rPr>
              <w:t>Presupuesto basado en Resultados</w:t>
            </w:r>
          </w:p>
        </w:tc>
      </w:tr>
      <w:tr w:rsidR="002A03E7" w:rsidRPr="002A03E7" w14:paraId="75D207C2" w14:textId="77777777" w:rsidTr="002A03E7">
        <w:trPr>
          <w:trHeight w:val="764"/>
          <w:jc w:val="center"/>
        </w:trPr>
        <w:tc>
          <w:tcPr>
            <w:tcW w:w="1696" w:type="dxa"/>
            <w:shd w:val="clear" w:color="auto" w:fill="DAEEF3" w:themeFill="accent5" w:themeFillTint="33"/>
          </w:tcPr>
          <w:p w14:paraId="1EEC971A"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Ley de Responsabilidades Administrativas</w:t>
            </w:r>
          </w:p>
        </w:tc>
        <w:tc>
          <w:tcPr>
            <w:tcW w:w="1560" w:type="dxa"/>
            <w:shd w:val="clear" w:color="auto" w:fill="DAEEF3" w:themeFill="accent5" w:themeFillTint="33"/>
          </w:tcPr>
          <w:p w14:paraId="756D84DA"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PED Actualizado</w:t>
            </w:r>
          </w:p>
        </w:tc>
        <w:tc>
          <w:tcPr>
            <w:tcW w:w="1848" w:type="dxa"/>
            <w:shd w:val="clear" w:color="auto" w:fill="DAEEF3" w:themeFill="accent5" w:themeFillTint="33"/>
          </w:tcPr>
          <w:p w14:paraId="058E992F"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Ley General para la Igualdad entre Mujeres y Hombres</w:t>
            </w:r>
          </w:p>
        </w:tc>
        <w:tc>
          <w:tcPr>
            <w:tcW w:w="1837" w:type="dxa"/>
            <w:shd w:val="clear" w:color="auto" w:fill="DAEEF3" w:themeFill="accent5" w:themeFillTint="33"/>
          </w:tcPr>
          <w:p w14:paraId="4A974876"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Reglamento de la Ley Orgánica de la Fiscalía del Estado de Quintana Roo</w:t>
            </w:r>
          </w:p>
        </w:tc>
        <w:tc>
          <w:tcPr>
            <w:tcW w:w="1985" w:type="dxa"/>
            <w:shd w:val="clear" w:color="auto" w:fill="DAEEF3" w:themeFill="accent5" w:themeFillTint="33"/>
          </w:tcPr>
          <w:p w14:paraId="28C3AD09"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Actualización del</w:t>
            </w:r>
            <w:r w:rsidRPr="002A03E7">
              <w:rPr>
                <w:rFonts w:ascii="Arial" w:eastAsia="Times New Roman" w:hAnsi="Arial" w:cs="Arial"/>
                <w:bCs/>
                <w:sz w:val="16"/>
                <w:szCs w:val="16"/>
                <w:lang w:eastAsia="es-ES"/>
              </w:rPr>
              <w:t xml:space="preserve"> </w:t>
            </w:r>
            <w:r w:rsidRPr="002A03E7">
              <w:rPr>
                <w:rFonts w:ascii="Arial" w:eastAsia="Times New Roman" w:hAnsi="Arial" w:cs="Arial"/>
                <w:b/>
                <w:bCs/>
                <w:sz w:val="16"/>
                <w:szCs w:val="16"/>
                <w:lang w:eastAsia="es-ES"/>
              </w:rPr>
              <w:t>Programa Especial de Procuración de Justicia 2016-2022</w:t>
            </w:r>
          </w:p>
        </w:tc>
      </w:tr>
      <w:tr w:rsidR="002A03E7" w:rsidRPr="002A03E7" w14:paraId="5E5AA229" w14:textId="77777777" w:rsidTr="002A03E7">
        <w:trPr>
          <w:trHeight w:val="680"/>
          <w:jc w:val="center"/>
        </w:trPr>
        <w:tc>
          <w:tcPr>
            <w:tcW w:w="1696" w:type="dxa"/>
            <w:tcBorders>
              <w:bottom w:val="single" w:sz="4" w:space="0" w:color="4BACC6" w:themeColor="accent5"/>
            </w:tcBorders>
            <w:vAlign w:val="center"/>
          </w:tcPr>
          <w:p w14:paraId="1580A759"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7, fracción 5</w:t>
            </w:r>
          </w:p>
        </w:tc>
        <w:tc>
          <w:tcPr>
            <w:tcW w:w="1560" w:type="dxa"/>
            <w:tcBorders>
              <w:bottom w:val="single" w:sz="4" w:space="0" w:color="4BACC6" w:themeColor="accent5"/>
            </w:tcBorders>
            <w:vAlign w:val="center"/>
          </w:tcPr>
          <w:p w14:paraId="03A0BD34"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 xml:space="preserve">Meta del eje 4, </w:t>
            </w:r>
          </w:p>
          <w:p w14:paraId="48872C63"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Programa 26,.</w:t>
            </w:r>
          </w:p>
        </w:tc>
        <w:tc>
          <w:tcPr>
            <w:tcW w:w="1848" w:type="dxa"/>
            <w:tcBorders>
              <w:bottom w:val="single" w:sz="4" w:space="0" w:color="4BACC6" w:themeColor="accent5"/>
            </w:tcBorders>
            <w:vAlign w:val="center"/>
          </w:tcPr>
          <w:p w14:paraId="04BEAA29"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15, fracción II</w:t>
            </w:r>
          </w:p>
        </w:tc>
        <w:tc>
          <w:tcPr>
            <w:tcW w:w="1837" w:type="dxa"/>
            <w:tcBorders>
              <w:bottom w:val="single" w:sz="4" w:space="0" w:color="4BACC6" w:themeColor="accent5"/>
            </w:tcBorders>
            <w:vAlign w:val="center"/>
          </w:tcPr>
          <w:p w14:paraId="2192925B"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21 fracción XI y XVI</w:t>
            </w:r>
          </w:p>
        </w:tc>
        <w:tc>
          <w:tcPr>
            <w:tcW w:w="1985" w:type="dxa"/>
            <w:tcBorders>
              <w:bottom w:val="single" w:sz="4" w:space="0" w:color="4BACC6" w:themeColor="accent5"/>
            </w:tcBorders>
            <w:vAlign w:val="center"/>
          </w:tcPr>
          <w:p w14:paraId="0F056E06"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Tema 1, líneas de acción 17,18 y 22.</w:t>
            </w:r>
          </w:p>
        </w:tc>
      </w:tr>
      <w:tr w:rsidR="002A03E7" w:rsidRPr="002A03E7" w14:paraId="23468AC7" w14:textId="77777777" w:rsidTr="002A03E7">
        <w:trPr>
          <w:trHeight w:val="107"/>
          <w:jc w:val="center"/>
        </w:trPr>
        <w:tc>
          <w:tcPr>
            <w:tcW w:w="8926" w:type="dxa"/>
            <w:gridSpan w:val="5"/>
            <w:tcBorders>
              <w:left w:val="nil"/>
              <w:bottom w:val="nil"/>
              <w:right w:val="nil"/>
            </w:tcBorders>
            <w:vAlign w:val="center"/>
          </w:tcPr>
          <w:p w14:paraId="560BF1C2" w14:textId="77777777" w:rsidR="002A03E7" w:rsidRPr="002A03E7" w:rsidRDefault="002A03E7" w:rsidP="002A03E7">
            <w:pPr>
              <w:autoSpaceDE w:val="0"/>
              <w:autoSpaceDN w:val="0"/>
              <w:adjustRightInd w:val="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xml:space="preserve"> Elaboración por  la ASEQROO, con información proporcionada por la FGE.</w:t>
            </w:r>
          </w:p>
        </w:tc>
      </w:tr>
    </w:tbl>
    <w:p w14:paraId="6446ABF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63FFB0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Con el objetivo de verificar si la Fiscalía Especializada contribuye a la igualdad de género con fundamento en la metodología del Presupuesto basado en Resultados, PbR, y que todas las medidas que lleve a cabo hayan sido realizadas sin discriminación alguna, se identificó que la actualización de Programa Especial de Procuración de Justicia 2016-20211 establece indicadores y metas alineadas a Plan Estatal de Desarrollo (PED) 2016-2022; así mismo se solicitó al ente las estadísticas que anteceden la creación de los programas presupuestarios e indicadores específicos a los que contribuye el cumplimiento de sus funciones, a fin de identificar la clasificación de las víctimas por género idioma, lengua, dialecto, edad, condición social, preferencia sexual, o cualquier otra condición. Al respecto, la Fiscalía informa que las líneas de acción que les rigen en el Programa de Desarrollo no se encuentran descritas de manera específica por cada actividad que realicen las unidades responsables como es el caso de la Fiscalía especializada en delitos contra la mujer y por razones de género, apegándose a los Programas Presupuestales definidos por Gobierno del Estado por medio de la Secretaría de Finanzas y Planeación, por lo que se detecta la carencia de elementos que permitan el cumplimiento de esta función.</w:t>
      </w:r>
    </w:p>
    <w:p w14:paraId="5F8CE16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AB0F5CE" w14:textId="77777777" w:rsidR="002A03E7" w:rsidRPr="002A03E7" w:rsidRDefault="002A03E7" w:rsidP="002A03E7">
      <w:pPr>
        <w:autoSpaceDE w:val="0"/>
        <w:autoSpaceDN w:val="0"/>
        <w:adjustRightInd w:val="0"/>
        <w:spacing w:after="0"/>
        <w:contextualSpacing/>
        <w:jc w:val="both"/>
        <w:rPr>
          <w:rFonts w:ascii="Arial" w:eastAsia="Times New Roman" w:hAnsi="Arial" w:cs="Arial"/>
          <w:b/>
          <w:bCs/>
          <w:sz w:val="24"/>
          <w:szCs w:val="24"/>
          <w:lang w:eastAsia="es-ES"/>
        </w:rPr>
      </w:pPr>
      <w:r w:rsidRPr="002A03E7">
        <w:rPr>
          <w:rFonts w:ascii="Arial" w:eastAsia="Times New Roman" w:hAnsi="Arial" w:cs="Arial"/>
          <w:b/>
          <w:bCs/>
          <w:sz w:val="24"/>
          <w:szCs w:val="24"/>
          <w:lang w:eastAsia="es-ES"/>
        </w:rPr>
        <w:t>Procedimientos y/o protocolos</w:t>
      </w:r>
    </w:p>
    <w:p w14:paraId="31D2A63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tbl>
      <w:tblPr>
        <w:tblStyle w:val="Tablaconcuadrcula13"/>
        <w:tblW w:w="8921"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587"/>
        <w:gridCol w:w="1263"/>
        <w:gridCol w:w="1505"/>
        <w:gridCol w:w="1504"/>
        <w:gridCol w:w="1451"/>
        <w:gridCol w:w="1611"/>
      </w:tblGrid>
      <w:tr w:rsidR="002A03E7" w:rsidRPr="002A03E7" w14:paraId="70EC8321" w14:textId="77777777" w:rsidTr="002A03E7">
        <w:trPr>
          <w:trHeight w:val="380"/>
          <w:jc w:val="center"/>
        </w:trPr>
        <w:tc>
          <w:tcPr>
            <w:tcW w:w="8921" w:type="dxa"/>
            <w:gridSpan w:val="6"/>
            <w:shd w:val="clear" w:color="auto" w:fill="95B3D7" w:themeFill="accent1" w:themeFillTint="99"/>
          </w:tcPr>
          <w:p w14:paraId="793E9524" w14:textId="77777777" w:rsidR="002A03E7" w:rsidRPr="002A03E7" w:rsidRDefault="002A03E7" w:rsidP="002A03E7">
            <w:pPr>
              <w:autoSpaceDE w:val="0"/>
              <w:autoSpaceDN w:val="0"/>
              <w:adjustRightInd w:val="0"/>
              <w:contextualSpacing/>
              <w:jc w:val="center"/>
              <w:rPr>
                <w:rFonts w:ascii="Arial" w:eastAsia="Times New Roman" w:hAnsi="Arial" w:cs="Arial"/>
                <w:b/>
                <w:bCs/>
                <w:sz w:val="18"/>
                <w:szCs w:val="18"/>
                <w:lang w:eastAsia="es-ES"/>
              </w:rPr>
            </w:pPr>
            <w:r w:rsidRPr="002A03E7">
              <w:rPr>
                <w:rFonts w:ascii="Arial" w:eastAsia="Times New Roman" w:hAnsi="Arial" w:cs="Arial"/>
                <w:b/>
                <w:bCs/>
                <w:sz w:val="18"/>
                <w:szCs w:val="18"/>
                <w:lang w:eastAsia="es-ES"/>
              </w:rPr>
              <w:t>Tabla 2. Procedimientos y/o protocolos para recibir y atender las denuncias o querellas relacionados con los delitos contra la mujer y por razones de género</w:t>
            </w:r>
          </w:p>
        </w:tc>
      </w:tr>
      <w:tr w:rsidR="002A03E7" w:rsidRPr="002A03E7" w14:paraId="39B00D9A" w14:textId="77777777" w:rsidTr="002A03E7">
        <w:trPr>
          <w:trHeight w:val="1387"/>
          <w:jc w:val="center"/>
        </w:trPr>
        <w:tc>
          <w:tcPr>
            <w:tcW w:w="1587" w:type="dxa"/>
            <w:shd w:val="clear" w:color="auto" w:fill="DAEEF3" w:themeFill="accent5" w:themeFillTint="33"/>
          </w:tcPr>
          <w:p w14:paraId="3C6F8F56"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Ley General de Acceso de las Mujeres a una Vida Libre de Violencia</w:t>
            </w:r>
          </w:p>
        </w:tc>
        <w:tc>
          <w:tcPr>
            <w:tcW w:w="1263" w:type="dxa"/>
            <w:shd w:val="clear" w:color="auto" w:fill="DAEEF3" w:themeFill="accent5" w:themeFillTint="33"/>
          </w:tcPr>
          <w:p w14:paraId="1EDAA3F2"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Ley Orgánica de la Fiscalía del Estado de Q. Roo</w:t>
            </w:r>
          </w:p>
        </w:tc>
        <w:tc>
          <w:tcPr>
            <w:tcW w:w="1505" w:type="dxa"/>
            <w:shd w:val="clear" w:color="auto" w:fill="DAEEF3" w:themeFill="accent5" w:themeFillTint="33"/>
          </w:tcPr>
          <w:p w14:paraId="44D03C40"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Reglamento de la Ley Orgánica de la Fiscalía del Estado de Q. Roo</w:t>
            </w:r>
          </w:p>
        </w:tc>
        <w:tc>
          <w:tcPr>
            <w:tcW w:w="1504" w:type="dxa"/>
            <w:shd w:val="clear" w:color="auto" w:fill="DAEEF3" w:themeFill="accent5" w:themeFillTint="33"/>
          </w:tcPr>
          <w:p w14:paraId="03A44C14"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Declaratoria de Alerta de Violencia de Género contra las Mujeres del Estado de Q. Roo</w:t>
            </w:r>
          </w:p>
        </w:tc>
        <w:tc>
          <w:tcPr>
            <w:tcW w:w="1451" w:type="dxa"/>
            <w:shd w:val="clear" w:color="auto" w:fill="DAEEF3" w:themeFill="accent5" w:themeFillTint="33"/>
          </w:tcPr>
          <w:p w14:paraId="51075329"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PED Actualizado</w:t>
            </w:r>
          </w:p>
        </w:tc>
        <w:tc>
          <w:tcPr>
            <w:tcW w:w="1611" w:type="dxa"/>
            <w:shd w:val="clear" w:color="auto" w:fill="DAEEF3" w:themeFill="accent5" w:themeFillTint="33"/>
          </w:tcPr>
          <w:p w14:paraId="210E3911"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Actualización del</w:t>
            </w:r>
            <w:r w:rsidRPr="002A03E7">
              <w:rPr>
                <w:rFonts w:ascii="Arial" w:eastAsia="Times New Roman" w:hAnsi="Arial" w:cs="Arial"/>
                <w:bCs/>
                <w:sz w:val="16"/>
                <w:szCs w:val="16"/>
                <w:lang w:eastAsia="es-ES"/>
              </w:rPr>
              <w:t xml:space="preserve"> </w:t>
            </w:r>
            <w:r w:rsidRPr="002A03E7">
              <w:rPr>
                <w:rFonts w:ascii="Arial" w:eastAsia="Times New Roman" w:hAnsi="Arial" w:cs="Arial"/>
                <w:b/>
                <w:bCs/>
                <w:sz w:val="16"/>
                <w:szCs w:val="16"/>
                <w:lang w:eastAsia="es-ES"/>
              </w:rPr>
              <w:t>Programa Especial de Procuración de Justicia 2016-2022</w:t>
            </w:r>
          </w:p>
        </w:tc>
      </w:tr>
      <w:tr w:rsidR="002A03E7" w:rsidRPr="002A03E7" w14:paraId="2CFBEF61" w14:textId="77777777" w:rsidTr="002A03E7">
        <w:trPr>
          <w:trHeight w:val="1265"/>
          <w:jc w:val="center"/>
        </w:trPr>
        <w:tc>
          <w:tcPr>
            <w:tcW w:w="1587" w:type="dxa"/>
            <w:tcBorders>
              <w:bottom w:val="single" w:sz="4" w:space="0" w:color="4BACC6" w:themeColor="accent5"/>
            </w:tcBorders>
          </w:tcPr>
          <w:p w14:paraId="3206B147"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49 fracción XXIV</w:t>
            </w:r>
          </w:p>
        </w:tc>
        <w:tc>
          <w:tcPr>
            <w:tcW w:w="1263" w:type="dxa"/>
            <w:tcBorders>
              <w:bottom w:val="single" w:sz="4" w:space="0" w:color="4BACC6" w:themeColor="accent5"/>
            </w:tcBorders>
          </w:tcPr>
          <w:p w14:paraId="45CBAC96"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27 inciso n</w:t>
            </w:r>
          </w:p>
        </w:tc>
        <w:tc>
          <w:tcPr>
            <w:tcW w:w="1505" w:type="dxa"/>
            <w:tcBorders>
              <w:bottom w:val="single" w:sz="4" w:space="0" w:color="4BACC6" w:themeColor="accent5"/>
            </w:tcBorders>
          </w:tcPr>
          <w:p w14:paraId="31A8CE62"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21 fracción XII</w:t>
            </w:r>
          </w:p>
          <w:p w14:paraId="340261EA"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p>
          <w:p w14:paraId="5A731F74"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Artículo 27, fracción III, inciso f.</w:t>
            </w:r>
          </w:p>
        </w:tc>
        <w:tc>
          <w:tcPr>
            <w:tcW w:w="1504" w:type="dxa"/>
            <w:tcBorders>
              <w:bottom w:val="single" w:sz="4" w:space="0" w:color="4BACC6" w:themeColor="accent5"/>
            </w:tcBorders>
          </w:tcPr>
          <w:p w14:paraId="0D8A8FFE"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Resolutivo segundo, fracción III, numeral 1.</w:t>
            </w:r>
          </w:p>
        </w:tc>
        <w:tc>
          <w:tcPr>
            <w:tcW w:w="1451" w:type="dxa"/>
            <w:tcBorders>
              <w:bottom w:val="single" w:sz="4" w:space="0" w:color="4BACC6" w:themeColor="accent5"/>
            </w:tcBorders>
          </w:tcPr>
          <w:p w14:paraId="17C2B780"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Eje 2, Programa 13, Líneas de acción 22 y 26</w:t>
            </w:r>
          </w:p>
          <w:p w14:paraId="24067421"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Eje 4, Programa 26, Línea de acción 7</w:t>
            </w:r>
          </w:p>
        </w:tc>
        <w:tc>
          <w:tcPr>
            <w:tcW w:w="1611" w:type="dxa"/>
            <w:tcBorders>
              <w:bottom w:val="single" w:sz="4" w:space="0" w:color="4BACC6" w:themeColor="accent5"/>
            </w:tcBorders>
          </w:tcPr>
          <w:p w14:paraId="26A1EC88"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Tema 2, Línea de acción 18</w:t>
            </w:r>
          </w:p>
        </w:tc>
      </w:tr>
      <w:tr w:rsidR="002A03E7" w:rsidRPr="002A03E7" w14:paraId="2552C1D2" w14:textId="77777777" w:rsidTr="002A03E7">
        <w:trPr>
          <w:trHeight w:val="174"/>
          <w:jc w:val="center"/>
        </w:trPr>
        <w:tc>
          <w:tcPr>
            <w:tcW w:w="8921" w:type="dxa"/>
            <w:gridSpan w:val="6"/>
            <w:tcBorders>
              <w:left w:val="nil"/>
              <w:bottom w:val="nil"/>
              <w:right w:val="nil"/>
            </w:tcBorders>
          </w:tcPr>
          <w:p w14:paraId="581B2B23" w14:textId="77777777" w:rsidR="002A03E7" w:rsidRPr="002A03E7" w:rsidRDefault="002A03E7" w:rsidP="002A03E7">
            <w:pPr>
              <w:autoSpaceDE w:val="0"/>
              <w:autoSpaceDN w:val="0"/>
              <w:adjustRightInd w:val="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xml:space="preserve"> Elaboración por  la ASEQROO, con información proporcionada por la FGE.</w:t>
            </w:r>
          </w:p>
        </w:tc>
      </w:tr>
    </w:tbl>
    <w:p w14:paraId="72E2628A"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1EB2C6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612AD4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En atención a las funciones que debe realizar la Fiscalía Especializada se encuentra la implementación de protocolos y/o procedimientos que ayudan a garantizar una vida libre de violencia y derecho a la verdad de las mujeres y grupos vulnerables, de los cuales la Fiscalía Especializada aplica los siguientes documentos para la ejecución de sus actividades.</w:t>
      </w:r>
    </w:p>
    <w:p w14:paraId="758F4CF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tbl>
      <w:tblPr>
        <w:tblW w:w="8921"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CellMar>
          <w:left w:w="0" w:type="dxa"/>
          <w:right w:w="0" w:type="dxa"/>
        </w:tblCellMar>
        <w:tblLook w:val="04A0" w:firstRow="1" w:lastRow="0" w:firstColumn="1" w:lastColumn="0" w:noHBand="0" w:noVBand="1"/>
      </w:tblPr>
      <w:tblGrid>
        <w:gridCol w:w="2400"/>
        <w:gridCol w:w="860"/>
        <w:gridCol w:w="5661"/>
      </w:tblGrid>
      <w:tr w:rsidR="002A03E7" w:rsidRPr="002A03E7" w14:paraId="31555734" w14:textId="77777777" w:rsidTr="002A03E7">
        <w:trPr>
          <w:jc w:val="center"/>
        </w:trPr>
        <w:tc>
          <w:tcPr>
            <w:tcW w:w="8921" w:type="dxa"/>
            <w:gridSpan w:val="3"/>
            <w:shd w:val="clear" w:color="auto" w:fill="95B3D7" w:themeFill="accent1" w:themeFillTint="99"/>
            <w:tcMar>
              <w:top w:w="0" w:type="dxa"/>
              <w:left w:w="108" w:type="dxa"/>
              <w:bottom w:w="0" w:type="dxa"/>
              <w:right w:w="108" w:type="dxa"/>
            </w:tcMar>
            <w:vAlign w:val="center"/>
            <w:hideMark/>
          </w:tcPr>
          <w:p w14:paraId="5DCA34B8" w14:textId="77777777" w:rsidR="002A03E7" w:rsidRPr="002A03E7" w:rsidRDefault="002A03E7" w:rsidP="002A03E7">
            <w:pPr>
              <w:autoSpaceDE w:val="0"/>
              <w:autoSpaceDN w:val="0"/>
              <w:adjustRightInd w:val="0"/>
              <w:spacing w:after="0"/>
              <w:contextualSpacing/>
              <w:jc w:val="center"/>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Tabla 3. Protocolos implementado por la Fiscalía Especializada</w:t>
            </w:r>
          </w:p>
        </w:tc>
      </w:tr>
      <w:tr w:rsidR="002A03E7" w:rsidRPr="002A03E7" w14:paraId="507AC7AC" w14:textId="77777777" w:rsidTr="006B39B2">
        <w:trPr>
          <w:jc w:val="center"/>
        </w:trPr>
        <w:tc>
          <w:tcPr>
            <w:tcW w:w="2400" w:type="dxa"/>
            <w:shd w:val="clear" w:color="auto" w:fill="DAEEF3" w:themeFill="accent5" w:themeFillTint="33"/>
            <w:tcMar>
              <w:top w:w="0" w:type="dxa"/>
              <w:left w:w="108" w:type="dxa"/>
              <w:bottom w:w="0" w:type="dxa"/>
              <w:right w:w="108" w:type="dxa"/>
            </w:tcMar>
            <w:vAlign w:val="center"/>
          </w:tcPr>
          <w:p w14:paraId="31FF2FFF" w14:textId="77777777" w:rsidR="002A03E7" w:rsidRPr="002A03E7" w:rsidRDefault="002A03E7" w:rsidP="002A03E7">
            <w:pPr>
              <w:autoSpaceDE w:val="0"/>
              <w:autoSpaceDN w:val="0"/>
              <w:adjustRightInd w:val="0"/>
              <w:spacing w:after="0"/>
              <w:contextualSpacing/>
              <w:jc w:val="center"/>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Procedimiento</w:t>
            </w:r>
          </w:p>
        </w:tc>
        <w:tc>
          <w:tcPr>
            <w:tcW w:w="860" w:type="dxa"/>
            <w:shd w:val="clear" w:color="auto" w:fill="DAEEF3" w:themeFill="accent5" w:themeFillTint="33"/>
            <w:tcMar>
              <w:top w:w="0" w:type="dxa"/>
              <w:left w:w="108" w:type="dxa"/>
              <w:bottom w:w="0" w:type="dxa"/>
              <w:right w:w="108" w:type="dxa"/>
            </w:tcMar>
            <w:vAlign w:val="center"/>
          </w:tcPr>
          <w:p w14:paraId="25E115C4" w14:textId="77777777" w:rsidR="002A03E7" w:rsidRPr="002A03E7" w:rsidRDefault="002A03E7" w:rsidP="002A03E7">
            <w:pPr>
              <w:autoSpaceDE w:val="0"/>
              <w:autoSpaceDN w:val="0"/>
              <w:adjustRightInd w:val="0"/>
              <w:spacing w:after="0"/>
              <w:contextualSpacing/>
              <w:jc w:val="center"/>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Estatus</w:t>
            </w:r>
          </w:p>
        </w:tc>
        <w:tc>
          <w:tcPr>
            <w:tcW w:w="5661" w:type="dxa"/>
            <w:shd w:val="clear" w:color="auto" w:fill="DAEEF3" w:themeFill="accent5" w:themeFillTint="33"/>
            <w:tcMar>
              <w:top w:w="0" w:type="dxa"/>
              <w:left w:w="108" w:type="dxa"/>
              <w:bottom w:w="0" w:type="dxa"/>
              <w:right w:w="108" w:type="dxa"/>
            </w:tcMar>
            <w:vAlign w:val="center"/>
          </w:tcPr>
          <w:p w14:paraId="470CC8A9" w14:textId="77777777" w:rsidR="002A03E7" w:rsidRPr="002A03E7" w:rsidRDefault="002A03E7" w:rsidP="002A03E7">
            <w:pPr>
              <w:autoSpaceDE w:val="0"/>
              <w:autoSpaceDN w:val="0"/>
              <w:adjustRightInd w:val="0"/>
              <w:spacing w:after="0"/>
              <w:contextualSpacing/>
              <w:jc w:val="center"/>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Descripción</w:t>
            </w:r>
          </w:p>
        </w:tc>
      </w:tr>
      <w:tr w:rsidR="002A03E7" w:rsidRPr="002A03E7" w14:paraId="6B053771" w14:textId="77777777" w:rsidTr="006B39B2">
        <w:trPr>
          <w:jc w:val="center"/>
        </w:trPr>
        <w:tc>
          <w:tcPr>
            <w:tcW w:w="2400" w:type="dxa"/>
            <w:tcMar>
              <w:top w:w="0" w:type="dxa"/>
              <w:left w:w="108" w:type="dxa"/>
              <w:bottom w:w="0" w:type="dxa"/>
              <w:right w:w="108" w:type="dxa"/>
            </w:tcMar>
            <w:vAlign w:val="center"/>
            <w:hideMark/>
          </w:tcPr>
          <w:p w14:paraId="114AE7E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Código Nacional de Procedimientos Penales</w:t>
            </w:r>
          </w:p>
        </w:tc>
        <w:tc>
          <w:tcPr>
            <w:tcW w:w="860" w:type="dxa"/>
            <w:tcMar>
              <w:top w:w="0" w:type="dxa"/>
              <w:left w:w="108" w:type="dxa"/>
              <w:bottom w:w="0" w:type="dxa"/>
              <w:right w:w="108" w:type="dxa"/>
            </w:tcMar>
            <w:vAlign w:val="center"/>
            <w:hideMark/>
          </w:tcPr>
          <w:p w14:paraId="01AE66C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Nacional</w:t>
            </w:r>
          </w:p>
        </w:tc>
        <w:tc>
          <w:tcPr>
            <w:tcW w:w="5661" w:type="dxa"/>
            <w:tcMar>
              <w:top w:w="0" w:type="dxa"/>
              <w:left w:w="108" w:type="dxa"/>
              <w:bottom w:w="0" w:type="dxa"/>
              <w:right w:w="108" w:type="dxa"/>
            </w:tcMar>
          </w:tcPr>
          <w:p w14:paraId="1AA9911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Establece las normas que han de observarse en la investigación, el procesamiento y la sanción de los delitos, para esclarecer los hechos, proteger al inocente, procurar que el culpable no quede impune y que se repare el daño, y así contribuir a asegurar el acceso a la justicia en la aplicación del derecho y resolver el conflicto que surja con motivo de la comisión del delito, en un marco de respeto a los derechos humanos reconocidos en la Constitución y en los Tratados Internacionales de los que el Estado mexicano sea parte. (Art. 2)</w:t>
            </w:r>
          </w:p>
          <w:p w14:paraId="762F42E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p>
          <w:p w14:paraId="0E26367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p>
        </w:tc>
      </w:tr>
      <w:tr w:rsidR="002A03E7" w:rsidRPr="002A03E7" w14:paraId="3546AA7F" w14:textId="77777777" w:rsidTr="006B39B2">
        <w:trPr>
          <w:jc w:val="center"/>
        </w:trPr>
        <w:tc>
          <w:tcPr>
            <w:tcW w:w="2400" w:type="dxa"/>
            <w:tcMar>
              <w:top w:w="0" w:type="dxa"/>
              <w:left w:w="108" w:type="dxa"/>
              <w:bottom w:w="0" w:type="dxa"/>
              <w:right w:w="108" w:type="dxa"/>
            </w:tcMar>
            <w:vAlign w:val="center"/>
          </w:tcPr>
          <w:p w14:paraId="422CE8A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Código Penal para el Estado Libre y Soberano de Quintana Roo.</w:t>
            </w:r>
          </w:p>
        </w:tc>
        <w:tc>
          <w:tcPr>
            <w:tcW w:w="860" w:type="dxa"/>
            <w:tcMar>
              <w:top w:w="0" w:type="dxa"/>
              <w:left w:w="108" w:type="dxa"/>
              <w:bottom w:w="0" w:type="dxa"/>
              <w:right w:w="108" w:type="dxa"/>
            </w:tcMar>
            <w:vAlign w:val="center"/>
          </w:tcPr>
          <w:p w14:paraId="4FE7342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Estatal</w:t>
            </w:r>
          </w:p>
        </w:tc>
        <w:tc>
          <w:tcPr>
            <w:tcW w:w="5661" w:type="dxa"/>
            <w:tcMar>
              <w:top w:w="0" w:type="dxa"/>
              <w:left w:w="108" w:type="dxa"/>
              <w:bottom w:w="0" w:type="dxa"/>
              <w:right w:w="108" w:type="dxa"/>
            </w:tcMar>
          </w:tcPr>
          <w:p w14:paraId="73C886F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Establece en el Estado de Quintana Roo, las normas que han de observarse en la investigación, el procesamiento y la sanción de los delitos, para esclarecer los hechos, proteger al inocente, procurar que el culpable no quede impune y que se repare el daño, y así contribuir a asegurar el acceso a la justicia en la aplicación del derecho y resolver el conflicto que surja con motivo de la comisión del delito, en un marco de respeto a los derechos humanos reconocidos en la Constitución y en los Tratados Internacionales de los que el Estado mexicano sea parte.</w:t>
            </w:r>
          </w:p>
          <w:p w14:paraId="6EEDD66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p>
        </w:tc>
      </w:tr>
      <w:tr w:rsidR="002A03E7" w:rsidRPr="002A03E7" w14:paraId="61F796F7" w14:textId="77777777" w:rsidTr="006B39B2">
        <w:trPr>
          <w:jc w:val="center"/>
        </w:trPr>
        <w:tc>
          <w:tcPr>
            <w:tcW w:w="2400" w:type="dxa"/>
            <w:tcMar>
              <w:top w:w="0" w:type="dxa"/>
              <w:left w:w="108" w:type="dxa"/>
              <w:bottom w:w="0" w:type="dxa"/>
              <w:right w:w="108" w:type="dxa"/>
            </w:tcMar>
            <w:vAlign w:val="center"/>
            <w:hideMark/>
          </w:tcPr>
          <w:p w14:paraId="7307A0D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Nacional de actuación policial para la atención a la violencia de género contra las mujeres en el ámbito familiar.</w:t>
            </w:r>
          </w:p>
        </w:tc>
        <w:tc>
          <w:tcPr>
            <w:tcW w:w="860" w:type="dxa"/>
            <w:tcMar>
              <w:top w:w="0" w:type="dxa"/>
              <w:left w:w="108" w:type="dxa"/>
              <w:bottom w:w="0" w:type="dxa"/>
              <w:right w:w="108" w:type="dxa"/>
            </w:tcMar>
            <w:vAlign w:val="center"/>
            <w:hideMark/>
          </w:tcPr>
          <w:p w14:paraId="06B1C4E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Nacional</w:t>
            </w:r>
          </w:p>
        </w:tc>
        <w:tc>
          <w:tcPr>
            <w:tcW w:w="5661" w:type="dxa"/>
            <w:tcMar>
              <w:top w:w="0" w:type="dxa"/>
              <w:left w:w="108" w:type="dxa"/>
              <w:bottom w:w="0" w:type="dxa"/>
              <w:right w:w="108" w:type="dxa"/>
            </w:tcMar>
          </w:tcPr>
          <w:p w14:paraId="6CDC7EC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Busca dotar a los cuerpos policiales de un procedimiento idóneo y efectivo que garantice una respuesta adecuada ante la violencia que se ejerce en contra de las mujeres en el Ámbito Familiar.</w:t>
            </w:r>
          </w:p>
        </w:tc>
      </w:tr>
      <w:tr w:rsidR="002A03E7" w:rsidRPr="002A03E7" w14:paraId="6236C84A" w14:textId="77777777" w:rsidTr="006B39B2">
        <w:trPr>
          <w:jc w:val="center"/>
        </w:trPr>
        <w:tc>
          <w:tcPr>
            <w:tcW w:w="2400" w:type="dxa"/>
            <w:tcMar>
              <w:top w:w="0" w:type="dxa"/>
              <w:left w:w="108" w:type="dxa"/>
              <w:bottom w:w="0" w:type="dxa"/>
              <w:right w:w="108" w:type="dxa"/>
            </w:tcMar>
            <w:vAlign w:val="center"/>
            <w:hideMark/>
          </w:tcPr>
          <w:p w14:paraId="72676E7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actuación para quienes imparten justicia en casos que involucren la orientación sexual o la identidad de género. (Suprema Corte de Justicia de la Nación).</w:t>
            </w:r>
          </w:p>
        </w:tc>
        <w:tc>
          <w:tcPr>
            <w:tcW w:w="860" w:type="dxa"/>
            <w:tcMar>
              <w:top w:w="0" w:type="dxa"/>
              <w:left w:w="108" w:type="dxa"/>
              <w:bottom w:w="0" w:type="dxa"/>
              <w:right w:w="108" w:type="dxa"/>
            </w:tcMar>
            <w:vAlign w:val="center"/>
            <w:hideMark/>
          </w:tcPr>
          <w:p w14:paraId="0505212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Nacional</w:t>
            </w:r>
          </w:p>
        </w:tc>
        <w:tc>
          <w:tcPr>
            <w:tcW w:w="5661" w:type="dxa"/>
            <w:tcMar>
              <w:top w:w="0" w:type="dxa"/>
              <w:left w:w="108" w:type="dxa"/>
              <w:bottom w:w="0" w:type="dxa"/>
              <w:right w:w="108" w:type="dxa"/>
            </w:tcMar>
          </w:tcPr>
          <w:p w14:paraId="30D4791B"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El objetivo del Protocolo consiste, bajo el principio de máximo respeto a la autonomía e independencia de los y las juzgadoras, en auxiliarlos a cumplir el mandato constitucional en materia de derechos humanos, el cual plantea grandes retos para el Poder Judicial en relación con sus deberes de respeto, protección, garantía y promoción de los derechos humanos de todas las personas.</w:t>
            </w:r>
          </w:p>
        </w:tc>
      </w:tr>
      <w:tr w:rsidR="002A03E7" w:rsidRPr="002A03E7" w14:paraId="0BAC40C2" w14:textId="77777777" w:rsidTr="006B39B2">
        <w:trPr>
          <w:jc w:val="center"/>
        </w:trPr>
        <w:tc>
          <w:tcPr>
            <w:tcW w:w="2400" w:type="dxa"/>
            <w:tcMar>
              <w:top w:w="0" w:type="dxa"/>
              <w:left w:w="108" w:type="dxa"/>
              <w:bottom w:w="0" w:type="dxa"/>
              <w:right w:w="108" w:type="dxa"/>
            </w:tcMar>
            <w:vAlign w:val="center"/>
            <w:hideMark/>
          </w:tcPr>
          <w:p w14:paraId="6AAEA3A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actuación para quienes imparten justicia en casos que involucren derechos de personas, comunidades y pueblos indígenas. (Suprema Corte de Justicia de la Nación).</w:t>
            </w:r>
          </w:p>
        </w:tc>
        <w:tc>
          <w:tcPr>
            <w:tcW w:w="860" w:type="dxa"/>
            <w:tcMar>
              <w:top w:w="0" w:type="dxa"/>
              <w:left w:w="108" w:type="dxa"/>
              <w:bottom w:w="0" w:type="dxa"/>
              <w:right w:w="108" w:type="dxa"/>
            </w:tcMar>
            <w:vAlign w:val="center"/>
            <w:hideMark/>
          </w:tcPr>
          <w:p w14:paraId="48C96FF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Nacional</w:t>
            </w:r>
          </w:p>
        </w:tc>
        <w:tc>
          <w:tcPr>
            <w:tcW w:w="5661" w:type="dxa"/>
            <w:tcMar>
              <w:top w:w="0" w:type="dxa"/>
              <w:left w:w="108" w:type="dxa"/>
              <w:bottom w:w="0" w:type="dxa"/>
              <w:right w:w="108" w:type="dxa"/>
            </w:tcMar>
          </w:tcPr>
          <w:p w14:paraId="72DA6F2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Ofrecer a las y los impartidores herramientas de interpretación jurídica que garanticen de mejor manera sus derechos, pues el Poder Judicial de la Federación tiene una labor importante en el desarrollo de las transformaciones esperadas a partir del reconocimiento de derechos de los pueblos indígenas ocurrido hace ya dos décadas. Una noción de Estado de derecho plural obliga a que las instituciones, órganos y autoridades que lo constituyen reconozcan, acepten y respeten los marcos legales que lo regulan, pero también que sean aterrizados y viables para los contextos específicos.</w:t>
            </w:r>
          </w:p>
          <w:p w14:paraId="40E77CD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p>
        </w:tc>
      </w:tr>
      <w:tr w:rsidR="002A03E7" w:rsidRPr="002A03E7" w14:paraId="4842A5FE" w14:textId="77777777" w:rsidTr="006B39B2">
        <w:trPr>
          <w:jc w:val="center"/>
        </w:trPr>
        <w:tc>
          <w:tcPr>
            <w:tcW w:w="2400" w:type="dxa"/>
            <w:tcMar>
              <w:top w:w="0" w:type="dxa"/>
              <w:left w:w="108" w:type="dxa"/>
              <w:bottom w:w="0" w:type="dxa"/>
              <w:right w:w="108" w:type="dxa"/>
            </w:tcMar>
            <w:vAlign w:val="center"/>
            <w:hideMark/>
          </w:tcPr>
          <w:p w14:paraId="250A87A4" w14:textId="77777777" w:rsid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actuación para quienes imparten justicia en casos que involucren derechos de personas con discapacidad. (Suprema Corte de Justicia de la Nación).</w:t>
            </w:r>
          </w:p>
          <w:p w14:paraId="6A3D1C5B" w14:textId="55186C96" w:rsidR="006B39B2" w:rsidRPr="002A03E7" w:rsidRDefault="006B39B2" w:rsidP="002A03E7">
            <w:pPr>
              <w:autoSpaceDE w:val="0"/>
              <w:autoSpaceDN w:val="0"/>
              <w:adjustRightInd w:val="0"/>
              <w:spacing w:after="0"/>
              <w:contextualSpacing/>
              <w:jc w:val="both"/>
              <w:rPr>
                <w:rFonts w:ascii="Arial" w:eastAsia="Times New Roman" w:hAnsi="Arial" w:cs="Arial"/>
                <w:bCs/>
                <w:sz w:val="16"/>
                <w:szCs w:val="16"/>
                <w:lang w:eastAsia="es-ES"/>
              </w:rPr>
            </w:pPr>
          </w:p>
        </w:tc>
        <w:tc>
          <w:tcPr>
            <w:tcW w:w="860" w:type="dxa"/>
            <w:tcMar>
              <w:top w:w="0" w:type="dxa"/>
              <w:left w:w="108" w:type="dxa"/>
              <w:bottom w:w="0" w:type="dxa"/>
              <w:right w:w="108" w:type="dxa"/>
            </w:tcMar>
            <w:vAlign w:val="center"/>
            <w:hideMark/>
          </w:tcPr>
          <w:p w14:paraId="4575ACA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Nacional</w:t>
            </w:r>
          </w:p>
        </w:tc>
        <w:tc>
          <w:tcPr>
            <w:tcW w:w="5661" w:type="dxa"/>
            <w:tcMar>
              <w:top w:w="0" w:type="dxa"/>
              <w:left w:w="108" w:type="dxa"/>
              <w:bottom w:w="0" w:type="dxa"/>
              <w:right w:w="108" w:type="dxa"/>
            </w:tcMar>
            <w:vAlign w:val="center"/>
          </w:tcPr>
          <w:p w14:paraId="4E6D0AC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 xml:space="preserve">Este protocolo pretende aportar una serie de consideraciones que engloban elementos técnicos y jurídicos, fundamentados en el principio </w:t>
            </w:r>
            <w:r w:rsidRPr="002A03E7">
              <w:rPr>
                <w:rFonts w:ascii="Arial" w:eastAsia="Times New Roman" w:hAnsi="Arial" w:cs="Arial"/>
                <w:bCs/>
                <w:i/>
                <w:sz w:val="16"/>
                <w:szCs w:val="16"/>
                <w:lang w:eastAsia="es-ES"/>
              </w:rPr>
              <w:t>pro persona</w:t>
            </w:r>
            <w:r w:rsidRPr="002A03E7">
              <w:rPr>
                <w:rFonts w:ascii="Arial" w:eastAsia="Times New Roman" w:hAnsi="Arial" w:cs="Arial"/>
                <w:bCs/>
                <w:sz w:val="16"/>
                <w:szCs w:val="16"/>
                <w:lang w:eastAsia="es-ES"/>
              </w:rPr>
              <w:t>, contribuyendo de esa forma a garantizar, que el derecho de acceso a la justicia, pueda ser ejercido por las personas con discapacidad atendiendo a sus necesidades concretas.</w:t>
            </w:r>
          </w:p>
        </w:tc>
      </w:tr>
      <w:tr w:rsidR="002A03E7" w:rsidRPr="002A03E7" w14:paraId="1F16EE6F" w14:textId="77777777" w:rsidTr="006B39B2">
        <w:trPr>
          <w:jc w:val="center"/>
        </w:trPr>
        <w:tc>
          <w:tcPr>
            <w:tcW w:w="2400" w:type="dxa"/>
            <w:shd w:val="clear" w:color="auto" w:fill="DAEEF3" w:themeFill="accent5" w:themeFillTint="33"/>
            <w:tcMar>
              <w:top w:w="0" w:type="dxa"/>
              <w:left w:w="108" w:type="dxa"/>
              <w:bottom w:w="0" w:type="dxa"/>
              <w:right w:w="108" w:type="dxa"/>
            </w:tcMar>
            <w:vAlign w:val="center"/>
          </w:tcPr>
          <w:p w14:paraId="3FE6E23B"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Procedimiento</w:t>
            </w:r>
          </w:p>
        </w:tc>
        <w:tc>
          <w:tcPr>
            <w:tcW w:w="860" w:type="dxa"/>
            <w:shd w:val="clear" w:color="auto" w:fill="DAEEF3" w:themeFill="accent5" w:themeFillTint="33"/>
            <w:tcMar>
              <w:top w:w="0" w:type="dxa"/>
              <w:left w:w="108" w:type="dxa"/>
              <w:bottom w:w="0" w:type="dxa"/>
              <w:right w:w="108" w:type="dxa"/>
            </w:tcMar>
            <w:vAlign w:val="center"/>
          </w:tcPr>
          <w:p w14:paraId="1781CCED"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Estatus</w:t>
            </w:r>
          </w:p>
        </w:tc>
        <w:tc>
          <w:tcPr>
            <w:tcW w:w="5661" w:type="dxa"/>
            <w:shd w:val="clear" w:color="auto" w:fill="DAEEF3" w:themeFill="accent5" w:themeFillTint="33"/>
            <w:tcMar>
              <w:top w:w="0" w:type="dxa"/>
              <w:left w:w="108" w:type="dxa"/>
              <w:bottom w:w="0" w:type="dxa"/>
              <w:right w:w="108" w:type="dxa"/>
            </w:tcMar>
            <w:vAlign w:val="center"/>
          </w:tcPr>
          <w:p w14:paraId="699F4B41"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6"/>
                <w:szCs w:val="16"/>
                <w:lang w:eastAsia="es-ES"/>
              </w:rPr>
            </w:pPr>
            <w:r w:rsidRPr="002A03E7">
              <w:rPr>
                <w:rFonts w:ascii="Arial" w:eastAsia="Times New Roman" w:hAnsi="Arial" w:cs="Arial"/>
                <w:b/>
                <w:bCs/>
                <w:sz w:val="16"/>
                <w:szCs w:val="16"/>
                <w:lang w:eastAsia="es-ES"/>
              </w:rPr>
              <w:t>Descripción</w:t>
            </w:r>
          </w:p>
        </w:tc>
      </w:tr>
      <w:tr w:rsidR="002A03E7" w:rsidRPr="002A03E7" w14:paraId="21A95075" w14:textId="77777777" w:rsidTr="006B39B2">
        <w:trPr>
          <w:jc w:val="center"/>
        </w:trPr>
        <w:tc>
          <w:tcPr>
            <w:tcW w:w="2400" w:type="dxa"/>
            <w:tcMar>
              <w:top w:w="0" w:type="dxa"/>
              <w:left w:w="108" w:type="dxa"/>
              <w:bottom w:w="0" w:type="dxa"/>
              <w:right w:w="108" w:type="dxa"/>
            </w:tcMar>
            <w:vAlign w:val="center"/>
            <w:hideMark/>
          </w:tcPr>
          <w:p w14:paraId="4DC5C86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actuación para la implementación de las órdenes de protección de las mujeres, niñas y niños en Quintana Roo.</w:t>
            </w:r>
          </w:p>
          <w:p w14:paraId="37A6EEF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p>
        </w:tc>
        <w:tc>
          <w:tcPr>
            <w:tcW w:w="860" w:type="dxa"/>
            <w:tcMar>
              <w:top w:w="0" w:type="dxa"/>
              <w:left w:w="108" w:type="dxa"/>
              <w:bottom w:w="0" w:type="dxa"/>
              <w:right w:w="108" w:type="dxa"/>
            </w:tcMar>
            <w:vAlign w:val="center"/>
            <w:hideMark/>
          </w:tcPr>
          <w:p w14:paraId="1A2A4CC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Estatal</w:t>
            </w:r>
          </w:p>
        </w:tc>
        <w:tc>
          <w:tcPr>
            <w:tcW w:w="5661" w:type="dxa"/>
            <w:tcMar>
              <w:top w:w="0" w:type="dxa"/>
              <w:left w:w="108" w:type="dxa"/>
              <w:bottom w:w="0" w:type="dxa"/>
              <w:right w:w="108" w:type="dxa"/>
            </w:tcMar>
          </w:tcPr>
          <w:p w14:paraId="63CF457A"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Está dirigido a las y los servidores públicos encargados de atender a las víctimas de violencia en nuestra entidad, con carácter de aplicación obligatoria. Desde luego, las beneficiarias de las acciones que se deriven de este instrumento serán las víctimas que se registren en Quintana Roo.</w:t>
            </w:r>
          </w:p>
        </w:tc>
      </w:tr>
      <w:tr w:rsidR="002A03E7" w:rsidRPr="002A03E7" w14:paraId="20558373" w14:textId="77777777" w:rsidTr="006B39B2">
        <w:trPr>
          <w:jc w:val="center"/>
        </w:trPr>
        <w:tc>
          <w:tcPr>
            <w:tcW w:w="2400" w:type="dxa"/>
            <w:tcMar>
              <w:top w:w="0" w:type="dxa"/>
              <w:left w:w="108" w:type="dxa"/>
              <w:bottom w:w="0" w:type="dxa"/>
              <w:right w:w="108" w:type="dxa"/>
            </w:tcMar>
            <w:vAlign w:val="center"/>
            <w:hideMark/>
          </w:tcPr>
          <w:p w14:paraId="77806AF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investigación ministerial, policial y pericial, para los delitos de violencia sexual con perspectiva de género.</w:t>
            </w:r>
          </w:p>
        </w:tc>
        <w:tc>
          <w:tcPr>
            <w:tcW w:w="860" w:type="dxa"/>
            <w:tcMar>
              <w:top w:w="0" w:type="dxa"/>
              <w:left w:w="108" w:type="dxa"/>
              <w:bottom w:w="0" w:type="dxa"/>
              <w:right w:w="108" w:type="dxa"/>
            </w:tcMar>
            <w:vAlign w:val="center"/>
            <w:hideMark/>
          </w:tcPr>
          <w:p w14:paraId="1495B85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Estatal</w:t>
            </w:r>
          </w:p>
        </w:tc>
        <w:tc>
          <w:tcPr>
            <w:tcW w:w="5661" w:type="dxa"/>
            <w:tcMar>
              <w:top w:w="0" w:type="dxa"/>
              <w:left w:w="108" w:type="dxa"/>
              <w:bottom w:w="0" w:type="dxa"/>
              <w:right w:w="108" w:type="dxa"/>
            </w:tcMar>
          </w:tcPr>
          <w:p w14:paraId="4ECCC2A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Tiene como objetivo primordial contar con una herramienta normativa y orientadora, que facilite al personal que intervienen en la investigación del delito, a el abordaje de la misma en una forma integral y profesional; así como aportar los conocimientos básicos para una adecuada compresión para realizar las actuaciones de forma clara, eficiente, eficaz y apegada a un profundo respeto de los derechos humanos de la víctima y del imputado, logrando una adecuada impartición de justicia en estos casos.</w:t>
            </w:r>
          </w:p>
        </w:tc>
      </w:tr>
      <w:tr w:rsidR="002A03E7" w:rsidRPr="002A03E7" w14:paraId="52C28429" w14:textId="77777777" w:rsidTr="006B39B2">
        <w:trPr>
          <w:jc w:val="center"/>
        </w:trPr>
        <w:tc>
          <w:tcPr>
            <w:tcW w:w="2400" w:type="dxa"/>
            <w:tcMar>
              <w:top w:w="0" w:type="dxa"/>
              <w:left w:w="108" w:type="dxa"/>
              <w:bottom w:w="0" w:type="dxa"/>
              <w:right w:w="108" w:type="dxa"/>
            </w:tcMar>
            <w:vAlign w:val="center"/>
            <w:hideMark/>
          </w:tcPr>
          <w:p w14:paraId="0BA09E6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de investigación ministerial, policial y pericial, para los delitos de feminicidio para el estado de Quintana Roo.</w:t>
            </w:r>
          </w:p>
        </w:tc>
        <w:tc>
          <w:tcPr>
            <w:tcW w:w="860" w:type="dxa"/>
            <w:tcMar>
              <w:top w:w="0" w:type="dxa"/>
              <w:left w:w="108" w:type="dxa"/>
              <w:bottom w:w="0" w:type="dxa"/>
              <w:right w:w="108" w:type="dxa"/>
            </w:tcMar>
            <w:vAlign w:val="center"/>
            <w:hideMark/>
          </w:tcPr>
          <w:p w14:paraId="2BE8D3A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Estatal</w:t>
            </w:r>
          </w:p>
        </w:tc>
        <w:tc>
          <w:tcPr>
            <w:tcW w:w="5661" w:type="dxa"/>
            <w:tcMar>
              <w:top w:w="0" w:type="dxa"/>
              <w:left w:w="108" w:type="dxa"/>
              <w:bottom w:w="0" w:type="dxa"/>
              <w:right w:w="108" w:type="dxa"/>
            </w:tcMar>
            <w:vAlign w:val="center"/>
          </w:tcPr>
          <w:p w14:paraId="1E0C23B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Establece las directrices que orienten, con perspectiva de género, a los fiscales, peritos y policía en las actividades de investigación, tipificación y atención a las víctimas del delito de feminicidio.</w:t>
            </w:r>
          </w:p>
        </w:tc>
      </w:tr>
      <w:tr w:rsidR="002A03E7" w:rsidRPr="002A03E7" w14:paraId="4AC0C0FA" w14:textId="77777777" w:rsidTr="006B39B2">
        <w:trPr>
          <w:jc w:val="center"/>
        </w:trPr>
        <w:tc>
          <w:tcPr>
            <w:tcW w:w="2400" w:type="dxa"/>
            <w:tcBorders>
              <w:bottom w:val="single" w:sz="8" w:space="0" w:color="4BACC6" w:themeColor="accent5"/>
            </w:tcBorders>
            <w:tcMar>
              <w:top w:w="0" w:type="dxa"/>
              <w:left w:w="108" w:type="dxa"/>
              <w:bottom w:w="0" w:type="dxa"/>
              <w:right w:w="108" w:type="dxa"/>
            </w:tcMar>
            <w:vAlign w:val="center"/>
            <w:hideMark/>
          </w:tcPr>
          <w:p w14:paraId="0B54F59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Protocolo para la atención médica, psicológica y jurídica a mujeres, niñas y niños víctimas de violencia.</w:t>
            </w:r>
          </w:p>
        </w:tc>
        <w:tc>
          <w:tcPr>
            <w:tcW w:w="860" w:type="dxa"/>
            <w:tcBorders>
              <w:bottom w:val="single" w:sz="8" w:space="0" w:color="4BACC6" w:themeColor="accent5"/>
            </w:tcBorders>
            <w:tcMar>
              <w:top w:w="0" w:type="dxa"/>
              <w:left w:w="108" w:type="dxa"/>
              <w:bottom w:w="0" w:type="dxa"/>
              <w:right w:w="108" w:type="dxa"/>
            </w:tcMar>
            <w:vAlign w:val="center"/>
            <w:hideMark/>
          </w:tcPr>
          <w:p w14:paraId="555E230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Estatal</w:t>
            </w:r>
          </w:p>
        </w:tc>
        <w:tc>
          <w:tcPr>
            <w:tcW w:w="5661" w:type="dxa"/>
            <w:tcBorders>
              <w:bottom w:val="single" w:sz="8" w:space="0" w:color="4BACC6" w:themeColor="accent5"/>
            </w:tcBorders>
            <w:tcMar>
              <w:top w:w="0" w:type="dxa"/>
              <w:left w:w="108" w:type="dxa"/>
              <w:bottom w:w="0" w:type="dxa"/>
              <w:right w:w="108" w:type="dxa"/>
            </w:tcMar>
          </w:tcPr>
          <w:p w14:paraId="1773A65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Garantizar los derechos humanos de las mujeres, niñas y niños víctimas de violencia, mediante el establecimiento de mecanismos de actuación de las autoridades administrativas estatales involucradas en la atención médica, psicológica y jurídica de las mujeres, niñas y niños víctimas de violencia.</w:t>
            </w:r>
          </w:p>
        </w:tc>
      </w:tr>
      <w:tr w:rsidR="002A03E7" w:rsidRPr="002A03E7" w14:paraId="3438AB7F" w14:textId="77777777" w:rsidTr="002A03E7">
        <w:trPr>
          <w:jc w:val="center"/>
        </w:trPr>
        <w:tc>
          <w:tcPr>
            <w:tcW w:w="8921" w:type="dxa"/>
            <w:gridSpan w:val="3"/>
            <w:tcBorders>
              <w:left w:val="nil"/>
              <w:bottom w:val="nil"/>
              <w:right w:val="nil"/>
            </w:tcBorders>
            <w:tcMar>
              <w:top w:w="0" w:type="dxa"/>
              <w:left w:w="108" w:type="dxa"/>
              <w:bottom w:w="0" w:type="dxa"/>
              <w:right w:w="108" w:type="dxa"/>
            </w:tcMar>
            <w:vAlign w:val="center"/>
          </w:tcPr>
          <w:p w14:paraId="5FB81634"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xml:space="preserve"> Elaboración por  la ASEQROO con información proporcionada por la FGE.</w:t>
            </w:r>
          </w:p>
        </w:tc>
      </w:tr>
    </w:tbl>
    <w:p w14:paraId="7D18027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D23C5E8"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De los protocolos mencionados con anterioridad, se identificó que el </w:t>
      </w:r>
      <w:r w:rsidRPr="002A03E7">
        <w:rPr>
          <w:rFonts w:ascii="Arial" w:eastAsia="Times New Roman" w:hAnsi="Arial" w:cs="Arial"/>
          <w:b/>
          <w:bCs/>
          <w:sz w:val="24"/>
          <w:szCs w:val="24"/>
          <w:lang w:eastAsia="es-ES"/>
        </w:rPr>
        <w:t>Protocolo de actuación para la implementación de las órdenes de protección de las mujeres, niñas y niños en Quintana Roo</w:t>
      </w:r>
      <w:r w:rsidRPr="002A03E7">
        <w:rPr>
          <w:rFonts w:ascii="Arial" w:eastAsia="Times New Roman" w:hAnsi="Arial" w:cs="Arial"/>
          <w:bCs/>
          <w:sz w:val="24"/>
          <w:szCs w:val="24"/>
          <w:lang w:eastAsia="es-ES"/>
        </w:rPr>
        <w:t>, tiene mayor relevancia a la emisión de las órdenes de protección motivada por la existencia de un riesgo inminente de daño y se fundamente en la obligación del Estado de respetar, proteger, promover y garantizar los derechos humanos de las personas que sufren situaciones de violencia de género, acción fundamental de la Fiscalía Especializada.</w:t>
      </w:r>
    </w:p>
    <w:p w14:paraId="006C292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072944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Este protocolo especifica que las medidas de protección emitas por la Fiscalía Especializada están basadas en el artículo 137 del Código Nacional de Procedimientos Penales, ya que éstas favorecen ampliamente a las víctimas de violencia, debido que tienen una temporalidad de mayor protección que las previstas en la Ley General y Ley Estatal de Acceso de las Mujeres a una vida libre de violencia. </w:t>
      </w:r>
    </w:p>
    <w:p w14:paraId="56AF57F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FCE5A7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Debido a la confidencialidad de los datos contenidos en las carpetas de investigación, para constatar el cumplimiento de la atención al Protocolo</w:t>
      </w:r>
      <w:r w:rsidRPr="002A03E7">
        <w:rPr>
          <w:rFonts w:ascii="Arial" w:eastAsia="Times New Roman" w:hAnsi="Arial" w:cs="Arial"/>
          <w:bCs/>
          <w:sz w:val="24"/>
          <w:szCs w:val="24"/>
          <w:vertAlign w:val="superscript"/>
          <w:lang w:eastAsia="es-ES"/>
        </w:rPr>
        <w:footnoteReference w:id="33"/>
      </w:r>
      <w:r w:rsidRPr="002A03E7">
        <w:rPr>
          <w:rFonts w:ascii="Arial" w:eastAsia="Times New Roman" w:hAnsi="Arial" w:cs="Arial"/>
          <w:bCs/>
          <w:sz w:val="24"/>
          <w:szCs w:val="24"/>
          <w:lang w:eastAsia="es-ES"/>
        </w:rPr>
        <w:t xml:space="preserve">, se seleccionó una muestra de 2 carpetas de investigación para verificar que su evidencia documental en cuanto al tema de órdenes de protección se encuentre integrada de acuerdo a lo establecido en el protocolo: </w:t>
      </w:r>
    </w:p>
    <w:p w14:paraId="4A70BEB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tbl>
      <w:tblPr>
        <w:tblStyle w:val="Tablaconcuadrcula13"/>
        <w:tblW w:w="8803"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1266"/>
        <w:gridCol w:w="1725"/>
        <w:gridCol w:w="1701"/>
        <w:gridCol w:w="709"/>
        <w:gridCol w:w="1393"/>
        <w:gridCol w:w="2009"/>
      </w:tblGrid>
      <w:tr w:rsidR="002A03E7" w:rsidRPr="002A03E7" w14:paraId="4DE7B4F0" w14:textId="77777777" w:rsidTr="002A03E7">
        <w:trPr>
          <w:trHeight w:val="309"/>
          <w:jc w:val="center"/>
        </w:trPr>
        <w:tc>
          <w:tcPr>
            <w:tcW w:w="8803" w:type="dxa"/>
            <w:gridSpan w:val="6"/>
            <w:shd w:val="clear" w:color="auto" w:fill="95B3D7" w:themeFill="accent1" w:themeFillTint="99"/>
            <w:vAlign w:val="center"/>
          </w:tcPr>
          <w:p w14:paraId="6250B975" w14:textId="77777777" w:rsidR="002A03E7" w:rsidRPr="002A03E7" w:rsidRDefault="002A03E7" w:rsidP="002A03E7">
            <w:pPr>
              <w:autoSpaceDE w:val="0"/>
              <w:autoSpaceDN w:val="0"/>
              <w:adjustRightInd w:val="0"/>
              <w:contextualSpacing/>
              <w:jc w:val="center"/>
              <w:rPr>
                <w:rFonts w:ascii="Arial" w:eastAsia="Times New Roman" w:hAnsi="Arial" w:cs="Arial"/>
                <w:b/>
                <w:bCs/>
                <w:sz w:val="18"/>
                <w:szCs w:val="18"/>
                <w:lang w:eastAsia="es-ES"/>
              </w:rPr>
            </w:pPr>
            <w:r w:rsidRPr="002A03E7">
              <w:rPr>
                <w:rFonts w:ascii="Arial" w:eastAsia="Times New Roman" w:hAnsi="Arial" w:cs="Arial"/>
                <w:b/>
                <w:bCs/>
                <w:sz w:val="18"/>
                <w:szCs w:val="18"/>
                <w:lang w:eastAsia="es-ES"/>
              </w:rPr>
              <w:t>Tabla 4. Indicador de cumplimiento el Protocolo de actuación para la implementación de las órdenes de protección de las mujeres, niñas y niños en Quintana Roo</w:t>
            </w:r>
          </w:p>
        </w:tc>
      </w:tr>
      <w:tr w:rsidR="002A03E7" w:rsidRPr="002A03E7" w14:paraId="4AD67032" w14:textId="77777777" w:rsidTr="002A03E7">
        <w:trPr>
          <w:trHeight w:val="309"/>
          <w:jc w:val="center"/>
        </w:trPr>
        <w:tc>
          <w:tcPr>
            <w:tcW w:w="1266" w:type="dxa"/>
            <w:shd w:val="clear" w:color="auto" w:fill="DAEEF3" w:themeFill="accent5" w:themeFillTint="33"/>
            <w:vAlign w:val="center"/>
          </w:tcPr>
          <w:p w14:paraId="4D15498E"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Nombre del indicador</w:t>
            </w:r>
          </w:p>
        </w:tc>
        <w:tc>
          <w:tcPr>
            <w:tcW w:w="1725" w:type="dxa"/>
            <w:shd w:val="clear" w:color="auto" w:fill="DAEEF3" w:themeFill="accent5" w:themeFillTint="33"/>
            <w:vAlign w:val="center"/>
          </w:tcPr>
          <w:p w14:paraId="44B3BBC8"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Fórmula</w:t>
            </w:r>
          </w:p>
        </w:tc>
        <w:tc>
          <w:tcPr>
            <w:tcW w:w="1701" w:type="dxa"/>
            <w:shd w:val="clear" w:color="auto" w:fill="DAEEF3" w:themeFill="accent5" w:themeFillTint="33"/>
            <w:vAlign w:val="center"/>
          </w:tcPr>
          <w:p w14:paraId="3E37B069"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¿Qué mide?</w:t>
            </w:r>
          </w:p>
        </w:tc>
        <w:tc>
          <w:tcPr>
            <w:tcW w:w="709" w:type="dxa"/>
            <w:shd w:val="clear" w:color="auto" w:fill="DAEEF3" w:themeFill="accent5" w:themeFillTint="33"/>
            <w:vAlign w:val="center"/>
          </w:tcPr>
          <w:p w14:paraId="7977944B"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Meta</w:t>
            </w:r>
          </w:p>
        </w:tc>
        <w:tc>
          <w:tcPr>
            <w:tcW w:w="1393" w:type="dxa"/>
            <w:shd w:val="clear" w:color="auto" w:fill="DAEEF3" w:themeFill="accent5" w:themeFillTint="33"/>
            <w:vAlign w:val="center"/>
          </w:tcPr>
          <w:p w14:paraId="7B80ED84"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Responsable</w:t>
            </w:r>
          </w:p>
        </w:tc>
        <w:tc>
          <w:tcPr>
            <w:tcW w:w="2009" w:type="dxa"/>
            <w:shd w:val="clear" w:color="auto" w:fill="DAEEF3" w:themeFill="accent5" w:themeFillTint="33"/>
            <w:vAlign w:val="center"/>
          </w:tcPr>
          <w:p w14:paraId="1C24CCED"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Evidencia Documental</w:t>
            </w:r>
          </w:p>
        </w:tc>
      </w:tr>
      <w:tr w:rsidR="002A03E7" w:rsidRPr="002A03E7" w14:paraId="0391606F" w14:textId="77777777" w:rsidTr="002A03E7">
        <w:trPr>
          <w:trHeight w:val="1420"/>
          <w:jc w:val="center"/>
        </w:trPr>
        <w:tc>
          <w:tcPr>
            <w:tcW w:w="1266" w:type="dxa"/>
            <w:tcBorders>
              <w:bottom w:val="single" w:sz="8" w:space="0" w:color="4BACC6" w:themeColor="accent5"/>
            </w:tcBorders>
            <w:vAlign w:val="center"/>
          </w:tcPr>
          <w:p w14:paraId="1F9B0EAD"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Número de órdenes de protección</w:t>
            </w:r>
          </w:p>
        </w:tc>
        <w:tc>
          <w:tcPr>
            <w:tcW w:w="1725" w:type="dxa"/>
            <w:tcBorders>
              <w:bottom w:val="single" w:sz="8" w:space="0" w:color="4BACC6" w:themeColor="accent5"/>
            </w:tcBorders>
            <w:vAlign w:val="center"/>
          </w:tcPr>
          <w:p w14:paraId="1A8EB487"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(Órdenes de protección emitidas/total de solicitudes de órdenes de protección) x 100</w:t>
            </w:r>
          </w:p>
        </w:tc>
        <w:tc>
          <w:tcPr>
            <w:tcW w:w="1701" w:type="dxa"/>
            <w:tcBorders>
              <w:bottom w:val="single" w:sz="8" w:space="0" w:color="4BACC6" w:themeColor="accent5"/>
            </w:tcBorders>
            <w:vAlign w:val="center"/>
          </w:tcPr>
          <w:p w14:paraId="6FB062ED"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El número de órdenes de protección emitidas, respecto del número de solicitudes recibidas</w:t>
            </w:r>
          </w:p>
        </w:tc>
        <w:tc>
          <w:tcPr>
            <w:tcW w:w="709" w:type="dxa"/>
            <w:tcBorders>
              <w:bottom w:val="single" w:sz="8" w:space="0" w:color="4BACC6" w:themeColor="accent5"/>
            </w:tcBorders>
            <w:vAlign w:val="center"/>
          </w:tcPr>
          <w:p w14:paraId="5CD00DAA"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100%</w:t>
            </w:r>
          </w:p>
        </w:tc>
        <w:tc>
          <w:tcPr>
            <w:tcW w:w="1393" w:type="dxa"/>
            <w:tcBorders>
              <w:bottom w:val="single" w:sz="8" w:space="0" w:color="4BACC6" w:themeColor="accent5"/>
            </w:tcBorders>
            <w:vAlign w:val="center"/>
          </w:tcPr>
          <w:p w14:paraId="34A91E6E"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Fiscalía General del Estado de Quintana Roo</w:t>
            </w:r>
          </w:p>
        </w:tc>
        <w:tc>
          <w:tcPr>
            <w:tcW w:w="2009" w:type="dxa"/>
            <w:tcBorders>
              <w:bottom w:val="single" w:sz="8" w:space="0" w:color="4BACC6" w:themeColor="accent5"/>
            </w:tcBorders>
            <w:vAlign w:val="center"/>
          </w:tcPr>
          <w:p w14:paraId="57013C79" w14:textId="77777777" w:rsidR="002A03E7" w:rsidRPr="002A03E7" w:rsidRDefault="002A03E7" w:rsidP="008E2381">
            <w:pPr>
              <w:numPr>
                <w:ilvl w:val="0"/>
                <w:numId w:val="26"/>
              </w:numPr>
              <w:autoSpaceDE w:val="0"/>
              <w:autoSpaceDN w:val="0"/>
              <w:adjustRightInd w:val="0"/>
              <w:spacing w:line="276" w:lineRule="auto"/>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Orden ministerial</w:t>
            </w:r>
          </w:p>
          <w:p w14:paraId="6579D7FB" w14:textId="77777777" w:rsidR="002A03E7" w:rsidRPr="002A03E7" w:rsidRDefault="002A03E7" w:rsidP="008E2381">
            <w:pPr>
              <w:numPr>
                <w:ilvl w:val="0"/>
                <w:numId w:val="26"/>
              </w:numPr>
              <w:autoSpaceDE w:val="0"/>
              <w:autoSpaceDN w:val="0"/>
              <w:adjustRightInd w:val="0"/>
              <w:spacing w:line="276" w:lineRule="auto"/>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Formato de valoración del riesgo</w:t>
            </w:r>
          </w:p>
          <w:p w14:paraId="0E5F92DA" w14:textId="77777777" w:rsidR="002A03E7" w:rsidRPr="002A03E7" w:rsidRDefault="002A03E7" w:rsidP="008E2381">
            <w:pPr>
              <w:numPr>
                <w:ilvl w:val="0"/>
                <w:numId w:val="26"/>
              </w:numPr>
              <w:autoSpaceDE w:val="0"/>
              <w:autoSpaceDN w:val="0"/>
              <w:adjustRightInd w:val="0"/>
              <w:spacing w:line="276" w:lineRule="auto"/>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Formato estandarizado para la solicitud de órdenes de protección</w:t>
            </w:r>
          </w:p>
        </w:tc>
      </w:tr>
      <w:tr w:rsidR="002A03E7" w:rsidRPr="002A03E7" w14:paraId="0F5937F3" w14:textId="77777777" w:rsidTr="002A03E7">
        <w:trPr>
          <w:trHeight w:val="78"/>
          <w:jc w:val="center"/>
        </w:trPr>
        <w:tc>
          <w:tcPr>
            <w:tcW w:w="8803" w:type="dxa"/>
            <w:gridSpan w:val="6"/>
            <w:tcBorders>
              <w:left w:val="nil"/>
              <w:bottom w:val="nil"/>
              <w:right w:val="nil"/>
            </w:tcBorders>
            <w:vAlign w:val="center"/>
          </w:tcPr>
          <w:p w14:paraId="7B2D2E61" w14:textId="77777777" w:rsidR="002A03E7" w:rsidRPr="002A03E7" w:rsidRDefault="002A03E7" w:rsidP="002A03E7">
            <w:pPr>
              <w:autoSpaceDE w:val="0"/>
              <w:autoSpaceDN w:val="0"/>
              <w:adjustRightInd w:val="0"/>
              <w:spacing w:line="276" w:lineRule="auto"/>
              <w:contextualSpacing/>
              <w:jc w:val="both"/>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Protocolo de Actuación para la implementación de las órdenes de protección de las mujeres, niñas y niños en Quintana Roo.</w:t>
            </w:r>
          </w:p>
        </w:tc>
      </w:tr>
    </w:tbl>
    <w:p w14:paraId="6CC430BA"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D8E4C6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Se constató que las carpetas se hallan integradas informalmente, debido a que no hay una estructura de formatos, sino que se enfocan en la relatoría de los hechos y las acciones que el Fiscal de Ministerio Público tenga a bien o bajo su criterio aplicar para brindar la máxima protección y el acceso a la justicia de la víctima.</w:t>
      </w:r>
    </w:p>
    <w:p w14:paraId="1715D69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BD57FFF" w14:textId="77777777" w:rsidR="002A03E7" w:rsidRPr="002A03E7" w:rsidRDefault="002A03E7" w:rsidP="002A03E7">
      <w:pPr>
        <w:autoSpaceDE w:val="0"/>
        <w:autoSpaceDN w:val="0"/>
        <w:adjustRightInd w:val="0"/>
        <w:spacing w:after="0"/>
        <w:contextualSpacing/>
        <w:jc w:val="both"/>
        <w:rPr>
          <w:rFonts w:ascii="Arial" w:eastAsia="Times New Roman" w:hAnsi="Arial" w:cs="Arial"/>
          <w:b/>
          <w:bCs/>
          <w:sz w:val="24"/>
          <w:szCs w:val="24"/>
          <w:lang w:eastAsia="es-ES"/>
        </w:rPr>
      </w:pPr>
      <w:r w:rsidRPr="002A03E7">
        <w:rPr>
          <w:rFonts w:ascii="Arial" w:eastAsia="Times New Roman" w:hAnsi="Arial" w:cs="Arial"/>
          <w:b/>
          <w:bCs/>
          <w:sz w:val="24"/>
          <w:szCs w:val="24"/>
          <w:lang w:eastAsia="es-ES"/>
        </w:rPr>
        <w:t>Modelo de Atención Integral</w:t>
      </w:r>
    </w:p>
    <w:p w14:paraId="089C352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BAEDE2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En relación al </w:t>
      </w:r>
      <w:r w:rsidRPr="002A03E7">
        <w:rPr>
          <w:rFonts w:ascii="Arial" w:eastAsia="Times New Roman" w:hAnsi="Arial" w:cs="Arial"/>
          <w:b/>
          <w:bCs/>
          <w:sz w:val="24"/>
          <w:szCs w:val="24"/>
          <w:lang w:eastAsia="es-ES"/>
        </w:rPr>
        <w:t>Modelo de Atención Integral</w:t>
      </w:r>
      <w:r w:rsidRPr="002A03E7">
        <w:rPr>
          <w:rFonts w:ascii="Arial" w:eastAsia="Times New Roman" w:hAnsi="Arial" w:cs="Arial"/>
          <w:bCs/>
          <w:sz w:val="24"/>
          <w:szCs w:val="24"/>
          <w:lang w:eastAsia="es-ES"/>
        </w:rPr>
        <w:t xml:space="preserve"> a las usuarias, el ente indica que es coordinado con el Centro de Justicia para las Mujeres para otorgar los servicios de: presentación de denuncia ante el representante social, atención médica, estancia y servicios de atención, atención psicológica, acceso a servicios periciales, asesoría y representación jurídica, servicios ofrecidos por organizaciones de la sociedad civil, empoderamiento de las mujeres y bolsa de trabajo, acceso a refugios, juzgados familiares para la obtención de órdenes de protección; la FGE presentó mediante oficio FGE/QR/DFG/CHE/0595/2021 de fecha 16 de noviembre de 2021 el siguiente flujograma:</w:t>
      </w:r>
    </w:p>
    <w:p w14:paraId="2E8D234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noProof/>
          <w:sz w:val="24"/>
          <w:szCs w:val="24"/>
        </w:rPr>
        <w:drawing>
          <wp:anchor distT="0" distB="0" distL="114300" distR="114300" simplePos="0" relativeHeight="251664384" behindDoc="0" locked="0" layoutInCell="1" allowOverlap="1" wp14:anchorId="06781E18" wp14:editId="49272109">
            <wp:simplePos x="0" y="0"/>
            <wp:positionH relativeFrom="margin">
              <wp:posOffset>349885</wp:posOffset>
            </wp:positionH>
            <wp:positionV relativeFrom="paragraph">
              <wp:posOffset>286385</wp:posOffset>
            </wp:positionV>
            <wp:extent cx="5476240" cy="40932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a de Atencion Mod Int Aten.png"/>
                    <pic:cNvPicPr/>
                  </pic:nvPicPr>
                  <pic:blipFill rotWithShape="1">
                    <a:blip r:embed="rId31">
                      <a:extLst>
                        <a:ext uri="{28A0092B-C50C-407E-A947-70E740481C1C}">
                          <a14:useLocalDpi xmlns:a14="http://schemas.microsoft.com/office/drawing/2010/main" val="0"/>
                        </a:ext>
                      </a:extLst>
                    </a:blip>
                    <a:srcRect l="10735" r="9152"/>
                    <a:stretch/>
                  </pic:blipFill>
                  <pic:spPr bwMode="auto">
                    <a:xfrm>
                      <a:off x="0" y="0"/>
                      <a:ext cx="5476240" cy="409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3E7">
        <w:rPr>
          <w:rFonts w:ascii="Arial" w:eastAsia="Times New Roman" w:hAnsi="Arial" w:cs="Arial"/>
          <w:bCs/>
          <w:noProof/>
          <w:sz w:val="24"/>
          <w:szCs w:val="24"/>
        </w:rPr>
        <mc:AlternateContent>
          <mc:Choice Requires="wps">
            <w:drawing>
              <wp:anchor distT="45720" distB="45720" distL="114300" distR="114300" simplePos="0" relativeHeight="251662336" behindDoc="0" locked="0" layoutInCell="1" allowOverlap="1" wp14:anchorId="7D2B3773" wp14:editId="7DFB272B">
                <wp:simplePos x="0" y="0"/>
                <wp:positionH relativeFrom="margin">
                  <wp:posOffset>0</wp:posOffset>
                </wp:positionH>
                <wp:positionV relativeFrom="paragraph">
                  <wp:posOffset>45720</wp:posOffset>
                </wp:positionV>
                <wp:extent cx="5734050" cy="1404620"/>
                <wp:effectExtent l="0" t="0" r="0" b="889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noFill/>
                          <a:miter lim="800000"/>
                          <a:headEnd/>
                          <a:tailEnd/>
                        </a:ln>
                      </wps:spPr>
                      <wps:txbx>
                        <w:txbxContent>
                          <w:p w14:paraId="4528AB73" w14:textId="17CFD05C" w:rsidR="006A1472" w:rsidRPr="00F9662E" w:rsidRDefault="006A1472" w:rsidP="002A03E7">
                            <w:pPr>
                              <w:jc w:val="center"/>
                              <w:rPr>
                                <w:rFonts w:ascii="Arial" w:hAnsi="Arial" w:cs="Arial"/>
                                <w:b/>
                                <w:sz w:val="20"/>
                                <w:szCs w:val="18"/>
                              </w:rPr>
                            </w:pPr>
                            <w:r>
                              <w:rPr>
                                <w:rFonts w:ascii="Arial" w:hAnsi="Arial" w:cs="Arial"/>
                                <w:b/>
                                <w:sz w:val="20"/>
                                <w:szCs w:val="18"/>
                              </w:rPr>
                              <w:t>Imagen 2</w:t>
                            </w:r>
                            <w:r w:rsidRPr="00F9662E">
                              <w:rPr>
                                <w:rFonts w:ascii="Arial" w:hAnsi="Arial" w:cs="Arial"/>
                                <w:b/>
                                <w:sz w:val="20"/>
                                <w:szCs w:val="18"/>
                              </w:rPr>
                              <w:t xml:space="preserve">. </w:t>
                            </w:r>
                            <w:r>
                              <w:rPr>
                                <w:rFonts w:ascii="Arial" w:hAnsi="Arial" w:cs="Arial"/>
                                <w:b/>
                                <w:sz w:val="20"/>
                                <w:szCs w:val="18"/>
                              </w:rPr>
                              <w:t>Modelo de Atención Integral del Centro de Justicia para las Mujeres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2B3773" id="Cuadro de texto 2" o:spid="_x0000_s1027" type="#_x0000_t202" style="position:absolute;left:0;text-align:left;margin-left:0;margin-top:3.6pt;width:451.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" stroked="f">
                <v:textbox style="mso-fit-shape-to-text:t">
                  <w:txbxContent>
                    <w:p w14:paraId="4528AB73" w14:textId="17CFD05C" w:rsidR="006A1472" w:rsidRPr="00F9662E" w:rsidRDefault="006A1472" w:rsidP="002A03E7">
                      <w:pPr>
                        <w:jc w:val="center"/>
                        <w:rPr>
                          <w:rFonts w:ascii="Arial" w:hAnsi="Arial" w:cs="Arial"/>
                          <w:b/>
                          <w:sz w:val="20"/>
                          <w:szCs w:val="18"/>
                        </w:rPr>
                      </w:pPr>
                      <w:r>
                        <w:rPr>
                          <w:rFonts w:ascii="Arial" w:hAnsi="Arial" w:cs="Arial"/>
                          <w:b/>
                          <w:sz w:val="20"/>
                          <w:szCs w:val="18"/>
                        </w:rPr>
                        <w:t>Imagen 2</w:t>
                      </w:r>
                      <w:r w:rsidRPr="00F9662E">
                        <w:rPr>
                          <w:rFonts w:ascii="Arial" w:hAnsi="Arial" w:cs="Arial"/>
                          <w:b/>
                          <w:sz w:val="20"/>
                          <w:szCs w:val="18"/>
                        </w:rPr>
                        <w:t xml:space="preserve">. </w:t>
                      </w:r>
                      <w:r>
                        <w:rPr>
                          <w:rFonts w:ascii="Arial" w:hAnsi="Arial" w:cs="Arial"/>
                          <w:b/>
                          <w:sz w:val="20"/>
                          <w:szCs w:val="18"/>
                        </w:rPr>
                        <w:t>Modelo de Atención Integral del Centro de Justicia para las Mujeres</w:t>
                      </w:r>
                    </w:p>
                  </w:txbxContent>
                </v:textbox>
                <w10:wrap anchorx="margin"/>
              </v:shape>
            </w:pict>
          </mc:Fallback>
        </mc:AlternateContent>
      </w:r>
    </w:p>
    <w:p w14:paraId="778E718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
          <w:bCs/>
          <w:noProof/>
          <w:sz w:val="24"/>
          <w:szCs w:val="24"/>
        </w:rPr>
        <mc:AlternateContent>
          <mc:Choice Requires="wps">
            <w:drawing>
              <wp:anchor distT="0" distB="0" distL="114300" distR="114300" simplePos="0" relativeHeight="251663360" behindDoc="0" locked="0" layoutInCell="1" allowOverlap="1" wp14:anchorId="271A8825" wp14:editId="3FE5C018">
                <wp:simplePos x="0" y="0"/>
                <wp:positionH relativeFrom="column">
                  <wp:posOffset>1673698</wp:posOffset>
                </wp:positionH>
                <wp:positionV relativeFrom="paragraph">
                  <wp:posOffset>3172933</wp:posOffset>
                </wp:positionV>
                <wp:extent cx="2838450" cy="191386"/>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838450" cy="191386"/>
                        </a:xfrm>
                        <a:prstGeom prst="rect">
                          <a:avLst/>
                        </a:prstGeom>
                        <a:solidFill>
                          <a:sysClr val="window" lastClr="FFFFFF"/>
                        </a:solidFill>
                        <a:ln w="6350">
                          <a:noFill/>
                        </a:ln>
                      </wps:spPr>
                      <wps:txbx>
                        <w:txbxContent>
                          <w:p w14:paraId="444642B4" w14:textId="77777777" w:rsidR="006A1472" w:rsidRDefault="006A1472" w:rsidP="002A03E7">
                            <w:pPr>
                              <w:jc w:val="both"/>
                              <w:rPr>
                                <w:rFonts w:ascii="Arial" w:hAnsi="Arial" w:cs="Arial"/>
                              </w:rPr>
                            </w:pPr>
                            <w:r w:rsidRPr="004133EC">
                              <w:rPr>
                                <w:rFonts w:ascii="Arial" w:hAnsi="Arial" w:cs="Arial"/>
                                <w:b/>
                                <w:sz w:val="14"/>
                                <w:szCs w:val="14"/>
                              </w:rPr>
                              <w:t xml:space="preserve">Fuente: </w:t>
                            </w:r>
                            <w:r w:rsidRPr="00B67AA2">
                              <w:rPr>
                                <w:rFonts w:ascii="Arial" w:hAnsi="Arial" w:cs="Arial"/>
                                <w:sz w:val="14"/>
                                <w:szCs w:val="14"/>
                              </w:rPr>
                              <w:t>Información proporcionada por la FGE</w:t>
                            </w:r>
                            <w:r>
                              <w:rPr>
                                <w:rFonts w:ascii="Arial" w:hAnsi="Arial" w:cs="Arial"/>
                                <w:sz w:val="14"/>
                                <w:szCs w:val="14"/>
                              </w:rPr>
                              <w:t>.</w:t>
                            </w:r>
                          </w:p>
                          <w:p w14:paraId="5679CAC2" w14:textId="77777777" w:rsidR="006A1472" w:rsidRDefault="006A1472" w:rsidP="002A0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8825" id="Cuadro de texto 38" o:spid="_x0000_s1028" type="#_x0000_t202" style="position:absolute;left:0;text-align:left;margin-left:131.8pt;margin-top:249.85pt;width:223.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" fillcolor="window" stroked="f" strokeweight=".5pt">
                <v:textbox>
                  <w:txbxContent>
                    <w:p w14:paraId="444642B4" w14:textId="77777777" w:rsidR="006A1472" w:rsidRDefault="006A1472" w:rsidP="002A03E7">
                      <w:pPr>
                        <w:jc w:val="both"/>
                        <w:rPr>
                          <w:rFonts w:ascii="Arial" w:hAnsi="Arial" w:cs="Arial"/>
                        </w:rPr>
                      </w:pPr>
                      <w:r w:rsidRPr="004133EC">
                        <w:rPr>
                          <w:rFonts w:ascii="Arial" w:hAnsi="Arial" w:cs="Arial"/>
                          <w:b/>
                          <w:sz w:val="14"/>
                          <w:szCs w:val="14"/>
                        </w:rPr>
                        <w:t xml:space="preserve">Fuente: </w:t>
                      </w:r>
                      <w:r w:rsidRPr="00B67AA2">
                        <w:rPr>
                          <w:rFonts w:ascii="Arial" w:hAnsi="Arial" w:cs="Arial"/>
                          <w:sz w:val="14"/>
                          <w:szCs w:val="14"/>
                        </w:rPr>
                        <w:t>Información proporcionada por la FGE</w:t>
                      </w:r>
                      <w:r>
                        <w:rPr>
                          <w:rFonts w:ascii="Arial" w:hAnsi="Arial" w:cs="Arial"/>
                          <w:sz w:val="14"/>
                          <w:szCs w:val="14"/>
                        </w:rPr>
                        <w:t>.</w:t>
                      </w:r>
                    </w:p>
                    <w:p w14:paraId="5679CAC2" w14:textId="77777777" w:rsidR="006A1472" w:rsidRDefault="006A1472" w:rsidP="002A03E7"/>
                  </w:txbxContent>
                </v:textbox>
              </v:shape>
            </w:pict>
          </mc:Fallback>
        </mc:AlternateContent>
      </w:r>
    </w:p>
    <w:p w14:paraId="2EA5CD4A"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29C15EE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A63C28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02993D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61AB71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9EEC878"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88D78A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659E54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1BD830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E5859CB"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noProof/>
          <w:sz w:val="24"/>
          <w:szCs w:val="24"/>
        </w:rPr>
        <mc:AlternateContent>
          <mc:Choice Requires="wpg">
            <w:drawing>
              <wp:anchor distT="0" distB="0" distL="114300" distR="114300" simplePos="0" relativeHeight="251666432" behindDoc="0" locked="0" layoutInCell="1" allowOverlap="1" wp14:anchorId="6C072B96" wp14:editId="6A2015A5">
                <wp:simplePos x="0" y="0"/>
                <wp:positionH relativeFrom="page">
                  <wp:posOffset>3467100</wp:posOffset>
                </wp:positionH>
                <wp:positionV relativeFrom="paragraph">
                  <wp:posOffset>47624</wp:posOffset>
                </wp:positionV>
                <wp:extent cx="895350" cy="390525"/>
                <wp:effectExtent l="19050" t="19050" r="0" b="28575"/>
                <wp:wrapNone/>
                <wp:docPr id="39" name="Grupo 39"/>
                <wp:cNvGraphicFramePr/>
                <a:graphic xmlns:a="http://schemas.openxmlformats.org/drawingml/2006/main">
                  <a:graphicData uri="http://schemas.microsoft.com/office/word/2010/wordprocessingGroup">
                    <wpg:wgp>
                      <wpg:cNvGrpSpPr/>
                      <wpg:grpSpPr>
                        <a:xfrm>
                          <a:off x="0" y="0"/>
                          <a:ext cx="895350" cy="390525"/>
                          <a:chOff x="0" y="0"/>
                          <a:chExt cx="838864" cy="334369"/>
                        </a:xfrm>
                      </wpg:grpSpPr>
                      <wps:wsp>
                        <wps:cNvPr id="40" name="Conector recto 40"/>
                        <wps:cNvCnPr/>
                        <wps:spPr>
                          <a:xfrm>
                            <a:off x="0" y="0"/>
                            <a:ext cx="6824" cy="320722"/>
                          </a:xfrm>
                          <a:prstGeom prst="line">
                            <a:avLst/>
                          </a:prstGeom>
                          <a:noFill/>
                          <a:ln w="38100" cap="flat" cmpd="sng" algn="ctr">
                            <a:solidFill>
                              <a:srgbClr val="0070C0"/>
                            </a:solidFill>
                            <a:prstDash val="solid"/>
                          </a:ln>
                          <a:effectLst/>
                        </wps:spPr>
                        <wps:bodyPr/>
                      </wps:wsp>
                      <wps:wsp>
                        <wps:cNvPr id="45" name="Conector recto 45"/>
                        <wps:cNvCnPr/>
                        <wps:spPr>
                          <a:xfrm>
                            <a:off x="812042" y="0"/>
                            <a:ext cx="6824" cy="320722"/>
                          </a:xfrm>
                          <a:prstGeom prst="line">
                            <a:avLst/>
                          </a:prstGeom>
                          <a:noFill/>
                          <a:ln w="38100" cap="flat" cmpd="sng" algn="ctr">
                            <a:solidFill>
                              <a:srgbClr val="0070C0"/>
                            </a:solidFill>
                            <a:prstDash val="solid"/>
                          </a:ln>
                          <a:effectLst/>
                        </wps:spPr>
                        <wps:bodyPr/>
                      </wps:wsp>
                      <wps:wsp>
                        <wps:cNvPr id="46" name="Conector recto 46"/>
                        <wps:cNvCnPr/>
                        <wps:spPr>
                          <a:xfrm flipH="1">
                            <a:off x="0" y="0"/>
                            <a:ext cx="818392" cy="13647"/>
                          </a:xfrm>
                          <a:prstGeom prst="line">
                            <a:avLst/>
                          </a:prstGeom>
                          <a:noFill/>
                          <a:ln w="38100" cap="flat" cmpd="sng" algn="ctr">
                            <a:solidFill>
                              <a:srgbClr val="0070C0"/>
                            </a:solidFill>
                            <a:prstDash val="solid"/>
                          </a:ln>
                          <a:effectLst/>
                        </wps:spPr>
                        <wps:bodyPr/>
                      </wps:wsp>
                      <wps:wsp>
                        <wps:cNvPr id="47" name="Conector recto 47"/>
                        <wps:cNvCnPr/>
                        <wps:spPr>
                          <a:xfrm flipH="1">
                            <a:off x="20472" y="320722"/>
                            <a:ext cx="818392" cy="13647"/>
                          </a:xfrm>
                          <a:prstGeom prst="line">
                            <a:avLst/>
                          </a:prstGeom>
                          <a:noFill/>
                          <a:ln w="38100" cap="flat" cmpd="sng" algn="ctr">
                            <a:solidFill>
                              <a:srgbClr val="0070C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DBA6532" id="Grupo 39" o:spid="_x0000_s1026" style="position:absolute;margin-left:273pt;margin-top:3.75pt;width:70.5pt;height:30.75pt;z-index:251666432;mso-position-horizontal-relative:page;mso-width-relative:margin;mso-height-relative:margin" coordsize="8388,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">
                <v:line id="Conector recto 40" o:spid="_x0000_s1027" style="position:absolute;visibility:visible;mso-wrap-style:square" from="0,0" to="68,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" strokecolor="#0070c0" strokeweight="3pt"/>
                <v:line id="Conector recto 45" o:spid="_x0000_s1028" style="position:absolute;visibility:visible;mso-wrap-style:square" from="8120,0" to="8188,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" strokecolor="#0070c0" strokeweight="3pt"/>
                <v:line id="Conector recto 46" o:spid="_x0000_s1029" style="position:absolute;flip:x;visibility:visible;mso-wrap-style:square" from="0,0" to="818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" strokecolor="#0070c0" strokeweight="3pt"/>
                <v:line id="Conector recto 47" o:spid="_x0000_s1030" style="position:absolute;flip:x;visibility:visible;mso-wrap-style:square" from="204,3207" to="8388,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" strokecolor="#0070c0" strokeweight="3pt"/>
                <w10:wrap anchorx="page"/>
              </v:group>
            </w:pict>
          </mc:Fallback>
        </mc:AlternateContent>
      </w:r>
    </w:p>
    <w:p w14:paraId="3E7987B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757DEC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1096E3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1D57D6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639DC2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4C05D7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2CDD9F9"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6E2FED1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FA757B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1DC9831"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6C756A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8554AF8" w14:textId="41565B08"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La Fiscalía Especializada reporta que se incorpora para trabajar en conjunto con el Centro de Justicia para </w:t>
      </w:r>
      <w:r w:rsidR="00076859">
        <w:rPr>
          <w:rFonts w:ascii="Arial" w:eastAsia="Times New Roman" w:hAnsi="Arial" w:cs="Arial"/>
          <w:bCs/>
          <w:sz w:val="24"/>
          <w:szCs w:val="24"/>
          <w:lang w:eastAsia="es-ES"/>
        </w:rPr>
        <w:t>las M</w:t>
      </w:r>
      <w:r w:rsidRPr="002A03E7">
        <w:rPr>
          <w:rFonts w:ascii="Arial" w:eastAsia="Times New Roman" w:hAnsi="Arial" w:cs="Arial"/>
          <w:bCs/>
          <w:sz w:val="24"/>
          <w:szCs w:val="24"/>
          <w:lang w:eastAsia="es-ES"/>
        </w:rPr>
        <w:t xml:space="preserve">ujeres en el municipio de Benito Juárez con la recepción de denuncias desde el ingreso de la mujer, niña o </w:t>
      </w:r>
      <w:r w:rsidR="00076859">
        <w:rPr>
          <w:rFonts w:ascii="Arial" w:eastAsia="Times New Roman" w:hAnsi="Arial" w:cs="Arial"/>
          <w:bCs/>
          <w:sz w:val="24"/>
          <w:szCs w:val="24"/>
          <w:lang w:eastAsia="es-ES"/>
        </w:rPr>
        <w:t>adolescente al Centro de Justicia</w:t>
      </w:r>
      <w:r w:rsidRPr="002A03E7">
        <w:rPr>
          <w:rFonts w:ascii="Arial" w:eastAsia="Times New Roman" w:hAnsi="Arial" w:cs="Arial"/>
          <w:bCs/>
          <w:sz w:val="24"/>
          <w:szCs w:val="24"/>
          <w:lang w:eastAsia="es-ES"/>
        </w:rPr>
        <w:t xml:space="preserve">, a través de la canalización a refugios y/o casa de emergencia, atención médica, psicológica y jurídica, así como, medidas y acciones para proteger a las víctimas de violencia familiar, con el fin de garantizar a las mujeres su seguridad y el ejercicio pleno de sus derechos humanos, con una atención inmediata y especializada. </w:t>
      </w:r>
    </w:p>
    <w:p w14:paraId="3B29EC4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525B2881"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24"/>
          <w:szCs w:val="24"/>
          <w:lang w:eastAsia="es-ES"/>
        </w:rPr>
      </w:pPr>
      <w:r w:rsidRPr="002A03E7">
        <w:rPr>
          <w:rFonts w:ascii="Arial" w:eastAsia="Times New Roman" w:hAnsi="Arial" w:cs="Arial"/>
          <w:bCs/>
          <w:noProof/>
          <w:sz w:val="24"/>
          <w:szCs w:val="24"/>
        </w:rPr>
        <mc:AlternateContent>
          <mc:Choice Requires="wps">
            <w:drawing>
              <wp:anchor distT="45720" distB="45720" distL="114300" distR="114300" simplePos="0" relativeHeight="251667456" behindDoc="0" locked="0" layoutInCell="1" allowOverlap="1" wp14:anchorId="6BEB5A64" wp14:editId="3EF7AD68">
                <wp:simplePos x="0" y="0"/>
                <wp:positionH relativeFrom="column">
                  <wp:posOffset>447040</wp:posOffset>
                </wp:positionH>
                <wp:positionV relativeFrom="paragraph">
                  <wp:posOffset>-27940</wp:posOffset>
                </wp:positionV>
                <wp:extent cx="4428490" cy="1404620"/>
                <wp:effectExtent l="0" t="0" r="0" b="508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404620"/>
                        </a:xfrm>
                        <a:prstGeom prst="rect">
                          <a:avLst/>
                        </a:prstGeom>
                        <a:noFill/>
                        <a:ln w="9525">
                          <a:noFill/>
                          <a:miter lim="800000"/>
                          <a:headEnd/>
                          <a:tailEnd/>
                        </a:ln>
                      </wps:spPr>
                      <wps:txbx>
                        <w:txbxContent>
                          <w:p w14:paraId="19644660" w14:textId="77777777" w:rsidR="006A1472" w:rsidRPr="001D189A" w:rsidRDefault="006A1472" w:rsidP="002A03E7">
                            <w:pPr>
                              <w:jc w:val="center"/>
                              <w:rPr>
                                <w:rFonts w:ascii="Arial" w:hAnsi="Arial" w:cs="Arial"/>
                                <w:b/>
                                <w:sz w:val="20"/>
                                <w:szCs w:val="20"/>
                              </w:rPr>
                            </w:pPr>
                            <w:r w:rsidRPr="001D189A">
                              <w:rPr>
                                <w:rFonts w:ascii="Arial" w:hAnsi="Arial" w:cs="Arial"/>
                                <w:b/>
                                <w:sz w:val="20"/>
                                <w:szCs w:val="20"/>
                              </w:rPr>
                              <w:t>Imagen 3. Coordinación para atender las medidas de atención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B5A64" id="_x0000_s1029" type="#_x0000_t202" style="position:absolute;left:0;text-align:left;margin-left:35.2pt;margin-top:-2.2pt;width:348.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" filled="f" stroked="f">
                <v:textbox style="mso-fit-shape-to-text:t">
                  <w:txbxContent>
                    <w:p w14:paraId="19644660" w14:textId="77777777" w:rsidR="006A1472" w:rsidRPr="001D189A" w:rsidRDefault="006A1472" w:rsidP="002A03E7">
                      <w:pPr>
                        <w:jc w:val="center"/>
                        <w:rPr>
                          <w:rFonts w:ascii="Arial" w:hAnsi="Arial" w:cs="Arial"/>
                          <w:b/>
                          <w:sz w:val="20"/>
                          <w:szCs w:val="20"/>
                        </w:rPr>
                      </w:pPr>
                      <w:r w:rsidRPr="001D189A">
                        <w:rPr>
                          <w:rFonts w:ascii="Arial" w:hAnsi="Arial" w:cs="Arial"/>
                          <w:b/>
                          <w:sz w:val="20"/>
                          <w:szCs w:val="20"/>
                        </w:rPr>
                        <w:t>Imagen 3. Coordinación para atender las medidas de atención</w:t>
                      </w:r>
                    </w:p>
                  </w:txbxContent>
                </v:textbox>
              </v:shape>
            </w:pict>
          </mc:Fallback>
        </mc:AlternateContent>
      </w:r>
      <w:r w:rsidRPr="002A03E7">
        <w:rPr>
          <w:rFonts w:ascii="Arial" w:eastAsia="Times New Roman" w:hAnsi="Arial" w:cs="Arial"/>
          <w:bCs/>
          <w:noProof/>
          <w:sz w:val="24"/>
          <w:szCs w:val="24"/>
        </w:rPr>
        <w:drawing>
          <wp:inline distT="0" distB="0" distL="0" distR="0" wp14:anchorId="3EC44B05" wp14:editId="0B7EC94C">
            <wp:extent cx="5567680" cy="2743200"/>
            <wp:effectExtent l="19050" t="0" r="13970"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E2DB13C"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 xml:space="preserve">Fuente: </w:t>
      </w:r>
      <w:r w:rsidRPr="002A03E7">
        <w:rPr>
          <w:rFonts w:ascii="Arial" w:eastAsia="Times New Roman" w:hAnsi="Arial" w:cs="Arial"/>
          <w:bCs/>
          <w:sz w:val="14"/>
          <w:szCs w:val="14"/>
          <w:lang w:eastAsia="es-ES"/>
        </w:rPr>
        <w:t>Elaborado por la ASEQROO, con base a información proporcionada por la FGE.</w:t>
      </w:r>
    </w:p>
    <w:p w14:paraId="09F5128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9D3B230" w14:textId="2F240505"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Durante la visita de campo, el equipo auditor solicitó la evidencia de cumplimiento de la coordinación del trabajo entre la Fiscalía Especializada y el Centro de Justicia</w:t>
      </w:r>
      <w:r w:rsidR="00076859">
        <w:rPr>
          <w:rFonts w:ascii="Arial" w:eastAsia="Times New Roman" w:hAnsi="Arial" w:cs="Arial"/>
          <w:bCs/>
          <w:sz w:val="24"/>
          <w:szCs w:val="24"/>
          <w:lang w:eastAsia="es-ES"/>
        </w:rPr>
        <w:t xml:space="preserve"> para las Mujeres</w:t>
      </w:r>
      <w:r w:rsidRPr="002A03E7">
        <w:rPr>
          <w:rFonts w:ascii="Arial" w:eastAsia="Times New Roman" w:hAnsi="Arial" w:cs="Arial"/>
          <w:bCs/>
          <w:sz w:val="24"/>
          <w:szCs w:val="24"/>
          <w:lang w:eastAsia="es-ES"/>
        </w:rPr>
        <w:t xml:space="preserve">, a lo cual el ente indica que la Fiscalía Especializada es únicamente la encargada de emitir las </w:t>
      </w:r>
      <w:r w:rsidRPr="002A03E7">
        <w:rPr>
          <w:rFonts w:ascii="Arial" w:eastAsia="Times New Roman" w:hAnsi="Arial" w:cs="Arial"/>
          <w:b/>
          <w:bCs/>
          <w:sz w:val="24"/>
          <w:szCs w:val="24"/>
          <w:lang w:eastAsia="es-ES"/>
        </w:rPr>
        <w:t>medidas de protección</w:t>
      </w:r>
      <w:r w:rsidRPr="002A03E7">
        <w:rPr>
          <w:rFonts w:ascii="Arial" w:eastAsia="Times New Roman" w:hAnsi="Arial" w:cs="Arial"/>
          <w:bCs/>
          <w:sz w:val="24"/>
          <w:szCs w:val="24"/>
          <w:lang w:eastAsia="es-ES"/>
        </w:rPr>
        <w:t xml:space="preserve"> a las víctimas con el fin de garantizar a las mujeres la seguridad necesaria en caso de que el agresor intente violentarlas de nueva cuenta, por lo que presenta un oficio firmado por el Fiscal del Ministerio Público el cual solicitan al juez aplicar una orden de protección a la víctima; la emisión de medidas de protección se encuentran integradas dentro de las actas y acuerdos emitidos por el Fiscal de Ministerio Público responsable de cada carpeta de investigación.</w:t>
      </w:r>
    </w:p>
    <w:p w14:paraId="69678E5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4CB79B7" w14:textId="77777777" w:rsidR="002A03E7" w:rsidRPr="002A03E7" w:rsidRDefault="002A03E7" w:rsidP="002A03E7">
      <w:pPr>
        <w:autoSpaceDE w:val="0"/>
        <w:autoSpaceDN w:val="0"/>
        <w:adjustRightInd w:val="0"/>
        <w:spacing w:after="0"/>
        <w:contextualSpacing/>
        <w:jc w:val="both"/>
        <w:rPr>
          <w:rFonts w:ascii="Arial" w:eastAsia="Times New Roman" w:hAnsi="Arial" w:cs="Arial"/>
          <w:b/>
          <w:bCs/>
          <w:sz w:val="24"/>
          <w:szCs w:val="24"/>
          <w:lang w:eastAsia="es-ES"/>
        </w:rPr>
      </w:pPr>
      <w:r w:rsidRPr="002A03E7">
        <w:rPr>
          <w:rFonts w:ascii="Arial" w:eastAsia="Times New Roman" w:hAnsi="Arial" w:cs="Arial"/>
          <w:b/>
          <w:bCs/>
          <w:sz w:val="24"/>
          <w:szCs w:val="24"/>
          <w:lang w:eastAsia="es-ES"/>
        </w:rPr>
        <w:t>Rendición de Informes, de acuerdo al Artículo 21 fracción IV, X, XV del Reglamento de la Ley Orgánica de la Fiscalía del Estado de Q. Roo</w:t>
      </w:r>
    </w:p>
    <w:p w14:paraId="4D09357A"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555548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Con respecto al reporte y emisión de informes relacionados con el cumplimiento de las funciones sustantivas, la Fiscalía Especializada presentó las siguientes acciones y avances efectuados durante el ejercicio fiscal 2020:</w:t>
      </w:r>
    </w:p>
    <w:p w14:paraId="49090476" w14:textId="16988DA5"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tbl>
      <w:tblPr>
        <w:tblStyle w:val="Tablaconcuadrcula13"/>
        <w:tblW w:w="0" w:type="auto"/>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1701"/>
        <w:gridCol w:w="1701"/>
        <w:gridCol w:w="2300"/>
        <w:gridCol w:w="2268"/>
      </w:tblGrid>
      <w:tr w:rsidR="002A03E7" w:rsidRPr="002A03E7" w14:paraId="5E80377B" w14:textId="77777777" w:rsidTr="002A03E7">
        <w:trPr>
          <w:jc w:val="center"/>
        </w:trPr>
        <w:tc>
          <w:tcPr>
            <w:tcW w:w="7970" w:type="dxa"/>
            <w:gridSpan w:val="4"/>
            <w:shd w:val="clear" w:color="auto" w:fill="95B3D7" w:themeFill="accent1" w:themeFillTint="99"/>
            <w:vAlign w:val="center"/>
          </w:tcPr>
          <w:p w14:paraId="79521F1B" w14:textId="77777777" w:rsidR="002A03E7" w:rsidRPr="002A03E7" w:rsidRDefault="002A03E7" w:rsidP="002A03E7">
            <w:pPr>
              <w:autoSpaceDE w:val="0"/>
              <w:autoSpaceDN w:val="0"/>
              <w:adjustRightInd w:val="0"/>
              <w:contextualSpacing/>
              <w:jc w:val="center"/>
              <w:rPr>
                <w:rFonts w:ascii="Arial" w:eastAsia="Times New Roman" w:hAnsi="Arial" w:cs="Arial"/>
                <w:b/>
                <w:bCs/>
                <w:sz w:val="18"/>
                <w:szCs w:val="18"/>
                <w:lang w:eastAsia="es-ES"/>
              </w:rPr>
            </w:pPr>
            <w:r w:rsidRPr="002A03E7">
              <w:rPr>
                <w:rFonts w:ascii="Arial" w:eastAsia="Times New Roman" w:hAnsi="Arial" w:cs="Arial"/>
                <w:b/>
                <w:bCs/>
                <w:sz w:val="18"/>
                <w:szCs w:val="18"/>
                <w:lang w:eastAsia="es-ES"/>
              </w:rPr>
              <w:t>Tabla 5. Análisis comparativo de informes 2020</w:t>
            </w:r>
          </w:p>
        </w:tc>
      </w:tr>
      <w:tr w:rsidR="002A03E7" w:rsidRPr="002A03E7" w14:paraId="44682C88" w14:textId="77777777" w:rsidTr="002A03E7">
        <w:trPr>
          <w:jc w:val="center"/>
        </w:trPr>
        <w:tc>
          <w:tcPr>
            <w:tcW w:w="1701" w:type="dxa"/>
            <w:shd w:val="clear" w:color="auto" w:fill="DAEEF3" w:themeFill="accent5" w:themeFillTint="33"/>
            <w:vAlign w:val="center"/>
          </w:tcPr>
          <w:p w14:paraId="77DD6071"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Acciones</w:t>
            </w:r>
          </w:p>
        </w:tc>
        <w:tc>
          <w:tcPr>
            <w:tcW w:w="1701" w:type="dxa"/>
            <w:shd w:val="clear" w:color="auto" w:fill="DAEEF3" w:themeFill="accent5" w:themeFillTint="33"/>
            <w:vAlign w:val="center"/>
          </w:tcPr>
          <w:p w14:paraId="02C9CB70"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Informe de Actividades de la FGEQROO</w:t>
            </w:r>
          </w:p>
        </w:tc>
        <w:tc>
          <w:tcPr>
            <w:tcW w:w="2300" w:type="dxa"/>
            <w:shd w:val="clear" w:color="auto" w:fill="DAEEF3" w:themeFill="accent5" w:themeFillTint="33"/>
            <w:vAlign w:val="center"/>
          </w:tcPr>
          <w:p w14:paraId="128E28E2"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Informe de Actividades de la Fiscalía Especializada</w:t>
            </w:r>
          </w:p>
        </w:tc>
        <w:tc>
          <w:tcPr>
            <w:tcW w:w="2268" w:type="dxa"/>
            <w:shd w:val="clear" w:color="auto" w:fill="DAEEF3" w:themeFill="accent5" w:themeFillTint="33"/>
            <w:vAlign w:val="center"/>
          </w:tcPr>
          <w:p w14:paraId="72C32B7C"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Información adicional proporcionada por la Fiscalía Especializada</w:t>
            </w:r>
          </w:p>
        </w:tc>
      </w:tr>
      <w:tr w:rsidR="002A03E7" w:rsidRPr="002A03E7" w14:paraId="371B3CAC" w14:textId="77777777" w:rsidTr="002A03E7">
        <w:trPr>
          <w:jc w:val="center"/>
        </w:trPr>
        <w:tc>
          <w:tcPr>
            <w:tcW w:w="1701" w:type="dxa"/>
            <w:shd w:val="clear" w:color="auto" w:fill="DAEEF3" w:themeFill="accent5" w:themeFillTint="33"/>
            <w:vAlign w:val="center"/>
          </w:tcPr>
          <w:p w14:paraId="6B813A3D"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Carpetas de investigación</w:t>
            </w:r>
          </w:p>
        </w:tc>
        <w:tc>
          <w:tcPr>
            <w:tcW w:w="1701" w:type="dxa"/>
            <w:vAlign w:val="center"/>
          </w:tcPr>
          <w:p w14:paraId="57A43862"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5,671</w:t>
            </w:r>
          </w:p>
        </w:tc>
        <w:tc>
          <w:tcPr>
            <w:tcW w:w="2300" w:type="dxa"/>
            <w:vAlign w:val="center"/>
          </w:tcPr>
          <w:p w14:paraId="5213FC1D"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5,211</w:t>
            </w:r>
          </w:p>
        </w:tc>
        <w:tc>
          <w:tcPr>
            <w:tcW w:w="2268" w:type="dxa"/>
            <w:vAlign w:val="center"/>
          </w:tcPr>
          <w:p w14:paraId="63BBCFAE"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0</w:t>
            </w:r>
          </w:p>
        </w:tc>
      </w:tr>
      <w:tr w:rsidR="002A03E7" w:rsidRPr="002A03E7" w14:paraId="6B70034C" w14:textId="77777777" w:rsidTr="002A03E7">
        <w:trPr>
          <w:jc w:val="center"/>
        </w:trPr>
        <w:tc>
          <w:tcPr>
            <w:tcW w:w="1701" w:type="dxa"/>
            <w:shd w:val="clear" w:color="auto" w:fill="DAEEF3" w:themeFill="accent5" w:themeFillTint="33"/>
            <w:vAlign w:val="center"/>
          </w:tcPr>
          <w:p w14:paraId="2AF372FE"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Medidas/Órdenes de protección</w:t>
            </w:r>
          </w:p>
        </w:tc>
        <w:tc>
          <w:tcPr>
            <w:tcW w:w="1701" w:type="dxa"/>
            <w:vAlign w:val="center"/>
          </w:tcPr>
          <w:p w14:paraId="588F5250"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0</w:t>
            </w:r>
          </w:p>
        </w:tc>
        <w:tc>
          <w:tcPr>
            <w:tcW w:w="2300" w:type="dxa"/>
            <w:vAlign w:val="center"/>
          </w:tcPr>
          <w:p w14:paraId="0D55B150"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8,250</w:t>
            </w:r>
          </w:p>
        </w:tc>
        <w:tc>
          <w:tcPr>
            <w:tcW w:w="2268" w:type="dxa"/>
            <w:vAlign w:val="center"/>
          </w:tcPr>
          <w:p w14:paraId="2B801345"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2,993</w:t>
            </w:r>
          </w:p>
        </w:tc>
      </w:tr>
      <w:tr w:rsidR="002A03E7" w:rsidRPr="002A03E7" w14:paraId="0AD2E7B9" w14:textId="77777777" w:rsidTr="002A03E7">
        <w:trPr>
          <w:jc w:val="center"/>
        </w:trPr>
        <w:tc>
          <w:tcPr>
            <w:tcW w:w="1701" w:type="dxa"/>
            <w:shd w:val="clear" w:color="auto" w:fill="DAEEF3" w:themeFill="accent5" w:themeFillTint="33"/>
            <w:vAlign w:val="center"/>
          </w:tcPr>
          <w:p w14:paraId="433B7485"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Vinculación a proceso</w:t>
            </w:r>
          </w:p>
        </w:tc>
        <w:tc>
          <w:tcPr>
            <w:tcW w:w="1701" w:type="dxa"/>
            <w:vAlign w:val="center"/>
          </w:tcPr>
          <w:p w14:paraId="5AF1DA2C"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49</w:t>
            </w:r>
          </w:p>
        </w:tc>
        <w:tc>
          <w:tcPr>
            <w:tcW w:w="2300" w:type="dxa"/>
            <w:vAlign w:val="center"/>
          </w:tcPr>
          <w:p w14:paraId="0B4BAB3F"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43</w:t>
            </w:r>
          </w:p>
        </w:tc>
        <w:tc>
          <w:tcPr>
            <w:tcW w:w="2268" w:type="dxa"/>
            <w:vAlign w:val="center"/>
          </w:tcPr>
          <w:p w14:paraId="70F53A85"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0</w:t>
            </w:r>
          </w:p>
        </w:tc>
      </w:tr>
      <w:tr w:rsidR="002A03E7" w:rsidRPr="002A03E7" w14:paraId="5A429A1A" w14:textId="77777777" w:rsidTr="002A03E7">
        <w:trPr>
          <w:jc w:val="center"/>
        </w:trPr>
        <w:tc>
          <w:tcPr>
            <w:tcW w:w="1701" w:type="dxa"/>
            <w:tcBorders>
              <w:bottom w:val="single" w:sz="8" w:space="0" w:color="4BACC6" w:themeColor="accent5"/>
            </w:tcBorders>
            <w:shd w:val="clear" w:color="auto" w:fill="DAEEF3" w:themeFill="accent5" w:themeFillTint="33"/>
            <w:vAlign w:val="center"/>
          </w:tcPr>
          <w:p w14:paraId="58104ACB"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Órdenes de aprehensión</w:t>
            </w:r>
          </w:p>
        </w:tc>
        <w:tc>
          <w:tcPr>
            <w:tcW w:w="1701" w:type="dxa"/>
            <w:tcBorders>
              <w:bottom w:val="single" w:sz="8" w:space="0" w:color="4BACC6" w:themeColor="accent5"/>
            </w:tcBorders>
            <w:vAlign w:val="center"/>
          </w:tcPr>
          <w:p w14:paraId="04123C7E"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8</w:t>
            </w:r>
          </w:p>
        </w:tc>
        <w:tc>
          <w:tcPr>
            <w:tcW w:w="2300" w:type="dxa"/>
            <w:tcBorders>
              <w:bottom w:val="single" w:sz="8" w:space="0" w:color="4BACC6" w:themeColor="accent5"/>
            </w:tcBorders>
            <w:vAlign w:val="center"/>
          </w:tcPr>
          <w:p w14:paraId="4AA77315"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6</w:t>
            </w:r>
          </w:p>
        </w:tc>
        <w:tc>
          <w:tcPr>
            <w:tcW w:w="2268" w:type="dxa"/>
            <w:tcBorders>
              <w:bottom w:val="single" w:sz="8" w:space="0" w:color="4BACC6" w:themeColor="accent5"/>
            </w:tcBorders>
            <w:vAlign w:val="center"/>
          </w:tcPr>
          <w:p w14:paraId="14F6C725"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0</w:t>
            </w:r>
          </w:p>
        </w:tc>
      </w:tr>
      <w:tr w:rsidR="002A03E7" w:rsidRPr="002A03E7" w14:paraId="5CA3ADC4" w14:textId="77777777" w:rsidTr="002A03E7">
        <w:trPr>
          <w:trHeight w:val="252"/>
          <w:jc w:val="center"/>
        </w:trPr>
        <w:tc>
          <w:tcPr>
            <w:tcW w:w="7970" w:type="dxa"/>
            <w:gridSpan w:val="4"/>
            <w:tcBorders>
              <w:left w:val="nil"/>
              <w:bottom w:val="nil"/>
              <w:right w:val="nil"/>
            </w:tcBorders>
            <w:shd w:val="clear" w:color="auto" w:fill="auto"/>
            <w:vAlign w:val="center"/>
          </w:tcPr>
          <w:p w14:paraId="481EB21C" w14:textId="77777777" w:rsidR="002A03E7" w:rsidRPr="002A03E7" w:rsidRDefault="002A03E7" w:rsidP="002A03E7">
            <w:pPr>
              <w:autoSpaceDE w:val="0"/>
              <w:autoSpaceDN w:val="0"/>
              <w:adjustRightInd w:val="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Elaborado por la ASEQROO con información proporcionada por la FGE.</w:t>
            </w:r>
          </w:p>
        </w:tc>
      </w:tr>
    </w:tbl>
    <w:p w14:paraId="7FA4216F" w14:textId="77777777" w:rsidR="003A26B0" w:rsidRDefault="003A26B0" w:rsidP="002A03E7">
      <w:pPr>
        <w:autoSpaceDE w:val="0"/>
        <w:autoSpaceDN w:val="0"/>
        <w:adjustRightInd w:val="0"/>
        <w:spacing w:after="0"/>
        <w:contextualSpacing/>
        <w:jc w:val="both"/>
        <w:rPr>
          <w:rFonts w:ascii="Arial" w:eastAsia="Times New Roman" w:hAnsi="Arial" w:cs="Arial"/>
          <w:bCs/>
          <w:sz w:val="24"/>
          <w:szCs w:val="24"/>
          <w:lang w:eastAsia="es-ES"/>
        </w:rPr>
      </w:pPr>
    </w:p>
    <w:p w14:paraId="68BA2C41" w14:textId="2F022076"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noProof/>
          <w:sz w:val="24"/>
          <w:szCs w:val="24"/>
        </w:rPr>
        <w:drawing>
          <wp:anchor distT="0" distB="0" distL="114300" distR="114300" simplePos="0" relativeHeight="251660288" behindDoc="0" locked="0" layoutInCell="1" allowOverlap="1" wp14:anchorId="19FD3138" wp14:editId="2155E532">
            <wp:simplePos x="0" y="0"/>
            <wp:positionH relativeFrom="column">
              <wp:posOffset>-294005</wp:posOffset>
            </wp:positionH>
            <wp:positionV relativeFrom="paragraph">
              <wp:posOffset>200660</wp:posOffset>
            </wp:positionV>
            <wp:extent cx="6191250" cy="2933700"/>
            <wp:effectExtent l="0" t="0" r="0" b="0"/>
            <wp:wrapSquare wrapText="bothSides"/>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4940AB5B"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Elaborado por la ASEQROO con información proporcionada por la FGE</w:t>
      </w:r>
    </w:p>
    <w:p w14:paraId="50FA918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7AEEA13" w14:textId="4DC24622" w:rsid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Derivado del análisis realizado a la tabla y gráfica anteriores, se puede identificar que las actividades presentadas en el Informe de Actividades de la Fiscalía General del Estado de Quintana Roo y el Informe de Actividades de la Fiscalía Especializada, presentan una incongruencia, debido que existe una diferencia de 460 carpetas de investigación, 5,257 medidas/órdenes de protección, 2 procesos de vinculación y 2 órdenes de aprehensión entre ambos informes correspondientes para el ejercicio fiscal 2020. </w:t>
      </w:r>
    </w:p>
    <w:p w14:paraId="4C56AD8C" w14:textId="02C1ACE6"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Al respecto, la Fiscalía Especializada mencionó que las diferencias radican en que el inicio de una carpeta de investigación no sólo se inicia por medio de una denuncia por parte de la víctima, sino que se trabaja en conjunto con la Secretaría de Seguridad Pública y la Secretaría de Salud por medio de un Informe Policiaco Homologado (IPH) por medio del cual se comunican las tres instancias para identificar los posibles casos de violencia hacia las mujeres y así proceder a hacer una investigación de los hechos que deriven o no en medidas de protección para las víctimas.</w:t>
      </w:r>
    </w:p>
    <w:p w14:paraId="344CBB1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EB3068C"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A continuación, se presenta la información obtenida de los informes de actividades anuales presentados por la Fiscalía General del Estado de Quintana Roo dentro del apartado específico para la Fiscalía Especializada en delitos contra la mujer y por razones de género.</w:t>
      </w:r>
    </w:p>
    <w:p w14:paraId="350F1FD9" w14:textId="77777777" w:rsidR="002A03E7" w:rsidRPr="002A03E7" w:rsidRDefault="002A03E7" w:rsidP="003A26B0">
      <w:pPr>
        <w:autoSpaceDE w:val="0"/>
        <w:autoSpaceDN w:val="0"/>
        <w:adjustRightInd w:val="0"/>
        <w:spacing w:after="0" w:line="240" w:lineRule="auto"/>
        <w:contextualSpacing/>
        <w:jc w:val="both"/>
        <w:rPr>
          <w:rFonts w:ascii="Arial" w:eastAsia="Times New Roman" w:hAnsi="Arial" w:cs="Arial"/>
          <w:bCs/>
          <w:sz w:val="24"/>
          <w:szCs w:val="24"/>
          <w:lang w:eastAsia="es-ES"/>
        </w:rPr>
      </w:pPr>
    </w:p>
    <w:tbl>
      <w:tblPr>
        <w:tblStyle w:val="Tablaconcuadrcula13"/>
        <w:tblW w:w="0" w:type="auto"/>
        <w:jc w:val="center"/>
        <w:tblLayout w:type="fixed"/>
        <w:tblLook w:val="04A0" w:firstRow="1" w:lastRow="0" w:firstColumn="1" w:lastColumn="0" w:noHBand="0" w:noVBand="1"/>
      </w:tblPr>
      <w:tblGrid>
        <w:gridCol w:w="2690"/>
        <w:gridCol w:w="2269"/>
        <w:gridCol w:w="1701"/>
        <w:gridCol w:w="1701"/>
      </w:tblGrid>
      <w:tr w:rsidR="002A03E7" w:rsidRPr="002A03E7" w14:paraId="2727B9E3" w14:textId="77777777" w:rsidTr="002A03E7">
        <w:trPr>
          <w:jc w:val="center"/>
        </w:trPr>
        <w:tc>
          <w:tcPr>
            <w:tcW w:w="8361" w:type="dxa"/>
            <w:gridSpan w:val="4"/>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5B3D7" w:themeFill="accent1" w:themeFillTint="99"/>
          </w:tcPr>
          <w:p w14:paraId="20458C65" w14:textId="77777777" w:rsidR="002A03E7" w:rsidRPr="002A03E7" w:rsidRDefault="002A03E7" w:rsidP="002A03E7">
            <w:pPr>
              <w:autoSpaceDE w:val="0"/>
              <w:autoSpaceDN w:val="0"/>
              <w:adjustRightInd w:val="0"/>
              <w:contextualSpacing/>
              <w:jc w:val="center"/>
              <w:rPr>
                <w:rFonts w:ascii="Arial" w:eastAsia="Times New Roman" w:hAnsi="Arial" w:cs="Arial"/>
                <w:b/>
                <w:bCs/>
                <w:sz w:val="18"/>
                <w:szCs w:val="18"/>
                <w:lang w:eastAsia="es-ES"/>
              </w:rPr>
            </w:pPr>
            <w:r w:rsidRPr="002A03E7">
              <w:rPr>
                <w:rFonts w:ascii="Arial" w:eastAsia="Times New Roman" w:hAnsi="Arial" w:cs="Arial"/>
                <w:b/>
                <w:bCs/>
                <w:sz w:val="18"/>
                <w:szCs w:val="18"/>
                <w:lang w:eastAsia="es-ES"/>
              </w:rPr>
              <w:t>Tabla 6. Informes de Actividades de la FGE</w:t>
            </w:r>
          </w:p>
        </w:tc>
      </w:tr>
      <w:tr w:rsidR="002A03E7" w:rsidRPr="002A03E7" w14:paraId="1926AE5B" w14:textId="77777777" w:rsidTr="002A03E7">
        <w:trPr>
          <w:trHeight w:val="370"/>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l2br w:val="single" w:sz="8" w:space="0" w:color="4BACC6" w:themeColor="accent5"/>
            </w:tcBorders>
            <w:shd w:val="clear" w:color="auto" w:fill="DAEEF3" w:themeFill="accent5" w:themeFillTint="33"/>
          </w:tcPr>
          <w:p w14:paraId="3A12FFF9"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 xml:space="preserve">                                               Año     </w:t>
            </w:r>
          </w:p>
          <w:p w14:paraId="05F2CA61" w14:textId="77777777" w:rsidR="002A03E7" w:rsidRPr="002A03E7" w:rsidRDefault="002A03E7" w:rsidP="002A03E7">
            <w:pPr>
              <w:autoSpaceDE w:val="0"/>
              <w:autoSpaceDN w:val="0"/>
              <w:adjustRightInd w:val="0"/>
              <w:spacing w:line="276" w:lineRule="auto"/>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 xml:space="preserve">   Acciones</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center"/>
          </w:tcPr>
          <w:p w14:paraId="4E4A9353"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2018</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center"/>
          </w:tcPr>
          <w:p w14:paraId="1E02B7D0"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2019</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vAlign w:val="center"/>
          </w:tcPr>
          <w:p w14:paraId="6952662D"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2020</w:t>
            </w:r>
          </w:p>
        </w:tc>
      </w:tr>
      <w:tr w:rsidR="002A03E7" w:rsidRPr="002A03E7" w14:paraId="5CE93FE5" w14:textId="77777777" w:rsidTr="002A03E7">
        <w:trPr>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tcPr>
          <w:p w14:paraId="7BFBA302"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Carpetas de investigación</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FA98EA4"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4,092</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6D220CA"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6,380</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640BEEC"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5,671</w:t>
            </w:r>
          </w:p>
        </w:tc>
      </w:tr>
      <w:tr w:rsidR="002A03E7" w:rsidRPr="002A03E7" w14:paraId="1BCE0432" w14:textId="77777777" w:rsidTr="002A03E7">
        <w:trPr>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tcPr>
          <w:p w14:paraId="7B451E10"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Vinculaciones a proceso</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59F3EE7"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87</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3CFDC1"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161</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3DFCD26"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49</w:t>
            </w:r>
          </w:p>
        </w:tc>
      </w:tr>
      <w:tr w:rsidR="002A03E7" w:rsidRPr="002A03E7" w14:paraId="413FDC52" w14:textId="77777777" w:rsidTr="002A03E7">
        <w:trPr>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tcPr>
          <w:p w14:paraId="4983C064"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 xml:space="preserve">Órdenes de aprehensión </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E788814"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72</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109599B"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66</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EBF7030"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8</w:t>
            </w:r>
          </w:p>
        </w:tc>
      </w:tr>
      <w:tr w:rsidR="002A03E7" w:rsidRPr="002A03E7" w14:paraId="1C4FBB7A" w14:textId="77777777" w:rsidTr="002A03E7">
        <w:trPr>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tcPr>
          <w:p w14:paraId="49F40B6F"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Sentencias condenatorias</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32676C67"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58</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44B68568"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27</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928C664"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w:t>
            </w:r>
          </w:p>
        </w:tc>
      </w:tr>
      <w:tr w:rsidR="002A03E7" w:rsidRPr="002A03E7" w14:paraId="1927D3AB" w14:textId="77777777" w:rsidTr="002A03E7">
        <w:trPr>
          <w:jc w:val="center"/>
        </w:trPr>
        <w:tc>
          <w:tcPr>
            <w:tcW w:w="269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AEEF3" w:themeFill="accent5" w:themeFillTint="33"/>
          </w:tcPr>
          <w:p w14:paraId="39D8064C" w14:textId="77777777" w:rsidR="002A03E7" w:rsidRPr="002A03E7" w:rsidRDefault="002A03E7" w:rsidP="002A03E7">
            <w:pPr>
              <w:autoSpaceDE w:val="0"/>
              <w:autoSpaceDN w:val="0"/>
              <w:adjustRightInd w:val="0"/>
              <w:contextualSpacing/>
              <w:jc w:val="both"/>
              <w:rPr>
                <w:rFonts w:ascii="Arial" w:eastAsia="Times New Roman" w:hAnsi="Arial" w:cs="Arial"/>
                <w:b/>
                <w:bCs/>
                <w:sz w:val="16"/>
                <w:szCs w:val="16"/>
                <w:lang w:eastAsia="es-ES"/>
              </w:rPr>
            </w:pPr>
            <w:r w:rsidRPr="002A03E7">
              <w:rPr>
                <w:rFonts w:ascii="Arial" w:eastAsia="Times New Roman" w:hAnsi="Arial" w:cs="Arial"/>
                <w:b/>
                <w:bCs/>
                <w:sz w:val="16"/>
                <w:szCs w:val="16"/>
                <w:lang w:eastAsia="es-ES"/>
              </w:rPr>
              <w:t>Órdenes de protección</w:t>
            </w:r>
          </w:p>
        </w:tc>
        <w:tc>
          <w:tcPr>
            <w:tcW w:w="226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2F765652"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DA50EB"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5,461</w:t>
            </w:r>
          </w:p>
        </w:tc>
        <w:tc>
          <w:tcPr>
            <w:tcW w:w="170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775F2BFF" w14:textId="77777777" w:rsidR="002A03E7" w:rsidRPr="002A03E7" w:rsidRDefault="002A03E7" w:rsidP="002A03E7">
            <w:pPr>
              <w:autoSpaceDE w:val="0"/>
              <w:autoSpaceDN w:val="0"/>
              <w:adjustRightInd w:val="0"/>
              <w:contextualSpacing/>
              <w:jc w:val="both"/>
              <w:rPr>
                <w:rFonts w:ascii="Arial" w:eastAsia="Times New Roman" w:hAnsi="Arial" w:cs="Arial"/>
                <w:bCs/>
                <w:sz w:val="16"/>
                <w:szCs w:val="16"/>
                <w:lang w:eastAsia="es-ES"/>
              </w:rPr>
            </w:pPr>
            <w:r w:rsidRPr="002A03E7">
              <w:rPr>
                <w:rFonts w:ascii="Arial" w:eastAsia="Times New Roman" w:hAnsi="Arial" w:cs="Arial"/>
                <w:bCs/>
                <w:sz w:val="16"/>
                <w:szCs w:val="16"/>
                <w:lang w:eastAsia="es-ES"/>
              </w:rPr>
              <w:t>-</w:t>
            </w:r>
          </w:p>
        </w:tc>
      </w:tr>
      <w:tr w:rsidR="002A03E7" w:rsidRPr="002A03E7" w14:paraId="3F6FEE98" w14:textId="77777777" w:rsidTr="002A03E7">
        <w:trPr>
          <w:jc w:val="center"/>
        </w:trPr>
        <w:tc>
          <w:tcPr>
            <w:tcW w:w="8361" w:type="dxa"/>
            <w:gridSpan w:val="4"/>
            <w:tcBorders>
              <w:top w:val="single" w:sz="8" w:space="0" w:color="4BACC6" w:themeColor="accent5"/>
              <w:left w:val="nil"/>
              <w:bottom w:val="nil"/>
              <w:right w:val="nil"/>
            </w:tcBorders>
            <w:shd w:val="clear" w:color="auto" w:fill="auto"/>
          </w:tcPr>
          <w:p w14:paraId="27F00EAE" w14:textId="77777777" w:rsidR="002A03E7" w:rsidRPr="002A03E7" w:rsidRDefault="002A03E7" w:rsidP="002A03E7">
            <w:pPr>
              <w:autoSpaceDE w:val="0"/>
              <w:autoSpaceDN w:val="0"/>
              <w:adjustRightInd w:val="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Elaborado por la ASEQROO con información proporcionada en los informes de actividades de la FGE.</w:t>
            </w:r>
          </w:p>
        </w:tc>
      </w:tr>
    </w:tbl>
    <w:p w14:paraId="44211EB3" w14:textId="77777777" w:rsidR="002A03E7" w:rsidRPr="002A03E7" w:rsidRDefault="002A03E7" w:rsidP="003A26B0">
      <w:pPr>
        <w:autoSpaceDE w:val="0"/>
        <w:autoSpaceDN w:val="0"/>
        <w:adjustRightInd w:val="0"/>
        <w:spacing w:after="0" w:line="240" w:lineRule="auto"/>
        <w:contextualSpacing/>
        <w:jc w:val="both"/>
        <w:rPr>
          <w:rFonts w:ascii="Arial" w:eastAsia="Times New Roman" w:hAnsi="Arial" w:cs="Arial"/>
          <w:bCs/>
          <w:sz w:val="24"/>
          <w:szCs w:val="24"/>
          <w:lang w:eastAsia="es-ES"/>
        </w:rPr>
      </w:pPr>
      <w:r w:rsidRPr="002A03E7">
        <w:rPr>
          <w:rFonts w:ascii="Arial" w:eastAsia="Times New Roman" w:hAnsi="Arial" w:cs="Arial"/>
          <w:bCs/>
          <w:noProof/>
          <w:sz w:val="24"/>
          <w:szCs w:val="24"/>
        </w:rPr>
        <w:drawing>
          <wp:anchor distT="0" distB="0" distL="114300" distR="114300" simplePos="0" relativeHeight="251659264" behindDoc="0" locked="0" layoutInCell="1" allowOverlap="1" wp14:anchorId="77467D50" wp14:editId="66425135">
            <wp:simplePos x="0" y="0"/>
            <wp:positionH relativeFrom="column">
              <wp:posOffset>-39370</wp:posOffset>
            </wp:positionH>
            <wp:positionV relativeFrom="paragraph">
              <wp:posOffset>292735</wp:posOffset>
            </wp:positionV>
            <wp:extent cx="5991225" cy="2400300"/>
            <wp:effectExtent l="0" t="0" r="9525"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C534740" w14:textId="77777777" w:rsidR="003A26B0" w:rsidRDefault="003A26B0" w:rsidP="002A03E7">
      <w:pPr>
        <w:autoSpaceDE w:val="0"/>
        <w:autoSpaceDN w:val="0"/>
        <w:adjustRightInd w:val="0"/>
        <w:spacing w:after="0"/>
        <w:contextualSpacing/>
        <w:jc w:val="center"/>
        <w:rPr>
          <w:rFonts w:ascii="Arial" w:eastAsia="Times New Roman" w:hAnsi="Arial" w:cs="Arial"/>
          <w:b/>
          <w:bCs/>
          <w:sz w:val="14"/>
          <w:szCs w:val="14"/>
          <w:lang w:eastAsia="es-ES"/>
        </w:rPr>
      </w:pPr>
    </w:p>
    <w:p w14:paraId="45A39EEE" w14:textId="51B9B4A0" w:rsidR="002A03E7" w:rsidRPr="002A03E7" w:rsidRDefault="002A03E7" w:rsidP="002A03E7">
      <w:pPr>
        <w:autoSpaceDE w:val="0"/>
        <w:autoSpaceDN w:val="0"/>
        <w:adjustRightInd w:val="0"/>
        <w:spacing w:after="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Elaborado por la ASEQROO con información proporcionada en los informes de actividades de la FGE.</w:t>
      </w:r>
    </w:p>
    <w:p w14:paraId="3114EB8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514FA9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sz w:val="24"/>
          <w:szCs w:val="24"/>
          <w:lang w:eastAsia="es-ES"/>
        </w:rPr>
        <w:t xml:space="preserve">Derivado del análisis realizado, se puede observar un aumento de 156% de las carpetas de investigación entre el año 2018 y 2019, así como una disminución del 23% en el año siguiente del 2020, sin embargo, se ha identificado que las cifras en los procesos subsecuentes, con respecto a las cifras de carpetas de investigación iniciadas en el ejercicio fiscal 2020, representa en cifras los siguientes números: </w:t>
      </w:r>
    </w:p>
    <w:p w14:paraId="10DDFA5A" w14:textId="77777777" w:rsidR="002A03E7" w:rsidRPr="002A03E7" w:rsidRDefault="002A03E7" w:rsidP="008E2381">
      <w:pPr>
        <w:numPr>
          <w:ilvl w:val="0"/>
          <w:numId w:val="32"/>
        </w:num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val="es-ES" w:eastAsia="es-ES"/>
        </w:rPr>
        <w:t>0.86% de vinculaciones a proceso.</w:t>
      </w:r>
    </w:p>
    <w:p w14:paraId="2EDA0877" w14:textId="77777777" w:rsidR="002A03E7" w:rsidRPr="002A03E7" w:rsidRDefault="002A03E7" w:rsidP="008E2381">
      <w:pPr>
        <w:numPr>
          <w:ilvl w:val="0"/>
          <w:numId w:val="32"/>
        </w:num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val="es-ES" w:eastAsia="es-ES"/>
        </w:rPr>
        <w:t xml:space="preserve">0.14% de órdenes de aprehensión. </w:t>
      </w:r>
    </w:p>
    <w:p w14:paraId="7D8398CA" w14:textId="77777777" w:rsidR="002A03E7" w:rsidRPr="002A03E7" w:rsidRDefault="002A03E7" w:rsidP="008E2381">
      <w:pPr>
        <w:numPr>
          <w:ilvl w:val="0"/>
          <w:numId w:val="32"/>
        </w:num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val="es-ES" w:eastAsia="es-ES"/>
        </w:rPr>
        <w:t>0% de sentencias condenatorias.</w:t>
      </w:r>
    </w:p>
    <w:p w14:paraId="3C897C3D" w14:textId="77777777" w:rsidR="002A03E7" w:rsidRPr="002A03E7" w:rsidRDefault="002A03E7" w:rsidP="008E2381">
      <w:pPr>
        <w:numPr>
          <w:ilvl w:val="0"/>
          <w:numId w:val="32"/>
        </w:num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val="es-ES" w:eastAsia="es-ES"/>
        </w:rPr>
        <w:t>0% de órdenes de protección.</w:t>
      </w:r>
    </w:p>
    <w:p w14:paraId="016FF79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F79537D"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r w:rsidRPr="002A03E7">
        <w:rPr>
          <w:rFonts w:ascii="Arial" w:eastAsia="Times New Roman" w:hAnsi="Arial" w:cs="Arial"/>
          <w:bCs/>
          <w:noProof/>
          <w:sz w:val="24"/>
          <w:szCs w:val="24"/>
        </w:rPr>
        <w:drawing>
          <wp:anchor distT="0" distB="0" distL="114300" distR="114300" simplePos="0" relativeHeight="251665408" behindDoc="0" locked="0" layoutInCell="1" allowOverlap="1" wp14:anchorId="193254DE" wp14:editId="3AEE90BB">
            <wp:simplePos x="0" y="0"/>
            <wp:positionH relativeFrom="margin">
              <wp:align>center</wp:align>
            </wp:positionH>
            <wp:positionV relativeFrom="paragraph">
              <wp:posOffset>14605</wp:posOffset>
            </wp:positionV>
            <wp:extent cx="3562350" cy="237998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centajes FGE Especializada.jpg"/>
                    <pic:cNvPicPr/>
                  </pic:nvPicPr>
                  <pic:blipFill rotWithShape="1">
                    <a:blip r:embed="rId39" cstate="print">
                      <a:extLst>
                        <a:ext uri="{28A0092B-C50C-407E-A947-70E740481C1C}">
                          <a14:useLocalDpi xmlns:a14="http://schemas.microsoft.com/office/drawing/2010/main" val="0"/>
                        </a:ext>
                      </a:extLst>
                    </a:blip>
                    <a:srcRect b="6402"/>
                    <a:stretch/>
                  </pic:blipFill>
                  <pic:spPr bwMode="auto">
                    <a:xfrm>
                      <a:off x="0" y="0"/>
                      <a:ext cx="3562350" cy="23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84A5C6"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7D8672E"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3FB5023"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1B3E3572"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C950B0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CD45F9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A62D940"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D354017"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7EE8BC5F"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418F78D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381B41A5"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8B22E9C" w14:textId="77777777" w:rsidR="002A03E7" w:rsidRPr="002A03E7" w:rsidRDefault="002A03E7" w:rsidP="002A03E7">
      <w:pPr>
        <w:autoSpaceDE w:val="0"/>
        <w:autoSpaceDN w:val="0"/>
        <w:adjustRightInd w:val="0"/>
        <w:spacing w:after="0"/>
        <w:contextualSpacing/>
        <w:jc w:val="both"/>
        <w:rPr>
          <w:rFonts w:ascii="Arial" w:eastAsia="Times New Roman" w:hAnsi="Arial" w:cs="Arial"/>
          <w:b/>
          <w:bCs/>
          <w:sz w:val="24"/>
          <w:szCs w:val="24"/>
          <w:lang w:eastAsia="es-ES"/>
        </w:rPr>
      </w:pPr>
    </w:p>
    <w:p w14:paraId="36B2DE14" w14:textId="77777777" w:rsidR="002A03E7" w:rsidRPr="002A03E7" w:rsidRDefault="002A03E7" w:rsidP="002A03E7">
      <w:pPr>
        <w:autoSpaceDE w:val="0"/>
        <w:autoSpaceDN w:val="0"/>
        <w:adjustRightInd w:val="0"/>
        <w:spacing w:after="0"/>
        <w:contextualSpacing/>
        <w:jc w:val="center"/>
        <w:rPr>
          <w:rFonts w:ascii="Arial" w:eastAsia="Times New Roman" w:hAnsi="Arial" w:cs="Arial"/>
          <w:bCs/>
          <w:sz w:val="14"/>
          <w:szCs w:val="14"/>
          <w:lang w:eastAsia="es-ES"/>
        </w:rPr>
      </w:pPr>
      <w:r w:rsidRPr="002A03E7">
        <w:rPr>
          <w:rFonts w:ascii="Arial" w:eastAsia="Times New Roman" w:hAnsi="Arial" w:cs="Arial"/>
          <w:b/>
          <w:bCs/>
          <w:sz w:val="14"/>
          <w:szCs w:val="14"/>
          <w:lang w:eastAsia="es-ES"/>
        </w:rPr>
        <w:t>Fuente</w:t>
      </w:r>
      <w:r w:rsidRPr="002A03E7">
        <w:rPr>
          <w:rFonts w:ascii="Arial" w:eastAsia="Times New Roman" w:hAnsi="Arial" w:cs="Arial"/>
          <w:bCs/>
          <w:sz w:val="14"/>
          <w:szCs w:val="14"/>
          <w:lang w:eastAsia="es-ES"/>
        </w:rPr>
        <w:t>: Elaborado por la ASEQROO con información proporcionada en los informes de actividades de la FGE</w:t>
      </w:r>
    </w:p>
    <w:p w14:paraId="06FE8314" w14:textId="77777777" w:rsidR="002A03E7" w:rsidRPr="002A03E7" w:rsidRDefault="002A03E7" w:rsidP="002A03E7">
      <w:pPr>
        <w:autoSpaceDE w:val="0"/>
        <w:autoSpaceDN w:val="0"/>
        <w:adjustRightInd w:val="0"/>
        <w:spacing w:after="0"/>
        <w:contextualSpacing/>
        <w:jc w:val="both"/>
        <w:rPr>
          <w:rFonts w:ascii="Arial" w:eastAsia="Times New Roman" w:hAnsi="Arial" w:cs="Arial"/>
          <w:bCs/>
          <w:sz w:val="24"/>
          <w:szCs w:val="24"/>
          <w:lang w:eastAsia="es-ES"/>
        </w:rPr>
      </w:pPr>
    </w:p>
    <w:p w14:paraId="0CFBAF23" w14:textId="77777777" w:rsidR="00CB17B7" w:rsidRDefault="002A03E7" w:rsidP="002A03E7">
      <w:p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eastAsia="es-ES"/>
        </w:rPr>
        <w:t>Por lo anterior, se puede observar que el impacto en los procesos de investigación no llega al 1%, por consiguiente, la FGE cuenta con debilidades en la procuración de la justicia al no optimizar y eficientar los procesos de investigación especializados con perspectiva de género, generando un incremento en el rezago de la atención de víctimas de delitos cometidos contra las mujeres, discriminación por razones de género, feminicidio, homicidio o lesiones contra la población lésbico-gay y bisexual.</w:t>
      </w:r>
    </w:p>
    <w:p w14:paraId="10C934A6" w14:textId="77777777" w:rsidR="00FB32FA" w:rsidRDefault="00FB32FA" w:rsidP="002A03E7">
      <w:pPr>
        <w:autoSpaceDE w:val="0"/>
        <w:autoSpaceDN w:val="0"/>
        <w:adjustRightInd w:val="0"/>
        <w:spacing w:after="0"/>
        <w:contextualSpacing/>
        <w:jc w:val="both"/>
        <w:rPr>
          <w:rFonts w:ascii="Arial" w:eastAsia="Times New Roman" w:hAnsi="Arial" w:cs="Arial"/>
          <w:bCs/>
          <w:sz w:val="24"/>
          <w:szCs w:val="24"/>
          <w:lang w:val="es-ES" w:eastAsia="es-ES"/>
        </w:rPr>
      </w:pPr>
    </w:p>
    <w:p w14:paraId="2A03C278" w14:textId="77777777" w:rsidR="00FB32FA" w:rsidRDefault="00FB32FA" w:rsidP="002A03E7">
      <w:pPr>
        <w:autoSpaceDE w:val="0"/>
        <w:autoSpaceDN w:val="0"/>
        <w:adjustRightInd w:val="0"/>
        <w:spacing w:after="0"/>
        <w:contextualSpacing/>
        <w:jc w:val="both"/>
        <w:rPr>
          <w:rFonts w:ascii="Arial" w:eastAsia="Times New Roman" w:hAnsi="Arial" w:cs="Arial"/>
          <w:bCs/>
          <w:sz w:val="24"/>
          <w:szCs w:val="24"/>
          <w:lang w:val="es-ES" w:eastAsia="es-ES"/>
        </w:rPr>
      </w:pPr>
    </w:p>
    <w:p w14:paraId="5B187DC0" w14:textId="77777777" w:rsidR="00FB32FA" w:rsidRDefault="00FB32FA" w:rsidP="002A03E7">
      <w:pPr>
        <w:autoSpaceDE w:val="0"/>
        <w:autoSpaceDN w:val="0"/>
        <w:adjustRightInd w:val="0"/>
        <w:spacing w:after="0"/>
        <w:contextualSpacing/>
        <w:jc w:val="both"/>
        <w:rPr>
          <w:rFonts w:ascii="Arial" w:eastAsia="Times New Roman" w:hAnsi="Arial" w:cs="Arial"/>
          <w:bCs/>
          <w:sz w:val="24"/>
          <w:szCs w:val="24"/>
          <w:lang w:val="es-ES" w:eastAsia="es-ES"/>
        </w:rPr>
      </w:pPr>
    </w:p>
    <w:p w14:paraId="5DFA9582" w14:textId="77777777" w:rsidR="003602FD" w:rsidRDefault="003602FD" w:rsidP="002A03E7">
      <w:pPr>
        <w:autoSpaceDE w:val="0"/>
        <w:autoSpaceDN w:val="0"/>
        <w:adjustRightInd w:val="0"/>
        <w:spacing w:after="0"/>
        <w:contextualSpacing/>
        <w:jc w:val="both"/>
        <w:rPr>
          <w:rFonts w:ascii="Arial" w:eastAsia="Times New Roman" w:hAnsi="Arial" w:cs="Arial"/>
          <w:bCs/>
          <w:sz w:val="24"/>
          <w:szCs w:val="24"/>
          <w:lang w:val="es-ES" w:eastAsia="es-ES"/>
        </w:rPr>
      </w:pPr>
    </w:p>
    <w:p w14:paraId="1370470B" w14:textId="7F525E9D" w:rsidR="002A03E7" w:rsidRPr="003602FD" w:rsidRDefault="002A03E7" w:rsidP="002A03E7">
      <w:pPr>
        <w:autoSpaceDE w:val="0"/>
        <w:autoSpaceDN w:val="0"/>
        <w:adjustRightInd w:val="0"/>
        <w:spacing w:after="0"/>
        <w:contextualSpacing/>
        <w:jc w:val="both"/>
        <w:rPr>
          <w:rFonts w:ascii="Arial" w:eastAsia="Times New Roman" w:hAnsi="Arial" w:cs="Arial"/>
          <w:bCs/>
          <w:sz w:val="24"/>
          <w:szCs w:val="24"/>
          <w:lang w:val="es-ES" w:eastAsia="es-ES"/>
        </w:rPr>
      </w:pPr>
      <w:r w:rsidRPr="002A03E7">
        <w:rPr>
          <w:rFonts w:ascii="Arial" w:eastAsia="Times New Roman" w:hAnsi="Arial" w:cs="Arial"/>
          <w:bCs/>
          <w:sz w:val="24"/>
          <w:szCs w:val="24"/>
          <w:lang w:val="es-ES" w:eastAsia="es-ES"/>
        </w:rPr>
        <w:t xml:space="preserve">Derivado del análisis anterior, se determinaron las siguientes observaciones:  </w:t>
      </w:r>
    </w:p>
    <w:p w14:paraId="56DDDDA6" w14:textId="77777777" w:rsidR="003602FD" w:rsidRPr="002A03E7" w:rsidRDefault="003602FD" w:rsidP="002A03E7">
      <w:pPr>
        <w:autoSpaceDE w:val="0"/>
        <w:autoSpaceDN w:val="0"/>
        <w:adjustRightInd w:val="0"/>
        <w:spacing w:after="0"/>
        <w:contextualSpacing/>
        <w:jc w:val="both"/>
        <w:rPr>
          <w:rFonts w:ascii="Arial" w:eastAsiaTheme="minorHAnsi" w:hAnsi="Arial" w:cs="Arial"/>
          <w:bCs/>
          <w:sz w:val="24"/>
          <w:lang w:val="es-ES" w:eastAsia="en-US"/>
        </w:rPr>
      </w:pPr>
    </w:p>
    <w:p w14:paraId="556222D3" w14:textId="69D0DD57" w:rsidR="002A03E7" w:rsidRPr="002A03E7" w:rsidRDefault="002A03E7" w:rsidP="008E2381">
      <w:pPr>
        <w:numPr>
          <w:ilvl w:val="0"/>
          <w:numId w:val="29"/>
        </w:numPr>
        <w:spacing w:after="0"/>
        <w:jc w:val="both"/>
        <w:rPr>
          <w:rFonts w:ascii="Arial" w:eastAsiaTheme="minorHAnsi" w:hAnsi="Arial" w:cs="Arial"/>
          <w:bCs/>
          <w:sz w:val="24"/>
          <w:szCs w:val="24"/>
          <w:lang w:eastAsia="en-US"/>
        </w:rPr>
      </w:pPr>
      <w:r w:rsidRPr="002A03E7">
        <w:rPr>
          <w:rFonts w:ascii="Arial" w:eastAsiaTheme="minorHAnsi" w:hAnsi="Arial" w:cs="Arial"/>
          <w:bCs/>
          <w:sz w:val="24"/>
          <w:szCs w:val="24"/>
          <w:lang w:eastAsia="en-US"/>
        </w:rPr>
        <w:t xml:space="preserve">Se constató que la Fiscalía Especializada en delitos contra la </w:t>
      </w:r>
      <w:r w:rsidR="00317AF4">
        <w:rPr>
          <w:rFonts w:ascii="Arial" w:eastAsiaTheme="minorHAnsi" w:hAnsi="Arial" w:cs="Arial"/>
          <w:bCs/>
          <w:sz w:val="24"/>
          <w:szCs w:val="24"/>
          <w:lang w:eastAsia="en-US"/>
        </w:rPr>
        <w:t>mujer y por razones de género presenta aspectos de mejora en cuanto a la contribución de</w:t>
      </w:r>
      <w:r w:rsidRPr="002A03E7">
        <w:rPr>
          <w:rFonts w:ascii="Arial" w:eastAsiaTheme="minorHAnsi" w:hAnsi="Arial" w:cs="Arial"/>
          <w:bCs/>
          <w:sz w:val="24"/>
          <w:szCs w:val="24"/>
          <w:lang w:eastAsia="en-US"/>
        </w:rPr>
        <w:t xml:space="preserve"> la igualdad de género con fundamento en la metodología del Presupuesto basado en Resultados, </w:t>
      </w:r>
      <w:r w:rsidR="003602FD">
        <w:rPr>
          <w:rFonts w:ascii="Arial" w:eastAsiaTheme="minorHAnsi" w:hAnsi="Arial" w:cs="Arial"/>
          <w:bCs/>
          <w:sz w:val="24"/>
          <w:szCs w:val="24"/>
          <w:lang w:eastAsia="en-US"/>
        </w:rPr>
        <w:t>respecto a</w:t>
      </w:r>
      <w:r w:rsidRPr="002A03E7">
        <w:rPr>
          <w:rFonts w:ascii="Arial" w:eastAsiaTheme="minorHAnsi" w:hAnsi="Arial" w:cs="Arial"/>
          <w:bCs/>
          <w:sz w:val="24"/>
          <w:szCs w:val="24"/>
          <w:lang w:eastAsia="en-US"/>
        </w:rPr>
        <w:t xml:space="preserve"> las estadísticas que anteceden la creación de la unidad a</w:t>
      </w:r>
      <w:r w:rsidR="00317AF4">
        <w:rPr>
          <w:rFonts w:ascii="Arial" w:eastAsiaTheme="minorHAnsi" w:hAnsi="Arial" w:cs="Arial"/>
          <w:bCs/>
          <w:sz w:val="24"/>
          <w:szCs w:val="24"/>
          <w:lang w:eastAsia="en-US"/>
        </w:rPr>
        <w:t>dministrativa</w:t>
      </w:r>
      <w:r w:rsidR="003602FD">
        <w:rPr>
          <w:rFonts w:ascii="Arial" w:eastAsiaTheme="minorHAnsi" w:hAnsi="Arial" w:cs="Arial"/>
          <w:bCs/>
          <w:sz w:val="24"/>
          <w:szCs w:val="24"/>
          <w:lang w:eastAsia="en-US"/>
        </w:rPr>
        <w:t xml:space="preserve"> y a los indicadores </w:t>
      </w:r>
      <w:r w:rsidR="00317AF4">
        <w:rPr>
          <w:rFonts w:ascii="Arial" w:eastAsiaTheme="minorHAnsi" w:hAnsi="Arial" w:cs="Arial"/>
          <w:bCs/>
          <w:sz w:val="24"/>
          <w:szCs w:val="24"/>
          <w:lang w:eastAsia="en-US"/>
        </w:rPr>
        <w:t>específicos</w:t>
      </w:r>
      <w:r w:rsidR="003602FD">
        <w:rPr>
          <w:rFonts w:ascii="Arial" w:eastAsiaTheme="minorHAnsi" w:hAnsi="Arial" w:cs="Arial"/>
          <w:bCs/>
          <w:sz w:val="24"/>
          <w:szCs w:val="24"/>
          <w:lang w:eastAsia="en-US"/>
        </w:rPr>
        <w:t xml:space="preserve"> con los que contribuye</w:t>
      </w:r>
      <w:r w:rsidR="00317AF4">
        <w:rPr>
          <w:rFonts w:ascii="Arial" w:eastAsiaTheme="minorHAnsi" w:hAnsi="Arial" w:cs="Arial"/>
          <w:bCs/>
          <w:sz w:val="24"/>
          <w:szCs w:val="24"/>
          <w:lang w:eastAsia="en-US"/>
        </w:rPr>
        <w:t>n a</w:t>
      </w:r>
      <w:r w:rsidRPr="002A03E7">
        <w:rPr>
          <w:rFonts w:ascii="Arial" w:eastAsiaTheme="minorHAnsi" w:hAnsi="Arial" w:cs="Arial"/>
          <w:bCs/>
          <w:sz w:val="24"/>
          <w:szCs w:val="24"/>
          <w:lang w:eastAsia="en-US"/>
        </w:rPr>
        <w:t xml:space="preserve">l cumplimiento de sus funciones. </w:t>
      </w:r>
    </w:p>
    <w:p w14:paraId="5F3391EF" w14:textId="36FE7172" w:rsidR="002A03E7" w:rsidRPr="002A03E7" w:rsidRDefault="002A03E7" w:rsidP="002A03E7">
      <w:pPr>
        <w:spacing w:after="0"/>
        <w:jc w:val="both"/>
        <w:rPr>
          <w:rFonts w:ascii="Arial" w:eastAsiaTheme="minorHAnsi" w:hAnsi="Arial" w:cs="Arial"/>
          <w:bCs/>
          <w:sz w:val="24"/>
          <w:szCs w:val="24"/>
          <w:lang w:eastAsia="en-US"/>
        </w:rPr>
      </w:pPr>
    </w:p>
    <w:p w14:paraId="6B9465A4" w14:textId="1991DF6D" w:rsidR="002A03E7" w:rsidRDefault="002A03E7" w:rsidP="002A03E7">
      <w:pPr>
        <w:numPr>
          <w:ilvl w:val="0"/>
          <w:numId w:val="29"/>
        </w:numPr>
        <w:spacing w:after="0"/>
        <w:jc w:val="both"/>
        <w:rPr>
          <w:rFonts w:ascii="Arial" w:eastAsiaTheme="minorHAnsi" w:hAnsi="Arial" w:cs="Arial"/>
          <w:bCs/>
          <w:sz w:val="24"/>
          <w:szCs w:val="24"/>
          <w:lang w:eastAsia="en-US"/>
        </w:rPr>
      </w:pPr>
      <w:r w:rsidRPr="002A03E7">
        <w:rPr>
          <w:rFonts w:ascii="Arial" w:eastAsiaTheme="minorHAnsi" w:hAnsi="Arial" w:cs="Arial"/>
          <w:bCs/>
          <w:sz w:val="24"/>
          <w:szCs w:val="24"/>
          <w:lang w:eastAsia="en-US"/>
        </w:rPr>
        <w:t xml:space="preserve">La </w:t>
      </w:r>
      <w:r w:rsidR="00317AF4">
        <w:rPr>
          <w:rFonts w:ascii="Arial" w:eastAsiaTheme="minorHAnsi" w:hAnsi="Arial" w:cs="Arial"/>
          <w:bCs/>
          <w:sz w:val="24"/>
          <w:szCs w:val="24"/>
          <w:lang w:eastAsia="en-US"/>
        </w:rPr>
        <w:t>Fiscalía Especializada presenta aspectos susceptibles de mejora respecto a</w:t>
      </w:r>
      <w:r w:rsidRPr="002A03E7">
        <w:rPr>
          <w:rFonts w:ascii="Arial" w:eastAsiaTheme="minorHAnsi" w:hAnsi="Arial" w:cs="Arial"/>
          <w:bCs/>
          <w:sz w:val="24"/>
          <w:szCs w:val="24"/>
          <w:lang w:eastAsia="en-US"/>
        </w:rPr>
        <w:t xml:space="preserve"> la evidencia documental señalada en el indicador del Protocolo de actuación para la implementación de las órdenes de protección de las mujeres, niñas y niños en Quintana Roo.</w:t>
      </w:r>
    </w:p>
    <w:p w14:paraId="12ECCCE1" w14:textId="4DFD0A42" w:rsidR="003A26B0" w:rsidRPr="003A26B0" w:rsidRDefault="003A26B0" w:rsidP="003A26B0">
      <w:pPr>
        <w:spacing w:after="0"/>
        <w:jc w:val="both"/>
        <w:rPr>
          <w:rFonts w:ascii="Arial" w:eastAsiaTheme="minorHAnsi" w:hAnsi="Arial" w:cs="Arial"/>
          <w:bCs/>
          <w:sz w:val="24"/>
          <w:szCs w:val="24"/>
          <w:lang w:eastAsia="en-US"/>
        </w:rPr>
      </w:pPr>
    </w:p>
    <w:p w14:paraId="370C43BB" w14:textId="2C46B410" w:rsidR="002A03E7" w:rsidRPr="002A03E7" w:rsidRDefault="002A03E7" w:rsidP="008E2381">
      <w:pPr>
        <w:numPr>
          <w:ilvl w:val="0"/>
          <w:numId w:val="29"/>
        </w:numPr>
        <w:spacing w:after="0"/>
        <w:jc w:val="both"/>
        <w:rPr>
          <w:rFonts w:ascii="Arial" w:eastAsiaTheme="minorHAnsi" w:hAnsi="Arial" w:cs="Arial"/>
          <w:bCs/>
          <w:sz w:val="24"/>
          <w:szCs w:val="24"/>
          <w:lang w:eastAsia="en-US"/>
        </w:rPr>
      </w:pPr>
      <w:r w:rsidRPr="002A03E7">
        <w:rPr>
          <w:rFonts w:ascii="Arial" w:eastAsiaTheme="minorHAnsi" w:hAnsi="Arial" w:cs="Arial"/>
          <w:bCs/>
          <w:sz w:val="24"/>
          <w:szCs w:val="24"/>
          <w:lang w:eastAsia="en-US"/>
        </w:rPr>
        <w:t xml:space="preserve">Se observa que la información en cifras reportada por la Fiscalía Especializada en materia de órdenes de protección emitidas durante el ejercicio 2020, </w:t>
      </w:r>
      <w:r w:rsidR="00535A3E">
        <w:rPr>
          <w:rFonts w:ascii="Arial" w:eastAsiaTheme="minorHAnsi" w:hAnsi="Arial" w:cs="Arial"/>
          <w:bCs/>
          <w:sz w:val="24"/>
          <w:szCs w:val="24"/>
          <w:lang w:eastAsia="en-US"/>
        </w:rPr>
        <w:t xml:space="preserve">presenta </w:t>
      </w:r>
      <w:r w:rsidR="00C112C4">
        <w:rPr>
          <w:rFonts w:ascii="Arial" w:eastAsiaTheme="minorHAnsi" w:hAnsi="Arial" w:cs="Arial"/>
          <w:bCs/>
          <w:sz w:val="24"/>
          <w:szCs w:val="24"/>
          <w:lang w:eastAsia="en-US"/>
        </w:rPr>
        <w:t>aspectos de mejora</w:t>
      </w:r>
      <w:r w:rsidR="008D4BA4">
        <w:rPr>
          <w:rFonts w:ascii="Arial" w:eastAsiaTheme="minorHAnsi" w:hAnsi="Arial" w:cs="Arial"/>
          <w:bCs/>
          <w:sz w:val="24"/>
          <w:szCs w:val="24"/>
          <w:lang w:eastAsia="en-US"/>
        </w:rPr>
        <w:t xml:space="preserve"> en</w:t>
      </w:r>
      <w:r w:rsidRPr="002A03E7">
        <w:rPr>
          <w:rFonts w:ascii="Arial" w:eastAsiaTheme="minorHAnsi" w:hAnsi="Arial" w:cs="Arial"/>
          <w:bCs/>
          <w:sz w:val="24"/>
          <w:szCs w:val="24"/>
          <w:lang w:eastAsia="en-US"/>
        </w:rPr>
        <w:t xml:space="preserve"> el listado de órdenes de protección reportados para la presente auditoría y con el Informe de Actividades 2020 que emite la Fiscalía General del Estado de Quintana Roo.</w:t>
      </w:r>
    </w:p>
    <w:p w14:paraId="5018DA8F" w14:textId="093328FA" w:rsidR="002A03E7" w:rsidRPr="002A03E7" w:rsidRDefault="002A03E7" w:rsidP="002A03E7">
      <w:pPr>
        <w:spacing w:after="0"/>
        <w:rPr>
          <w:rFonts w:ascii="Arial" w:hAnsi="Arial" w:cs="Arial"/>
          <w:bCs/>
          <w:sz w:val="24"/>
          <w:szCs w:val="24"/>
        </w:rPr>
      </w:pPr>
    </w:p>
    <w:p w14:paraId="64857704" w14:textId="14A33F79" w:rsidR="002A03E7" w:rsidRPr="002A03E7" w:rsidRDefault="002A03E7" w:rsidP="008E2381">
      <w:pPr>
        <w:numPr>
          <w:ilvl w:val="0"/>
          <w:numId w:val="29"/>
        </w:numPr>
        <w:spacing w:after="0"/>
        <w:jc w:val="both"/>
        <w:rPr>
          <w:rFonts w:ascii="Arial" w:eastAsiaTheme="minorHAnsi" w:hAnsi="Arial" w:cs="Arial"/>
          <w:bCs/>
          <w:sz w:val="24"/>
          <w:szCs w:val="24"/>
          <w:lang w:eastAsia="en-US"/>
        </w:rPr>
      </w:pPr>
      <w:r w:rsidRPr="002A03E7">
        <w:rPr>
          <w:rFonts w:ascii="Arial" w:eastAsiaTheme="minorHAnsi" w:hAnsi="Arial" w:cs="Arial"/>
          <w:bCs/>
          <w:sz w:val="24"/>
          <w:szCs w:val="24"/>
        </w:rPr>
        <w:t xml:space="preserve">Se observa que la Fiscalía Especializada en delitos contra la mujer y por razones de género, con respecto a las carpetas de investigación iniciadas en el ejercicio fiscal 2020, </w:t>
      </w:r>
      <w:r w:rsidR="002C5033">
        <w:rPr>
          <w:rFonts w:ascii="Arial" w:eastAsiaTheme="minorHAnsi" w:hAnsi="Arial" w:cs="Arial"/>
          <w:bCs/>
          <w:sz w:val="24"/>
          <w:szCs w:val="24"/>
        </w:rPr>
        <w:t>presenta aspectos de mejora en la judicialización de los procesos.</w:t>
      </w:r>
    </w:p>
    <w:p w14:paraId="6F33B0D6" w14:textId="77777777" w:rsidR="002A03E7" w:rsidRPr="002A03E7" w:rsidRDefault="002A03E7" w:rsidP="002A03E7">
      <w:pPr>
        <w:spacing w:after="0"/>
        <w:jc w:val="both"/>
        <w:rPr>
          <w:rFonts w:ascii="Arial" w:hAnsi="Arial" w:cs="Arial"/>
          <w:b/>
          <w:sz w:val="24"/>
          <w:szCs w:val="24"/>
        </w:rPr>
      </w:pPr>
    </w:p>
    <w:p w14:paraId="2D140086" w14:textId="2BEFA491" w:rsidR="002A03E7" w:rsidRDefault="00E37C50" w:rsidP="002A03E7">
      <w:pPr>
        <w:spacing w:after="0"/>
        <w:jc w:val="both"/>
        <w:rPr>
          <w:rFonts w:ascii="Arial" w:hAnsi="Arial" w:cs="Arial"/>
          <w:sz w:val="24"/>
          <w:szCs w:val="24"/>
        </w:rPr>
      </w:pPr>
      <w:r w:rsidRPr="00036186">
        <w:rPr>
          <w:rFonts w:ascii="Arial" w:hAnsi="Arial" w:cs="Arial"/>
          <w:sz w:val="24"/>
          <w:szCs w:val="24"/>
        </w:rPr>
        <w:t>Con motivo de</w:t>
      </w:r>
      <w:r w:rsidR="002A03E7" w:rsidRPr="00036186">
        <w:rPr>
          <w:rFonts w:ascii="Arial" w:hAnsi="Arial" w:cs="Arial"/>
          <w:sz w:val="24"/>
          <w:szCs w:val="24"/>
        </w:rPr>
        <w:t xml:space="preserve"> la reunión de trabajo efectuada para la presentación de resultados finales de auditoria y observaciones preliminares, </w:t>
      </w:r>
      <w:r w:rsidRPr="00036186">
        <w:rPr>
          <w:rFonts w:ascii="Arial" w:hAnsi="Arial" w:cs="Arial"/>
          <w:sz w:val="24"/>
          <w:szCs w:val="24"/>
        </w:rPr>
        <w:t>la entidad presentó las justificaciones y evi</w:t>
      </w:r>
      <w:r w:rsidR="00036186">
        <w:rPr>
          <w:rFonts w:ascii="Arial" w:hAnsi="Arial" w:cs="Arial"/>
          <w:sz w:val="24"/>
          <w:szCs w:val="24"/>
        </w:rPr>
        <w:t>dencia del cumplimiento de las acciones determinadas</w:t>
      </w:r>
      <w:r w:rsidRPr="00036186">
        <w:rPr>
          <w:rFonts w:ascii="Arial" w:hAnsi="Arial" w:cs="Arial"/>
          <w:sz w:val="24"/>
          <w:szCs w:val="24"/>
        </w:rPr>
        <w:t xml:space="preserve">, por lo tanto, </w:t>
      </w:r>
      <w:r w:rsidR="003A26B0" w:rsidRPr="00036186">
        <w:rPr>
          <w:rFonts w:ascii="Arial" w:hAnsi="Arial" w:cs="Arial"/>
          <w:sz w:val="24"/>
          <w:szCs w:val="24"/>
        </w:rPr>
        <w:t>las 4 observaciones</w:t>
      </w:r>
      <w:r w:rsidR="002A03E7" w:rsidRPr="00036186">
        <w:rPr>
          <w:rFonts w:ascii="Arial" w:hAnsi="Arial" w:cs="Arial"/>
          <w:sz w:val="24"/>
          <w:szCs w:val="24"/>
        </w:rPr>
        <w:t xml:space="preserve"> qued</w:t>
      </w:r>
      <w:r w:rsidR="003A26B0" w:rsidRPr="00036186">
        <w:rPr>
          <w:rFonts w:ascii="Arial" w:hAnsi="Arial" w:cs="Arial"/>
          <w:sz w:val="24"/>
          <w:szCs w:val="24"/>
        </w:rPr>
        <w:t>an</w:t>
      </w:r>
      <w:r w:rsidR="002A03E7" w:rsidRPr="00036186">
        <w:rPr>
          <w:rFonts w:ascii="Arial" w:hAnsi="Arial" w:cs="Arial"/>
          <w:sz w:val="24"/>
          <w:szCs w:val="24"/>
        </w:rPr>
        <w:t xml:space="preserve"> </w:t>
      </w:r>
      <w:r w:rsidR="002A03E7" w:rsidRPr="00036186">
        <w:rPr>
          <w:rFonts w:ascii="Arial" w:hAnsi="Arial" w:cs="Arial"/>
          <w:b/>
          <w:bCs/>
          <w:sz w:val="24"/>
          <w:szCs w:val="24"/>
        </w:rPr>
        <w:t>atendida</w:t>
      </w:r>
      <w:r w:rsidR="003A26B0" w:rsidRPr="00036186">
        <w:rPr>
          <w:rFonts w:ascii="Arial" w:hAnsi="Arial" w:cs="Arial"/>
          <w:b/>
          <w:bCs/>
          <w:sz w:val="24"/>
          <w:szCs w:val="24"/>
        </w:rPr>
        <w:t>s</w:t>
      </w:r>
      <w:r w:rsidR="002A03E7" w:rsidRPr="00036186">
        <w:rPr>
          <w:rFonts w:ascii="Arial" w:hAnsi="Arial" w:cs="Arial"/>
          <w:sz w:val="24"/>
          <w:szCs w:val="24"/>
        </w:rPr>
        <w:t>.</w:t>
      </w:r>
    </w:p>
    <w:p w14:paraId="05EDA0D8" w14:textId="63224843" w:rsidR="00E37C50" w:rsidRDefault="00E37C50" w:rsidP="002A03E7">
      <w:pPr>
        <w:spacing w:after="0"/>
        <w:jc w:val="both"/>
        <w:rPr>
          <w:rFonts w:ascii="Arial" w:hAnsi="Arial" w:cs="Arial"/>
          <w:sz w:val="24"/>
          <w:szCs w:val="24"/>
        </w:rPr>
      </w:pPr>
    </w:p>
    <w:p w14:paraId="353B26A1" w14:textId="6627D108" w:rsidR="00CB17B7" w:rsidRDefault="00CB17B7" w:rsidP="002A03E7">
      <w:pPr>
        <w:spacing w:after="0"/>
        <w:jc w:val="both"/>
        <w:rPr>
          <w:rFonts w:ascii="Arial" w:hAnsi="Arial" w:cs="Arial"/>
          <w:sz w:val="24"/>
          <w:szCs w:val="24"/>
        </w:rPr>
      </w:pPr>
    </w:p>
    <w:p w14:paraId="208B1BFD" w14:textId="05A6998C" w:rsidR="00CB17B7" w:rsidRDefault="00CB17B7" w:rsidP="002A03E7">
      <w:pPr>
        <w:spacing w:after="0"/>
        <w:jc w:val="both"/>
        <w:rPr>
          <w:rFonts w:ascii="Arial" w:hAnsi="Arial" w:cs="Arial"/>
          <w:sz w:val="24"/>
          <w:szCs w:val="24"/>
        </w:rPr>
      </w:pPr>
    </w:p>
    <w:p w14:paraId="635D3732" w14:textId="2FD827FB" w:rsidR="00CB17B7" w:rsidRDefault="00CB17B7" w:rsidP="002A03E7">
      <w:pPr>
        <w:spacing w:after="0"/>
        <w:jc w:val="both"/>
        <w:rPr>
          <w:rFonts w:ascii="Arial" w:hAnsi="Arial" w:cs="Arial"/>
          <w:sz w:val="24"/>
          <w:szCs w:val="24"/>
        </w:rPr>
      </w:pPr>
    </w:p>
    <w:p w14:paraId="7E4DE1F5" w14:textId="41CF3454"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Normatividad relacionada con la observación.</w:t>
      </w:r>
    </w:p>
    <w:p w14:paraId="0CE261A1" w14:textId="77777777" w:rsidR="002A03E7" w:rsidRPr="002A03E7" w:rsidRDefault="002A03E7" w:rsidP="002A03E7">
      <w:pPr>
        <w:spacing w:after="0"/>
        <w:jc w:val="both"/>
        <w:rPr>
          <w:rFonts w:ascii="Arial" w:hAnsi="Arial" w:cs="Arial"/>
          <w:sz w:val="24"/>
          <w:szCs w:val="24"/>
        </w:rPr>
      </w:pPr>
    </w:p>
    <w:p w14:paraId="0BC4367A" w14:textId="559AC0BC" w:rsidR="002A03E7" w:rsidRPr="00E37C50" w:rsidRDefault="002A03E7" w:rsidP="002A03E7">
      <w:pPr>
        <w:spacing w:after="0"/>
        <w:jc w:val="both"/>
        <w:rPr>
          <w:rFonts w:ascii="Arial" w:hAnsi="Arial"/>
          <w:sz w:val="24"/>
          <w:szCs w:val="24"/>
        </w:rPr>
      </w:pPr>
      <w:r w:rsidRPr="002A03E7">
        <w:rPr>
          <w:rFonts w:ascii="Arial" w:hAnsi="Arial"/>
          <w:sz w:val="24"/>
          <w:szCs w:val="24"/>
        </w:rPr>
        <w:t>Ley General de Acceso de las Mujeres a una Vida Libre de Violencia artículos 8 fracción I, 23 fracciones I y III, 33, 45 f</w:t>
      </w:r>
      <w:r w:rsidR="00E37C50">
        <w:rPr>
          <w:rFonts w:ascii="Arial" w:hAnsi="Arial"/>
          <w:sz w:val="24"/>
          <w:szCs w:val="24"/>
        </w:rPr>
        <w:t xml:space="preserve">racción II y 49 fracción XXIV. </w:t>
      </w:r>
    </w:p>
    <w:p w14:paraId="72922DA8" w14:textId="4BFB9C4C" w:rsidR="002A03E7" w:rsidRPr="00E37C50" w:rsidRDefault="002A03E7" w:rsidP="002A03E7">
      <w:pPr>
        <w:spacing w:after="0"/>
        <w:jc w:val="both"/>
        <w:rPr>
          <w:rFonts w:ascii="Arial" w:hAnsi="Arial"/>
          <w:sz w:val="24"/>
          <w:szCs w:val="24"/>
        </w:rPr>
      </w:pPr>
      <w:r w:rsidRPr="002A03E7">
        <w:rPr>
          <w:rFonts w:ascii="Arial" w:hAnsi="Arial"/>
          <w:sz w:val="24"/>
          <w:szCs w:val="24"/>
        </w:rPr>
        <w:t>Ley de Acceso de las Mujeres a una Vida Libre de Violencia del Estado de Quintana Roo, artículo 7 fracción I,15 fracciones I y III, 17, 21 Fracciones II, II</w:t>
      </w:r>
      <w:r w:rsidR="00E37C50">
        <w:rPr>
          <w:rFonts w:ascii="Arial" w:hAnsi="Arial"/>
          <w:sz w:val="24"/>
          <w:szCs w:val="24"/>
        </w:rPr>
        <w:t xml:space="preserve">I y V, 29 fracciones I al III. </w:t>
      </w:r>
    </w:p>
    <w:p w14:paraId="143099A4" w14:textId="234AEB17" w:rsidR="002A03E7" w:rsidRPr="00E37C50" w:rsidRDefault="002A03E7" w:rsidP="002A03E7">
      <w:pPr>
        <w:spacing w:after="0"/>
        <w:jc w:val="both"/>
        <w:rPr>
          <w:rFonts w:ascii="Arial" w:hAnsi="Arial"/>
          <w:sz w:val="24"/>
          <w:szCs w:val="24"/>
        </w:rPr>
      </w:pPr>
      <w:r w:rsidRPr="002A03E7">
        <w:rPr>
          <w:rFonts w:ascii="Arial" w:hAnsi="Arial"/>
          <w:sz w:val="24"/>
          <w:szCs w:val="24"/>
        </w:rPr>
        <w:t>Ley Orgánica de la Fiscalía del Estado de Quintana Roo artículos 27 fracción III inciso a</w:t>
      </w:r>
      <w:r w:rsidR="00E37C50">
        <w:rPr>
          <w:rFonts w:ascii="Arial" w:hAnsi="Arial"/>
          <w:sz w:val="24"/>
          <w:szCs w:val="24"/>
        </w:rPr>
        <w:t xml:space="preserve"> al n, 44 fracción I inciso b. </w:t>
      </w:r>
    </w:p>
    <w:p w14:paraId="2782D802" w14:textId="77777777" w:rsidR="002A03E7" w:rsidRPr="002A03E7" w:rsidRDefault="002A03E7" w:rsidP="002A03E7">
      <w:pPr>
        <w:spacing w:after="0"/>
        <w:jc w:val="both"/>
        <w:rPr>
          <w:rFonts w:ascii="Arial" w:hAnsi="Arial"/>
          <w:sz w:val="24"/>
          <w:szCs w:val="24"/>
        </w:rPr>
      </w:pPr>
      <w:r w:rsidRPr="002A03E7">
        <w:rPr>
          <w:rFonts w:ascii="Arial" w:hAnsi="Arial"/>
          <w:sz w:val="24"/>
          <w:szCs w:val="24"/>
        </w:rPr>
        <w:t>Reglamento de la Ley Orgánica de la Fiscalía del Estado de Quintana Roo artículos 21 fracciones I al XIX.</w:t>
      </w:r>
    </w:p>
    <w:p w14:paraId="61A59DBD" w14:textId="77777777" w:rsidR="002A03E7" w:rsidRPr="002A03E7" w:rsidRDefault="002A03E7" w:rsidP="002A03E7">
      <w:pPr>
        <w:autoSpaceDE w:val="0"/>
        <w:autoSpaceDN w:val="0"/>
        <w:adjustRightInd w:val="0"/>
        <w:spacing w:after="0"/>
        <w:jc w:val="both"/>
        <w:rPr>
          <w:rFonts w:ascii="Arial" w:hAnsi="Arial" w:cs="Arial"/>
          <w:b/>
          <w:sz w:val="24"/>
          <w:szCs w:val="24"/>
        </w:rPr>
      </w:pPr>
    </w:p>
    <w:p w14:paraId="29A153C6" w14:textId="77777777" w:rsidR="002A03E7" w:rsidRPr="002A03E7" w:rsidRDefault="002A03E7" w:rsidP="002A03E7">
      <w:pPr>
        <w:autoSpaceDE w:val="0"/>
        <w:autoSpaceDN w:val="0"/>
        <w:adjustRightInd w:val="0"/>
        <w:spacing w:after="0"/>
        <w:jc w:val="both"/>
        <w:rPr>
          <w:rFonts w:ascii="Arial" w:hAnsi="Arial" w:cs="Arial"/>
          <w:b/>
          <w:sz w:val="24"/>
          <w:szCs w:val="24"/>
        </w:rPr>
      </w:pPr>
      <w:r w:rsidRPr="002A03E7">
        <w:rPr>
          <w:rFonts w:ascii="Arial" w:hAnsi="Arial" w:cs="Arial"/>
          <w:b/>
          <w:sz w:val="24"/>
          <w:szCs w:val="24"/>
        </w:rPr>
        <w:t>Competencia de los actores.</w:t>
      </w:r>
    </w:p>
    <w:p w14:paraId="2D178CED" w14:textId="77777777" w:rsidR="002A03E7" w:rsidRPr="002A03E7" w:rsidRDefault="002A03E7" w:rsidP="002A03E7">
      <w:pPr>
        <w:autoSpaceDE w:val="0"/>
        <w:autoSpaceDN w:val="0"/>
        <w:adjustRightInd w:val="0"/>
        <w:spacing w:after="0"/>
        <w:jc w:val="both"/>
        <w:rPr>
          <w:rFonts w:ascii="Arial" w:hAnsi="Arial" w:cs="Arial"/>
          <w:b/>
          <w:sz w:val="24"/>
          <w:szCs w:val="24"/>
        </w:rPr>
      </w:pPr>
    </w:p>
    <w:p w14:paraId="7B862A33" w14:textId="77777777" w:rsidR="002A03E7" w:rsidRPr="002A03E7" w:rsidRDefault="002A03E7" w:rsidP="002A03E7">
      <w:pPr>
        <w:autoSpaceDE w:val="0"/>
        <w:autoSpaceDN w:val="0"/>
        <w:adjustRightInd w:val="0"/>
        <w:spacing w:after="0"/>
        <w:jc w:val="both"/>
        <w:rPr>
          <w:rFonts w:ascii="Arial" w:hAnsi="Arial" w:cs="Arial"/>
          <w:b/>
          <w:sz w:val="24"/>
          <w:szCs w:val="24"/>
        </w:rPr>
      </w:pPr>
      <w:r w:rsidRPr="002A03E7">
        <w:rPr>
          <w:rFonts w:ascii="Arial" w:hAnsi="Arial" w:cs="Arial"/>
          <w:b/>
          <w:sz w:val="24"/>
          <w:szCs w:val="24"/>
        </w:rPr>
        <w:t>2. Perfil de puestos, experiencia laboral y capacitación.</w:t>
      </w:r>
    </w:p>
    <w:p w14:paraId="650DD904" w14:textId="77777777" w:rsidR="002A03E7" w:rsidRPr="002A03E7" w:rsidRDefault="002A03E7" w:rsidP="002A03E7">
      <w:pPr>
        <w:autoSpaceDE w:val="0"/>
        <w:autoSpaceDN w:val="0"/>
        <w:adjustRightInd w:val="0"/>
        <w:spacing w:after="0"/>
        <w:jc w:val="both"/>
        <w:rPr>
          <w:rFonts w:ascii="Arial" w:hAnsi="Arial" w:cs="Arial"/>
          <w:b/>
          <w:sz w:val="24"/>
          <w:szCs w:val="24"/>
        </w:rPr>
      </w:pPr>
    </w:p>
    <w:p w14:paraId="5F4B5D45" w14:textId="77777777" w:rsidR="002A03E7" w:rsidRPr="002A03E7" w:rsidRDefault="002A03E7" w:rsidP="002A03E7">
      <w:pPr>
        <w:autoSpaceDE w:val="0"/>
        <w:autoSpaceDN w:val="0"/>
        <w:adjustRightInd w:val="0"/>
        <w:spacing w:after="0"/>
        <w:jc w:val="both"/>
        <w:rPr>
          <w:rFonts w:ascii="Arial" w:hAnsi="Arial" w:cs="Arial"/>
          <w:b/>
          <w:sz w:val="24"/>
          <w:szCs w:val="24"/>
        </w:rPr>
      </w:pPr>
      <w:r w:rsidRPr="002A03E7">
        <w:rPr>
          <w:rFonts w:ascii="Arial" w:hAnsi="Arial" w:cs="Arial"/>
          <w:b/>
          <w:sz w:val="24"/>
          <w:szCs w:val="24"/>
        </w:rPr>
        <w:t>2.1 Servidores públicos adscritos a la Fiscalía Especializada en delitos contra la mujer y por razones de género.</w:t>
      </w:r>
    </w:p>
    <w:p w14:paraId="694612B4" w14:textId="77777777" w:rsidR="002A03E7" w:rsidRPr="002A03E7" w:rsidRDefault="002A03E7" w:rsidP="002A03E7">
      <w:pPr>
        <w:autoSpaceDE w:val="0"/>
        <w:autoSpaceDN w:val="0"/>
        <w:adjustRightInd w:val="0"/>
        <w:spacing w:after="0"/>
        <w:jc w:val="both"/>
        <w:rPr>
          <w:rFonts w:ascii="Arial" w:hAnsi="Arial" w:cs="Arial"/>
          <w:b/>
          <w:sz w:val="24"/>
          <w:szCs w:val="24"/>
        </w:rPr>
      </w:pPr>
    </w:p>
    <w:p w14:paraId="40488026" w14:textId="77777777" w:rsidR="002A03E7" w:rsidRPr="002A03E7" w:rsidRDefault="002A03E7" w:rsidP="002A03E7">
      <w:pPr>
        <w:autoSpaceDE w:val="0"/>
        <w:autoSpaceDN w:val="0"/>
        <w:adjustRightInd w:val="0"/>
        <w:spacing w:after="0"/>
        <w:jc w:val="both"/>
        <w:rPr>
          <w:rFonts w:ascii="Arial" w:eastAsia="Times New Roman" w:hAnsi="Arial" w:cs="Arial"/>
          <w:b/>
          <w:bCs/>
          <w:sz w:val="24"/>
          <w:szCs w:val="24"/>
          <w:lang w:eastAsia="es-ES"/>
        </w:rPr>
      </w:pPr>
      <w:r w:rsidRPr="002A03E7">
        <w:rPr>
          <w:rFonts w:ascii="Arial" w:eastAsia="Times New Roman" w:hAnsi="Arial" w:cs="Arial"/>
          <w:b/>
          <w:bCs/>
          <w:sz w:val="24"/>
          <w:szCs w:val="24"/>
          <w:lang w:eastAsia="es-ES"/>
        </w:rPr>
        <w:t>Con observaciones</w:t>
      </w:r>
    </w:p>
    <w:p w14:paraId="3868F5D7" w14:textId="77777777" w:rsidR="002A03E7" w:rsidRPr="002A03E7" w:rsidRDefault="002A03E7" w:rsidP="002A03E7">
      <w:pPr>
        <w:autoSpaceDE w:val="0"/>
        <w:autoSpaceDN w:val="0"/>
        <w:adjustRightInd w:val="0"/>
        <w:spacing w:after="0"/>
        <w:jc w:val="both"/>
        <w:rPr>
          <w:rFonts w:ascii="Arial" w:eastAsia="Times New Roman" w:hAnsi="Arial" w:cs="Arial"/>
          <w:b/>
          <w:bCs/>
          <w:sz w:val="24"/>
          <w:szCs w:val="24"/>
          <w:lang w:eastAsia="es-ES"/>
        </w:rPr>
      </w:pPr>
    </w:p>
    <w:p w14:paraId="2DAC1040"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Los tres órdenes de gobierno, a través de los cuales se manifiesta el ejercicio del poder público, tienen la obligación de organizar el aparato gubernamental de manera tal que sean capaces de asegurar, en el ejercicio de sus funciones, el derecho de las mujeres a una vida libre de violencia.</w:t>
      </w:r>
      <w:r w:rsidRPr="002A03E7">
        <w:rPr>
          <w:rFonts w:ascii="Arial" w:hAnsi="Arial" w:cs="Arial"/>
          <w:color w:val="000000"/>
          <w:sz w:val="24"/>
          <w:szCs w:val="24"/>
          <w:vertAlign w:val="superscript"/>
        </w:rPr>
        <w:footnoteReference w:id="34"/>
      </w:r>
    </w:p>
    <w:p w14:paraId="3CF8243E" w14:textId="77777777" w:rsidR="002A03E7" w:rsidRPr="002A03E7" w:rsidRDefault="002A03E7" w:rsidP="002A03E7">
      <w:pPr>
        <w:spacing w:after="0"/>
        <w:jc w:val="both"/>
        <w:rPr>
          <w:rFonts w:ascii="Arial" w:hAnsi="Arial" w:cs="Arial"/>
          <w:color w:val="000000"/>
          <w:sz w:val="24"/>
          <w:szCs w:val="24"/>
        </w:rPr>
      </w:pPr>
    </w:p>
    <w:p w14:paraId="169332D2" w14:textId="6F401094" w:rsid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 xml:space="preserve">Corresponde al Estado, de conformidad con lo dispuesto por esta Ley y los ordenamientos jurídicos locales aplicables en la materia de especializar a las y los trabajadores del Poder Judicial, agentes del ministerio público, peritos y personal que atiende a víctimas, a través de programas y cursos permanentes en: </w:t>
      </w:r>
    </w:p>
    <w:p w14:paraId="79452A08" w14:textId="63ACC1E1" w:rsidR="00E37C50" w:rsidRPr="002A03E7" w:rsidRDefault="00E37C50" w:rsidP="002A03E7">
      <w:pPr>
        <w:spacing w:after="0"/>
        <w:jc w:val="both"/>
        <w:rPr>
          <w:rFonts w:ascii="Arial" w:hAnsi="Arial" w:cs="Arial"/>
          <w:color w:val="000000"/>
          <w:sz w:val="24"/>
          <w:szCs w:val="24"/>
        </w:rPr>
      </w:pPr>
    </w:p>
    <w:p w14:paraId="28116307" w14:textId="77777777" w:rsidR="002A03E7" w:rsidRPr="002A03E7" w:rsidRDefault="002A03E7" w:rsidP="008E2381">
      <w:pPr>
        <w:numPr>
          <w:ilvl w:val="0"/>
          <w:numId w:val="30"/>
        </w:numPr>
        <w:spacing w:after="0"/>
        <w:jc w:val="both"/>
        <w:rPr>
          <w:rFonts w:ascii="Arial" w:hAnsi="Arial" w:cs="Arial"/>
          <w:color w:val="000000"/>
          <w:sz w:val="24"/>
          <w:szCs w:val="24"/>
        </w:rPr>
      </w:pPr>
      <w:r w:rsidRPr="002A03E7">
        <w:rPr>
          <w:rFonts w:ascii="Arial" w:hAnsi="Arial" w:cs="Arial"/>
          <w:color w:val="000000"/>
          <w:sz w:val="24"/>
          <w:szCs w:val="24"/>
        </w:rPr>
        <w:t xml:space="preserve">Derechos humanos y género. </w:t>
      </w:r>
    </w:p>
    <w:p w14:paraId="3E10DAFC" w14:textId="77777777" w:rsidR="002A03E7" w:rsidRPr="002A03E7" w:rsidRDefault="002A03E7" w:rsidP="008E2381">
      <w:pPr>
        <w:numPr>
          <w:ilvl w:val="0"/>
          <w:numId w:val="30"/>
        </w:numPr>
        <w:spacing w:after="0"/>
        <w:jc w:val="both"/>
        <w:rPr>
          <w:rFonts w:ascii="Arial" w:hAnsi="Arial" w:cs="Arial"/>
          <w:color w:val="000000"/>
          <w:sz w:val="24"/>
          <w:szCs w:val="24"/>
        </w:rPr>
      </w:pPr>
      <w:r w:rsidRPr="002A03E7">
        <w:rPr>
          <w:rFonts w:ascii="Arial" w:hAnsi="Arial" w:cs="Arial"/>
          <w:color w:val="000000"/>
          <w:sz w:val="24"/>
          <w:szCs w:val="24"/>
        </w:rPr>
        <w:t xml:space="preserve">Perspectiva de género para la debida diligencia en la conducción de averiguaciones previas y procesos judiciales relacionados con discriminación, violencia y feminicidio. </w:t>
      </w:r>
    </w:p>
    <w:p w14:paraId="27ADCE6A" w14:textId="77777777" w:rsidR="002A03E7" w:rsidRPr="002A03E7" w:rsidRDefault="002A03E7" w:rsidP="008E2381">
      <w:pPr>
        <w:numPr>
          <w:ilvl w:val="0"/>
          <w:numId w:val="30"/>
        </w:numPr>
        <w:spacing w:after="0"/>
        <w:jc w:val="both"/>
        <w:rPr>
          <w:rFonts w:ascii="Arial" w:hAnsi="Arial" w:cs="Arial"/>
          <w:color w:val="000000"/>
          <w:sz w:val="24"/>
          <w:szCs w:val="24"/>
        </w:rPr>
      </w:pPr>
      <w:r w:rsidRPr="002A03E7">
        <w:rPr>
          <w:rFonts w:ascii="Arial" w:hAnsi="Arial" w:cs="Arial"/>
          <w:color w:val="000000"/>
          <w:sz w:val="24"/>
          <w:szCs w:val="24"/>
        </w:rPr>
        <w:t>Incorporación de la perspectiva de género en los servicios periciales, y eliminación de estereotipos sobre el rol social de las mujeres.</w:t>
      </w:r>
      <w:r w:rsidRPr="002A03E7">
        <w:rPr>
          <w:rFonts w:ascii="Arial" w:hAnsi="Arial" w:cs="Arial"/>
          <w:color w:val="000000"/>
          <w:sz w:val="24"/>
          <w:szCs w:val="24"/>
          <w:vertAlign w:val="superscript"/>
        </w:rPr>
        <w:footnoteReference w:id="35"/>
      </w:r>
    </w:p>
    <w:p w14:paraId="51D47C51" w14:textId="77777777" w:rsidR="002A03E7" w:rsidRPr="002A03E7" w:rsidRDefault="002A03E7" w:rsidP="002A03E7">
      <w:pPr>
        <w:spacing w:after="0"/>
        <w:jc w:val="both"/>
        <w:rPr>
          <w:rFonts w:ascii="Arial" w:hAnsi="Arial" w:cs="Arial"/>
          <w:color w:val="000000"/>
          <w:sz w:val="24"/>
          <w:szCs w:val="24"/>
        </w:rPr>
      </w:pPr>
    </w:p>
    <w:p w14:paraId="5FB21806"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El Estado y los Municipios, se coordinarán con la Federación para la integración y funcionamiento del Sistema Nacional. Todas las medidas que lleve a cabo el Estado deberán ser realizadas sin discriminación alguna. Por ello, considerará el idioma, lengua, dialecto, edad, condición social, preferencia sexual, o cualquier otra condición, para que puedan acceder a las políticas públicas en la materia.</w:t>
      </w:r>
      <w:r w:rsidRPr="002A03E7">
        <w:rPr>
          <w:rFonts w:ascii="Arial" w:hAnsi="Arial" w:cs="Arial"/>
          <w:color w:val="000000"/>
          <w:sz w:val="24"/>
          <w:szCs w:val="24"/>
          <w:vertAlign w:val="superscript"/>
        </w:rPr>
        <w:footnoteReference w:id="36"/>
      </w:r>
    </w:p>
    <w:p w14:paraId="4E508DE6" w14:textId="77777777" w:rsidR="002A03E7" w:rsidRPr="002A03E7" w:rsidRDefault="002A03E7" w:rsidP="002A03E7">
      <w:pPr>
        <w:spacing w:after="0"/>
        <w:jc w:val="both"/>
        <w:rPr>
          <w:rFonts w:ascii="Arial" w:hAnsi="Arial" w:cs="Arial"/>
          <w:color w:val="000000"/>
          <w:sz w:val="24"/>
          <w:szCs w:val="24"/>
        </w:rPr>
      </w:pPr>
    </w:p>
    <w:p w14:paraId="036083BB"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Para el cumplimiento de una procuración de justicia eficaz y efectiva, la Fiscalía General del Estado de Quintana Roo fomenta la participación de su personal en las actividades académicas, de formación, capacitación, actualización y especialización las cuales contribuyen a brindar un mejor servicio a la sociedad que lo necesita con estricto apego a los derechos humanos y perspectiva de género.</w:t>
      </w:r>
    </w:p>
    <w:p w14:paraId="28AA41E0" w14:textId="77777777" w:rsidR="002A03E7" w:rsidRPr="002A03E7" w:rsidRDefault="002A03E7" w:rsidP="002A03E7">
      <w:pPr>
        <w:spacing w:after="0"/>
        <w:jc w:val="both"/>
        <w:rPr>
          <w:rFonts w:ascii="Arial" w:hAnsi="Arial" w:cs="Arial"/>
          <w:color w:val="000000"/>
          <w:sz w:val="24"/>
          <w:szCs w:val="24"/>
        </w:rPr>
      </w:pPr>
    </w:p>
    <w:p w14:paraId="26ADF6E8"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Derivado que la Fiscalía General del Estado no cuenta con Marco Normativo Interno que determine el perfil de puestos para el desempeño de sus funciones, se realizó el siguiente análisis comparativo de la plantilla del personal que integra a la Fiscalía Especializada determinando su puesto y grado de estudios, agrupándolos de la siguiente manera:</w:t>
      </w:r>
    </w:p>
    <w:p w14:paraId="7AE5F586" w14:textId="77777777" w:rsidR="002A03E7" w:rsidRPr="002A03E7" w:rsidRDefault="002A03E7" w:rsidP="002A03E7">
      <w:pPr>
        <w:spacing w:after="0"/>
        <w:jc w:val="both"/>
        <w:rPr>
          <w:rFonts w:ascii="Arial" w:hAnsi="Arial" w:cs="Arial"/>
          <w:color w:val="000000"/>
          <w:sz w:val="24"/>
          <w:szCs w:val="24"/>
        </w:rPr>
      </w:pPr>
    </w:p>
    <w:tbl>
      <w:tblPr>
        <w:tblStyle w:val="Tablaconcuadrcula13"/>
        <w:tblW w:w="0" w:type="auto"/>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3859"/>
        <w:gridCol w:w="2229"/>
      </w:tblGrid>
      <w:tr w:rsidR="002A03E7" w:rsidRPr="002A03E7" w14:paraId="6D76FDFC" w14:textId="77777777" w:rsidTr="002A03E7">
        <w:trPr>
          <w:trHeight w:val="234"/>
          <w:jc w:val="center"/>
        </w:trPr>
        <w:tc>
          <w:tcPr>
            <w:tcW w:w="6088" w:type="dxa"/>
            <w:gridSpan w:val="2"/>
            <w:shd w:val="clear" w:color="auto" w:fill="95B3D7" w:themeFill="accent1" w:themeFillTint="99"/>
            <w:vAlign w:val="center"/>
          </w:tcPr>
          <w:p w14:paraId="63090E50" w14:textId="77777777" w:rsidR="002A03E7" w:rsidRPr="002A03E7" w:rsidRDefault="002A03E7" w:rsidP="002A03E7">
            <w:pPr>
              <w:jc w:val="center"/>
              <w:rPr>
                <w:rFonts w:ascii="Arial" w:hAnsi="Arial" w:cs="Arial"/>
                <w:b/>
                <w:color w:val="000000"/>
                <w:sz w:val="18"/>
                <w:szCs w:val="18"/>
              </w:rPr>
            </w:pPr>
            <w:r w:rsidRPr="002A03E7">
              <w:rPr>
                <w:rFonts w:ascii="Arial" w:hAnsi="Arial" w:cs="Arial"/>
                <w:b/>
                <w:color w:val="000000"/>
                <w:sz w:val="18"/>
                <w:szCs w:val="18"/>
              </w:rPr>
              <w:t>Tabla 7. Personal adscrito a la FEDCMRG</w:t>
            </w:r>
            <w:r w:rsidRPr="002A03E7">
              <w:rPr>
                <w:rFonts w:ascii="Arial" w:hAnsi="Arial" w:cs="Arial"/>
                <w:b/>
                <w:color w:val="000000"/>
                <w:sz w:val="18"/>
                <w:szCs w:val="18"/>
                <w:vertAlign w:val="superscript"/>
              </w:rPr>
              <w:footnoteReference w:id="37"/>
            </w:r>
          </w:p>
        </w:tc>
      </w:tr>
      <w:tr w:rsidR="002A03E7" w:rsidRPr="002A03E7" w14:paraId="68F68215" w14:textId="77777777" w:rsidTr="002A03E7">
        <w:trPr>
          <w:trHeight w:val="201"/>
          <w:jc w:val="center"/>
        </w:trPr>
        <w:tc>
          <w:tcPr>
            <w:tcW w:w="3859" w:type="dxa"/>
            <w:shd w:val="clear" w:color="auto" w:fill="DBE5F1" w:themeFill="accent1" w:themeFillTint="33"/>
            <w:vAlign w:val="center"/>
          </w:tcPr>
          <w:p w14:paraId="08FA8E1B" w14:textId="77777777" w:rsidR="002A03E7" w:rsidRPr="002A03E7" w:rsidRDefault="002A03E7" w:rsidP="002A03E7">
            <w:pPr>
              <w:jc w:val="both"/>
              <w:rPr>
                <w:rFonts w:ascii="Arial" w:hAnsi="Arial" w:cs="Arial"/>
                <w:b/>
                <w:color w:val="000000"/>
                <w:sz w:val="16"/>
                <w:szCs w:val="16"/>
              </w:rPr>
            </w:pPr>
            <w:r w:rsidRPr="002A03E7">
              <w:rPr>
                <w:rFonts w:ascii="Arial" w:hAnsi="Arial" w:cs="Arial"/>
                <w:b/>
                <w:color w:val="000000"/>
                <w:sz w:val="16"/>
                <w:szCs w:val="16"/>
              </w:rPr>
              <w:t>Puesto</w:t>
            </w:r>
          </w:p>
        </w:tc>
        <w:tc>
          <w:tcPr>
            <w:tcW w:w="2228" w:type="dxa"/>
            <w:shd w:val="clear" w:color="auto" w:fill="DBE5F1" w:themeFill="accent1" w:themeFillTint="33"/>
            <w:vAlign w:val="center"/>
          </w:tcPr>
          <w:p w14:paraId="0F2A6878" w14:textId="77777777" w:rsidR="002A03E7" w:rsidRPr="002A03E7" w:rsidRDefault="002A03E7" w:rsidP="002A03E7">
            <w:pPr>
              <w:jc w:val="both"/>
              <w:rPr>
                <w:rFonts w:ascii="Arial" w:hAnsi="Arial" w:cs="Arial"/>
                <w:b/>
                <w:color w:val="000000"/>
                <w:sz w:val="16"/>
                <w:szCs w:val="16"/>
              </w:rPr>
            </w:pPr>
            <w:r w:rsidRPr="002A03E7">
              <w:rPr>
                <w:rFonts w:ascii="Arial" w:hAnsi="Arial" w:cs="Arial"/>
                <w:b/>
                <w:color w:val="000000"/>
                <w:sz w:val="16"/>
                <w:szCs w:val="16"/>
              </w:rPr>
              <w:t>Número de empleados</w:t>
            </w:r>
          </w:p>
        </w:tc>
      </w:tr>
      <w:tr w:rsidR="002A03E7" w:rsidRPr="002A03E7" w14:paraId="50ABACC2" w14:textId="77777777" w:rsidTr="002A03E7">
        <w:trPr>
          <w:trHeight w:val="201"/>
          <w:jc w:val="center"/>
        </w:trPr>
        <w:tc>
          <w:tcPr>
            <w:tcW w:w="3859" w:type="dxa"/>
          </w:tcPr>
          <w:p w14:paraId="53E94C33" w14:textId="77777777" w:rsidR="002A03E7" w:rsidRPr="002A03E7" w:rsidRDefault="002A03E7" w:rsidP="002A03E7">
            <w:pPr>
              <w:jc w:val="both"/>
              <w:rPr>
                <w:rFonts w:ascii="Arial" w:hAnsi="Arial" w:cs="Arial"/>
                <w:color w:val="000000"/>
                <w:sz w:val="16"/>
                <w:szCs w:val="16"/>
              </w:rPr>
            </w:pPr>
            <w:r w:rsidRPr="002A03E7">
              <w:rPr>
                <w:rFonts w:ascii="Arial" w:hAnsi="Arial" w:cs="Arial"/>
                <w:color w:val="000000"/>
                <w:sz w:val="16"/>
                <w:szCs w:val="16"/>
              </w:rPr>
              <w:t>Fiscal del Ministerio Publico</w:t>
            </w:r>
          </w:p>
        </w:tc>
        <w:tc>
          <w:tcPr>
            <w:tcW w:w="2228" w:type="dxa"/>
          </w:tcPr>
          <w:p w14:paraId="381D21EF" w14:textId="77777777" w:rsidR="002A03E7" w:rsidRPr="002A03E7" w:rsidRDefault="002A03E7" w:rsidP="00E37C50">
            <w:pPr>
              <w:jc w:val="center"/>
              <w:rPr>
                <w:rFonts w:ascii="Arial" w:hAnsi="Arial" w:cs="Arial"/>
                <w:color w:val="000000"/>
                <w:sz w:val="16"/>
                <w:szCs w:val="16"/>
              </w:rPr>
            </w:pPr>
            <w:r w:rsidRPr="002A03E7">
              <w:rPr>
                <w:rFonts w:ascii="Arial" w:hAnsi="Arial" w:cs="Arial"/>
                <w:color w:val="000000"/>
                <w:sz w:val="16"/>
                <w:szCs w:val="16"/>
              </w:rPr>
              <w:t>21</w:t>
            </w:r>
          </w:p>
        </w:tc>
      </w:tr>
      <w:tr w:rsidR="002A03E7" w:rsidRPr="002A03E7" w14:paraId="0DE79FB6" w14:textId="77777777" w:rsidTr="002A03E7">
        <w:trPr>
          <w:trHeight w:val="218"/>
          <w:jc w:val="center"/>
        </w:trPr>
        <w:tc>
          <w:tcPr>
            <w:tcW w:w="3859" w:type="dxa"/>
          </w:tcPr>
          <w:p w14:paraId="650F6DA2" w14:textId="77777777" w:rsidR="002A03E7" w:rsidRPr="002A03E7" w:rsidRDefault="002A03E7" w:rsidP="002A03E7">
            <w:pPr>
              <w:jc w:val="both"/>
              <w:rPr>
                <w:rFonts w:ascii="Arial" w:hAnsi="Arial" w:cs="Arial"/>
                <w:color w:val="000000"/>
                <w:sz w:val="16"/>
                <w:szCs w:val="16"/>
              </w:rPr>
            </w:pPr>
            <w:r w:rsidRPr="002A03E7">
              <w:rPr>
                <w:rFonts w:ascii="Arial" w:hAnsi="Arial" w:cs="Arial"/>
                <w:color w:val="000000"/>
                <w:sz w:val="16"/>
                <w:szCs w:val="16"/>
              </w:rPr>
              <w:t>Fiscal del Ministerio Publico Auxiliar</w:t>
            </w:r>
          </w:p>
        </w:tc>
        <w:tc>
          <w:tcPr>
            <w:tcW w:w="2228" w:type="dxa"/>
          </w:tcPr>
          <w:p w14:paraId="1BEDD3EB" w14:textId="77777777" w:rsidR="002A03E7" w:rsidRPr="002A03E7" w:rsidRDefault="002A03E7" w:rsidP="00E37C50">
            <w:pPr>
              <w:jc w:val="center"/>
              <w:rPr>
                <w:rFonts w:ascii="Arial" w:hAnsi="Arial" w:cs="Arial"/>
                <w:color w:val="000000"/>
                <w:sz w:val="16"/>
                <w:szCs w:val="16"/>
              </w:rPr>
            </w:pPr>
            <w:r w:rsidRPr="002A03E7">
              <w:rPr>
                <w:rFonts w:ascii="Arial" w:hAnsi="Arial" w:cs="Arial"/>
                <w:color w:val="000000"/>
                <w:sz w:val="16"/>
                <w:szCs w:val="16"/>
              </w:rPr>
              <w:t>22</w:t>
            </w:r>
          </w:p>
        </w:tc>
      </w:tr>
      <w:tr w:rsidR="002A03E7" w:rsidRPr="002A03E7" w14:paraId="49A5925A" w14:textId="77777777" w:rsidTr="002A03E7">
        <w:trPr>
          <w:trHeight w:val="86"/>
          <w:jc w:val="center"/>
        </w:trPr>
        <w:tc>
          <w:tcPr>
            <w:tcW w:w="3859" w:type="dxa"/>
          </w:tcPr>
          <w:p w14:paraId="09E6CB95" w14:textId="77777777" w:rsidR="002A03E7" w:rsidRPr="002A03E7" w:rsidRDefault="002A03E7" w:rsidP="002A03E7">
            <w:pPr>
              <w:jc w:val="both"/>
              <w:rPr>
                <w:rFonts w:ascii="Arial" w:hAnsi="Arial" w:cs="Arial"/>
                <w:color w:val="000000"/>
                <w:sz w:val="16"/>
                <w:szCs w:val="16"/>
              </w:rPr>
            </w:pPr>
            <w:r w:rsidRPr="002A03E7">
              <w:rPr>
                <w:rFonts w:ascii="Arial" w:hAnsi="Arial" w:cs="Arial"/>
                <w:color w:val="000000"/>
                <w:sz w:val="16"/>
                <w:szCs w:val="16"/>
              </w:rPr>
              <w:t>Policía de Investigación</w:t>
            </w:r>
          </w:p>
        </w:tc>
        <w:tc>
          <w:tcPr>
            <w:tcW w:w="2228" w:type="dxa"/>
          </w:tcPr>
          <w:p w14:paraId="761CCB06" w14:textId="77777777" w:rsidR="002A03E7" w:rsidRPr="002A03E7" w:rsidRDefault="002A03E7" w:rsidP="00E37C50">
            <w:pPr>
              <w:jc w:val="center"/>
              <w:rPr>
                <w:rFonts w:ascii="Arial" w:hAnsi="Arial" w:cs="Arial"/>
                <w:color w:val="000000"/>
                <w:sz w:val="16"/>
                <w:szCs w:val="16"/>
              </w:rPr>
            </w:pPr>
            <w:r w:rsidRPr="002A03E7">
              <w:rPr>
                <w:rFonts w:ascii="Arial" w:hAnsi="Arial" w:cs="Arial"/>
                <w:color w:val="000000"/>
                <w:sz w:val="16"/>
                <w:szCs w:val="16"/>
              </w:rPr>
              <w:t>16</w:t>
            </w:r>
          </w:p>
        </w:tc>
      </w:tr>
      <w:tr w:rsidR="002A03E7" w:rsidRPr="002A03E7" w14:paraId="3FF2DCE7" w14:textId="77777777" w:rsidTr="002A03E7">
        <w:trPr>
          <w:trHeight w:val="201"/>
          <w:jc w:val="center"/>
        </w:trPr>
        <w:tc>
          <w:tcPr>
            <w:tcW w:w="3859" w:type="dxa"/>
          </w:tcPr>
          <w:p w14:paraId="6FEC5332" w14:textId="77777777" w:rsidR="002A03E7" w:rsidRPr="002A03E7" w:rsidRDefault="002A03E7" w:rsidP="002A03E7">
            <w:pPr>
              <w:jc w:val="both"/>
              <w:rPr>
                <w:rFonts w:ascii="Arial" w:hAnsi="Arial" w:cs="Arial"/>
                <w:color w:val="000000"/>
                <w:sz w:val="16"/>
                <w:szCs w:val="16"/>
              </w:rPr>
            </w:pPr>
            <w:r w:rsidRPr="002A03E7">
              <w:rPr>
                <w:rFonts w:ascii="Arial" w:hAnsi="Arial" w:cs="Arial"/>
                <w:color w:val="000000"/>
                <w:sz w:val="16"/>
                <w:szCs w:val="16"/>
              </w:rPr>
              <w:t>Perito</w:t>
            </w:r>
          </w:p>
        </w:tc>
        <w:tc>
          <w:tcPr>
            <w:tcW w:w="2228" w:type="dxa"/>
          </w:tcPr>
          <w:p w14:paraId="58409076" w14:textId="77777777" w:rsidR="002A03E7" w:rsidRPr="002A03E7" w:rsidRDefault="002A03E7" w:rsidP="00E37C50">
            <w:pPr>
              <w:jc w:val="center"/>
              <w:rPr>
                <w:rFonts w:ascii="Arial" w:hAnsi="Arial" w:cs="Arial"/>
                <w:color w:val="000000"/>
                <w:sz w:val="16"/>
                <w:szCs w:val="16"/>
              </w:rPr>
            </w:pPr>
            <w:r w:rsidRPr="002A03E7">
              <w:rPr>
                <w:rFonts w:ascii="Arial" w:hAnsi="Arial" w:cs="Arial"/>
                <w:color w:val="000000"/>
                <w:sz w:val="16"/>
                <w:szCs w:val="16"/>
              </w:rPr>
              <w:t>5</w:t>
            </w:r>
          </w:p>
        </w:tc>
      </w:tr>
      <w:tr w:rsidR="002A03E7" w:rsidRPr="002A03E7" w14:paraId="21196A7E" w14:textId="77777777" w:rsidTr="002A03E7">
        <w:trPr>
          <w:trHeight w:val="201"/>
          <w:jc w:val="center"/>
        </w:trPr>
        <w:tc>
          <w:tcPr>
            <w:tcW w:w="3859" w:type="dxa"/>
          </w:tcPr>
          <w:p w14:paraId="6311622F" w14:textId="77777777" w:rsidR="002A03E7" w:rsidRPr="002A03E7" w:rsidRDefault="002A03E7" w:rsidP="002A03E7">
            <w:pPr>
              <w:jc w:val="both"/>
              <w:rPr>
                <w:rFonts w:ascii="Arial" w:hAnsi="Arial" w:cs="Arial"/>
                <w:color w:val="000000"/>
                <w:sz w:val="16"/>
                <w:szCs w:val="16"/>
              </w:rPr>
            </w:pPr>
            <w:r w:rsidRPr="002A03E7">
              <w:rPr>
                <w:rFonts w:ascii="Arial" w:hAnsi="Arial" w:cs="Arial"/>
                <w:color w:val="000000"/>
                <w:sz w:val="16"/>
                <w:szCs w:val="16"/>
              </w:rPr>
              <w:t>Puestos varios</w:t>
            </w:r>
          </w:p>
        </w:tc>
        <w:tc>
          <w:tcPr>
            <w:tcW w:w="2228" w:type="dxa"/>
          </w:tcPr>
          <w:p w14:paraId="2CF07DDE" w14:textId="77777777" w:rsidR="002A03E7" w:rsidRPr="002A03E7" w:rsidRDefault="002A03E7" w:rsidP="00E37C50">
            <w:pPr>
              <w:jc w:val="center"/>
              <w:rPr>
                <w:rFonts w:ascii="Arial" w:hAnsi="Arial" w:cs="Arial"/>
                <w:color w:val="000000"/>
                <w:sz w:val="16"/>
                <w:szCs w:val="16"/>
              </w:rPr>
            </w:pPr>
            <w:r w:rsidRPr="002A03E7">
              <w:rPr>
                <w:rFonts w:ascii="Arial" w:hAnsi="Arial" w:cs="Arial"/>
                <w:color w:val="000000"/>
                <w:sz w:val="16"/>
                <w:szCs w:val="16"/>
              </w:rPr>
              <w:t>9</w:t>
            </w:r>
          </w:p>
        </w:tc>
      </w:tr>
      <w:tr w:rsidR="002A03E7" w:rsidRPr="002A03E7" w14:paraId="79304A91" w14:textId="77777777" w:rsidTr="002A03E7">
        <w:trPr>
          <w:trHeight w:val="201"/>
          <w:jc w:val="center"/>
        </w:trPr>
        <w:tc>
          <w:tcPr>
            <w:tcW w:w="3859" w:type="dxa"/>
            <w:tcBorders>
              <w:bottom w:val="single" w:sz="8" w:space="0" w:color="4BACC6" w:themeColor="accent5"/>
            </w:tcBorders>
          </w:tcPr>
          <w:p w14:paraId="67172A21" w14:textId="77777777" w:rsidR="002A03E7" w:rsidRPr="002A03E7" w:rsidRDefault="002A03E7" w:rsidP="002A03E7">
            <w:pPr>
              <w:jc w:val="both"/>
              <w:rPr>
                <w:rFonts w:ascii="Arial" w:hAnsi="Arial" w:cs="Arial"/>
                <w:b/>
                <w:color w:val="000000"/>
                <w:sz w:val="16"/>
                <w:szCs w:val="16"/>
              </w:rPr>
            </w:pPr>
            <w:r w:rsidRPr="002A03E7">
              <w:rPr>
                <w:rFonts w:ascii="Arial" w:hAnsi="Arial" w:cs="Arial"/>
                <w:b/>
                <w:color w:val="000000"/>
                <w:sz w:val="16"/>
                <w:szCs w:val="16"/>
              </w:rPr>
              <w:t>Total</w:t>
            </w:r>
          </w:p>
        </w:tc>
        <w:tc>
          <w:tcPr>
            <w:tcW w:w="2228" w:type="dxa"/>
            <w:tcBorders>
              <w:bottom w:val="single" w:sz="8" w:space="0" w:color="4BACC6" w:themeColor="accent5"/>
            </w:tcBorders>
          </w:tcPr>
          <w:p w14:paraId="7EB82354" w14:textId="77777777" w:rsidR="002A03E7" w:rsidRPr="002A03E7" w:rsidRDefault="002A03E7" w:rsidP="00E37C50">
            <w:pPr>
              <w:jc w:val="center"/>
              <w:rPr>
                <w:rFonts w:ascii="Arial" w:hAnsi="Arial" w:cs="Arial"/>
                <w:b/>
                <w:color w:val="000000"/>
                <w:sz w:val="16"/>
                <w:szCs w:val="16"/>
              </w:rPr>
            </w:pPr>
            <w:r w:rsidRPr="002A03E7">
              <w:rPr>
                <w:rFonts w:ascii="Arial" w:hAnsi="Arial" w:cs="Arial"/>
                <w:b/>
                <w:color w:val="000000"/>
                <w:sz w:val="16"/>
                <w:szCs w:val="16"/>
              </w:rPr>
              <w:t>73</w:t>
            </w:r>
          </w:p>
        </w:tc>
      </w:tr>
      <w:tr w:rsidR="002A03E7" w:rsidRPr="002A03E7" w14:paraId="22DFEAE2" w14:textId="77777777" w:rsidTr="002A03E7">
        <w:trPr>
          <w:trHeight w:val="80"/>
          <w:jc w:val="center"/>
        </w:trPr>
        <w:tc>
          <w:tcPr>
            <w:tcW w:w="6088" w:type="dxa"/>
            <w:gridSpan w:val="2"/>
            <w:tcBorders>
              <w:left w:val="nil"/>
              <w:bottom w:val="nil"/>
              <w:right w:val="nil"/>
            </w:tcBorders>
          </w:tcPr>
          <w:p w14:paraId="4CA9A306" w14:textId="48B24BDF" w:rsidR="002A03E7" w:rsidRPr="002A03E7" w:rsidRDefault="002A03E7" w:rsidP="002A03E7">
            <w:pPr>
              <w:jc w:val="center"/>
              <w:rPr>
                <w:rFonts w:ascii="Arial" w:hAnsi="Arial" w:cs="Arial"/>
                <w:b/>
                <w:color w:val="000000"/>
                <w:sz w:val="14"/>
                <w:szCs w:val="14"/>
              </w:rPr>
            </w:pPr>
            <w:r w:rsidRPr="002A03E7">
              <w:rPr>
                <w:rFonts w:ascii="Arial" w:hAnsi="Arial" w:cs="Arial"/>
                <w:b/>
                <w:color w:val="000000"/>
                <w:sz w:val="14"/>
                <w:szCs w:val="14"/>
              </w:rPr>
              <w:t>Fuente:</w:t>
            </w:r>
            <w:r w:rsidRPr="002A03E7">
              <w:rPr>
                <w:rFonts w:ascii="Arial" w:hAnsi="Arial" w:cs="Arial"/>
                <w:color w:val="000000"/>
                <w:sz w:val="14"/>
                <w:szCs w:val="14"/>
              </w:rPr>
              <w:t xml:space="preserve"> </w:t>
            </w:r>
            <w:r w:rsidR="00E37C50">
              <w:rPr>
                <w:rFonts w:ascii="Arial" w:hAnsi="Arial" w:cs="Arial"/>
                <w:color w:val="000000"/>
                <w:sz w:val="14"/>
                <w:szCs w:val="14"/>
              </w:rPr>
              <w:t>Elaborado</w:t>
            </w:r>
            <w:r w:rsidR="00E37C50" w:rsidRPr="002A03E7">
              <w:rPr>
                <w:rFonts w:ascii="Arial" w:hAnsi="Arial" w:cs="Arial"/>
                <w:color w:val="000000"/>
                <w:sz w:val="14"/>
                <w:szCs w:val="14"/>
              </w:rPr>
              <w:t xml:space="preserve"> </w:t>
            </w:r>
            <w:r w:rsidRPr="002A03E7">
              <w:rPr>
                <w:rFonts w:ascii="Arial" w:hAnsi="Arial" w:cs="Arial"/>
                <w:color w:val="000000"/>
                <w:sz w:val="14"/>
                <w:szCs w:val="14"/>
              </w:rPr>
              <w:t>por  la ASEQROO con información proporcionada por la FGE</w:t>
            </w:r>
          </w:p>
        </w:tc>
      </w:tr>
    </w:tbl>
    <w:p w14:paraId="2E382E83" w14:textId="2AD8C846" w:rsidR="002A03E7" w:rsidRPr="002A03E7" w:rsidRDefault="002A03E7" w:rsidP="002A03E7">
      <w:pPr>
        <w:spacing w:after="0"/>
        <w:jc w:val="both"/>
        <w:rPr>
          <w:rFonts w:ascii="Arial" w:hAnsi="Arial" w:cs="Arial"/>
          <w:bCs/>
          <w:color w:val="000000"/>
          <w:sz w:val="24"/>
          <w:szCs w:val="24"/>
        </w:rPr>
      </w:pPr>
    </w:p>
    <w:p w14:paraId="3C5D35DA" w14:textId="7E92908E" w:rsidR="002A03E7" w:rsidRPr="002A03E7" w:rsidRDefault="002A03E7" w:rsidP="002A03E7">
      <w:pPr>
        <w:spacing w:after="0"/>
        <w:jc w:val="both"/>
        <w:rPr>
          <w:rFonts w:ascii="Arial" w:hAnsi="Arial" w:cs="Arial"/>
          <w:bCs/>
          <w:color w:val="000000"/>
          <w:sz w:val="24"/>
          <w:szCs w:val="24"/>
        </w:rPr>
      </w:pPr>
    </w:p>
    <w:p w14:paraId="5EE7CA01" w14:textId="068B5AD5" w:rsidR="002A03E7" w:rsidRPr="002A03E7" w:rsidRDefault="002A03E7" w:rsidP="002A03E7">
      <w:pPr>
        <w:spacing w:after="0"/>
        <w:jc w:val="both"/>
        <w:rPr>
          <w:rFonts w:ascii="Arial" w:hAnsi="Arial" w:cs="Arial"/>
          <w:bCs/>
          <w:color w:val="000000"/>
          <w:sz w:val="24"/>
          <w:szCs w:val="24"/>
        </w:rPr>
      </w:pPr>
    </w:p>
    <w:p w14:paraId="7D3D7215" w14:textId="3C02767A" w:rsidR="002A03E7" w:rsidRPr="002A03E7" w:rsidRDefault="002A03E7" w:rsidP="002A03E7">
      <w:pPr>
        <w:spacing w:after="0"/>
        <w:jc w:val="both"/>
        <w:rPr>
          <w:rFonts w:ascii="Arial" w:hAnsi="Arial" w:cs="Arial"/>
          <w:bCs/>
          <w:color w:val="000000"/>
          <w:sz w:val="24"/>
          <w:szCs w:val="24"/>
        </w:rPr>
      </w:pPr>
    </w:p>
    <w:p w14:paraId="394E9B25" w14:textId="5987FA06" w:rsidR="002A03E7" w:rsidRPr="002A03E7" w:rsidRDefault="00036186" w:rsidP="002A03E7">
      <w:pPr>
        <w:spacing w:after="0"/>
        <w:jc w:val="both"/>
        <w:rPr>
          <w:rFonts w:ascii="Arial" w:hAnsi="Arial" w:cs="Arial"/>
          <w:bCs/>
          <w:color w:val="000000"/>
          <w:sz w:val="24"/>
          <w:szCs w:val="24"/>
        </w:rPr>
      </w:pPr>
      <w:r w:rsidRPr="002A03E7">
        <w:rPr>
          <w:rFonts w:ascii="Arial" w:hAnsi="Arial" w:cs="Arial"/>
          <w:noProof/>
          <w:color w:val="000000"/>
          <w:sz w:val="24"/>
          <w:szCs w:val="24"/>
        </w:rPr>
        <w:drawing>
          <wp:anchor distT="0" distB="0" distL="114300" distR="114300" simplePos="0" relativeHeight="251668480" behindDoc="0" locked="0" layoutInCell="1" allowOverlap="1" wp14:anchorId="6D3325BB" wp14:editId="095A5236">
            <wp:simplePos x="0" y="0"/>
            <wp:positionH relativeFrom="margin">
              <wp:align>right</wp:align>
            </wp:positionH>
            <wp:positionV relativeFrom="paragraph">
              <wp:posOffset>-89536</wp:posOffset>
            </wp:positionV>
            <wp:extent cx="5686425" cy="2809875"/>
            <wp:effectExtent l="0" t="0" r="0" b="0"/>
            <wp:wrapNone/>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17A2BCAD" w14:textId="77777777" w:rsidR="002A03E7" w:rsidRPr="002A03E7" w:rsidRDefault="002A03E7" w:rsidP="002A03E7">
      <w:pPr>
        <w:spacing w:after="0"/>
        <w:jc w:val="both"/>
        <w:rPr>
          <w:rFonts w:ascii="Arial" w:hAnsi="Arial" w:cs="Arial"/>
          <w:bCs/>
          <w:color w:val="000000"/>
          <w:sz w:val="24"/>
          <w:szCs w:val="24"/>
        </w:rPr>
      </w:pPr>
    </w:p>
    <w:p w14:paraId="592CF158" w14:textId="77777777" w:rsidR="002A03E7" w:rsidRPr="002A03E7" w:rsidRDefault="002A03E7" w:rsidP="002A03E7">
      <w:pPr>
        <w:spacing w:after="0"/>
        <w:jc w:val="both"/>
        <w:rPr>
          <w:rFonts w:ascii="Arial" w:hAnsi="Arial" w:cs="Arial"/>
          <w:bCs/>
          <w:color w:val="000000"/>
          <w:sz w:val="24"/>
          <w:szCs w:val="24"/>
        </w:rPr>
      </w:pPr>
    </w:p>
    <w:p w14:paraId="2C339529" w14:textId="77777777" w:rsidR="002A03E7" w:rsidRPr="002A03E7" w:rsidRDefault="002A03E7" w:rsidP="002A03E7">
      <w:pPr>
        <w:spacing w:after="0"/>
        <w:jc w:val="both"/>
        <w:rPr>
          <w:rFonts w:ascii="Arial" w:hAnsi="Arial" w:cs="Arial"/>
          <w:bCs/>
          <w:color w:val="000000"/>
          <w:sz w:val="24"/>
          <w:szCs w:val="24"/>
        </w:rPr>
      </w:pPr>
    </w:p>
    <w:p w14:paraId="51EE17B7" w14:textId="77777777" w:rsidR="002A03E7" w:rsidRPr="002A03E7" w:rsidRDefault="002A03E7" w:rsidP="002A03E7">
      <w:pPr>
        <w:spacing w:after="0"/>
        <w:jc w:val="both"/>
        <w:rPr>
          <w:rFonts w:ascii="Arial" w:hAnsi="Arial" w:cs="Arial"/>
          <w:bCs/>
          <w:color w:val="000000"/>
          <w:sz w:val="24"/>
          <w:szCs w:val="24"/>
        </w:rPr>
      </w:pPr>
    </w:p>
    <w:p w14:paraId="3610AECF" w14:textId="77777777" w:rsidR="002A03E7" w:rsidRPr="002A03E7" w:rsidRDefault="002A03E7" w:rsidP="002A03E7">
      <w:pPr>
        <w:spacing w:after="0"/>
        <w:jc w:val="both"/>
        <w:rPr>
          <w:rFonts w:ascii="Arial" w:hAnsi="Arial" w:cs="Arial"/>
          <w:bCs/>
          <w:color w:val="000000"/>
          <w:sz w:val="24"/>
          <w:szCs w:val="24"/>
        </w:rPr>
      </w:pPr>
    </w:p>
    <w:p w14:paraId="390F012F" w14:textId="77777777" w:rsidR="002A03E7" w:rsidRPr="002A03E7" w:rsidRDefault="002A03E7" w:rsidP="002A03E7">
      <w:pPr>
        <w:spacing w:after="0"/>
        <w:jc w:val="both"/>
        <w:rPr>
          <w:rFonts w:ascii="Arial" w:hAnsi="Arial" w:cs="Arial"/>
          <w:bCs/>
          <w:color w:val="000000"/>
          <w:sz w:val="24"/>
          <w:szCs w:val="24"/>
        </w:rPr>
      </w:pPr>
    </w:p>
    <w:p w14:paraId="0FAD3494" w14:textId="77777777" w:rsidR="002A03E7" w:rsidRPr="002A03E7" w:rsidRDefault="002A03E7" w:rsidP="002A03E7">
      <w:pPr>
        <w:spacing w:after="0"/>
        <w:jc w:val="center"/>
        <w:rPr>
          <w:rFonts w:ascii="Arial" w:hAnsi="Arial" w:cs="Arial"/>
          <w:b/>
          <w:color w:val="000000"/>
          <w:sz w:val="14"/>
          <w:szCs w:val="14"/>
        </w:rPr>
      </w:pPr>
    </w:p>
    <w:p w14:paraId="02C6D6B4" w14:textId="77777777" w:rsidR="002A03E7" w:rsidRPr="002A03E7" w:rsidRDefault="002A03E7" w:rsidP="002A03E7">
      <w:pPr>
        <w:spacing w:after="0"/>
        <w:jc w:val="center"/>
        <w:rPr>
          <w:rFonts w:ascii="Arial" w:hAnsi="Arial" w:cs="Arial"/>
          <w:b/>
          <w:color w:val="000000"/>
          <w:sz w:val="14"/>
          <w:szCs w:val="14"/>
        </w:rPr>
      </w:pPr>
    </w:p>
    <w:p w14:paraId="21276F11" w14:textId="77777777" w:rsidR="002A03E7" w:rsidRPr="002A03E7" w:rsidRDefault="002A03E7" w:rsidP="002A03E7">
      <w:pPr>
        <w:spacing w:after="0"/>
        <w:jc w:val="center"/>
        <w:rPr>
          <w:rFonts w:ascii="Arial" w:hAnsi="Arial" w:cs="Arial"/>
          <w:b/>
          <w:color w:val="000000"/>
          <w:sz w:val="14"/>
          <w:szCs w:val="14"/>
        </w:rPr>
      </w:pPr>
    </w:p>
    <w:p w14:paraId="00DC9116" w14:textId="40BC090E" w:rsidR="002A03E7" w:rsidRDefault="002A03E7" w:rsidP="002A03E7">
      <w:pPr>
        <w:spacing w:after="0"/>
        <w:jc w:val="center"/>
        <w:rPr>
          <w:rFonts w:ascii="Arial" w:hAnsi="Arial" w:cs="Arial"/>
          <w:b/>
          <w:color w:val="000000"/>
          <w:sz w:val="14"/>
          <w:szCs w:val="14"/>
        </w:rPr>
      </w:pPr>
    </w:p>
    <w:p w14:paraId="08B42798" w14:textId="78E48E6B" w:rsidR="00036186" w:rsidRDefault="00036186" w:rsidP="002A03E7">
      <w:pPr>
        <w:spacing w:after="0"/>
        <w:jc w:val="center"/>
        <w:rPr>
          <w:rFonts w:ascii="Arial" w:hAnsi="Arial" w:cs="Arial"/>
          <w:b/>
          <w:color w:val="000000"/>
          <w:sz w:val="14"/>
          <w:szCs w:val="14"/>
        </w:rPr>
      </w:pPr>
    </w:p>
    <w:p w14:paraId="73388AC4" w14:textId="3306A032" w:rsidR="00036186" w:rsidRDefault="00036186" w:rsidP="002A03E7">
      <w:pPr>
        <w:spacing w:after="0"/>
        <w:jc w:val="center"/>
        <w:rPr>
          <w:rFonts w:ascii="Arial" w:hAnsi="Arial" w:cs="Arial"/>
          <w:b/>
          <w:color w:val="000000"/>
          <w:sz w:val="14"/>
          <w:szCs w:val="14"/>
        </w:rPr>
      </w:pPr>
    </w:p>
    <w:p w14:paraId="203C7A07" w14:textId="620BBCE1" w:rsidR="00036186" w:rsidRDefault="00036186" w:rsidP="002A03E7">
      <w:pPr>
        <w:spacing w:after="0"/>
        <w:jc w:val="center"/>
        <w:rPr>
          <w:rFonts w:ascii="Arial" w:hAnsi="Arial" w:cs="Arial"/>
          <w:b/>
          <w:color w:val="000000"/>
          <w:sz w:val="14"/>
          <w:szCs w:val="14"/>
        </w:rPr>
      </w:pPr>
    </w:p>
    <w:p w14:paraId="7759EF8F" w14:textId="1429411E" w:rsidR="00036186" w:rsidRDefault="00036186" w:rsidP="002A03E7">
      <w:pPr>
        <w:spacing w:after="0"/>
        <w:jc w:val="center"/>
        <w:rPr>
          <w:rFonts w:ascii="Arial" w:hAnsi="Arial" w:cs="Arial"/>
          <w:b/>
          <w:color w:val="000000"/>
          <w:sz w:val="14"/>
          <w:szCs w:val="14"/>
        </w:rPr>
      </w:pPr>
    </w:p>
    <w:p w14:paraId="4F4E6DFA" w14:textId="77777777" w:rsidR="00036186" w:rsidRDefault="00036186" w:rsidP="002A03E7">
      <w:pPr>
        <w:spacing w:after="0"/>
        <w:jc w:val="center"/>
        <w:rPr>
          <w:rFonts w:ascii="Arial" w:hAnsi="Arial" w:cs="Arial"/>
          <w:b/>
          <w:color w:val="000000"/>
          <w:sz w:val="14"/>
          <w:szCs w:val="14"/>
        </w:rPr>
      </w:pPr>
    </w:p>
    <w:p w14:paraId="5F65169D" w14:textId="77777777" w:rsidR="00036186" w:rsidRDefault="00036186" w:rsidP="002A03E7">
      <w:pPr>
        <w:spacing w:after="0"/>
        <w:jc w:val="center"/>
        <w:rPr>
          <w:rFonts w:ascii="Arial" w:hAnsi="Arial" w:cs="Arial"/>
          <w:b/>
          <w:color w:val="000000"/>
          <w:sz w:val="14"/>
          <w:szCs w:val="14"/>
        </w:rPr>
      </w:pPr>
    </w:p>
    <w:p w14:paraId="0BF49115" w14:textId="77777777" w:rsidR="00036186" w:rsidRDefault="00036186" w:rsidP="002A03E7">
      <w:pPr>
        <w:spacing w:after="0"/>
        <w:jc w:val="center"/>
        <w:rPr>
          <w:rFonts w:ascii="Arial" w:hAnsi="Arial" w:cs="Arial"/>
          <w:b/>
          <w:color w:val="000000"/>
          <w:sz w:val="14"/>
          <w:szCs w:val="14"/>
        </w:rPr>
      </w:pPr>
    </w:p>
    <w:p w14:paraId="1601B331" w14:textId="77777777" w:rsidR="00036186" w:rsidRDefault="00036186" w:rsidP="002A03E7">
      <w:pPr>
        <w:spacing w:after="0"/>
        <w:jc w:val="center"/>
        <w:rPr>
          <w:rFonts w:ascii="Arial" w:hAnsi="Arial" w:cs="Arial"/>
          <w:b/>
          <w:color w:val="000000"/>
          <w:sz w:val="14"/>
          <w:szCs w:val="14"/>
        </w:rPr>
      </w:pPr>
    </w:p>
    <w:p w14:paraId="28B69C0F" w14:textId="57954EED" w:rsidR="002A03E7" w:rsidRPr="002A03E7" w:rsidRDefault="002A03E7" w:rsidP="002A03E7">
      <w:pPr>
        <w:spacing w:after="0"/>
        <w:jc w:val="center"/>
        <w:rPr>
          <w:rFonts w:ascii="Arial" w:hAnsi="Arial" w:cs="Arial"/>
          <w:color w:val="000000"/>
          <w:sz w:val="14"/>
          <w:szCs w:val="14"/>
        </w:rPr>
      </w:pPr>
      <w:r w:rsidRPr="002A03E7">
        <w:rPr>
          <w:rFonts w:ascii="Arial" w:hAnsi="Arial" w:cs="Arial"/>
          <w:b/>
          <w:color w:val="000000"/>
          <w:sz w:val="14"/>
          <w:szCs w:val="14"/>
        </w:rPr>
        <w:t>Fuente:</w:t>
      </w:r>
      <w:r w:rsidRPr="002A03E7">
        <w:rPr>
          <w:rFonts w:ascii="Arial" w:hAnsi="Arial" w:cs="Arial"/>
          <w:color w:val="000000"/>
          <w:sz w:val="14"/>
          <w:szCs w:val="14"/>
        </w:rPr>
        <w:t xml:space="preserve"> </w:t>
      </w:r>
      <w:r w:rsidR="00E37C50">
        <w:rPr>
          <w:rFonts w:ascii="Arial" w:hAnsi="Arial" w:cs="Arial"/>
          <w:color w:val="000000"/>
          <w:sz w:val="14"/>
          <w:szCs w:val="14"/>
        </w:rPr>
        <w:t>Elaborado</w:t>
      </w:r>
      <w:r w:rsidR="00E37C50" w:rsidRPr="002A03E7">
        <w:rPr>
          <w:rFonts w:ascii="Arial" w:hAnsi="Arial" w:cs="Arial"/>
          <w:color w:val="000000"/>
          <w:sz w:val="14"/>
          <w:szCs w:val="14"/>
        </w:rPr>
        <w:t xml:space="preserve"> </w:t>
      </w:r>
      <w:r w:rsidRPr="002A03E7">
        <w:rPr>
          <w:rFonts w:ascii="Arial" w:hAnsi="Arial" w:cs="Arial"/>
          <w:color w:val="000000"/>
          <w:sz w:val="14"/>
          <w:szCs w:val="14"/>
        </w:rPr>
        <w:t>por la ASEQROO con información proporcionada por la FGE</w:t>
      </w:r>
    </w:p>
    <w:p w14:paraId="008DC598" w14:textId="508A5B8B" w:rsidR="002A03E7" w:rsidRDefault="002A03E7" w:rsidP="002A03E7">
      <w:pPr>
        <w:spacing w:after="0"/>
        <w:jc w:val="both"/>
        <w:rPr>
          <w:rFonts w:ascii="Arial" w:hAnsi="Arial" w:cs="Arial"/>
          <w:color w:val="000000"/>
          <w:sz w:val="24"/>
          <w:szCs w:val="24"/>
        </w:rPr>
      </w:pPr>
    </w:p>
    <w:p w14:paraId="66E6B1F2" w14:textId="77777777" w:rsidR="00036186" w:rsidRPr="002A03E7" w:rsidRDefault="00036186" w:rsidP="002A03E7">
      <w:pPr>
        <w:spacing w:after="0"/>
        <w:jc w:val="both"/>
        <w:rPr>
          <w:rFonts w:ascii="Arial" w:hAnsi="Arial" w:cs="Arial"/>
          <w:color w:val="000000"/>
          <w:sz w:val="24"/>
          <w:szCs w:val="24"/>
        </w:rPr>
      </w:pPr>
    </w:p>
    <w:p w14:paraId="4ED4F9B0" w14:textId="7CD72F3D"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De acuerdo con el análisis anterior, se obtuvo que la Fiscalía Especializada</w:t>
      </w:r>
      <w:r w:rsidRPr="002A03E7">
        <w:rPr>
          <w:rFonts w:ascii="Arial" w:hAnsi="Arial" w:cs="Arial"/>
          <w:color w:val="000000"/>
          <w:sz w:val="24"/>
          <w:szCs w:val="24"/>
          <w:vertAlign w:val="superscript"/>
        </w:rPr>
        <w:footnoteReference w:id="38"/>
      </w:r>
      <w:r w:rsidRPr="002A03E7">
        <w:rPr>
          <w:rFonts w:ascii="Arial" w:hAnsi="Arial" w:cs="Arial"/>
          <w:color w:val="000000"/>
          <w:sz w:val="24"/>
          <w:szCs w:val="24"/>
        </w:rPr>
        <w:t xml:space="preserve"> </w:t>
      </w:r>
      <w:r w:rsidRPr="002A03E7">
        <w:rPr>
          <w:rFonts w:ascii="Arial" w:hAnsi="Arial" w:cs="Arial"/>
          <w:color w:val="000000"/>
          <w:sz w:val="24"/>
          <w:szCs w:val="24"/>
          <w:vertAlign w:val="superscript"/>
        </w:rPr>
        <w:t xml:space="preserve"> </w:t>
      </w:r>
      <w:r w:rsidRPr="002A03E7">
        <w:rPr>
          <w:rFonts w:ascii="Arial" w:hAnsi="Arial" w:cs="Arial"/>
          <w:color w:val="000000"/>
          <w:sz w:val="24"/>
          <w:szCs w:val="24"/>
        </w:rPr>
        <w:t>cuenta con una plantilla laboral de 73 personas, de las cuales los puestos más representativos son Fiscal de Ministerio Público, Fiscal de Ministerio Público Auxiliar, Policía de Investigación y Peritos. Asimismo, se puede observar que el puesto de Fiscal de Ministerio Auxiliar representa el 30% de la plantilla laboral y el Fiscal de Ministerio el 29% de la plantilla.</w:t>
      </w:r>
    </w:p>
    <w:p w14:paraId="5B7BB093" w14:textId="77777777" w:rsidR="002A03E7" w:rsidRPr="002A03E7" w:rsidRDefault="002A03E7" w:rsidP="002A03E7">
      <w:pPr>
        <w:spacing w:after="0"/>
        <w:jc w:val="both"/>
        <w:rPr>
          <w:rFonts w:ascii="Arial" w:hAnsi="Arial" w:cs="Arial"/>
          <w:color w:val="000000"/>
          <w:sz w:val="24"/>
          <w:szCs w:val="24"/>
        </w:rPr>
      </w:pPr>
    </w:p>
    <w:p w14:paraId="3331D6DD"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Una vez detectado el porcentaje de participación de los puestos en la plantilla de Fiscalía Especializada</w:t>
      </w:r>
      <w:r w:rsidRPr="002A03E7">
        <w:rPr>
          <w:rFonts w:ascii="Arial" w:hAnsi="Arial" w:cs="Arial"/>
          <w:color w:val="000000"/>
          <w:sz w:val="24"/>
          <w:szCs w:val="24"/>
          <w:vertAlign w:val="superscript"/>
        </w:rPr>
        <w:footnoteReference w:id="39"/>
      </w:r>
      <w:r w:rsidRPr="002A03E7">
        <w:rPr>
          <w:rFonts w:ascii="Arial" w:hAnsi="Arial" w:cs="Arial"/>
          <w:color w:val="000000"/>
          <w:sz w:val="24"/>
          <w:szCs w:val="24"/>
        </w:rPr>
        <w:t>, y asociándolos con el cumplimiento de las funciones sustantivas de la misma, se procedió a analizar el nivel de preparación académica.</w:t>
      </w:r>
    </w:p>
    <w:p w14:paraId="1A0C9F80" w14:textId="77777777" w:rsidR="002A03E7" w:rsidRPr="002A03E7" w:rsidRDefault="002A03E7" w:rsidP="002A03E7">
      <w:pPr>
        <w:spacing w:after="0"/>
        <w:jc w:val="both"/>
        <w:rPr>
          <w:rFonts w:ascii="Arial" w:hAnsi="Arial" w:cs="Arial"/>
          <w:color w:val="000000"/>
          <w:sz w:val="24"/>
          <w:szCs w:val="24"/>
        </w:rPr>
      </w:pPr>
    </w:p>
    <w:p w14:paraId="714FA25A" w14:textId="72D11B8E" w:rsidR="002A03E7" w:rsidRPr="002A03E7" w:rsidRDefault="002A03E7" w:rsidP="002A03E7">
      <w:pPr>
        <w:spacing w:after="0"/>
        <w:jc w:val="center"/>
        <w:rPr>
          <w:rFonts w:ascii="Arial" w:hAnsi="Arial" w:cs="Arial"/>
          <w:bCs/>
          <w:color w:val="000000"/>
          <w:sz w:val="24"/>
          <w:szCs w:val="24"/>
        </w:rPr>
      </w:pPr>
      <w:r w:rsidRPr="002A03E7">
        <w:rPr>
          <w:rFonts w:ascii="Arial" w:hAnsi="Arial" w:cs="Arial"/>
          <w:noProof/>
          <w:color w:val="000000"/>
          <w:sz w:val="24"/>
          <w:szCs w:val="24"/>
        </w:rPr>
        <w:drawing>
          <wp:inline distT="0" distB="0" distL="0" distR="0" wp14:anchorId="2728CFFD" wp14:editId="63BFDF4B">
            <wp:extent cx="5648325" cy="3581400"/>
            <wp:effectExtent l="0" t="0" r="9525"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A03E7">
        <w:rPr>
          <w:rFonts w:ascii="Arial" w:hAnsi="Arial" w:cs="Arial"/>
          <w:b/>
          <w:color w:val="000000"/>
          <w:sz w:val="14"/>
          <w:szCs w:val="14"/>
        </w:rPr>
        <w:t>Fuente:</w:t>
      </w:r>
      <w:r w:rsidRPr="002A03E7">
        <w:rPr>
          <w:rFonts w:ascii="Arial" w:hAnsi="Arial" w:cs="Arial"/>
          <w:color w:val="000000"/>
          <w:sz w:val="14"/>
          <w:szCs w:val="14"/>
        </w:rPr>
        <w:t xml:space="preserve"> </w:t>
      </w:r>
      <w:r w:rsidR="00E37C50">
        <w:rPr>
          <w:rFonts w:ascii="Arial" w:hAnsi="Arial" w:cs="Arial"/>
          <w:color w:val="000000"/>
          <w:sz w:val="14"/>
          <w:szCs w:val="14"/>
        </w:rPr>
        <w:t>Elaborado</w:t>
      </w:r>
      <w:r w:rsidR="00E37C50" w:rsidRPr="002A03E7">
        <w:rPr>
          <w:rFonts w:ascii="Arial" w:hAnsi="Arial" w:cs="Arial"/>
          <w:color w:val="000000"/>
          <w:sz w:val="14"/>
          <w:szCs w:val="14"/>
        </w:rPr>
        <w:t xml:space="preserve"> </w:t>
      </w:r>
      <w:r w:rsidRPr="002A03E7">
        <w:rPr>
          <w:rFonts w:ascii="Arial" w:hAnsi="Arial" w:cs="Arial"/>
          <w:color w:val="000000"/>
          <w:sz w:val="14"/>
          <w:szCs w:val="14"/>
        </w:rPr>
        <w:t>por la ASEQROO con información proporcionada por la FGE</w:t>
      </w:r>
    </w:p>
    <w:p w14:paraId="17144105" w14:textId="77777777" w:rsidR="002A03E7" w:rsidRPr="002A03E7" w:rsidRDefault="002A03E7" w:rsidP="002A03E7">
      <w:pPr>
        <w:spacing w:after="0"/>
        <w:jc w:val="both"/>
        <w:rPr>
          <w:rFonts w:ascii="Arial" w:hAnsi="Arial" w:cs="Arial"/>
          <w:color w:val="000000"/>
          <w:sz w:val="24"/>
          <w:szCs w:val="24"/>
        </w:rPr>
      </w:pPr>
    </w:p>
    <w:p w14:paraId="7F0F2D10" w14:textId="77777777" w:rsidR="002A03E7" w:rsidRPr="002A03E7" w:rsidRDefault="002A03E7" w:rsidP="002A03E7">
      <w:pPr>
        <w:spacing w:after="0"/>
        <w:jc w:val="both"/>
        <w:rPr>
          <w:rFonts w:ascii="Arial" w:hAnsi="Arial" w:cs="Arial"/>
          <w:color w:val="000000"/>
          <w:sz w:val="24"/>
          <w:szCs w:val="24"/>
        </w:rPr>
      </w:pPr>
    </w:p>
    <w:p w14:paraId="0440AD43"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Por lo anterior, se puede observar en la Gráfica 4, que 59 personas (81%) del total de la plantilla laboral, cuenta con un nivel de educación superior, así como que 14 personas (19%) cuenta con educación media superior y educación básica.</w:t>
      </w:r>
    </w:p>
    <w:p w14:paraId="40438CED" w14:textId="77777777" w:rsidR="002A03E7" w:rsidRPr="002A03E7" w:rsidRDefault="002A03E7" w:rsidP="002A03E7">
      <w:pPr>
        <w:spacing w:after="0"/>
        <w:jc w:val="both"/>
        <w:rPr>
          <w:rFonts w:ascii="Arial" w:hAnsi="Arial" w:cs="Arial"/>
          <w:color w:val="000000"/>
          <w:sz w:val="24"/>
          <w:szCs w:val="24"/>
        </w:rPr>
      </w:pPr>
    </w:p>
    <w:p w14:paraId="7A8232AA"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En concordancia y siguiendo con el análisis de la plantilla laboral de la Fiscalía Especializada, se dispuso a graficar el perfil profesional de los puestos sustantivos con el fin de identificar las licenciaturas y/o carreras técnicas del personal, tal como se puede observar a continuación:</w:t>
      </w:r>
    </w:p>
    <w:p w14:paraId="6FDEAA67" w14:textId="77777777" w:rsidR="002A03E7" w:rsidRPr="002A03E7" w:rsidRDefault="002A03E7" w:rsidP="002A03E7">
      <w:pPr>
        <w:spacing w:after="0"/>
        <w:jc w:val="both"/>
        <w:rPr>
          <w:rFonts w:ascii="Arial" w:hAnsi="Arial" w:cs="Arial"/>
          <w:color w:val="000000"/>
          <w:sz w:val="14"/>
          <w:szCs w:val="14"/>
        </w:rPr>
      </w:pPr>
      <w:r w:rsidRPr="002A03E7">
        <w:rPr>
          <w:rFonts w:ascii="Arial" w:hAnsi="Arial" w:cs="Arial"/>
          <w:noProof/>
          <w:color w:val="000000"/>
          <w:sz w:val="24"/>
          <w:szCs w:val="24"/>
        </w:rPr>
        <w:drawing>
          <wp:anchor distT="0" distB="0" distL="114300" distR="114300" simplePos="0" relativeHeight="251669504" behindDoc="0" locked="0" layoutInCell="1" allowOverlap="1" wp14:anchorId="52E63DE6" wp14:editId="65E191D8">
            <wp:simplePos x="0" y="0"/>
            <wp:positionH relativeFrom="margin">
              <wp:align>center</wp:align>
            </wp:positionH>
            <wp:positionV relativeFrom="paragraph">
              <wp:posOffset>230505</wp:posOffset>
            </wp:positionV>
            <wp:extent cx="6177963" cy="4963886"/>
            <wp:effectExtent l="0" t="0" r="13335" b="8255"/>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C3C1AFE" w14:textId="77777777" w:rsidR="002A03E7" w:rsidRPr="002A03E7" w:rsidRDefault="002A03E7" w:rsidP="002A03E7">
      <w:pPr>
        <w:spacing w:after="0"/>
        <w:jc w:val="both"/>
        <w:rPr>
          <w:rFonts w:ascii="Arial" w:hAnsi="Arial" w:cs="Arial"/>
          <w:b/>
          <w:color w:val="000000"/>
          <w:sz w:val="14"/>
          <w:szCs w:val="14"/>
        </w:rPr>
      </w:pPr>
    </w:p>
    <w:p w14:paraId="38E45991" w14:textId="0FB7FE48" w:rsidR="002A03E7" w:rsidRPr="002A03E7" w:rsidRDefault="002A03E7" w:rsidP="002A03E7">
      <w:pPr>
        <w:spacing w:after="0"/>
        <w:jc w:val="center"/>
        <w:rPr>
          <w:rFonts w:ascii="Arial" w:hAnsi="Arial" w:cs="Arial"/>
          <w:color w:val="000000"/>
          <w:sz w:val="14"/>
          <w:szCs w:val="14"/>
        </w:rPr>
      </w:pPr>
      <w:r w:rsidRPr="002A03E7">
        <w:rPr>
          <w:rFonts w:ascii="Arial" w:hAnsi="Arial" w:cs="Arial"/>
          <w:b/>
          <w:color w:val="000000"/>
          <w:sz w:val="14"/>
          <w:szCs w:val="14"/>
        </w:rPr>
        <w:t>Fuente:</w:t>
      </w:r>
      <w:r w:rsidRPr="002A03E7">
        <w:rPr>
          <w:rFonts w:ascii="Arial" w:hAnsi="Arial" w:cs="Arial"/>
          <w:color w:val="000000"/>
          <w:sz w:val="14"/>
          <w:szCs w:val="14"/>
        </w:rPr>
        <w:t xml:space="preserve"> </w:t>
      </w:r>
      <w:r w:rsidR="00E37C50">
        <w:rPr>
          <w:rFonts w:ascii="Arial" w:hAnsi="Arial" w:cs="Arial"/>
          <w:color w:val="000000"/>
          <w:sz w:val="14"/>
          <w:szCs w:val="14"/>
        </w:rPr>
        <w:t>Elaborado</w:t>
      </w:r>
      <w:r w:rsidR="00E37C50" w:rsidRPr="002A03E7">
        <w:rPr>
          <w:rFonts w:ascii="Arial" w:hAnsi="Arial" w:cs="Arial"/>
          <w:color w:val="000000"/>
          <w:sz w:val="14"/>
          <w:szCs w:val="14"/>
        </w:rPr>
        <w:t xml:space="preserve"> </w:t>
      </w:r>
      <w:r w:rsidRPr="002A03E7">
        <w:rPr>
          <w:rFonts w:ascii="Arial" w:hAnsi="Arial" w:cs="Arial"/>
          <w:color w:val="000000"/>
          <w:sz w:val="14"/>
          <w:szCs w:val="14"/>
        </w:rPr>
        <w:t>por la ASEQROO con información proporcionada por la FGE</w:t>
      </w:r>
    </w:p>
    <w:p w14:paraId="2B4CDA9B" w14:textId="77777777" w:rsidR="002A03E7" w:rsidRPr="002A03E7" w:rsidRDefault="002A03E7" w:rsidP="002A03E7">
      <w:pPr>
        <w:spacing w:after="0"/>
        <w:jc w:val="both"/>
        <w:rPr>
          <w:rFonts w:ascii="Arial" w:hAnsi="Arial" w:cs="Arial"/>
          <w:color w:val="000000"/>
          <w:sz w:val="24"/>
          <w:szCs w:val="24"/>
        </w:rPr>
      </w:pPr>
    </w:p>
    <w:p w14:paraId="3E6B385C"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Se puede observar en la Gráfica 5 que, en los puestos de personal sustantivo de la Fiscalía Especializada, se encuentra personal que no cuenta con un grado de estudios de nivel superior. La plantilla refleja debido a que la FGE no cuenta con los manuales administrativos que establezca el perfil de puestos correspondientes, no se pudieron determinar los requisitos de contratación para la ocupación de los puestos sustantivos.</w:t>
      </w:r>
    </w:p>
    <w:p w14:paraId="325E0946" w14:textId="77777777" w:rsidR="002A03E7" w:rsidRPr="002A03E7" w:rsidRDefault="002A03E7" w:rsidP="002A03E7">
      <w:pPr>
        <w:spacing w:after="0"/>
        <w:jc w:val="both"/>
        <w:rPr>
          <w:rFonts w:ascii="Arial" w:hAnsi="Arial" w:cs="Arial"/>
          <w:color w:val="000000"/>
          <w:sz w:val="24"/>
          <w:szCs w:val="24"/>
        </w:rPr>
      </w:pPr>
    </w:p>
    <w:p w14:paraId="5C9692D4"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En lo que respecta al conocimiento del personal en diferentes lenguas o idiomas indígenas o extranjeros perteneciente a la Fiscalía Especializada, se identificó dentro de los anexos del oficio FGE/QR/DFG/CHE/1880/2021, que ninguno de los servidores públicos cuenta con experiencia acreditable en lenguas o idiomas indígenas o extranjeros para poder brindar información y asesoramiento a las víctimas u ofendidos sobre sus derechos y el proceso de los trámites judiciales y administrativos.</w:t>
      </w:r>
    </w:p>
    <w:p w14:paraId="178BA509" w14:textId="77777777" w:rsidR="002A03E7" w:rsidRPr="002A03E7" w:rsidRDefault="002A03E7" w:rsidP="002A03E7">
      <w:pPr>
        <w:spacing w:after="0"/>
        <w:jc w:val="both"/>
        <w:rPr>
          <w:rFonts w:ascii="Arial" w:hAnsi="Arial" w:cs="Arial"/>
          <w:bCs/>
          <w:color w:val="000000"/>
          <w:sz w:val="24"/>
          <w:szCs w:val="24"/>
        </w:rPr>
      </w:pPr>
    </w:p>
    <w:p w14:paraId="634711D3"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 xml:space="preserve">Con el objetivo de verificar la eficiencia en la planeación de lo concerniente al Programa de Capacitación de la Fiscalía General del Estado de Quintana Roo, se solicitó el Diagnóstico de Necesidades de Capacitación en el que se encuentran plasmados las necesidades por área de la capacitación que el personal que labora en la institución debe recibir para brindar una atención con apego a los derechos humanos y perspectiva de género. Al respecto, la FGE manifestó mediante nota informativa que no cuentan con un Diagnóstico de Necesidades de Capacitación, sino que realizan la planeación de la programación de capacitaciones atendiendo al Programa Rector de Profesionalización publicado por la Secretaría de Gobernación y el Secretariado Ejecutivo del Sistema Nacional de Seguridad Pública el cual tiene como objetivo establecer las políticas generales en la materia, así como un conjunto de contenidos homologados y estructurados en unidades didácticas de enseñanza-aprendizaje que consoliden la formación inicial, actualización, especialización y, en términos generales, el desarrollo profesional de los elementos de las instituciones policiales, de procuración de justicia y del sistema penitenciario. Asimismo, reportó un listado de cursos en el cual no se identifica al personal sustantivo que ha acreditado alguno de ellos, el grado de cumplimiento (inicial, actualización, especialización), o el personal que debió acreditar los cursos enlistados a impartir en el ejercicio fiscal 2020. </w:t>
      </w:r>
    </w:p>
    <w:p w14:paraId="3883B766" w14:textId="77777777" w:rsidR="002A03E7" w:rsidRPr="002A03E7" w:rsidRDefault="002A03E7" w:rsidP="002A03E7">
      <w:pPr>
        <w:spacing w:after="0"/>
        <w:jc w:val="both"/>
        <w:rPr>
          <w:rFonts w:ascii="Arial" w:hAnsi="Arial" w:cs="Arial"/>
          <w:bCs/>
          <w:color w:val="000000"/>
          <w:sz w:val="24"/>
          <w:szCs w:val="24"/>
        </w:rPr>
      </w:pPr>
    </w:p>
    <w:p w14:paraId="301FA58A"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Para verificar el cumplimiento y constatar la implementación de la capacitación a los servidores públicos que se desempeñan en la Fiscalía Especializada y que éstos contribuyan a brindar un servicio de atención con apego a los derechos humanos y con perspectiva de género, se solicitó la evidencia pertinente a la Fiscalía General del Estado de Quintana Roo, la cual manifestó haber impartido un total de 17 cursos presentando como evidencia: listas de asistencia, constancias de participación y fotografías de los mismos, información que se plasma en la tabla siguiente:</w:t>
      </w:r>
    </w:p>
    <w:p w14:paraId="491E5EAC" w14:textId="77777777" w:rsidR="002A03E7" w:rsidRPr="002A03E7" w:rsidRDefault="002A03E7" w:rsidP="002A03E7">
      <w:pPr>
        <w:spacing w:after="0"/>
        <w:jc w:val="both"/>
        <w:rPr>
          <w:rFonts w:ascii="Arial" w:hAnsi="Arial" w:cs="Arial"/>
          <w:color w:val="000000"/>
          <w:sz w:val="24"/>
          <w:szCs w:val="24"/>
        </w:rPr>
      </w:pPr>
    </w:p>
    <w:tbl>
      <w:tblPr>
        <w:tblStyle w:val="Tablaconcuadrcula13"/>
        <w:tblW w:w="8354"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2361"/>
        <w:gridCol w:w="1445"/>
        <w:gridCol w:w="1445"/>
        <w:gridCol w:w="1328"/>
        <w:gridCol w:w="1775"/>
      </w:tblGrid>
      <w:tr w:rsidR="002A03E7" w:rsidRPr="002A03E7" w14:paraId="2A4D2DC2" w14:textId="77777777" w:rsidTr="002A03E7">
        <w:trPr>
          <w:jc w:val="center"/>
        </w:trPr>
        <w:tc>
          <w:tcPr>
            <w:tcW w:w="8354" w:type="dxa"/>
            <w:gridSpan w:val="5"/>
            <w:shd w:val="clear" w:color="auto" w:fill="95B3D7" w:themeFill="accent1" w:themeFillTint="99"/>
          </w:tcPr>
          <w:p w14:paraId="2D22C786" w14:textId="77777777" w:rsidR="002A03E7" w:rsidRPr="002A03E7" w:rsidRDefault="002A03E7" w:rsidP="002A03E7">
            <w:pPr>
              <w:jc w:val="center"/>
              <w:rPr>
                <w:rFonts w:ascii="Arial" w:hAnsi="Arial" w:cs="Arial"/>
                <w:b/>
                <w:bCs/>
                <w:color w:val="000000"/>
                <w:sz w:val="18"/>
                <w:szCs w:val="18"/>
              </w:rPr>
            </w:pPr>
            <w:r w:rsidRPr="002A03E7">
              <w:rPr>
                <w:rFonts w:ascii="Arial" w:hAnsi="Arial" w:cs="Arial"/>
                <w:b/>
                <w:bCs/>
                <w:color w:val="000000"/>
                <w:sz w:val="18"/>
                <w:szCs w:val="18"/>
              </w:rPr>
              <w:t xml:space="preserve">Tabla 8. Capacitación del personal adscrito a la </w:t>
            </w:r>
            <w:r w:rsidRPr="002A03E7">
              <w:rPr>
                <w:rFonts w:ascii="Arial" w:hAnsi="Arial" w:cs="Arial"/>
                <w:b/>
                <w:bCs/>
                <w:color w:val="000000"/>
                <w:sz w:val="18"/>
                <w:szCs w:val="18"/>
                <w:lang w:val="en-US"/>
              </w:rPr>
              <w:t>FEDCMRG</w:t>
            </w:r>
          </w:p>
        </w:tc>
      </w:tr>
      <w:tr w:rsidR="002A03E7" w:rsidRPr="002A03E7" w14:paraId="5CBF47E0" w14:textId="77777777" w:rsidTr="002A03E7">
        <w:trPr>
          <w:jc w:val="center"/>
        </w:trPr>
        <w:tc>
          <w:tcPr>
            <w:tcW w:w="2361" w:type="dxa"/>
            <w:shd w:val="clear" w:color="auto" w:fill="DBE5F1" w:themeFill="accent1" w:themeFillTint="33"/>
            <w:vAlign w:val="center"/>
          </w:tcPr>
          <w:p w14:paraId="6DE1294A" w14:textId="77777777" w:rsidR="002A03E7" w:rsidRPr="002A03E7" w:rsidRDefault="002A03E7" w:rsidP="002A03E7">
            <w:pPr>
              <w:spacing w:line="276" w:lineRule="auto"/>
              <w:jc w:val="both"/>
              <w:rPr>
                <w:rFonts w:ascii="Arial" w:hAnsi="Arial" w:cs="Arial"/>
                <w:b/>
                <w:bCs/>
                <w:color w:val="000000"/>
                <w:sz w:val="16"/>
                <w:szCs w:val="16"/>
              </w:rPr>
            </w:pPr>
            <w:r w:rsidRPr="002A03E7">
              <w:rPr>
                <w:rFonts w:ascii="Arial" w:hAnsi="Arial" w:cs="Arial"/>
                <w:b/>
                <w:bCs/>
                <w:color w:val="000000"/>
                <w:sz w:val="16"/>
                <w:szCs w:val="16"/>
              </w:rPr>
              <w:t>Puestos Sustantivos</w:t>
            </w:r>
          </w:p>
        </w:tc>
        <w:tc>
          <w:tcPr>
            <w:tcW w:w="1445" w:type="dxa"/>
            <w:shd w:val="clear" w:color="auto" w:fill="DBE5F1" w:themeFill="accent1" w:themeFillTint="33"/>
          </w:tcPr>
          <w:p w14:paraId="71F9F676" w14:textId="77777777" w:rsidR="002A03E7" w:rsidRPr="002A03E7" w:rsidRDefault="002A03E7" w:rsidP="002A03E7">
            <w:pPr>
              <w:spacing w:line="276" w:lineRule="auto"/>
              <w:jc w:val="both"/>
              <w:rPr>
                <w:rFonts w:ascii="Arial" w:hAnsi="Arial" w:cs="Arial"/>
                <w:b/>
                <w:bCs/>
                <w:color w:val="000000"/>
                <w:sz w:val="16"/>
                <w:szCs w:val="16"/>
              </w:rPr>
            </w:pPr>
            <w:r w:rsidRPr="002A03E7">
              <w:rPr>
                <w:rFonts w:ascii="Arial" w:hAnsi="Arial" w:cs="Arial"/>
                <w:b/>
                <w:bCs/>
                <w:color w:val="000000"/>
                <w:sz w:val="16"/>
                <w:szCs w:val="16"/>
              </w:rPr>
              <w:t>Número de personal</w:t>
            </w:r>
          </w:p>
        </w:tc>
        <w:tc>
          <w:tcPr>
            <w:tcW w:w="1445" w:type="dxa"/>
            <w:shd w:val="clear" w:color="auto" w:fill="DBE5F1" w:themeFill="accent1" w:themeFillTint="33"/>
          </w:tcPr>
          <w:p w14:paraId="1D71135E" w14:textId="77777777" w:rsidR="002A03E7" w:rsidRPr="002A03E7" w:rsidRDefault="002A03E7" w:rsidP="002A03E7">
            <w:pPr>
              <w:spacing w:line="276" w:lineRule="auto"/>
              <w:jc w:val="both"/>
              <w:rPr>
                <w:rFonts w:ascii="Arial" w:hAnsi="Arial" w:cs="Arial"/>
                <w:b/>
                <w:bCs/>
                <w:color w:val="000000"/>
                <w:sz w:val="16"/>
                <w:szCs w:val="16"/>
              </w:rPr>
            </w:pPr>
            <w:r w:rsidRPr="002A03E7">
              <w:rPr>
                <w:rFonts w:ascii="Arial" w:hAnsi="Arial" w:cs="Arial"/>
                <w:b/>
                <w:bCs/>
                <w:color w:val="000000"/>
                <w:sz w:val="16"/>
                <w:szCs w:val="16"/>
              </w:rPr>
              <w:t>Personal capacitado</w:t>
            </w:r>
          </w:p>
        </w:tc>
        <w:tc>
          <w:tcPr>
            <w:tcW w:w="1328" w:type="dxa"/>
            <w:shd w:val="clear" w:color="auto" w:fill="DBE5F1" w:themeFill="accent1" w:themeFillTint="33"/>
          </w:tcPr>
          <w:p w14:paraId="1600B26D" w14:textId="77777777" w:rsidR="002A03E7" w:rsidRPr="002A03E7" w:rsidRDefault="002A03E7" w:rsidP="002A03E7">
            <w:pPr>
              <w:spacing w:line="276" w:lineRule="auto"/>
              <w:jc w:val="both"/>
              <w:rPr>
                <w:rFonts w:ascii="Arial" w:hAnsi="Arial" w:cs="Arial"/>
                <w:b/>
                <w:bCs/>
                <w:color w:val="000000"/>
                <w:sz w:val="16"/>
                <w:szCs w:val="16"/>
              </w:rPr>
            </w:pPr>
            <w:r w:rsidRPr="002A03E7">
              <w:rPr>
                <w:rFonts w:ascii="Arial" w:hAnsi="Arial" w:cs="Arial"/>
                <w:b/>
                <w:bCs/>
                <w:color w:val="000000"/>
                <w:sz w:val="16"/>
                <w:szCs w:val="16"/>
              </w:rPr>
              <w:t>Cursos tomados</w:t>
            </w:r>
          </w:p>
        </w:tc>
        <w:tc>
          <w:tcPr>
            <w:tcW w:w="1775" w:type="dxa"/>
            <w:shd w:val="clear" w:color="auto" w:fill="DBE5F1" w:themeFill="accent1" w:themeFillTint="33"/>
          </w:tcPr>
          <w:p w14:paraId="33C9B8B2" w14:textId="77777777" w:rsidR="002A03E7" w:rsidRPr="002A03E7" w:rsidRDefault="002A03E7" w:rsidP="002A03E7">
            <w:pPr>
              <w:spacing w:line="276" w:lineRule="auto"/>
              <w:jc w:val="both"/>
              <w:rPr>
                <w:rFonts w:ascii="Arial" w:hAnsi="Arial" w:cs="Arial"/>
                <w:b/>
                <w:bCs/>
                <w:color w:val="000000"/>
                <w:sz w:val="16"/>
                <w:szCs w:val="16"/>
              </w:rPr>
            </w:pPr>
            <w:r w:rsidRPr="002A03E7">
              <w:rPr>
                <w:rFonts w:ascii="Arial" w:hAnsi="Arial" w:cs="Arial"/>
                <w:b/>
                <w:bCs/>
                <w:color w:val="000000"/>
                <w:sz w:val="16"/>
                <w:szCs w:val="16"/>
              </w:rPr>
              <w:t>Porcentaje del personal capacitado</w:t>
            </w:r>
          </w:p>
        </w:tc>
      </w:tr>
      <w:tr w:rsidR="002A03E7" w:rsidRPr="002A03E7" w14:paraId="69D66432" w14:textId="77777777" w:rsidTr="002A03E7">
        <w:trPr>
          <w:jc w:val="center"/>
        </w:trPr>
        <w:tc>
          <w:tcPr>
            <w:tcW w:w="2361" w:type="dxa"/>
          </w:tcPr>
          <w:p w14:paraId="31353398"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Fiscal del Ministerio Publico</w:t>
            </w:r>
          </w:p>
        </w:tc>
        <w:tc>
          <w:tcPr>
            <w:tcW w:w="1445" w:type="dxa"/>
            <w:vAlign w:val="center"/>
          </w:tcPr>
          <w:p w14:paraId="6109122D"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21</w:t>
            </w:r>
          </w:p>
        </w:tc>
        <w:tc>
          <w:tcPr>
            <w:tcW w:w="1445" w:type="dxa"/>
            <w:vAlign w:val="center"/>
          </w:tcPr>
          <w:p w14:paraId="340B3EE3"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5</w:t>
            </w:r>
          </w:p>
        </w:tc>
        <w:tc>
          <w:tcPr>
            <w:tcW w:w="1328" w:type="dxa"/>
            <w:vAlign w:val="center"/>
          </w:tcPr>
          <w:p w14:paraId="2E784B94"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7</w:t>
            </w:r>
          </w:p>
        </w:tc>
        <w:tc>
          <w:tcPr>
            <w:tcW w:w="1775" w:type="dxa"/>
            <w:vAlign w:val="center"/>
          </w:tcPr>
          <w:p w14:paraId="57F840AF"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9.5 %</w:t>
            </w:r>
          </w:p>
        </w:tc>
      </w:tr>
      <w:tr w:rsidR="002A03E7" w:rsidRPr="002A03E7" w14:paraId="25C45011" w14:textId="77777777" w:rsidTr="002A03E7">
        <w:trPr>
          <w:jc w:val="center"/>
        </w:trPr>
        <w:tc>
          <w:tcPr>
            <w:tcW w:w="2361" w:type="dxa"/>
          </w:tcPr>
          <w:p w14:paraId="60CEBE35"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Fiscal del Ministerio Publico Auxiliar</w:t>
            </w:r>
          </w:p>
        </w:tc>
        <w:tc>
          <w:tcPr>
            <w:tcW w:w="1445" w:type="dxa"/>
            <w:vAlign w:val="center"/>
          </w:tcPr>
          <w:p w14:paraId="7663F49B"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22</w:t>
            </w:r>
          </w:p>
        </w:tc>
        <w:tc>
          <w:tcPr>
            <w:tcW w:w="1445" w:type="dxa"/>
            <w:vAlign w:val="center"/>
          </w:tcPr>
          <w:p w14:paraId="73ABDA16"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w:t>
            </w:r>
          </w:p>
        </w:tc>
        <w:tc>
          <w:tcPr>
            <w:tcW w:w="1328" w:type="dxa"/>
            <w:vAlign w:val="center"/>
          </w:tcPr>
          <w:p w14:paraId="22DA80E5"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w:t>
            </w:r>
          </w:p>
        </w:tc>
        <w:tc>
          <w:tcPr>
            <w:tcW w:w="1775" w:type="dxa"/>
            <w:vAlign w:val="center"/>
          </w:tcPr>
          <w:p w14:paraId="338F9142"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0 %</w:t>
            </w:r>
          </w:p>
        </w:tc>
      </w:tr>
      <w:tr w:rsidR="002A03E7" w:rsidRPr="002A03E7" w14:paraId="47F39A35" w14:textId="77777777" w:rsidTr="002A03E7">
        <w:trPr>
          <w:jc w:val="center"/>
        </w:trPr>
        <w:tc>
          <w:tcPr>
            <w:tcW w:w="2361" w:type="dxa"/>
          </w:tcPr>
          <w:p w14:paraId="774073C4"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Policía de Investigación</w:t>
            </w:r>
          </w:p>
        </w:tc>
        <w:tc>
          <w:tcPr>
            <w:tcW w:w="1445" w:type="dxa"/>
            <w:vAlign w:val="center"/>
          </w:tcPr>
          <w:p w14:paraId="7EA60D00"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16</w:t>
            </w:r>
          </w:p>
        </w:tc>
        <w:tc>
          <w:tcPr>
            <w:tcW w:w="1445" w:type="dxa"/>
            <w:vAlign w:val="center"/>
          </w:tcPr>
          <w:p w14:paraId="434DC14B"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2</w:t>
            </w:r>
          </w:p>
        </w:tc>
        <w:tc>
          <w:tcPr>
            <w:tcW w:w="1328" w:type="dxa"/>
            <w:vAlign w:val="center"/>
          </w:tcPr>
          <w:p w14:paraId="18FD43AC"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5</w:t>
            </w:r>
          </w:p>
        </w:tc>
        <w:tc>
          <w:tcPr>
            <w:tcW w:w="1775" w:type="dxa"/>
            <w:vAlign w:val="center"/>
          </w:tcPr>
          <w:p w14:paraId="4719E6C4" w14:textId="77777777" w:rsidR="002A03E7" w:rsidRPr="002A03E7" w:rsidRDefault="002A03E7" w:rsidP="002A03E7">
            <w:pPr>
              <w:jc w:val="both"/>
              <w:rPr>
                <w:rFonts w:ascii="Arial" w:hAnsi="Arial" w:cs="Arial"/>
                <w:bCs/>
                <w:color w:val="000000"/>
                <w:sz w:val="16"/>
                <w:szCs w:val="16"/>
              </w:rPr>
            </w:pPr>
          </w:p>
          <w:p w14:paraId="47B6B968"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12.5 %</w:t>
            </w:r>
          </w:p>
        </w:tc>
      </w:tr>
      <w:tr w:rsidR="002A03E7" w:rsidRPr="002A03E7" w14:paraId="0EB5F64F" w14:textId="77777777" w:rsidTr="002A03E7">
        <w:trPr>
          <w:jc w:val="center"/>
        </w:trPr>
        <w:tc>
          <w:tcPr>
            <w:tcW w:w="2361" w:type="dxa"/>
          </w:tcPr>
          <w:p w14:paraId="676FAB68"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Perito</w:t>
            </w:r>
          </w:p>
        </w:tc>
        <w:tc>
          <w:tcPr>
            <w:tcW w:w="1445" w:type="dxa"/>
            <w:vAlign w:val="center"/>
          </w:tcPr>
          <w:p w14:paraId="420FB1E9"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5</w:t>
            </w:r>
          </w:p>
        </w:tc>
        <w:tc>
          <w:tcPr>
            <w:tcW w:w="1445" w:type="dxa"/>
            <w:vAlign w:val="center"/>
          </w:tcPr>
          <w:p w14:paraId="6F291E85"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2</w:t>
            </w:r>
          </w:p>
        </w:tc>
        <w:tc>
          <w:tcPr>
            <w:tcW w:w="1328" w:type="dxa"/>
            <w:vAlign w:val="center"/>
          </w:tcPr>
          <w:p w14:paraId="1784BD38"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1</w:t>
            </w:r>
          </w:p>
        </w:tc>
        <w:tc>
          <w:tcPr>
            <w:tcW w:w="1775" w:type="dxa"/>
            <w:vAlign w:val="center"/>
          </w:tcPr>
          <w:p w14:paraId="5A5BCC35"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40 %</w:t>
            </w:r>
          </w:p>
        </w:tc>
      </w:tr>
      <w:tr w:rsidR="002A03E7" w:rsidRPr="002A03E7" w14:paraId="33BBD11D" w14:textId="77777777" w:rsidTr="002A03E7">
        <w:trPr>
          <w:jc w:val="center"/>
        </w:trPr>
        <w:tc>
          <w:tcPr>
            <w:tcW w:w="2361" w:type="dxa"/>
          </w:tcPr>
          <w:p w14:paraId="75B6DB22"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Puestos varios</w:t>
            </w:r>
          </w:p>
        </w:tc>
        <w:tc>
          <w:tcPr>
            <w:tcW w:w="1445" w:type="dxa"/>
            <w:vAlign w:val="center"/>
          </w:tcPr>
          <w:p w14:paraId="0301AE87" w14:textId="77777777" w:rsidR="002A03E7" w:rsidRPr="002A03E7" w:rsidRDefault="002A03E7" w:rsidP="002A03E7">
            <w:pPr>
              <w:jc w:val="both"/>
              <w:rPr>
                <w:rFonts w:ascii="Arial" w:hAnsi="Arial" w:cs="Arial"/>
                <w:bCs/>
                <w:color w:val="000000"/>
                <w:sz w:val="16"/>
                <w:szCs w:val="16"/>
              </w:rPr>
            </w:pPr>
            <w:r w:rsidRPr="002A03E7">
              <w:rPr>
                <w:rFonts w:ascii="Arial" w:hAnsi="Arial" w:cs="Arial"/>
                <w:color w:val="000000"/>
                <w:sz w:val="16"/>
                <w:szCs w:val="16"/>
              </w:rPr>
              <w:t>9</w:t>
            </w:r>
          </w:p>
        </w:tc>
        <w:tc>
          <w:tcPr>
            <w:tcW w:w="1445" w:type="dxa"/>
            <w:vAlign w:val="center"/>
          </w:tcPr>
          <w:p w14:paraId="7291183A"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w:t>
            </w:r>
          </w:p>
        </w:tc>
        <w:tc>
          <w:tcPr>
            <w:tcW w:w="1328" w:type="dxa"/>
            <w:vAlign w:val="center"/>
          </w:tcPr>
          <w:p w14:paraId="435B6933"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w:t>
            </w:r>
          </w:p>
        </w:tc>
        <w:tc>
          <w:tcPr>
            <w:tcW w:w="1775" w:type="dxa"/>
            <w:vAlign w:val="center"/>
          </w:tcPr>
          <w:p w14:paraId="24DFAB50"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0 %</w:t>
            </w:r>
          </w:p>
        </w:tc>
      </w:tr>
      <w:tr w:rsidR="002A03E7" w:rsidRPr="002A03E7" w14:paraId="35302FF7" w14:textId="77777777" w:rsidTr="002A03E7">
        <w:trPr>
          <w:jc w:val="center"/>
        </w:trPr>
        <w:tc>
          <w:tcPr>
            <w:tcW w:w="2361" w:type="dxa"/>
            <w:tcBorders>
              <w:bottom w:val="single" w:sz="8" w:space="0" w:color="4BACC6" w:themeColor="accent5"/>
            </w:tcBorders>
          </w:tcPr>
          <w:p w14:paraId="47521017" w14:textId="77777777" w:rsidR="002A03E7" w:rsidRPr="002A03E7" w:rsidRDefault="002A03E7" w:rsidP="002A03E7">
            <w:pPr>
              <w:jc w:val="both"/>
              <w:rPr>
                <w:rFonts w:ascii="Arial" w:hAnsi="Arial" w:cs="Arial"/>
                <w:b/>
                <w:bCs/>
                <w:color w:val="000000"/>
                <w:sz w:val="16"/>
                <w:szCs w:val="16"/>
              </w:rPr>
            </w:pPr>
            <w:r w:rsidRPr="002A03E7">
              <w:rPr>
                <w:rFonts w:ascii="Arial" w:hAnsi="Arial" w:cs="Arial"/>
                <w:b/>
                <w:bCs/>
                <w:color w:val="000000"/>
                <w:sz w:val="16"/>
                <w:szCs w:val="16"/>
              </w:rPr>
              <w:t>Total</w:t>
            </w:r>
          </w:p>
        </w:tc>
        <w:tc>
          <w:tcPr>
            <w:tcW w:w="1445" w:type="dxa"/>
            <w:tcBorders>
              <w:bottom w:val="single" w:sz="8" w:space="0" w:color="4BACC6" w:themeColor="accent5"/>
            </w:tcBorders>
          </w:tcPr>
          <w:p w14:paraId="324011EE"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73</w:t>
            </w:r>
          </w:p>
        </w:tc>
        <w:tc>
          <w:tcPr>
            <w:tcW w:w="1445" w:type="dxa"/>
            <w:tcBorders>
              <w:bottom w:val="single" w:sz="8" w:space="0" w:color="4BACC6" w:themeColor="accent5"/>
            </w:tcBorders>
          </w:tcPr>
          <w:p w14:paraId="5EFCAD8D"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9</w:t>
            </w:r>
          </w:p>
        </w:tc>
        <w:tc>
          <w:tcPr>
            <w:tcW w:w="1328" w:type="dxa"/>
            <w:tcBorders>
              <w:bottom w:val="single" w:sz="8" w:space="0" w:color="4BACC6" w:themeColor="accent5"/>
            </w:tcBorders>
          </w:tcPr>
          <w:p w14:paraId="1E9AEF1D"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13</w:t>
            </w:r>
          </w:p>
        </w:tc>
        <w:tc>
          <w:tcPr>
            <w:tcW w:w="1775" w:type="dxa"/>
            <w:tcBorders>
              <w:bottom w:val="single" w:sz="8" w:space="0" w:color="4BACC6" w:themeColor="accent5"/>
            </w:tcBorders>
            <w:vAlign w:val="center"/>
          </w:tcPr>
          <w:p w14:paraId="38D3ECCC" w14:textId="77777777" w:rsidR="002A03E7" w:rsidRPr="002A03E7" w:rsidRDefault="002A03E7" w:rsidP="002A03E7">
            <w:pPr>
              <w:jc w:val="both"/>
              <w:rPr>
                <w:rFonts w:ascii="Arial" w:hAnsi="Arial" w:cs="Arial"/>
                <w:bCs/>
                <w:color w:val="000000"/>
                <w:sz w:val="16"/>
                <w:szCs w:val="16"/>
              </w:rPr>
            </w:pPr>
            <w:r w:rsidRPr="002A03E7">
              <w:rPr>
                <w:rFonts w:ascii="Arial" w:hAnsi="Arial" w:cs="Arial"/>
                <w:bCs/>
                <w:color w:val="000000"/>
                <w:sz w:val="16"/>
                <w:szCs w:val="16"/>
              </w:rPr>
              <w:t>12.3 %</w:t>
            </w:r>
          </w:p>
        </w:tc>
      </w:tr>
      <w:tr w:rsidR="002A03E7" w:rsidRPr="002A03E7" w14:paraId="4ADD93F8" w14:textId="77777777" w:rsidTr="002A03E7">
        <w:trPr>
          <w:jc w:val="center"/>
        </w:trPr>
        <w:tc>
          <w:tcPr>
            <w:tcW w:w="8354" w:type="dxa"/>
            <w:gridSpan w:val="5"/>
            <w:tcBorders>
              <w:left w:val="nil"/>
              <w:bottom w:val="nil"/>
              <w:right w:val="nil"/>
            </w:tcBorders>
          </w:tcPr>
          <w:p w14:paraId="14ACF91D" w14:textId="20881B3A" w:rsidR="002A03E7" w:rsidRPr="002A03E7" w:rsidRDefault="002A03E7" w:rsidP="002A03E7">
            <w:pPr>
              <w:jc w:val="center"/>
              <w:rPr>
                <w:rFonts w:ascii="Arial" w:hAnsi="Arial" w:cs="Arial"/>
                <w:b/>
                <w:color w:val="000000"/>
                <w:sz w:val="14"/>
                <w:szCs w:val="14"/>
              </w:rPr>
            </w:pPr>
            <w:r w:rsidRPr="002A03E7">
              <w:rPr>
                <w:rFonts w:ascii="Arial" w:hAnsi="Arial" w:cs="Arial"/>
                <w:b/>
                <w:color w:val="000000"/>
                <w:sz w:val="14"/>
                <w:szCs w:val="14"/>
              </w:rPr>
              <w:t>Fuente:</w:t>
            </w:r>
            <w:r w:rsidRPr="002A03E7">
              <w:rPr>
                <w:rFonts w:ascii="Arial" w:hAnsi="Arial" w:cs="Arial"/>
                <w:color w:val="000000"/>
                <w:sz w:val="14"/>
                <w:szCs w:val="14"/>
              </w:rPr>
              <w:t xml:space="preserve"> </w:t>
            </w:r>
            <w:r w:rsidR="00E37C50">
              <w:rPr>
                <w:rFonts w:ascii="Arial" w:hAnsi="Arial" w:cs="Arial"/>
                <w:color w:val="000000"/>
                <w:sz w:val="14"/>
                <w:szCs w:val="14"/>
              </w:rPr>
              <w:t>Elaborado</w:t>
            </w:r>
            <w:r w:rsidR="00E37C50" w:rsidRPr="002A03E7">
              <w:rPr>
                <w:rFonts w:ascii="Arial" w:hAnsi="Arial" w:cs="Arial"/>
                <w:color w:val="000000"/>
                <w:sz w:val="14"/>
                <w:szCs w:val="14"/>
              </w:rPr>
              <w:t xml:space="preserve"> </w:t>
            </w:r>
            <w:r w:rsidRPr="002A03E7">
              <w:rPr>
                <w:rFonts w:ascii="Arial" w:hAnsi="Arial" w:cs="Arial"/>
                <w:color w:val="000000"/>
                <w:sz w:val="14"/>
                <w:szCs w:val="14"/>
              </w:rPr>
              <w:t>por  la ASEQROO con información proporcionada por la FGE</w:t>
            </w:r>
          </w:p>
        </w:tc>
      </w:tr>
    </w:tbl>
    <w:p w14:paraId="3182610B" w14:textId="6F901601" w:rsidR="002A03E7" w:rsidRDefault="002A03E7" w:rsidP="002A03E7">
      <w:pPr>
        <w:spacing w:after="0"/>
        <w:jc w:val="both"/>
        <w:rPr>
          <w:rFonts w:ascii="Arial" w:hAnsi="Arial" w:cs="Arial"/>
          <w:bCs/>
          <w:color w:val="000000"/>
          <w:sz w:val="24"/>
          <w:szCs w:val="24"/>
        </w:rPr>
      </w:pPr>
    </w:p>
    <w:p w14:paraId="05A9283E" w14:textId="77777777" w:rsidR="00E37C50" w:rsidRPr="002A03E7" w:rsidRDefault="00E37C50" w:rsidP="002A03E7">
      <w:pPr>
        <w:spacing w:after="0"/>
        <w:jc w:val="both"/>
        <w:rPr>
          <w:rFonts w:ascii="Arial" w:hAnsi="Arial" w:cs="Arial"/>
          <w:bCs/>
          <w:color w:val="000000"/>
          <w:sz w:val="24"/>
          <w:szCs w:val="24"/>
        </w:rPr>
      </w:pPr>
    </w:p>
    <w:p w14:paraId="71D1B590" w14:textId="77777777" w:rsidR="002A03E7" w:rsidRPr="002A03E7" w:rsidRDefault="002A03E7" w:rsidP="002A03E7">
      <w:pPr>
        <w:spacing w:after="0"/>
        <w:jc w:val="center"/>
        <w:rPr>
          <w:rFonts w:ascii="Arial" w:hAnsi="Arial" w:cs="Arial"/>
          <w:b/>
          <w:bCs/>
          <w:color w:val="000000"/>
          <w:sz w:val="24"/>
          <w:szCs w:val="24"/>
        </w:rPr>
      </w:pPr>
      <w:r w:rsidRPr="002A03E7">
        <w:rPr>
          <w:rFonts w:ascii="Arial" w:hAnsi="Arial" w:cs="Arial"/>
          <w:b/>
          <w:bCs/>
          <w:color w:val="000000"/>
          <w:sz w:val="24"/>
          <w:szCs w:val="24"/>
        </w:rPr>
        <w:t>Gráfica 6. Personal adscrito a la Fiscalía Especializada en delitos</w:t>
      </w:r>
    </w:p>
    <w:p w14:paraId="152F5BF6" w14:textId="77777777" w:rsidR="002A03E7" w:rsidRPr="002A03E7" w:rsidRDefault="002A03E7" w:rsidP="002A03E7">
      <w:pPr>
        <w:spacing w:after="0"/>
        <w:jc w:val="center"/>
        <w:rPr>
          <w:rFonts w:ascii="Arial" w:hAnsi="Arial" w:cs="Arial"/>
          <w:b/>
          <w:bCs/>
          <w:color w:val="000000"/>
          <w:sz w:val="24"/>
          <w:szCs w:val="24"/>
        </w:rPr>
      </w:pPr>
      <w:r w:rsidRPr="002A03E7">
        <w:rPr>
          <w:rFonts w:ascii="Arial" w:hAnsi="Arial" w:cs="Arial"/>
          <w:b/>
          <w:bCs/>
          <w:color w:val="000000"/>
          <w:sz w:val="24"/>
          <w:szCs w:val="24"/>
        </w:rPr>
        <w:t>contra la mujer y por razones de género</w:t>
      </w:r>
    </w:p>
    <w:p w14:paraId="54E7AF94" w14:textId="77777777" w:rsidR="002A03E7" w:rsidRPr="002A03E7" w:rsidRDefault="002A03E7" w:rsidP="002A03E7">
      <w:pPr>
        <w:spacing w:after="0"/>
        <w:jc w:val="center"/>
        <w:rPr>
          <w:rFonts w:ascii="Arial" w:hAnsi="Arial" w:cs="Arial"/>
          <w:bCs/>
          <w:color w:val="000000"/>
          <w:sz w:val="24"/>
          <w:szCs w:val="24"/>
        </w:rPr>
      </w:pPr>
      <w:r w:rsidRPr="002A03E7">
        <w:rPr>
          <w:rFonts w:ascii="Arial" w:hAnsi="Arial" w:cs="Arial"/>
          <w:noProof/>
          <w:color w:val="000000"/>
          <w:sz w:val="24"/>
          <w:szCs w:val="24"/>
        </w:rPr>
        <w:drawing>
          <wp:inline distT="0" distB="0" distL="0" distR="0" wp14:anchorId="19A4FDE3" wp14:editId="69ACAEF3">
            <wp:extent cx="3905250" cy="2447925"/>
            <wp:effectExtent l="0" t="0" r="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4797FB" w14:textId="0B2E6096" w:rsidR="002A03E7" w:rsidRPr="002A03E7" w:rsidRDefault="002A03E7" w:rsidP="002A03E7">
      <w:pPr>
        <w:spacing w:after="0"/>
        <w:jc w:val="center"/>
        <w:rPr>
          <w:rFonts w:ascii="Arial" w:hAnsi="Arial" w:cs="Arial"/>
          <w:bCs/>
          <w:color w:val="000000"/>
          <w:sz w:val="14"/>
          <w:szCs w:val="14"/>
        </w:rPr>
      </w:pPr>
      <w:r w:rsidRPr="002A03E7">
        <w:rPr>
          <w:rFonts w:ascii="Arial" w:hAnsi="Arial" w:cs="Arial"/>
          <w:b/>
          <w:color w:val="000000"/>
          <w:sz w:val="14"/>
          <w:szCs w:val="14"/>
        </w:rPr>
        <w:t>Fuente:</w:t>
      </w:r>
      <w:r w:rsidR="00E37C50">
        <w:rPr>
          <w:rFonts w:ascii="Arial" w:hAnsi="Arial" w:cs="Arial"/>
          <w:color w:val="000000"/>
          <w:sz w:val="14"/>
          <w:szCs w:val="14"/>
        </w:rPr>
        <w:t xml:space="preserve"> Elaborado</w:t>
      </w:r>
      <w:r w:rsidRPr="002A03E7">
        <w:rPr>
          <w:rFonts w:ascii="Arial" w:hAnsi="Arial" w:cs="Arial"/>
          <w:color w:val="000000"/>
          <w:sz w:val="14"/>
          <w:szCs w:val="14"/>
        </w:rPr>
        <w:t xml:space="preserve"> por la ASEQROO con información proporcionada por la FGE</w:t>
      </w:r>
    </w:p>
    <w:p w14:paraId="709E6281" w14:textId="77777777" w:rsidR="002A03E7" w:rsidRPr="002A03E7" w:rsidRDefault="002A03E7" w:rsidP="002A03E7">
      <w:pPr>
        <w:spacing w:after="0"/>
        <w:jc w:val="both"/>
        <w:rPr>
          <w:rFonts w:ascii="Arial" w:hAnsi="Arial" w:cs="Arial"/>
          <w:bCs/>
          <w:color w:val="000000"/>
          <w:sz w:val="24"/>
          <w:szCs w:val="24"/>
        </w:rPr>
      </w:pPr>
    </w:p>
    <w:p w14:paraId="0735E567" w14:textId="77777777"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De acuerdo con la capacitación del personal adscrito a la Fiscalía Especializada se identificó que de 73 servidores públicos se capacitaron 9 personas, lo cual representa un 12.3% del total.  Del mismo modo, se puede observar que se capacitó a 5 fiscales de ministerio público, 2 peritos y 2 policías de investigación, por lo que la plantilla que integra el puesto de Fiscal del Ministerio Público Auxiliar no recibió capacitación alguna, presentando áreas de mejora en este aspecto.</w:t>
      </w:r>
    </w:p>
    <w:p w14:paraId="39AE61AE" w14:textId="1AEAE894" w:rsidR="002A03E7" w:rsidRDefault="002A03E7" w:rsidP="002A03E7">
      <w:pPr>
        <w:spacing w:after="0"/>
        <w:jc w:val="both"/>
        <w:rPr>
          <w:rFonts w:ascii="Arial" w:hAnsi="Arial" w:cs="Arial"/>
          <w:color w:val="000000"/>
          <w:sz w:val="24"/>
          <w:szCs w:val="24"/>
        </w:rPr>
      </w:pPr>
    </w:p>
    <w:p w14:paraId="71E63211" w14:textId="1D13B2D8" w:rsidR="002A03E7" w:rsidRPr="002A03E7" w:rsidRDefault="002A03E7" w:rsidP="002A03E7">
      <w:pPr>
        <w:spacing w:after="0"/>
        <w:jc w:val="both"/>
        <w:rPr>
          <w:rFonts w:ascii="Arial" w:hAnsi="Arial" w:cs="Arial"/>
          <w:color w:val="000000"/>
          <w:sz w:val="24"/>
          <w:szCs w:val="24"/>
        </w:rPr>
      </w:pPr>
      <w:r w:rsidRPr="002A03E7">
        <w:rPr>
          <w:rFonts w:ascii="Arial" w:hAnsi="Arial" w:cs="Arial"/>
          <w:color w:val="000000"/>
          <w:sz w:val="24"/>
          <w:szCs w:val="24"/>
        </w:rPr>
        <w:t>En lo que respecta a los cursos de capacitación, se corroboró que durante el ejercicio fiscal 2020, la Fiscalía General del Estado implementó únicamente 13 de 17 cursos de capacitación reportados a diversos servidores públicos adscritos a la Fiscalía Especializada en delitos contra la mujer y por razones de género, correspondientes a la Zona 1 Benito Juárez y Zona 2 Othón P. Blanco.</w:t>
      </w:r>
    </w:p>
    <w:p w14:paraId="271B988F" w14:textId="77777777" w:rsidR="002A03E7" w:rsidRPr="002A03E7" w:rsidRDefault="002A03E7" w:rsidP="00381D85">
      <w:pPr>
        <w:spacing w:after="0" w:line="240" w:lineRule="auto"/>
        <w:jc w:val="both"/>
        <w:rPr>
          <w:rFonts w:ascii="Arial" w:hAnsi="Arial" w:cs="Arial"/>
          <w:color w:val="000000"/>
          <w:sz w:val="24"/>
          <w:szCs w:val="24"/>
        </w:rPr>
      </w:pPr>
    </w:p>
    <w:p w14:paraId="06259B6D" w14:textId="138EA74D" w:rsidR="002A03E7" w:rsidRPr="00CB17B7" w:rsidRDefault="002A03E7" w:rsidP="00CB17B7">
      <w:pPr>
        <w:spacing w:after="0"/>
        <w:jc w:val="both"/>
        <w:rPr>
          <w:rFonts w:ascii="Arial" w:hAnsi="Arial" w:cs="Arial"/>
          <w:color w:val="000000"/>
          <w:sz w:val="24"/>
          <w:szCs w:val="24"/>
        </w:rPr>
      </w:pPr>
      <w:r w:rsidRPr="0064033A">
        <w:rPr>
          <w:rFonts w:ascii="Arial" w:hAnsi="Arial" w:cs="Arial"/>
          <w:color w:val="000000"/>
          <w:sz w:val="24"/>
          <w:szCs w:val="24"/>
        </w:rPr>
        <w:t>Respecto a la evidencia de la capacitación, la Fiscalía Especializada presentó fotos y listas de asistencias insuficientes, manifestando que los cursos de capacitación fueron impartidos en su mayoría de manera virtual, lo cual hace que no se pueda constatar con veracidad la participación del personal capacitado. En lo que concierne a constancias de participación, el ente prese</w:t>
      </w:r>
      <w:r w:rsidR="00CB17B7">
        <w:rPr>
          <w:rFonts w:ascii="Arial" w:hAnsi="Arial" w:cs="Arial"/>
          <w:color w:val="000000"/>
          <w:sz w:val="24"/>
          <w:szCs w:val="24"/>
        </w:rPr>
        <w:t>ntó la totalidad de los mismos.</w:t>
      </w:r>
    </w:p>
    <w:p w14:paraId="058F7F37" w14:textId="77777777" w:rsidR="0064033A" w:rsidRPr="0064033A" w:rsidRDefault="0064033A" w:rsidP="002A03E7">
      <w:pPr>
        <w:autoSpaceDE w:val="0"/>
        <w:autoSpaceDN w:val="0"/>
        <w:adjustRightInd w:val="0"/>
        <w:spacing w:after="0"/>
        <w:contextualSpacing/>
        <w:jc w:val="both"/>
        <w:rPr>
          <w:rFonts w:ascii="Arial" w:eastAsia="Times New Roman" w:hAnsi="Arial" w:cs="Arial"/>
          <w:bCs/>
          <w:sz w:val="24"/>
          <w:szCs w:val="24"/>
          <w:lang w:val="es-ES" w:eastAsia="es-ES"/>
        </w:rPr>
      </w:pPr>
    </w:p>
    <w:p w14:paraId="7E32B63A" w14:textId="59655B84" w:rsidR="002A03E7" w:rsidRPr="00FB32FA" w:rsidRDefault="002A03E7" w:rsidP="00FB32FA">
      <w:pPr>
        <w:autoSpaceDE w:val="0"/>
        <w:autoSpaceDN w:val="0"/>
        <w:adjustRightInd w:val="0"/>
        <w:spacing w:after="0"/>
        <w:contextualSpacing/>
        <w:jc w:val="both"/>
        <w:rPr>
          <w:rFonts w:ascii="Arial" w:eastAsia="Times New Roman" w:hAnsi="Arial" w:cs="Arial"/>
          <w:bCs/>
          <w:sz w:val="24"/>
          <w:szCs w:val="24"/>
          <w:lang w:val="es-ES" w:eastAsia="es-ES"/>
        </w:rPr>
      </w:pPr>
      <w:r w:rsidRPr="0064033A">
        <w:rPr>
          <w:rFonts w:ascii="Arial" w:eastAsia="Times New Roman" w:hAnsi="Arial" w:cs="Arial"/>
          <w:bCs/>
          <w:sz w:val="24"/>
          <w:szCs w:val="24"/>
          <w:lang w:val="es-ES" w:eastAsia="es-ES"/>
        </w:rPr>
        <w:t>Derivado del análisis anterior, se determinaron las siguientes observaciones:</w:t>
      </w:r>
      <w:r w:rsidR="00FB32FA">
        <w:rPr>
          <w:rFonts w:ascii="Arial" w:eastAsia="Times New Roman" w:hAnsi="Arial" w:cs="Arial"/>
          <w:bCs/>
          <w:sz w:val="24"/>
          <w:szCs w:val="24"/>
          <w:lang w:val="es-ES" w:eastAsia="es-ES"/>
        </w:rPr>
        <w:t xml:space="preserve"> </w:t>
      </w:r>
    </w:p>
    <w:p w14:paraId="6754069C" w14:textId="77777777" w:rsidR="002501E8" w:rsidRPr="0064033A" w:rsidRDefault="002501E8" w:rsidP="00381D85">
      <w:pPr>
        <w:autoSpaceDE w:val="0"/>
        <w:autoSpaceDN w:val="0"/>
        <w:adjustRightInd w:val="0"/>
        <w:spacing w:after="0" w:line="240" w:lineRule="auto"/>
        <w:contextualSpacing/>
        <w:jc w:val="both"/>
        <w:rPr>
          <w:rFonts w:ascii="Arial" w:eastAsiaTheme="minorHAnsi" w:hAnsi="Arial" w:cs="Arial"/>
          <w:bCs/>
          <w:sz w:val="24"/>
          <w:lang w:val="es-ES" w:eastAsia="en-US"/>
        </w:rPr>
      </w:pPr>
    </w:p>
    <w:p w14:paraId="6E97A30E" w14:textId="424B842E" w:rsidR="002A03E7" w:rsidRPr="00FB32FA" w:rsidRDefault="002A03E7" w:rsidP="00FB32FA">
      <w:pPr>
        <w:pStyle w:val="Prrafodelista"/>
        <w:numPr>
          <w:ilvl w:val="0"/>
          <w:numId w:val="29"/>
        </w:numPr>
        <w:spacing w:after="0"/>
        <w:jc w:val="both"/>
        <w:rPr>
          <w:rFonts w:ascii="Arial" w:hAnsi="Arial" w:cs="Arial"/>
          <w:sz w:val="24"/>
          <w:szCs w:val="24"/>
        </w:rPr>
      </w:pPr>
      <w:r w:rsidRPr="0064033A">
        <w:rPr>
          <w:rFonts w:ascii="Arial" w:hAnsi="Arial" w:cs="Arial"/>
          <w:sz w:val="24"/>
          <w:szCs w:val="24"/>
        </w:rPr>
        <w:t xml:space="preserve">Se constató que la Fiscalía General del Estado de Quintana Roo </w:t>
      </w:r>
      <w:r w:rsidR="002C5033">
        <w:rPr>
          <w:rFonts w:ascii="Arial" w:hAnsi="Arial" w:cs="Arial"/>
          <w:sz w:val="24"/>
          <w:szCs w:val="24"/>
        </w:rPr>
        <w:t>presenta debilidad respecto a los</w:t>
      </w:r>
      <w:r w:rsidRPr="0064033A">
        <w:rPr>
          <w:rFonts w:ascii="Arial" w:hAnsi="Arial" w:cs="Arial"/>
          <w:sz w:val="24"/>
          <w:szCs w:val="24"/>
        </w:rPr>
        <w:t xml:space="preserve"> manuales administrativos, </w:t>
      </w:r>
      <w:r w:rsidR="002C5033">
        <w:rPr>
          <w:rFonts w:ascii="Arial" w:hAnsi="Arial" w:cs="Arial"/>
          <w:sz w:val="24"/>
          <w:szCs w:val="24"/>
        </w:rPr>
        <w:t xml:space="preserve">de manera </w:t>
      </w:r>
      <w:r w:rsidRPr="0064033A">
        <w:rPr>
          <w:rFonts w:ascii="Arial" w:hAnsi="Arial" w:cs="Arial"/>
          <w:sz w:val="24"/>
          <w:szCs w:val="24"/>
        </w:rPr>
        <w:t>que permitan identificar el adecuado funcionamiento y desempeño de cada puesto de trabajo que representan las actividades sustantivas de la unidad.</w:t>
      </w:r>
    </w:p>
    <w:p w14:paraId="6D81967C" w14:textId="77777777" w:rsidR="002501E8" w:rsidRPr="0064033A" w:rsidRDefault="002501E8" w:rsidP="00381D85">
      <w:pPr>
        <w:spacing w:after="0" w:line="240" w:lineRule="auto"/>
        <w:jc w:val="both"/>
        <w:rPr>
          <w:rFonts w:ascii="Arial" w:hAnsi="Arial" w:cs="Arial"/>
          <w:sz w:val="24"/>
          <w:szCs w:val="24"/>
        </w:rPr>
      </w:pPr>
    </w:p>
    <w:p w14:paraId="5C9A240F" w14:textId="73AD6CCA" w:rsidR="002A03E7" w:rsidRPr="00FB32FA" w:rsidRDefault="002A03E7" w:rsidP="00FB32FA">
      <w:pPr>
        <w:pStyle w:val="Prrafodelista"/>
        <w:numPr>
          <w:ilvl w:val="0"/>
          <w:numId w:val="29"/>
        </w:numPr>
        <w:spacing w:after="0"/>
        <w:jc w:val="both"/>
        <w:rPr>
          <w:rFonts w:ascii="Arial" w:hAnsi="Arial" w:cs="Arial"/>
          <w:sz w:val="24"/>
          <w:szCs w:val="24"/>
        </w:rPr>
      </w:pPr>
      <w:r w:rsidRPr="0064033A">
        <w:rPr>
          <w:rFonts w:ascii="Arial" w:hAnsi="Arial" w:cs="Arial"/>
          <w:sz w:val="24"/>
          <w:szCs w:val="24"/>
        </w:rPr>
        <w:t>La Fiscalía Especializada presenta áre</w:t>
      </w:r>
      <w:r w:rsidR="00535A3E">
        <w:rPr>
          <w:rFonts w:ascii="Arial" w:hAnsi="Arial" w:cs="Arial"/>
          <w:sz w:val="24"/>
          <w:szCs w:val="24"/>
        </w:rPr>
        <w:t>as de oportunidad y mejora en</w:t>
      </w:r>
      <w:r w:rsidR="008D4BA4">
        <w:rPr>
          <w:rFonts w:ascii="Arial" w:hAnsi="Arial" w:cs="Arial"/>
          <w:sz w:val="24"/>
          <w:szCs w:val="24"/>
        </w:rPr>
        <w:t xml:space="preserve"> el</w:t>
      </w:r>
      <w:r w:rsidRPr="0064033A">
        <w:rPr>
          <w:rFonts w:ascii="Arial" w:hAnsi="Arial" w:cs="Arial"/>
          <w:sz w:val="24"/>
          <w:szCs w:val="24"/>
        </w:rPr>
        <w:t xml:space="preserve"> personal que desempeña las funciones sustantivas </w:t>
      </w:r>
      <w:r w:rsidR="00CB17B7">
        <w:rPr>
          <w:rFonts w:ascii="Arial" w:hAnsi="Arial" w:cs="Arial"/>
          <w:sz w:val="24"/>
          <w:szCs w:val="24"/>
        </w:rPr>
        <w:t>para acreditar el dominio de</w:t>
      </w:r>
      <w:r w:rsidRPr="0064033A">
        <w:rPr>
          <w:rFonts w:ascii="Arial" w:hAnsi="Arial" w:cs="Arial"/>
          <w:sz w:val="24"/>
          <w:szCs w:val="24"/>
        </w:rPr>
        <w:t xml:space="preserve"> lenguas e id</w:t>
      </w:r>
      <w:r w:rsidR="00535A3E">
        <w:rPr>
          <w:rFonts w:ascii="Arial" w:hAnsi="Arial" w:cs="Arial"/>
          <w:sz w:val="24"/>
          <w:szCs w:val="24"/>
        </w:rPr>
        <w:t>iomas indígenas y/o extranjeros</w:t>
      </w:r>
      <w:r w:rsidRPr="0064033A">
        <w:rPr>
          <w:rFonts w:ascii="Arial" w:hAnsi="Arial" w:cs="Arial"/>
          <w:sz w:val="24"/>
          <w:szCs w:val="24"/>
        </w:rPr>
        <w:t>.</w:t>
      </w:r>
    </w:p>
    <w:p w14:paraId="5A3E0D7D" w14:textId="77777777" w:rsidR="002501E8" w:rsidRDefault="002501E8" w:rsidP="00381D85">
      <w:pPr>
        <w:spacing w:after="0" w:line="240" w:lineRule="auto"/>
        <w:jc w:val="both"/>
        <w:rPr>
          <w:rFonts w:ascii="Arial" w:hAnsi="Arial" w:cs="Arial"/>
          <w:sz w:val="24"/>
          <w:szCs w:val="24"/>
        </w:rPr>
      </w:pPr>
    </w:p>
    <w:p w14:paraId="2883DC43" w14:textId="1805CD73" w:rsidR="0064033A" w:rsidRDefault="002A03E7" w:rsidP="0064033A">
      <w:pPr>
        <w:pStyle w:val="Prrafodelista"/>
        <w:numPr>
          <w:ilvl w:val="0"/>
          <w:numId w:val="29"/>
        </w:numPr>
        <w:spacing w:after="0"/>
        <w:jc w:val="both"/>
        <w:rPr>
          <w:rFonts w:ascii="Arial" w:hAnsi="Arial" w:cs="Arial"/>
          <w:sz w:val="24"/>
          <w:szCs w:val="24"/>
        </w:rPr>
      </w:pPr>
      <w:r w:rsidRPr="0064033A">
        <w:rPr>
          <w:rFonts w:ascii="Arial" w:hAnsi="Arial" w:cs="Arial"/>
          <w:sz w:val="24"/>
          <w:szCs w:val="24"/>
        </w:rPr>
        <w:t>Se identificó que la Fiscalía Especializada durante el</w:t>
      </w:r>
      <w:r w:rsidR="00FB32FA">
        <w:rPr>
          <w:rFonts w:ascii="Arial" w:hAnsi="Arial" w:cs="Arial"/>
          <w:sz w:val="24"/>
          <w:szCs w:val="24"/>
        </w:rPr>
        <w:t xml:space="preserve"> ejercicio fiscal 2020, presenta debilidad respecto al</w:t>
      </w:r>
      <w:r w:rsidRPr="0064033A">
        <w:rPr>
          <w:rFonts w:ascii="Arial" w:hAnsi="Arial" w:cs="Arial"/>
          <w:sz w:val="24"/>
          <w:szCs w:val="24"/>
        </w:rPr>
        <w:t xml:space="preserve"> Diagnostico de </w:t>
      </w:r>
      <w:r w:rsidR="00535A3E">
        <w:rPr>
          <w:rFonts w:ascii="Arial" w:hAnsi="Arial" w:cs="Arial"/>
          <w:sz w:val="24"/>
          <w:szCs w:val="24"/>
        </w:rPr>
        <w:t>Necesidades de Capacitación y</w:t>
      </w:r>
      <w:r w:rsidR="00FB32FA">
        <w:rPr>
          <w:rFonts w:ascii="Arial" w:hAnsi="Arial" w:cs="Arial"/>
          <w:sz w:val="24"/>
          <w:szCs w:val="24"/>
        </w:rPr>
        <w:t xml:space="preserve"> Programa de Capacitación</w:t>
      </w:r>
      <w:r w:rsidRPr="0064033A">
        <w:rPr>
          <w:rFonts w:ascii="Arial" w:hAnsi="Arial" w:cs="Arial"/>
          <w:sz w:val="24"/>
          <w:szCs w:val="24"/>
        </w:rPr>
        <w:t>.</w:t>
      </w:r>
    </w:p>
    <w:p w14:paraId="3730C229" w14:textId="503634A3" w:rsidR="00FB32FA" w:rsidRPr="002501E8" w:rsidRDefault="00FB32FA" w:rsidP="002501E8">
      <w:pPr>
        <w:spacing w:after="0"/>
        <w:jc w:val="both"/>
        <w:rPr>
          <w:rFonts w:ascii="Arial" w:hAnsi="Arial" w:cs="Arial"/>
          <w:sz w:val="24"/>
          <w:szCs w:val="24"/>
        </w:rPr>
      </w:pPr>
    </w:p>
    <w:p w14:paraId="2DB2D208" w14:textId="77777777" w:rsidR="002A03E7" w:rsidRPr="00381D85" w:rsidRDefault="002A03E7" w:rsidP="00381D85">
      <w:pPr>
        <w:pStyle w:val="Prrafodelista"/>
        <w:numPr>
          <w:ilvl w:val="0"/>
          <w:numId w:val="29"/>
        </w:numPr>
        <w:spacing w:after="0"/>
        <w:jc w:val="both"/>
        <w:rPr>
          <w:rFonts w:ascii="Arial" w:hAnsi="Arial" w:cs="Arial"/>
          <w:sz w:val="24"/>
          <w:szCs w:val="24"/>
        </w:rPr>
      </w:pPr>
      <w:r w:rsidRPr="00381D85">
        <w:rPr>
          <w:rFonts w:ascii="Arial" w:hAnsi="Arial" w:cs="Arial"/>
          <w:sz w:val="24"/>
          <w:szCs w:val="24"/>
        </w:rPr>
        <w:t>Se observa que, durante el ejercicio fiscal 2020, la Fiscalía Especializada en delitos contra la mujer y por razones de género, capacitó al 12.3% de su plantilla laboral, representando un área de mejora para el ente público debido que los servidores públicos que atiende a víctimas debe contar con la capacitación de manera permanente, integral y temática que contribuya a la profesionalización y al desarrollo del personal, para brindar una mejor atención a las víctimas de violencia.</w:t>
      </w:r>
      <w:r w:rsidRPr="00381D85">
        <w:rPr>
          <w:rFonts w:ascii="Arial" w:hAnsi="Arial" w:cs="Arial"/>
          <w:b/>
          <w:sz w:val="24"/>
          <w:szCs w:val="24"/>
        </w:rPr>
        <w:t xml:space="preserve"> </w:t>
      </w:r>
    </w:p>
    <w:p w14:paraId="57B7AF92" w14:textId="2BACC6B7" w:rsidR="00381D85" w:rsidRPr="00381D85" w:rsidRDefault="00381D85" w:rsidP="00381D85">
      <w:pPr>
        <w:spacing w:after="0"/>
        <w:jc w:val="both"/>
        <w:rPr>
          <w:rFonts w:ascii="Arial" w:hAnsi="Arial" w:cs="Arial"/>
          <w:sz w:val="24"/>
          <w:szCs w:val="24"/>
        </w:rPr>
      </w:pPr>
      <w:r w:rsidRPr="0064033A">
        <w:rPr>
          <w:rFonts w:ascii="Arial" w:hAnsi="Arial" w:cs="Arial"/>
          <w:sz w:val="24"/>
          <w:szCs w:val="24"/>
        </w:rPr>
        <w:t xml:space="preserve">Con motivo de la reunión de trabajo efectuada para la presentación de resultados finales de auditoria y observaciones preliminares, la entidad presentó las justificaciones y evidencia del perfil de puestos, experiencia laboral y capacitación de los servidores públicos adscritos a la Fiscalía Especializada en delitos contra la mujer y por razones de género, por lo tanto, las 4 observaciones quedan </w:t>
      </w:r>
      <w:r w:rsidRPr="0064033A">
        <w:rPr>
          <w:rFonts w:ascii="Arial" w:hAnsi="Arial" w:cs="Arial"/>
          <w:b/>
          <w:bCs/>
          <w:sz w:val="24"/>
          <w:szCs w:val="24"/>
        </w:rPr>
        <w:t>atendidas.</w:t>
      </w:r>
    </w:p>
    <w:p w14:paraId="2F53D919" w14:textId="44F0623C" w:rsidR="002501E8" w:rsidRPr="002A03E7" w:rsidRDefault="002501E8" w:rsidP="002A03E7">
      <w:pPr>
        <w:spacing w:after="0"/>
        <w:jc w:val="both"/>
        <w:rPr>
          <w:rFonts w:ascii="Arial" w:hAnsi="Arial" w:cs="Arial"/>
          <w:b/>
          <w:sz w:val="24"/>
          <w:szCs w:val="24"/>
        </w:rPr>
      </w:pPr>
    </w:p>
    <w:p w14:paraId="5D194748"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Normatividad relacionada con las observaciones.</w:t>
      </w:r>
    </w:p>
    <w:p w14:paraId="2DD08AB8" w14:textId="77777777" w:rsidR="002A03E7" w:rsidRPr="002A03E7" w:rsidRDefault="002A03E7" w:rsidP="002A03E7">
      <w:pPr>
        <w:spacing w:after="0"/>
        <w:jc w:val="both"/>
        <w:rPr>
          <w:rFonts w:ascii="Arial" w:hAnsi="Arial" w:cs="Arial"/>
          <w:sz w:val="24"/>
          <w:szCs w:val="24"/>
        </w:rPr>
      </w:pPr>
    </w:p>
    <w:p w14:paraId="5D7401A2" w14:textId="671F0004"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Ley General de Acceso de las Mujeres a una Vida Libre de Violencia, a</w:t>
      </w:r>
      <w:r w:rsidR="00381D85">
        <w:rPr>
          <w:rFonts w:ascii="Arial" w:hAnsi="Arial" w:cs="Arial"/>
          <w:sz w:val="24"/>
          <w:szCs w:val="24"/>
        </w:rPr>
        <w:t>rtículos 19, 49, fracción XXII.</w:t>
      </w:r>
    </w:p>
    <w:p w14:paraId="3FFECC69" w14:textId="20A98EB9"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Reglamento de la Ley General de Acceso de las Mujeres a una Vida Libre de Violencia, artículos 9, 14 frac</w:t>
      </w:r>
      <w:r w:rsidR="00381D85">
        <w:rPr>
          <w:rFonts w:ascii="Arial" w:hAnsi="Arial" w:cs="Arial"/>
          <w:sz w:val="24"/>
          <w:szCs w:val="24"/>
        </w:rPr>
        <w:t>ciones I y II, y 20 fracción I.</w:t>
      </w:r>
    </w:p>
    <w:p w14:paraId="41D5C84C" w14:textId="36936873"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Ley de Acceso de las Mujeres a una Vida Libre de Violencia del Estado de Quintana Roo, artículos 7, fracción</w:t>
      </w:r>
      <w:r w:rsidR="00381D85">
        <w:rPr>
          <w:rFonts w:ascii="Arial" w:hAnsi="Arial" w:cs="Arial"/>
          <w:sz w:val="24"/>
          <w:szCs w:val="24"/>
        </w:rPr>
        <w:t xml:space="preserve"> I, 17, 33, 39 fracción XXIII. </w:t>
      </w:r>
    </w:p>
    <w:p w14:paraId="49B2DBFE" w14:textId="0DA28EA1"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Ley para la Igualdad entre Mujeres y Hombres del Estado de Quintana Roo artículo 20 fracción I, 21 fracción II.</w:t>
      </w:r>
      <w:r w:rsidR="00381D85">
        <w:rPr>
          <w:rFonts w:ascii="Arial" w:hAnsi="Arial" w:cs="Arial"/>
          <w:sz w:val="24"/>
          <w:szCs w:val="24"/>
        </w:rPr>
        <w:t xml:space="preserve"> </w:t>
      </w:r>
    </w:p>
    <w:p w14:paraId="7D96A30E" w14:textId="532E9360" w:rsidR="002501E8" w:rsidRDefault="002501E8" w:rsidP="002A03E7">
      <w:pPr>
        <w:spacing w:after="0"/>
        <w:jc w:val="both"/>
        <w:rPr>
          <w:rFonts w:ascii="Arial" w:hAnsi="Arial" w:cs="Arial"/>
          <w:b/>
          <w:sz w:val="24"/>
          <w:szCs w:val="24"/>
        </w:rPr>
      </w:pPr>
    </w:p>
    <w:p w14:paraId="591B82B3" w14:textId="77777777" w:rsidR="002A03E7" w:rsidRPr="002A03E7" w:rsidRDefault="002A03E7" w:rsidP="002A03E7">
      <w:pPr>
        <w:spacing w:after="0"/>
        <w:jc w:val="both"/>
        <w:rPr>
          <w:rFonts w:ascii="Arial" w:hAnsi="Arial" w:cs="Arial"/>
          <w:b/>
          <w:bCs/>
          <w:sz w:val="24"/>
          <w:szCs w:val="24"/>
        </w:rPr>
      </w:pPr>
      <w:r w:rsidRPr="002A03E7">
        <w:rPr>
          <w:rFonts w:ascii="Arial" w:hAnsi="Arial" w:cs="Arial"/>
          <w:b/>
          <w:sz w:val="24"/>
          <w:szCs w:val="24"/>
        </w:rPr>
        <w:t>Resultado Número 3.</w:t>
      </w:r>
    </w:p>
    <w:p w14:paraId="0F71E2AC" w14:textId="77777777" w:rsidR="002A03E7" w:rsidRPr="002A03E7" w:rsidRDefault="002A03E7" w:rsidP="002A03E7">
      <w:pPr>
        <w:spacing w:after="0"/>
        <w:jc w:val="both"/>
        <w:rPr>
          <w:rFonts w:ascii="Arial" w:hAnsi="Arial" w:cs="Arial"/>
          <w:b/>
          <w:bCs/>
          <w:sz w:val="24"/>
          <w:szCs w:val="24"/>
        </w:rPr>
      </w:pPr>
    </w:p>
    <w:p w14:paraId="1F11AB91" w14:textId="77777777" w:rsidR="002A03E7" w:rsidRPr="002A03E7" w:rsidRDefault="002A03E7" w:rsidP="002A03E7">
      <w:pPr>
        <w:spacing w:after="0"/>
        <w:jc w:val="both"/>
        <w:rPr>
          <w:rFonts w:ascii="Arial" w:hAnsi="Arial" w:cs="Arial"/>
          <w:sz w:val="24"/>
          <w:szCs w:val="24"/>
        </w:rPr>
      </w:pPr>
      <w:r w:rsidRPr="002A03E7">
        <w:rPr>
          <w:rFonts w:ascii="Arial" w:hAnsi="Arial" w:cs="Arial"/>
          <w:b/>
          <w:sz w:val="24"/>
          <w:szCs w:val="24"/>
        </w:rPr>
        <w:t>Eficacia</w:t>
      </w:r>
    </w:p>
    <w:p w14:paraId="76B6E2CB" w14:textId="77777777" w:rsidR="0064033A" w:rsidRPr="002A03E7" w:rsidRDefault="0064033A" w:rsidP="002A03E7">
      <w:pPr>
        <w:spacing w:after="0"/>
        <w:jc w:val="both"/>
        <w:rPr>
          <w:rFonts w:ascii="Arial" w:hAnsi="Arial" w:cs="Arial"/>
          <w:b/>
          <w:sz w:val="24"/>
          <w:szCs w:val="24"/>
        </w:rPr>
      </w:pPr>
    </w:p>
    <w:p w14:paraId="180CA295" w14:textId="77777777" w:rsidR="002A03E7" w:rsidRPr="002A03E7" w:rsidRDefault="002A03E7" w:rsidP="002A03E7">
      <w:pPr>
        <w:spacing w:after="0"/>
        <w:jc w:val="both"/>
        <w:rPr>
          <w:rFonts w:ascii="Arial" w:hAnsi="Arial" w:cs="Arial"/>
          <w:b/>
          <w:sz w:val="24"/>
          <w:szCs w:val="24"/>
        </w:rPr>
      </w:pPr>
      <w:r w:rsidRPr="002A03E7">
        <w:rPr>
          <w:rFonts w:ascii="Arial" w:hAnsi="Arial" w:cs="Arial"/>
          <w:b/>
          <w:sz w:val="24"/>
          <w:szCs w:val="24"/>
        </w:rPr>
        <w:t>3. Cumplimiento de metas y objetivos.</w:t>
      </w:r>
    </w:p>
    <w:p w14:paraId="37C5FF47" w14:textId="77777777" w:rsidR="002A03E7" w:rsidRPr="002A03E7" w:rsidRDefault="002A03E7" w:rsidP="002A03E7">
      <w:pPr>
        <w:spacing w:after="0"/>
        <w:jc w:val="both"/>
        <w:rPr>
          <w:rFonts w:ascii="Arial" w:hAnsi="Arial" w:cs="Arial"/>
          <w:b/>
          <w:sz w:val="24"/>
          <w:szCs w:val="24"/>
        </w:rPr>
      </w:pPr>
    </w:p>
    <w:p w14:paraId="41DF15C5" w14:textId="654AC1E3" w:rsidR="002A03E7" w:rsidRDefault="002A03E7" w:rsidP="002A03E7">
      <w:pPr>
        <w:spacing w:after="0"/>
        <w:jc w:val="both"/>
        <w:rPr>
          <w:rFonts w:ascii="Arial" w:hAnsi="Arial" w:cs="Arial"/>
          <w:b/>
          <w:sz w:val="24"/>
          <w:szCs w:val="24"/>
        </w:rPr>
      </w:pPr>
      <w:r w:rsidRPr="002A03E7">
        <w:rPr>
          <w:rFonts w:ascii="Arial" w:hAnsi="Arial" w:cs="Arial"/>
          <w:b/>
          <w:sz w:val="24"/>
          <w:szCs w:val="24"/>
        </w:rPr>
        <w:t>3.1 Avance de cumplimiento de metas y objetivos.</w:t>
      </w:r>
    </w:p>
    <w:p w14:paraId="7FFCFC9D" w14:textId="77777777" w:rsidR="00381D85" w:rsidRPr="002A03E7" w:rsidRDefault="00381D85" w:rsidP="002A03E7">
      <w:pPr>
        <w:spacing w:after="0"/>
        <w:jc w:val="both"/>
        <w:rPr>
          <w:rFonts w:ascii="Arial" w:hAnsi="Arial" w:cs="Arial"/>
          <w:b/>
          <w:sz w:val="24"/>
          <w:szCs w:val="24"/>
        </w:rPr>
      </w:pPr>
    </w:p>
    <w:p w14:paraId="5618CBEC" w14:textId="52D5D675" w:rsidR="002A03E7" w:rsidRPr="002A03E7" w:rsidRDefault="00381D85" w:rsidP="002A03E7">
      <w:pPr>
        <w:spacing w:after="0"/>
        <w:jc w:val="both"/>
        <w:rPr>
          <w:rFonts w:ascii="Arial" w:hAnsi="Arial" w:cs="Arial"/>
          <w:b/>
          <w:sz w:val="24"/>
          <w:szCs w:val="24"/>
        </w:rPr>
      </w:pPr>
      <w:r>
        <w:rPr>
          <w:rFonts w:ascii="Arial" w:hAnsi="Arial" w:cs="Arial"/>
          <w:b/>
          <w:sz w:val="24"/>
          <w:szCs w:val="24"/>
        </w:rPr>
        <w:t xml:space="preserve">Con observaciones. </w:t>
      </w:r>
    </w:p>
    <w:p w14:paraId="1054015E" w14:textId="77777777" w:rsidR="002A03E7" w:rsidRPr="002A03E7" w:rsidRDefault="002A03E7" w:rsidP="002A03E7">
      <w:pPr>
        <w:spacing w:after="0"/>
        <w:jc w:val="both"/>
        <w:rPr>
          <w:rFonts w:ascii="Arial" w:hAnsi="Arial" w:cs="Arial"/>
          <w:sz w:val="24"/>
          <w:szCs w:val="24"/>
        </w:rPr>
      </w:pPr>
    </w:p>
    <w:p w14:paraId="01C52475" w14:textId="77777777" w:rsidR="002A03E7" w:rsidRPr="002A03E7" w:rsidRDefault="002A03E7" w:rsidP="002A03E7">
      <w:pPr>
        <w:spacing w:after="0"/>
        <w:jc w:val="both"/>
        <w:rPr>
          <w:rFonts w:ascii="Arial" w:hAnsi="Arial" w:cs="Arial"/>
          <w:b/>
          <w:sz w:val="24"/>
          <w:szCs w:val="24"/>
        </w:rPr>
      </w:pPr>
      <w:r w:rsidRPr="002A03E7">
        <w:rPr>
          <w:rFonts w:ascii="Arial" w:hAnsi="Arial" w:cs="Arial"/>
          <w:sz w:val="24"/>
          <w:szCs w:val="24"/>
        </w:rPr>
        <w:t>Tanto a nivel federal como estatal está normado que los recursos económicos de que disponga el Estado se administrarán con eficiencia, eficacia, economía, transparencia y honradez para satisfacer los objetivos a los que estén destinados</w:t>
      </w:r>
      <w:r w:rsidRPr="002A03E7">
        <w:rPr>
          <w:rFonts w:ascii="Arial" w:hAnsi="Arial" w:cs="Arial"/>
          <w:sz w:val="24"/>
          <w:szCs w:val="24"/>
          <w:vertAlign w:val="superscript"/>
        </w:rPr>
        <w:footnoteReference w:id="40"/>
      </w:r>
      <w:r w:rsidRPr="002A03E7">
        <w:rPr>
          <w:rFonts w:ascii="Arial" w:hAnsi="Arial" w:cs="Arial"/>
          <w:sz w:val="24"/>
          <w:szCs w:val="24"/>
        </w:rPr>
        <w:t xml:space="preserve">. </w:t>
      </w:r>
    </w:p>
    <w:p w14:paraId="03143D8D" w14:textId="77777777" w:rsidR="002A03E7" w:rsidRPr="002A03E7" w:rsidRDefault="002A03E7" w:rsidP="002A03E7">
      <w:pPr>
        <w:spacing w:after="0"/>
        <w:jc w:val="both"/>
        <w:rPr>
          <w:rFonts w:ascii="Arial" w:hAnsi="Arial" w:cs="Arial"/>
          <w:sz w:val="24"/>
          <w:szCs w:val="24"/>
        </w:rPr>
      </w:pPr>
    </w:p>
    <w:p w14:paraId="3A8A01AC"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2A03E7">
        <w:rPr>
          <w:rFonts w:ascii="Arial" w:hAnsi="Arial" w:cs="Arial"/>
          <w:sz w:val="24"/>
          <w:szCs w:val="24"/>
          <w:vertAlign w:val="superscript"/>
        </w:rPr>
        <w:footnoteReference w:id="41"/>
      </w:r>
      <w:r w:rsidRPr="002A03E7">
        <w:rPr>
          <w:rFonts w:ascii="Arial" w:hAnsi="Arial" w:cs="Arial"/>
          <w:sz w:val="24"/>
          <w:szCs w:val="24"/>
        </w:rPr>
        <w:t xml:space="preserve">. </w:t>
      </w:r>
    </w:p>
    <w:p w14:paraId="5B6EFDD8" w14:textId="77777777" w:rsidR="002A03E7" w:rsidRPr="002A03E7" w:rsidRDefault="002A03E7" w:rsidP="002A03E7">
      <w:pPr>
        <w:spacing w:after="0"/>
        <w:jc w:val="both"/>
        <w:rPr>
          <w:rFonts w:ascii="Arial" w:hAnsi="Arial" w:cs="Arial"/>
          <w:sz w:val="24"/>
          <w:szCs w:val="24"/>
        </w:rPr>
      </w:pPr>
    </w:p>
    <w:p w14:paraId="4C0D1BEA"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2A03E7">
        <w:rPr>
          <w:rFonts w:ascii="Arial" w:hAnsi="Arial" w:cs="Arial"/>
          <w:sz w:val="24"/>
          <w:szCs w:val="24"/>
          <w:vertAlign w:val="superscript"/>
        </w:rPr>
        <w:footnoteReference w:id="42"/>
      </w:r>
      <w:r w:rsidRPr="002A03E7">
        <w:rPr>
          <w:rFonts w:ascii="Arial" w:hAnsi="Arial" w:cs="Arial"/>
          <w:sz w:val="24"/>
          <w:szCs w:val="24"/>
        </w:rPr>
        <w:t xml:space="preserve">. </w:t>
      </w:r>
    </w:p>
    <w:p w14:paraId="2DF4AEAF" w14:textId="77777777" w:rsidR="002A03E7" w:rsidRPr="002A03E7" w:rsidRDefault="002A03E7" w:rsidP="002A03E7">
      <w:pPr>
        <w:spacing w:after="0"/>
        <w:jc w:val="both"/>
        <w:rPr>
          <w:rFonts w:ascii="Arial" w:hAnsi="Arial" w:cs="Arial"/>
          <w:sz w:val="24"/>
          <w:szCs w:val="24"/>
        </w:rPr>
      </w:pPr>
    </w:p>
    <w:p w14:paraId="1EDE3EC7"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2A03E7">
        <w:rPr>
          <w:rFonts w:ascii="Arial" w:hAnsi="Arial" w:cs="Arial"/>
          <w:sz w:val="24"/>
          <w:szCs w:val="24"/>
          <w:vertAlign w:val="superscript"/>
        </w:rPr>
        <w:footnoteReference w:id="43"/>
      </w:r>
      <w:r w:rsidRPr="002A03E7">
        <w:rPr>
          <w:rFonts w:ascii="Arial" w:hAnsi="Arial" w:cs="Arial"/>
          <w:sz w:val="24"/>
          <w:szCs w:val="24"/>
        </w:rPr>
        <w:t>.</w:t>
      </w:r>
    </w:p>
    <w:p w14:paraId="4F1B0B8B" w14:textId="77777777" w:rsidR="002A03E7" w:rsidRPr="002A03E7" w:rsidRDefault="002A03E7" w:rsidP="002A03E7">
      <w:pPr>
        <w:spacing w:after="0"/>
        <w:jc w:val="both"/>
        <w:rPr>
          <w:rFonts w:ascii="Arial" w:hAnsi="Arial" w:cs="Arial"/>
          <w:sz w:val="24"/>
          <w:szCs w:val="24"/>
        </w:rPr>
      </w:pPr>
    </w:p>
    <w:p w14:paraId="5B96B6A0"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desviaciones ocurridas y las medidas; que se adopten para corregirlas</w:t>
      </w:r>
      <w:r w:rsidRPr="002A03E7">
        <w:rPr>
          <w:rFonts w:ascii="Arial" w:hAnsi="Arial" w:cs="Arial"/>
          <w:sz w:val="24"/>
          <w:szCs w:val="24"/>
          <w:vertAlign w:val="superscript"/>
        </w:rPr>
        <w:footnoteReference w:id="44"/>
      </w:r>
      <w:r w:rsidRPr="002A03E7">
        <w:rPr>
          <w:rFonts w:ascii="Arial" w:hAnsi="Arial" w:cs="Arial"/>
          <w:sz w:val="24"/>
          <w:szCs w:val="24"/>
        </w:rPr>
        <w:t xml:space="preserve">. </w:t>
      </w:r>
    </w:p>
    <w:p w14:paraId="3FE8FDE1" w14:textId="77777777" w:rsidR="002A03E7" w:rsidRPr="0064033A" w:rsidRDefault="002A03E7" w:rsidP="0064033A">
      <w:pPr>
        <w:spacing w:after="0" w:line="240" w:lineRule="auto"/>
        <w:jc w:val="both"/>
        <w:rPr>
          <w:rFonts w:ascii="Arial" w:hAnsi="Arial" w:cs="Arial"/>
          <w:sz w:val="20"/>
          <w:szCs w:val="24"/>
        </w:rPr>
      </w:pPr>
    </w:p>
    <w:p w14:paraId="68606DD6"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Para el análisis del cumplimiento de metas y objetivos se analizó el avance de gestión financiera que la Fiscalía presentó a la Auditoría Superior del Estado de Quintana Roo al cierre del ejercicio fiscal 2020. Así mismo, se revisó el cumplimiento de metas y objetivos a nivel componentes del programa E044 - Marco Jurídico en Materia de Procuración de Justicia y Resolución de Conflictos Penales; se encontró que el cumplimiento de las metas y objetivos analizados, de acuerdo a los parámetros de la semaforización establecida en los manuales de la SEFIPLAN, quedaron proyectados de la siguiente forma:</w:t>
      </w:r>
    </w:p>
    <w:p w14:paraId="5662A76C" w14:textId="77777777" w:rsidR="002A03E7" w:rsidRPr="0064033A" w:rsidRDefault="002A03E7" w:rsidP="002A03E7">
      <w:pPr>
        <w:spacing w:after="0"/>
        <w:jc w:val="both"/>
        <w:rPr>
          <w:rFonts w:ascii="Arial" w:hAnsi="Arial" w:cs="Arial"/>
          <w:sz w:val="18"/>
          <w:szCs w:val="24"/>
        </w:rPr>
      </w:pPr>
    </w:p>
    <w:tbl>
      <w:tblPr>
        <w:tblW w:w="7220"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3494"/>
        <w:gridCol w:w="3726"/>
      </w:tblGrid>
      <w:tr w:rsidR="002A03E7" w:rsidRPr="002A03E7" w14:paraId="0721FE06" w14:textId="77777777" w:rsidTr="0064033A">
        <w:trPr>
          <w:trHeight w:val="219"/>
          <w:jc w:val="center"/>
        </w:trPr>
        <w:tc>
          <w:tcPr>
            <w:tcW w:w="7220" w:type="dxa"/>
            <w:gridSpan w:val="2"/>
            <w:shd w:val="clear" w:color="auto" w:fill="95B3D7" w:themeFill="accent1" w:themeFillTint="99"/>
          </w:tcPr>
          <w:p w14:paraId="21BDBDAB" w14:textId="53286474" w:rsidR="002A03E7" w:rsidRPr="002A03E7" w:rsidRDefault="002A03E7" w:rsidP="0064033A">
            <w:pPr>
              <w:spacing w:after="0"/>
              <w:jc w:val="center"/>
              <w:rPr>
                <w:rFonts w:ascii="Arial" w:hAnsi="Arial" w:cs="Arial"/>
                <w:b/>
                <w:sz w:val="18"/>
                <w:szCs w:val="18"/>
              </w:rPr>
            </w:pPr>
            <w:r w:rsidRPr="002A03E7">
              <w:rPr>
                <w:rFonts w:ascii="Arial" w:hAnsi="Arial" w:cs="Arial"/>
                <w:b/>
                <w:sz w:val="18"/>
                <w:szCs w:val="18"/>
              </w:rPr>
              <w:t>Tabla 9. Semaforización de avances y cumplimientos de los objetivos reportados</w:t>
            </w:r>
          </w:p>
        </w:tc>
      </w:tr>
      <w:tr w:rsidR="002A03E7" w:rsidRPr="002A03E7" w14:paraId="2961B1ED" w14:textId="77777777" w:rsidTr="0064033A">
        <w:trPr>
          <w:trHeight w:val="237"/>
          <w:jc w:val="center"/>
        </w:trPr>
        <w:tc>
          <w:tcPr>
            <w:tcW w:w="7220" w:type="dxa"/>
            <w:gridSpan w:val="2"/>
            <w:shd w:val="clear" w:color="auto" w:fill="DAEEF3" w:themeFill="accent5" w:themeFillTint="33"/>
          </w:tcPr>
          <w:p w14:paraId="3E1AE8CC" w14:textId="77777777" w:rsidR="002A03E7" w:rsidRPr="002A03E7" w:rsidRDefault="002A03E7" w:rsidP="002A03E7">
            <w:pPr>
              <w:spacing w:after="0"/>
              <w:jc w:val="center"/>
              <w:rPr>
                <w:rFonts w:ascii="Arial" w:hAnsi="Arial" w:cs="Arial"/>
                <w:b/>
                <w:sz w:val="16"/>
                <w:szCs w:val="16"/>
              </w:rPr>
            </w:pPr>
            <w:r w:rsidRPr="002A03E7">
              <w:rPr>
                <w:rFonts w:ascii="Arial" w:hAnsi="Arial" w:cs="Arial"/>
                <w:b/>
                <w:bCs/>
                <w:sz w:val="16"/>
                <w:szCs w:val="16"/>
              </w:rPr>
              <w:t>E044 –</w:t>
            </w:r>
            <w:r w:rsidRPr="002A03E7">
              <w:rPr>
                <w:rFonts w:ascii="Arial" w:hAnsi="Arial" w:cs="Arial"/>
                <w:sz w:val="16"/>
                <w:szCs w:val="16"/>
              </w:rPr>
              <w:t xml:space="preserve"> </w:t>
            </w:r>
            <w:r w:rsidRPr="002A03E7">
              <w:rPr>
                <w:rFonts w:ascii="Arial" w:hAnsi="Arial" w:cs="Arial"/>
                <w:b/>
                <w:sz w:val="16"/>
                <w:szCs w:val="16"/>
              </w:rPr>
              <w:t>MARCO JURÍDICO EN MATERIA DE PROCURACIÓN DE JUSTICIA Y RESOLUCIÓN DE CONFLICTOS PENALES</w:t>
            </w:r>
          </w:p>
        </w:tc>
      </w:tr>
      <w:tr w:rsidR="002A03E7" w:rsidRPr="002A03E7" w14:paraId="55E821DF" w14:textId="77777777" w:rsidTr="0064033A">
        <w:trPr>
          <w:trHeight w:val="232"/>
          <w:jc w:val="center"/>
        </w:trPr>
        <w:tc>
          <w:tcPr>
            <w:tcW w:w="3494" w:type="dxa"/>
            <w:shd w:val="clear" w:color="auto" w:fill="DAEEF3" w:themeFill="accent5" w:themeFillTint="33"/>
          </w:tcPr>
          <w:p w14:paraId="23F3A671" w14:textId="77777777" w:rsidR="002A03E7" w:rsidRPr="002A03E7" w:rsidRDefault="002A03E7" w:rsidP="002A03E7">
            <w:pPr>
              <w:spacing w:after="0"/>
              <w:jc w:val="center"/>
              <w:rPr>
                <w:rFonts w:ascii="Arial" w:hAnsi="Arial" w:cs="Arial"/>
                <w:b/>
                <w:sz w:val="16"/>
                <w:szCs w:val="16"/>
              </w:rPr>
            </w:pPr>
            <w:r w:rsidRPr="002A03E7">
              <w:rPr>
                <w:rFonts w:ascii="Arial" w:hAnsi="Arial" w:cs="Arial"/>
                <w:b/>
                <w:sz w:val="16"/>
                <w:szCs w:val="16"/>
              </w:rPr>
              <w:t>Objetivo de la  MIR</w:t>
            </w:r>
          </w:p>
        </w:tc>
        <w:tc>
          <w:tcPr>
            <w:tcW w:w="3726" w:type="dxa"/>
            <w:shd w:val="clear" w:color="auto" w:fill="DAEEF3" w:themeFill="accent5" w:themeFillTint="33"/>
          </w:tcPr>
          <w:p w14:paraId="5545129E" w14:textId="77777777" w:rsidR="002A03E7" w:rsidRPr="002A03E7" w:rsidRDefault="002A03E7" w:rsidP="002A03E7">
            <w:pPr>
              <w:spacing w:after="0"/>
              <w:jc w:val="center"/>
              <w:rPr>
                <w:rFonts w:ascii="Arial" w:hAnsi="Arial" w:cs="Arial"/>
                <w:b/>
                <w:sz w:val="16"/>
                <w:szCs w:val="16"/>
              </w:rPr>
            </w:pPr>
            <w:r w:rsidRPr="002A03E7">
              <w:rPr>
                <w:rFonts w:ascii="Arial" w:hAnsi="Arial" w:cs="Arial"/>
                <w:b/>
                <w:sz w:val="16"/>
                <w:szCs w:val="16"/>
              </w:rPr>
              <w:t>Semáforo</w:t>
            </w:r>
          </w:p>
        </w:tc>
      </w:tr>
      <w:tr w:rsidR="002A03E7" w:rsidRPr="002A03E7" w14:paraId="3EA1C6CE" w14:textId="77777777" w:rsidTr="0064033A">
        <w:trPr>
          <w:trHeight w:val="370"/>
          <w:jc w:val="center"/>
        </w:trPr>
        <w:tc>
          <w:tcPr>
            <w:tcW w:w="3494" w:type="dxa"/>
            <w:vAlign w:val="center"/>
          </w:tcPr>
          <w:p w14:paraId="4568461F"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Componente C01</w:t>
            </w:r>
          </w:p>
        </w:tc>
        <w:tc>
          <w:tcPr>
            <w:tcW w:w="3726" w:type="dxa"/>
            <w:shd w:val="clear" w:color="auto" w:fill="66FF66"/>
            <w:vAlign w:val="center"/>
          </w:tcPr>
          <w:p w14:paraId="4C56F27F"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Verde</w:t>
            </w:r>
          </w:p>
        </w:tc>
      </w:tr>
      <w:tr w:rsidR="002A03E7" w:rsidRPr="002A03E7" w14:paraId="6A2DE97D" w14:textId="77777777" w:rsidTr="0064033A">
        <w:trPr>
          <w:trHeight w:val="370"/>
          <w:jc w:val="center"/>
        </w:trPr>
        <w:tc>
          <w:tcPr>
            <w:tcW w:w="3494" w:type="dxa"/>
            <w:vAlign w:val="center"/>
          </w:tcPr>
          <w:p w14:paraId="5F54B06A"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Componente C02</w:t>
            </w:r>
          </w:p>
        </w:tc>
        <w:tc>
          <w:tcPr>
            <w:tcW w:w="3726" w:type="dxa"/>
            <w:shd w:val="clear" w:color="auto" w:fill="66FF66"/>
            <w:vAlign w:val="center"/>
          </w:tcPr>
          <w:p w14:paraId="4F00BBB5"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Verde</w:t>
            </w:r>
          </w:p>
        </w:tc>
      </w:tr>
      <w:tr w:rsidR="002A03E7" w:rsidRPr="002A03E7" w14:paraId="43A54914" w14:textId="77777777" w:rsidTr="0064033A">
        <w:trPr>
          <w:trHeight w:val="370"/>
          <w:jc w:val="center"/>
        </w:trPr>
        <w:tc>
          <w:tcPr>
            <w:tcW w:w="3494" w:type="dxa"/>
            <w:vAlign w:val="center"/>
          </w:tcPr>
          <w:p w14:paraId="7E635F56"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Componente C03</w:t>
            </w:r>
          </w:p>
        </w:tc>
        <w:tc>
          <w:tcPr>
            <w:tcW w:w="3726" w:type="dxa"/>
            <w:shd w:val="clear" w:color="auto" w:fill="66FF66"/>
            <w:vAlign w:val="center"/>
          </w:tcPr>
          <w:p w14:paraId="454D5AE8" w14:textId="77777777" w:rsidR="002A03E7" w:rsidRPr="002A03E7" w:rsidRDefault="002A03E7" w:rsidP="002A03E7">
            <w:pPr>
              <w:spacing w:after="0"/>
              <w:jc w:val="center"/>
              <w:rPr>
                <w:rFonts w:ascii="Arial" w:hAnsi="Arial" w:cs="Arial"/>
                <w:sz w:val="16"/>
                <w:szCs w:val="16"/>
              </w:rPr>
            </w:pPr>
            <w:r w:rsidRPr="002A03E7">
              <w:rPr>
                <w:rFonts w:ascii="Arial" w:hAnsi="Arial" w:cs="Arial"/>
                <w:sz w:val="16"/>
                <w:szCs w:val="16"/>
              </w:rPr>
              <w:t>Verde</w:t>
            </w:r>
          </w:p>
        </w:tc>
      </w:tr>
      <w:tr w:rsidR="002A03E7" w:rsidRPr="002A03E7" w14:paraId="16879126" w14:textId="77777777" w:rsidTr="0064033A">
        <w:trPr>
          <w:trHeight w:val="102"/>
          <w:jc w:val="center"/>
        </w:trPr>
        <w:tc>
          <w:tcPr>
            <w:tcW w:w="3494" w:type="dxa"/>
            <w:tcBorders>
              <w:bottom w:val="single" w:sz="8" w:space="0" w:color="4BACC6" w:themeColor="accent5"/>
            </w:tcBorders>
            <w:vAlign w:val="center"/>
          </w:tcPr>
          <w:p w14:paraId="36F15317" w14:textId="77777777" w:rsidR="002A03E7" w:rsidRPr="002A03E7" w:rsidRDefault="002A03E7" w:rsidP="002A03E7">
            <w:pPr>
              <w:spacing w:after="0"/>
              <w:jc w:val="center"/>
              <w:rPr>
                <w:rFonts w:ascii="Arial" w:hAnsi="Arial" w:cs="Arial"/>
                <w:b/>
                <w:sz w:val="16"/>
                <w:szCs w:val="16"/>
              </w:rPr>
            </w:pPr>
            <w:r w:rsidRPr="002A03E7">
              <w:rPr>
                <w:rFonts w:ascii="Arial" w:hAnsi="Arial" w:cs="Arial"/>
                <w:b/>
                <w:sz w:val="16"/>
                <w:szCs w:val="16"/>
              </w:rPr>
              <w:t>Total</w:t>
            </w:r>
          </w:p>
        </w:tc>
        <w:tc>
          <w:tcPr>
            <w:tcW w:w="3726" w:type="dxa"/>
            <w:tcBorders>
              <w:bottom w:val="single" w:sz="8" w:space="0" w:color="4BACC6" w:themeColor="accent5"/>
            </w:tcBorders>
            <w:shd w:val="clear" w:color="auto" w:fill="auto"/>
            <w:vAlign w:val="center"/>
          </w:tcPr>
          <w:p w14:paraId="630D767D" w14:textId="77777777" w:rsidR="002A03E7" w:rsidRPr="002A03E7" w:rsidRDefault="002A03E7" w:rsidP="002A03E7">
            <w:pPr>
              <w:spacing w:after="0"/>
              <w:jc w:val="center"/>
              <w:rPr>
                <w:rFonts w:ascii="Arial" w:hAnsi="Arial" w:cs="Arial"/>
                <w:b/>
                <w:sz w:val="16"/>
                <w:szCs w:val="16"/>
              </w:rPr>
            </w:pPr>
            <w:r w:rsidRPr="002A03E7">
              <w:rPr>
                <w:rFonts w:ascii="Arial" w:hAnsi="Arial" w:cs="Arial"/>
                <w:b/>
                <w:sz w:val="16"/>
                <w:szCs w:val="16"/>
              </w:rPr>
              <w:t>3</w:t>
            </w:r>
          </w:p>
        </w:tc>
      </w:tr>
      <w:tr w:rsidR="002A03E7" w:rsidRPr="002A03E7" w14:paraId="22C35480" w14:textId="77777777" w:rsidTr="0064033A">
        <w:trPr>
          <w:trHeight w:val="23"/>
          <w:jc w:val="center"/>
        </w:trPr>
        <w:tc>
          <w:tcPr>
            <w:tcW w:w="7220" w:type="dxa"/>
            <w:gridSpan w:val="2"/>
            <w:tcBorders>
              <w:left w:val="nil"/>
              <w:bottom w:val="nil"/>
              <w:right w:val="nil"/>
            </w:tcBorders>
            <w:vAlign w:val="center"/>
          </w:tcPr>
          <w:p w14:paraId="69D81C52" w14:textId="5E546ED0" w:rsidR="002A03E7" w:rsidRPr="002A03E7" w:rsidRDefault="002A03E7" w:rsidP="002A03E7">
            <w:pPr>
              <w:spacing w:after="0"/>
              <w:jc w:val="center"/>
              <w:rPr>
                <w:rFonts w:ascii="Arial" w:hAnsi="Arial" w:cs="Arial"/>
                <w:b/>
                <w:sz w:val="14"/>
                <w:szCs w:val="14"/>
              </w:rPr>
            </w:pPr>
            <w:r w:rsidRPr="002A03E7">
              <w:rPr>
                <w:rFonts w:ascii="Arial" w:hAnsi="Arial" w:cs="Arial"/>
                <w:b/>
                <w:sz w:val="14"/>
                <w:szCs w:val="14"/>
              </w:rPr>
              <w:t>Fuente</w:t>
            </w:r>
            <w:r w:rsidRPr="002A03E7">
              <w:rPr>
                <w:rFonts w:ascii="Arial" w:hAnsi="Arial" w:cs="Arial"/>
                <w:sz w:val="14"/>
                <w:szCs w:val="14"/>
              </w:rPr>
              <w:t xml:space="preserve">: </w:t>
            </w:r>
            <w:r w:rsidR="00381D85">
              <w:rPr>
                <w:rFonts w:ascii="Arial" w:hAnsi="Arial" w:cs="Arial"/>
                <w:color w:val="000000"/>
                <w:sz w:val="14"/>
                <w:szCs w:val="14"/>
              </w:rPr>
              <w:t>Elaborado</w:t>
            </w:r>
            <w:r w:rsidR="00381D85" w:rsidRPr="002A03E7">
              <w:rPr>
                <w:rFonts w:ascii="Arial" w:hAnsi="Arial" w:cs="Arial"/>
                <w:color w:val="000000"/>
                <w:sz w:val="14"/>
                <w:szCs w:val="14"/>
              </w:rPr>
              <w:t xml:space="preserve"> </w:t>
            </w:r>
            <w:r w:rsidRPr="002A03E7">
              <w:rPr>
                <w:rFonts w:ascii="Arial" w:hAnsi="Arial" w:cs="Arial"/>
                <w:sz w:val="14"/>
                <w:szCs w:val="14"/>
              </w:rPr>
              <w:t>por la ASEQROO, con base en la información proporcionada por la FGE.</w:t>
            </w:r>
          </w:p>
        </w:tc>
      </w:tr>
    </w:tbl>
    <w:p w14:paraId="728FB426" w14:textId="77777777" w:rsidR="00FB32FA" w:rsidRDefault="00FB32FA" w:rsidP="002A03E7">
      <w:pPr>
        <w:spacing w:after="0"/>
        <w:jc w:val="both"/>
        <w:rPr>
          <w:rFonts w:ascii="Arial" w:hAnsi="Arial" w:cs="Arial"/>
          <w:sz w:val="24"/>
          <w:szCs w:val="24"/>
        </w:rPr>
      </w:pPr>
    </w:p>
    <w:p w14:paraId="60F7D22D" w14:textId="31B7C866"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Cabe señalar que el cumplimiento de las metas y objetivos no dependieron directamente de la Fiscalía Especializada, sin embargo, el 100% de los indicadores analizados lograron cumplir con la semaforización establecida para lograr posicionarse en semáforo verde de cumplimiento.</w:t>
      </w:r>
    </w:p>
    <w:p w14:paraId="1E46EEED" w14:textId="77777777" w:rsidR="002A03E7" w:rsidRPr="002A03E7" w:rsidRDefault="002A03E7" w:rsidP="002A03E7">
      <w:pPr>
        <w:spacing w:after="0"/>
        <w:jc w:val="both"/>
        <w:rPr>
          <w:rFonts w:ascii="Arial" w:hAnsi="Arial" w:cs="Arial"/>
          <w:sz w:val="24"/>
          <w:szCs w:val="24"/>
        </w:rPr>
      </w:pPr>
    </w:p>
    <w:p w14:paraId="2248C720"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 xml:space="preserve">En relación a los avances de metas y objetivos analizados, se revisó la evidencia de su cumplimiento, señalada en los medios de verificación, establecidos en cada nivel de la Matriz de Indicadores para Resultados, constatando que el total de los medios de verificación presentan áreas de mejora, toda vez que no mencionan el nombre completo del documento, el nombre del área que genera o publica la información, la periodicidad de la misma y en su caso la liga de la página en la que se pueda consultar la información, de acuerdo a lo recomendado por el Consejo Nacional de Evaluación de la Política de Desarrollo Social, como se detalla a continuación: </w:t>
      </w:r>
    </w:p>
    <w:p w14:paraId="5D0BE5F9" w14:textId="674E0901" w:rsidR="002A03E7" w:rsidRDefault="002A03E7" w:rsidP="002A03E7">
      <w:pPr>
        <w:spacing w:after="0"/>
        <w:jc w:val="both"/>
        <w:rPr>
          <w:rFonts w:ascii="Arial" w:hAnsi="Arial" w:cs="Arial"/>
          <w:sz w:val="24"/>
          <w:szCs w:val="24"/>
        </w:rPr>
      </w:pPr>
    </w:p>
    <w:p w14:paraId="37BC602D" w14:textId="5BD369C4" w:rsidR="00FB32FA" w:rsidRDefault="00FB32FA" w:rsidP="002A03E7">
      <w:pPr>
        <w:spacing w:after="0"/>
        <w:jc w:val="both"/>
        <w:rPr>
          <w:rFonts w:ascii="Arial" w:hAnsi="Arial" w:cs="Arial"/>
          <w:sz w:val="24"/>
          <w:szCs w:val="24"/>
        </w:rPr>
      </w:pPr>
    </w:p>
    <w:p w14:paraId="588D6F63" w14:textId="77777777" w:rsidR="00FB32FA" w:rsidRPr="002A03E7" w:rsidRDefault="00FB32FA" w:rsidP="002A03E7">
      <w:pPr>
        <w:spacing w:after="0"/>
        <w:jc w:val="both"/>
        <w:rPr>
          <w:rFonts w:ascii="Arial" w:hAnsi="Arial" w:cs="Arial"/>
          <w:sz w:val="24"/>
          <w:szCs w:val="24"/>
        </w:rPr>
      </w:pPr>
    </w:p>
    <w:p w14:paraId="2C826902" w14:textId="77777777" w:rsidR="002A03E7" w:rsidRPr="002A03E7" w:rsidRDefault="002A03E7" w:rsidP="002A03E7">
      <w:pPr>
        <w:spacing w:after="0"/>
        <w:jc w:val="center"/>
        <w:rPr>
          <w:rFonts w:ascii="Arial" w:hAnsi="Arial" w:cs="Arial"/>
          <w:b/>
          <w:sz w:val="20"/>
          <w:szCs w:val="20"/>
        </w:rPr>
      </w:pPr>
      <w:r w:rsidRPr="002A03E7">
        <w:rPr>
          <w:rFonts w:ascii="Arial" w:hAnsi="Arial" w:cs="Arial"/>
          <w:b/>
          <w:sz w:val="20"/>
          <w:szCs w:val="20"/>
        </w:rPr>
        <w:t>Imagen 5. Elementos de los Medios de Verificación.</w:t>
      </w:r>
    </w:p>
    <w:p w14:paraId="22034C9E" w14:textId="77777777" w:rsidR="002A03E7" w:rsidRPr="002A03E7" w:rsidRDefault="002A03E7" w:rsidP="002A03E7">
      <w:pPr>
        <w:spacing w:after="0"/>
        <w:jc w:val="center"/>
        <w:rPr>
          <w:rFonts w:ascii="Arial" w:hAnsi="Arial" w:cs="Arial"/>
          <w:b/>
          <w:sz w:val="24"/>
          <w:szCs w:val="24"/>
        </w:rPr>
      </w:pPr>
      <w:r w:rsidRPr="002A03E7">
        <w:rPr>
          <w:rFonts w:ascii="Arial" w:hAnsi="Arial" w:cs="Arial"/>
          <w:b/>
          <w:noProof/>
          <w:sz w:val="24"/>
          <w:szCs w:val="24"/>
        </w:rPr>
        <w:drawing>
          <wp:inline distT="0" distB="0" distL="0" distR="0" wp14:anchorId="20C0970A" wp14:editId="6EC069E3">
            <wp:extent cx="3505200" cy="200966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69586" cy="2103912"/>
                    </a:xfrm>
                    <a:prstGeom prst="rect">
                      <a:avLst/>
                    </a:prstGeom>
                    <a:noFill/>
                  </pic:spPr>
                </pic:pic>
              </a:graphicData>
            </a:graphic>
          </wp:inline>
        </w:drawing>
      </w:r>
    </w:p>
    <w:p w14:paraId="739F0989" w14:textId="77777777" w:rsidR="002A03E7" w:rsidRPr="002A03E7" w:rsidRDefault="002A03E7" w:rsidP="002A03E7">
      <w:pPr>
        <w:spacing w:after="0"/>
        <w:jc w:val="center"/>
        <w:rPr>
          <w:rFonts w:ascii="Arial" w:hAnsi="Arial" w:cs="Arial"/>
          <w:sz w:val="14"/>
          <w:szCs w:val="14"/>
        </w:rPr>
      </w:pPr>
      <w:r w:rsidRPr="002A03E7">
        <w:rPr>
          <w:rFonts w:ascii="Arial" w:hAnsi="Arial" w:cs="Arial"/>
          <w:b/>
          <w:sz w:val="14"/>
          <w:szCs w:val="14"/>
        </w:rPr>
        <w:t>Fuente:</w:t>
      </w:r>
      <w:r w:rsidRPr="002A03E7">
        <w:rPr>
          <w:rFonts w:ascii="Arial" w:hAnsi="Arial" w:cs="Arial"/>
          <w:sz w:val="14"/>
          <w:szCs w:val="14"/>
        </w:rPr>
        <w:t xml:space="preserve"> Elaborado por el CONEVAL (2019).</w:t>
      </w:r>
    </w:p>
    <w:p w14:paraId="373DB931" w14:textId="77777777" w:rsidR="002A03E7" w:rsidRPr="002A03E7" w:rsidRDefault="002A03E7" w:rsidP="002A03E7">
      <w:pPr>
        <w:spacing w:after="0"/>
        <w:jc w:val="both"/>
        <w:rPr>
          <w:rFonts w:ascii="Arial" w:hAnsi="Arial" w:cs="Arial"/>
          <w:sz w:val="24"/>
          <w:szCs w:val="24"/>
        </w:rPr>
      </w:pPr>
    </w:p>
    <w:p w14:paraId="55F66058" w14:textId="16C795F8" w:rsidR="002A03E7" w:rsidRDefault="002A03E7" w:rsidP="002A03E7">
      <w:pPr>
        <w:spacing w:after="0"/>
        <w:jc w:val="both"/>
        <w:rPr>
          <w:rFonts w:ascii="Arial" w:hAnsi="Arial" w:cs="Arial"/>
          <w:sz w:val="24"/>
          <w:szCs w:val="24"/>
        </w:rPr>
      </w:pPr>
      <w:r w:rsidRPr="002A03E7">
        <w:rPr>
          <w:rFonts w:ascii="Arial" w:hAnsi="Arial" w:cs="Arial"/>
          <w:sz w:val="24"/>
          <w:szCs w:val="24"/>
        </w:rPr>
        <w:t>Por lo anterior a fin de constatar la evidencia del cumplimiento de metas y objetivos se realizó la visita de campo en la cual el ente presento la evidencia correspondiente de cada programa.</w:t>
      </w:r>
    </w:p>
    <w:p w14:paraId="01D0F97A" w14:textId="77777777" w:rsidR="0064033A" w:rsidRPr="002A03E7" w:rsidRDefault="0064033A" w:rsidP="002A03E7">
      <w:pPr>
        <w:spacing w:after="0"/>
        <w:jc w:val="both"/>
        <w:rPr>
          <w:rFonts w:ascii="Arial" w:hAnsi="Arial" w:cs="Arial"/>
          <w:sz w:val="24"/>
          <w:szCs w:val="24"/>
        </w:rPr>
      </w:pPr>
    </w:p>
    <w:p w14:paraId="575378D3" w14:textId="6DB2C8BE" w:rsidR="002A03E7" w:rsidRDefault="002A03E7" w:rsidP="002A03E7">
      <w:pPr>
        <w:spacing w:after="0"/>
        <w:jc w:val="both"/>
        <w:rPr>
          <w:rFonts w:ascii="Arial" w:hAnsi="Arial" w:cs="Arial"/>
          <w:sz w:val="24"/>
          <w:szCs w:val="24"/>
        </w:rPr>
      </w:pPr>
      <w:r w:rsidRPr="002A03E7">
        <w:rPr>
          <w:rFonts w:ascii="Arial" w:hAnsi="Arial" w:cs="Arial"/>
          <w:sz w:val="24"/>
          <w:szCs w:val="24"/>
        </w:rPr>
        <w:t xml:space="preserve">Con el objetivo de constatar la eficacia del cumplimiento de metas y objetivos, se procede a analizar la evidencia referida en los medios de verificación establecidos en la Matriz de Indicadores para Resultados y fichas técnicas de indicadores: </w:t>
      </w:r>
    </w:p>
    <w:p w14:paraId="7ECC25F1" w14:textId="77777777" w:rsidR="00FB32FA" w:rsidRPr="002A03E7" w:rsidRDefault="00FB32FA" w:rsidP="002A03E7">
      <w:pPr>
        <w:spacing w:after="0"/>
        <w:jc w:val="both"/>
        <w:rPr>
          <w:rFonts w:ascii="Arial" w:hAnsi="Arial" w:cs="Arial"/>
          <w:sz w:val="24"/>
          <w:szCs w:val="24"/>
        </w:rPr>
      </w:pPr>
    </w:p>
    <w:tbl>
      <w:tblPr>
        <w:tblStyle w:val="Tabladecuadrcula4-nfasis12"/>
        <w:tblW w:w="9209" w:type="dxa"/>
        <w:jc w:val="cente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4A0" w:firstRow="1" w:lastRow="0" w:firstColumn="1" w:lastColumn="0" w:noHBand="0" w:noVBand="1"/>
      </w:tblPr>
      <w:tblGrid>
        <w:gridCol w:w="1266"/>
        <w:gridCol w:w="1134"/>
        <w:gridCol w:w="1985"/>
        <w:gridCol w:w="1417"/>
        <w:gridCol w:w="3407"/>
      </w:tblGrid>
      <w:tr w:rsidR="002A03E7" w:rsidRPr="002A03E7" w14:paraId="0BC376B2" w14:textId="77777777" w:rsidTr="00381D8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209" w:type="dxa"/>
            <w:gridSpan w:val="5"/>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14:paraId="4B836B98" w14:textId="77777777" w:rsidR="002A03E7" w:rsidRPr="002A03E7" w:rsidRDefault="002A03E7" w:rsidP="002A03E7">
            <w:pPr>
              <w:jc w:val="center"/>
              <w:rPr>
                <w:rFonts w:ascii="Arial" w:hAnsi="Arial" w:cs="Arial"/>
                <w:sz w:val="18"/>
                <w:szCs w:val="18"/>
              </w:rPr>
            </w:pPr>
            <w:r w:rsidRPr="00381D85">
              <w:rPr>
                <w:rFonts w:ascii="Arial" w:hAnsi="Arial" w:cs="Arial"/>
                <w:color w:val="auto"/>
                <w:sz w:val="18"/>
                <w:szCs w:val="18"/>
              </w:rPr>
              <w:t>Tabla 10.</w:t>
            </w:r>
            <w:r w:rsidRPr="00381D85">
              <w:rPr>
                <w:rFonts w:ascii="Arial" w:eastAsiaTheme="minorHAnsi" w:hAnsi="Arial" w:cs="Arial"/>
                <w:color w:val="auto"/>
                <w:sz w:val="18"/>
                <w:szCs w:val="18"/>
              </w:rPr>
              <w:t xml:space="preserve"> </w:t>
            </w:r>
            <w:r w:rsidRPr="00381D85">
              <w:rPr>
                <w:rFonts w:ascii="Arial" w:hAnsi="Arial" w:cs="Arial"/>
                <w:color w:val="auto"/>
                <w:sz w:val="18"/>
                <w:szCs w:val="18"/>
              </w:rPr>
              <w:t>Cumplimiento de las metas y objetivos del programa presupuestario E044- Marco Jurídico en materia de Procuración de Justicia y Resolución de Conflictos Penales</w:t>
            </w:r>
          </w:p>
        </w:tc>
      </w:tr>
      <w:tr w:rsidR="002A03E7" w:rsidRPr="002A03E7" w14:paraId="0CA5A626" w14:textId="77777777" w:rsidTr="0064033A">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266"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14:paraId="64AD4149" w14:textId="77777777" w:rsidR="002A03E7" w:rsidRPr="00381D85" w:rsidRDefault="002A03E7" w:rsidP="00381D85">
            <w:pPr>
              <w:jc w:val="center"/>
              <w:rPr>
                <w:rFonts w:ascii="Arial" w:hAnsi="Arial" w:cs="Arial"/>
                <w:color w:val="auto"/>
                <w:sz w:val="16"/>
                <w:szCs w:val="16"/>
              </w:rPr>
            </w:pPr>
            <w:r w:rsidRPr="00381D85">
              <w:rPr>
                <w:rFonts w:ascii="Arial" w:hAnsi="Arial" w:cs="Arial"/>
                <w:color w:val="auto"/>
                <w:sz w:val="16"/>
                <w:szCs w:val="16"/>
              </w:rPr>
              <w:t>Nivel</w:t>
            </w:r>
          </w:p>
        </w:tc>
        <w:tc>
          <w:tcPr>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14:paraId="65AE7751" w14:textId="77777777" w:rsidR="002A03E7" w:rsidRPr="00381D85" w:rsidRDefault="002A03E7" w:rsidP="00381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81D85">
              <w:rPr>
                <w:rFonts w:ascii="Arial" w:hAnsi="Arial" w:cs="Arial"/>
                <w:color w:val="auto"/>
                <w:sz w:val="16"/>
                <w:szCs w:val="16"/>
              </w:rPr>
              <w:t>Indicadores</w:t>
            </w:r>
          </w:p>
        </w:tc>
        <w:tc>
          <w:tcPr>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71244A8B" w14:textId="77777777" w:rsidR="002A03E7" w:rsidRPr="00381D85" w:rsidRDefault="002A03E7" w:rsidP="00381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81D85">
              <w:rPr>
                <w:rFonts w:ascii="Arial" w:hAnsi="Arial" w:cs="Arial"/>
                <w:color w:val="auto"/>
                <w:sz w:val="16"/>
                <w:szCs w:val="16"/>
              </w:rPr>
              <w:t>Medio de verificación</w:t>
            </w:r>
          </w:p>
        </w:tc>
        <w:tc>
          <w:tcPr>
            <w:tcW w:w="1417" w:type="dxa"/>
            <w:tcBorders>
              <w:top w:val="none" w:sz="0" w:space="0" w:color="auto"/>
              <w:left w:val="none" w:sz="0" w:space="0" w:color="auto"/>
              <w:bottom w:val="none" w:sz="0" w:space="0" w:color="auto"/>
              <w:right w:val="none" w:sz="0" w:space="0" w:color="auto"/>
            </w:tcBorders>
            <w:shd w:val="clear" w:color="auto" w:fill="DAEEF3" w:themeFill="accent5" w:themeFillTint="33"/>
          </w:tcPr>
          <w:p w14:paraId="184CBAD2" w14:textId="77777777" w:rsidR="002A03E7" w:rsidRPr="00381D85" w:rsidRDefault="002A03E7" w:rsidP="00381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81D85">
              <w:rPr>
                <w:rFonts w:ascii="Arial" w:hAnsi="Arial" w:cs="Arial"/>
                <w:color w:val="auto"/>
                <w:sz w:val="16"/>
                <w:szCs w:val="16"/>
              </w:rPr>
              <w:t>Cumplimiento</w:t>
            </w:r>
          </w:p>
        </w:tc>
        <w:tc>
          <w:tcPr>
            <w:tcW w:w="340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14:paraId="52A7DBBC" w14:textId="77777777" w:rsidR="002A03E7" w:rsidRPr="00381D85" w:rsidRDefault="002A03E7" w:rsidP="00381D8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381D85">
              <w:rPr>
                <w:rFonts w:ascii="Arial" w:hAnsi="Arial" w:cs="Arial"/>
                <w:color w:val="auto"/>
                <w:sz w:val="16"/>
                <w:szCs w:val="16"/>
              </w:rPr>
              <w:t>Comentario</w:t>
            </w:r>
          </w:p>
        </w:tc>
      </w:tr>
      <w:tr w:rsidR="002A03E7" w:rsidRPr="002A03E7" w14:paraId="0167CC8E" w14:textId="77777777" w:rsidTr="0064033A">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FF" w:themeFill="background1"/>
            <w:vAlign w:val="center"/>
          </w:tcPr>
          <w:p w14:paraId="49E3B408" w14:textId="77777777" w:rsidR="002A03E7" w:rsidRPr="002A03E7" w:rsidRDefault="002A03E7" w:rsidP="0064033A">
            <w:pPr>
              <w:jc w:val="center"/>
              <w:rPr>
                <w:rFonts w:ascii="Arial" w:hAnsi="Arial" w:cs="Arial"/>
                <w:sz w:val="16"/>
                <w:szCs w:val="16"/>
              </w:rPr>
            </w:pPr>
            <w:r w:rsidRPr="002A03E7">
              <w:rPr>
                <w:rFonts w:ascii="Arial" w:hAnsi="Arial" w:cs="Arial"/>
                <w:sz w:val="16"/>
                <w:szCs w:val="16"/>
              </w:rPr>
              <w:t>Componente 1</w:t>
            </w:r>
          </w:p>
        </w:tc>
        <w:tc>
          <w:tcPr>
            <w:tcW w:w="1134" w:type="dxa"/>
            <w:shd w:val="clear" w:color="auto" w:fill="FFFFFF" w:themeFill="background1"/>
            <w:vAlign w:val="center"/>
          </w:tcPr>
          <w:p w14:paraId="3F7E6189"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03E7">
              <w:rPr>
                <w:rFonts w:ascii="Arial" w:hAnsi="Arial" w:cs="Arial"/>
                <w:sz w:val="16"/>
                <w:szCs w:val="16"/>
              </w:rPr>
              <w:t>Tasa de variación de conflictos penales resueltos por cualquier mecanismo</w:t>
            </w:r>
          </w:p>
        </w:tc>
        <w:tc>
          <w:tcPr>
            <w:tcW w:w="1985" w:type="dxa"/>
            <w:shd w:val="clear" w:color="auto" w:fill="FFFFFF" w:themeFill="background1"/>
            <w:vAlign w:val="center"/>
          </w:tcPr>
          <w:p w14:paraId="6E709B4F"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Libro de Gobierno utilizado por las Unidades Operativas y Administrativas con periodicidad Anual para el registro de denuncias en la Fiscalía General del Estado de Quintana Roo. Portal de Transparencia de la FGE.</w:t>
            </w:r>
          </w:p>
        </w:tc>
        <w:tc>
          <w:tcPr>
            <w:tcW w:w="1417" w:type="dxa"/>
            <w:shd w:val="clear" w:color="auto" w:fill="FFFFFF" w:themeFill="background1"/>
            <w:vAlign w:val="center"/>
          </w:tcPr>
          <w:p w14:paraId="71031E08"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Verde</w:t>
            </w:r>
          </w:p>
          <w:p w14:paraId="1FA40E52"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3C62B8A"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12.429%</w:t>
            </w:r>
          </w:p>
        </w:tc>
        <w:tc>
          <w:tcPr>
            <w:tcW w:w="3407" w:type="dxa"/>
            <w:shd w:val="clear" w:color="auto" w:fill="auto"/>
          </w:tcPr>
          <w:p w14:paraId="3D6CE5FD" w14:textId="5AB0240D"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El resultado refleja un aumento del 12.42% de conflictos penales resueltos, respecto del total el año inmediato anterior que representa un total de 24,000 conflictos respecto de los 27</w:t>
            </w:r>
            <w:r w:rsidR="0064033A">
              <w:rPr>
                <w:rFonts w:ascii="Arial" w:hAnsi="Arial" w:cs="Arial"/>
                <w:sz w:val="16"/>
                <w:szCs w:val="16"/>
              </w:rPr>
              <w:t xml:space="preserve">,000 conflictos programados. </w:t>
            </w:r>
          </w:p>
          <w:p w14:paraId="15BFFD5E"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03E7">
              <w:rPr>
                <w:rFonts w:ascii="Arial" w:hAnsi="Arial" w:cs="Arial"/>
                <w:sz w:val="16"/>
                <w:szCs w:val="16"/>
              </w:rPr>
              <w:t xml:space="preserve">Durante la visita de campo, el ente público presentó como evidencia un documento firmado por la encargada de la Vice-Fiscalía de Investigación Territorial, en el cual se hace mención de la cantidad de número de carpetas de investigación resueltas por las diferentes unidades operativas de la Fiscalía General del Estado de Quintana Roo. La evidencia proporcionada se considera </w:t>
            </w:r>
            <w:r w:rsidRPr="002A03E7">
              <w:rPr>
                <w:rFonts w:ascii="Arial" w:hAnsi="Arial" w:cs="Arial"/>
                <w:b/>
                <w:sz w:val="16"/>
                <w:szCs w:val="16"/>
              </w:rPr>
              <w:t>Insuficiente.</w:t>
            </w:r>
          </w:p>
        </w:tc>
      </w:tr>
      <w:tr w:rsidR="002A03E7" w:rsidRPr="002A03E7" w14:paraId="14CB6B87" w14:textId="77777777" w:rsidTr="0064033A">
        <w:trPr>
          <w:trHeight w:val="20"/>
          <w:jc w:val="center"/>
        </w:trPr>
        <w:tc>
          <w:tcPr>
            <w:cnfStyle w:val="001000000000" w:firstRow="0" w:lastRow="0" w:firstColumn="1" w:lastColumn="0" w:oddVBand="0" w:evenVBand="0" w:oddHBand="0" w:evenHBand="0" w:firstRowFirstColumn="0" w:firstRowLastColumn="0" w:lastRowFirstColumn="0" w:lastRowLastColumn="0"/>
            <w:tcW w:w="1266" w:type="dxa"/>
            <w:shd w:val="clear" w:color="auto" w:fill="FFFFFF" w:themeFill="background1"/>
            <w:vAlign w:val="center"/>
          </w:tcPr>
          <w:p w14:paraId="061F090E" w14:textId="77777777" w:rsidR="002A03E7" w:rsidRPr="002A03E7" w:rsidRDefault="002A03E7" w:rsidP="0064033A">
            <w:pPr>
              <w:jc w:val="center"/>
              <w:rPr>
                <w:rFonts w:ascii="Arial" w:hAnsi="Arial" w:cs="Arial"/>
                <w:sz w:val="16"/>
                <w:szCs w:val="16"/>
              </w:rPr>
            </w:pPr>
            <w:r w:rsidRPr="002A03E7">
              <w:rPr>
                <w:rFonts w:ascii="Arial" w:hAnsi="Arial" w:cs="Arial"/>
                <w:sz w:val="16"/>
                <w:szCs w:val="16"/>
              </w:rPr>
              <w:t>Componente 2</w:t>
            </w:r>
          </w:p>
        </w:tc>
        <w:tc>
          <w:tcPr>
            <w:tcW w:w="1134" w:type="dxa"/>
            <w:shd w:val="clear" w:color="auto" w:fill="FFFFFF" w:themeFill="background1"/>
            <w:vAlign w:val="center"/>
          </w:tcPr>
          <w:p w14:paraId="6FAB0AAB" w14:textId="77777777" w:rsidR="002A03E7" w:rsidRPr="002A03E7" w:rsidRDefault="002A03E7" w:rsidP="002A03E7">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A03E7">
              <w:rPr>
                <w:rFonts w:ascii="Arial" w:hAnsi="Arial" w:cs="Arial"/>
                <w:sz w:val="16"/>
                <w:szCs w:val="16"/>
              </w:rPr>
              <w:t>Porcentaje de delitos resueltos en materia de corrupción.</w:t>
            </w:r>
          </w:p>
        </w:tc>
        <w:tc>
          <w:tcPr>
            <w:tcW w:w="1985" w:type="dxa"/>
            <w:shd w:val="clear" w:color="auto" w:fill="FFFFFF" w:themeFill="background1"/>
            <w:vAlign w:val="center"/>
          </w:tcPr>
          <w:p w14:paraId="0FC52A62" w14:textId="77777777" w:rsidR="002A03E7" w:rsidRPr="002A03E7" w:rsidRDefault="002A03E7" w:rsidP="002A03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03E7">
              <w:rPr>
                <w:rFonts w:ascii="Arial" w:hAnsi="Arial" w:cs="Arial"/>
                <w:sz w:val="16"/>
                <w:szCs w:val="16"/>
              </w:rPr>
              <w:t>Libros de Gobierno y Base de datos Estadístico de la Fiscalía Especializada en Combate a la Corrupción.  Portal de Transparencia de la FGE.</w:t>
            </w:r>
          </w:p>
        </w:tc>
        <w:tc>
          <w:tcPr>
            <w:tcW w:w="1417" w:type="dxa"/>
            <w:shd w:val="clear" w:color="auto" w:fill="FFFFFF" w:themeFill="background1"/>
            <w:vAlign w:val="center"/>
          </w:tcPr>
          <w:p w14:paraId="19F7A72E" w14:textId="77777777" w:rsidR="002A03E7" w:rsidRPr="002A03E7" w:rsidRDefault="002A03E7" w:rsidP="006403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03E7">
              <w:rPr>
                <w:rFonts w:ascii="Arial" w:hAnsi="Arial" w:cs="Arial"/>
                <w:sz w:val="16"/>
                <w:szCs w:val="16"/>
              </w:rPr>
              <w:t>Verde</w:t>
            </w:r>
          </w:p>
          <w:p w14:paraId="4CD53E51" w14:textId="77777777" w:rsidR="002A03E7" w:rsidRPr="002A03E7" w:rsidRDefault="002A03E7" w:rsidP="006403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C48284" w14:textId="77777777" w:rsidR="002A03E7" w:rsidRPr="002A03E7" w:rsidRDefault="002A03E7" w:rsidP="0064033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03E7">
              <w:rPr>
                <w:rFonts w:ascii="Arial" w:hAnsi="Arial" w:cs="Arial"/>
                <w:sz w:val="16"/>
                <w:szCs w:val="16"/>
              </w:rPr>
              <w:t>110.462%</w:t>
            </w:r>
          </w:p>
        </w:tc>
        <w:tc>
          <w:tcPr>
            <w:tcW w:w="3407" w:type="dxa"/>
          </w:tcPr>
          <w:p w14:paraId="3D04AE5C" w14:textId="7B8E8375" w:rsidR="002A03E7" w:rsidRPr="002A03E7" w:rsidRDefault="002A03E7" w:rsidP="002A03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03E7">
              <w:rPr>
                <w:rFonts w:ascii="Arial" w:hAnsi="Arial" w:cs="Arial"/>
                <w:sz w:val="16"/>
                <w:szCs w:val="16"/>
              </w:rPr>
              <w:t>El resultado refleja un cumplimiento del 110.46% de delitos resueltos en materia de corrupción que representa un total de 493 delitos resueltos respecto d</w:t>
            </w:r>
            <w:r w:rsidR="0064033A">
              <w:rPr>
                <w:rFonts w:ascii="Arial" w:hAnsi="Arial" w:cs="Arial"/>
                <w:sz w:val="16"/>
                <w:szCs w:val="16"/>
              </w:rPr>
              <w:t xml:space="preserve">e los 480 delitos programados. </w:t>
            </w:r>
          </w:p>
          <w:p w14:paraId="77A1C9E6" w14:textId="77777777" w:rsidR="002A03E7" w:rsidRPr="002A03E7" w:rsidRDefault="002A03E7" w:rsidP="002A03E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03E7">
              <w:rPr>
                <w:rFonts w:ascii="Arial" w:hAnsi="Arial" w:cs="Arial"/>
                <w:sz w:val="16"/>
                <w:szCs w:val="16"/>
              </w:rPr>
              <w:t xml:space="preserve">Durante la visita de campo, el ente público presentó como evidencia un documento firmado por el Subdirector administrativo de la Fiscalía Especializada en Combate a la Corrupción y la Fiscal Especializada en Combate a la Corrupción, en el cual se hace mención de la cantidad de número de carpetas de investigación resueltas durante el periodo julio a diciembre de 2020 por parte de la Fiscalía General del Estado de Quintana Roo. La evidencia proporcionada se considera </w:t>
            </w:r>
            <w:r w:rsidRPr="002A03E7">
              <w:rPr>
                <w:rFonts w:ascii="Arial" w:hAnsi="Arial" w:cs="Arial"/>
                <w:b/>
                <w:sz w:val="16"/>
                <w:szCs w:val="16"/>
              </w:rPr>
              <w:t>Insuficiente.</w:t>
            </w:r>
          </w:p>
        </w:tc>
      </w:tr>
      <w:tr w:rsidR="002A03E7" w:rsidRPr="002A03E7" w14:paraId="5D7AE85E" w14:textId="77777777" w:rsidTr="0064033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66" w:type="dxa"/>
            <w:tcBorders>
              <w:bottom w:val="single" w:sz="8" w:space="0" w:color="4BACC6" w:themeColor="accent5"/>
            </w:tcBorders>
            <w:shd w:val="clear" w:color="auto" w:fill="FFFFFF" w:themeFill="background1"/>
            <w:vAlign w:val="center"/>
          </w:tcPr>
          <w:p w14:paraId="5AE8CDF8" w14:textId="77777777" w:rsidR="002A03E7" w:rsidRPr="002A03E7" w:rsidRDefault="002A03E7" w:rsidP="0064033A">
            <w:pPr>
              <w:jc w:val="center"/>
              <w:rPr>
                <w:rFonts w:ascii="Arial" w:hAnsi="Arial" w:cs="Arial"/>
                <w:sz w:val="16"/>
                <w:szCs w:val="16"/>
              </w:rPr>
            </w:pPr>
            <w:r w:rsidRPr="002A03E7">
              <w:rPr>
                <w:rFonts w:ascii="Arial" w:hAnsi="Arial" w:cs="Arial"/>
                <w:sz w:val="16"/>
                <w:szCs w:val="16"/>
              </w:rPr>
              <w:t>Componente 3</w:t>
            </w:r>
          </w:p>
        </w:tc>
        <w:tc>
          <w:tcPr>
            <w:tcW w:w="1134" w:type="dxa"/>
            <w:tcBorders>
              <w:bottom w:val="single" w:sz="8" w:space="0" w:color="4BACC6" w:themeColor="accent5"/>
            </w:tcBorders>
            <w:shd w:val="clear" w:color="auto" w:fill="FFFFFF" w:themeFill="background1"/>
            <w:vAlign w:val="center"/>
          </w:tcPr>
          <w:p w14:paraId="30327837"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Porcentaje de documentos actualizados y publicados del marco jurídico de la FGE</w:t>
            </w:r>
          </w:p>
        </w:tc>
        <w:tc>
          <w:tcPr>
            <w:tcW w:w="1985" w:type="dxa"/>
            <w:tcBorders>
              <w:bottom w:val="single" w:sz="8" w:space="0" w:color="4BACC6" w:themeColor="accent5"/>
            </w:tcBorders>
            <w:shd w:val="clear" w:color="auto" w:fill="FFFFFF" w:themeFill="background1"/>
            <w:vAlign w:val="center"/>
          </w:tcPr>
          <w:p w14:paraId="1B3A96A5"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Que la autoridad competente aprueba la publicación de la normatividad de la FGE.</w:t>
            </w:r>
          </w:p>
          <w:p w14:paraId="31B2086A"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5F9A77F"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b/>
                <w:sz w:val="16"/>
                <w:szCs w:val="16"/>
              </w:rPr>
              <w:t>NOTA:</w:t>
            </w:r>
            <w:r w:rsidRPr="002A03E7">
              <w:rPr>
                <w:rFonts w:ascii="Arial" w:hAnsi="Arial" w:cs="Arial"/>
                <w:sz w:val="16"/>
                <w:szCs w:val="16"/>
              </w:rPr>
              <w:t xml:space="preserve"> Esto es un supuesto, no el documento generado para la aprobación de los documentos del marco jurídico. (Acta de sesión por  ejemplo.)</w:t>
            </w:r>
          </w:p>
        </w:tc>
        <w:tc>
          <w:tcPr>
            <w:tcW w:w="1417" w:type="dxa"/>
            <w:tcBorders>
              <w:bottom w:val="single" w:sz="8" w:space="0" w:color="4BACC6" w:themeColor="accent5"/>
            </w:tcBorders>
            <w:shd w:val="clear" w:color="auto" w:fill="FFFFFF" w:themeFill="background1"/>
            <w:vAlign w:val="center"/>
          </w:tcPr>
          <w:p w14:paraId="259B7693"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Verde</w:t>
            </w:r>
          </w:p>
          <w:p w14:paraId="5820AB29"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85321DA" w14:textId="77777777" w:rsidR="002A03E7" w:rsidRPr="002A03E7" w:rsidRDefault="002A03E7" w:rsidP="006403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100%</w:t>
            </w:r>
          </w:p>
        </w:tc>
        <w:tc>
          <w:tcPr>
            <w:tcW w:w="3407" w:type="dxa"/>
            <w:tcBorders>
              <w:bottom w:val="single" w:sz="8" w:space="0" w:color="4BACC6" w:themeColor="accent5"/>
            </w:tcBorders>
            <w:shd w:val="clear" w:color="auto" w:fill="auto"/>
          </w:tcPr>
          <w:p w14:paraId="386F718C" w14:textId="6DD8AC94"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El resultado refleja un cumplimiento del 100% de documentos jurídicos actualizados y publicados del marco jurídico de la Fiscalía General del Estado de Quintana Roo, el cual representa un to</w:t>
            </w:r>
            <w:r w:rsidR="0064033A">
              <w:rPr>
                <w:rFonts w:ascii="Arial" w:hAnsi="Arial" w:cs="Arial"/>
                <w:sz w:val="16"/>
                <w:szCs w:val="16"/>
              </w:rPr>
              <w:t>tal de 18 documentos jurídicos.</w:t>
            </w:r>
          </w:p>
          <w:p w14:paraId="2663CB4C" w14:textId="77777777" w:rsidR="002A03E7" w:rsidRPr="002A03E7" w:rsidRDefault="002A03E7" w:rsidP="002A03E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03E7">
              <w:rPr>
                <w:rFonts w:ascii="Arial" w:hAnsi="Arial" w:cs="Arial"/>
                <w:sz w:val="16"/>
                <w:szCs w:val="16"/>
              </w:rPr>
              <w:t xml:space="preserve">Durante la visita de campo, el ente público presentó como evidencia un documento firmado por la Fiscal de Ministerio Público adscrita a la Dirección Jurídica en el cual se enlistan 6 documentos jurídicos actualizados durante el cuarto trimestre del ejercicio 2020. La evidencia proporcionada se considera </w:t>
            </w:r>
            <w:r w:rsidRPr="002A03E7">
              <w:rPr>
                <w:rFonts w:ascii="Arial" w:hAnsi="Arial" w:cs="Arial"/>
                <w:b/>
                <w:sz w:val="16"/>
                <w:szCs w:val="16"/>
              </w:rPr>
              <w:t>Insuficiente.</w:t>
            </w:r>
          </w:p>
        </w:tc>
      </w:tr>
      <w:tr w:rsidR="002A03E7" w:rsidRPr="002A03E7" w14:paraId="2EDBCF78" w14:textId="77777777" w:rsidTr="002A03E7">
        <w:trPr>
          <w:trHeight w:val="20"/>
          <w:jc w:val="center"/>
        </w:trPr>
        <w:tc>
          <w:tcPr>
            <w:cnfStyle w:val="001000000000" w:firstRow="0" w:lastRow="0" w:firstColumn="1" w:lastColumn="0" w:oddVBand="0" w:evenVBand="0" w:oddHBand="0" w:evenHBand="0" w:firstRowFirstColumn="0" w:firstRowLastColumn="0" w:lastRowFirstColumn="0" w:lastRowLastColumn="0"/>
            <w:tcW w:w="9209" w:type="dxa"/>
            <w:gridSpan w:val="5"/>
            <w:tcBorders>
              <w:left w:val="nil"/>
              <w:bottom w:val="nil"/>
              <w:right w:val="nil"/>
            </w:tcBorders>
            <w:shd w:val="clear" w:color="auto" w:fill="auto"/>
          </w:tcPr>
          <w:p w14:paraId="4F313C1C" w14:textId="77777777" w:rsidR="002A03E7" w:rsidRPr="002A03E7" w:rsidRDefault="002A03E7" w:rsidP="002A03E7">
            <w:pPr>
              <w:jc w:val="both"/>
              <w:rPr>
                <w:rFonts w:ascii="Arial" w:hAnsi="Arial" w:cs="Arial"/>
                <w:sz w:val="14"/>
                <w:szCs w:val="14"/>
              </w:rPr>
            </w:pPr>
            <w:r w:rsidRPr="002A03E7">
              <w:rPr>
                <w:rFonts w:ascii="Arial" w:hAnsi="Arial" w:cs="Arial"/>
                <w:sz w:val="14"/>
                <w:szCs w:val="14"/>
              </w:rPr>
              <w:t xml:space="preserve">Fuente: </w:t>
            </w:r>
            <w:r w:rsidRPr="00381D85">
              <w:rPr>
                <w:rFonts w:ascii="Arial" w:hAnsi="Arial" w:cs="Arial"/>
                <w:b w:val="0"/>
                <w:sz w:val="14"/>
                <w:szCs w:val="14"/>
              </w:rPr>
              <w:t>Elaborado por la ASEQROO con base en el SIPPRES “Formato Evaluatorio Programático del SIPPRES FESIPPRES-01” 4to Trimestre del 2020 y las evidencias del cumplimiento de las metas proporcionadas por la FGE del Programa Presupuestario E044 – Marco Jurídico en materia de Procuración de Justicia y Resolución de Conflictos Penales</w:t>
            </w:r>
            <w:r w:rsidRPr="002A03E7">
              <w:rPr>
                <w:rFonts w:ascii="Arial" w:hAnsi="Arial" w:cs="Arial"/>
                <w:sz w:val="14"/>
                <w:szCs w:val="14"/>
              </w:rPr>
              <w:t>.</w:t>
            </w:r>
          </w:p>
        </w:tc>
      </w:tr>
    </w:tbl>
    <w:p w14:paraId="19C26EA9" w14:textId="098AADC7" w:rsidR="0064033A" w:rsidRPr="002A03E7" w:rsidRDefault="0064033A" w:rsidP="002A03E7">
      <w:pPr>
        <w:spacing w:after="0"/>
        <w:jc w:val="both"/>
        <w:rPr>
          <w:rFonts w:ascii="Arial" w:hAnsi="Arial" w:cs="Arial"/>
          <w:sz w:val="24"/>
          <w:szCs w:val="24"/>
        </w:rPr>
      </w:pPr>
    </w:p>
    <w:p w14:paraId="0CCD36B2" w14:textId="77777777" w:rsidR="002A03E7" w:rsidRPr="002A03E7" w:rsidRDefault="002A03E7" w:rsidP="002A03E7">
      <w:pPr>
        <w:spacing w:after="0"/>
        <w:jc w:val="both"/>
        <w:rPr>
          <w:rFonts w:ascii="Arial" w:hAnsi="Arial" w:cs="Arial"/>
          <w:sz w:val="24"/>
          <w:szCs w:val="24"/>
        </w:rPr>
      </w:pPr>
      <w:r w:rsidRPr="002A03E7">
        <w:rPr>
          <w:rFonts w:ascii="Arial" w:hAnsi="Arial" w:cs="Arial"/>
          <w:sz w:val="24"/>
          <w:szCs w:val="24"/>
        </w:rPr>
        <w:t>De acuerdo con la tabla anterior, la Fiscalía General del Estado de Quintana Roo no entregó evidencia que resulte suficiente y congruente para sustentar el cumplimiento de metas y objetivos del total de los indicadores del programa presupuestario E044- Marco Jurídico en materia de Procuración de Justicia y Resolución de Conflictos Penales y se determinó que para los componentes 1, 2 y 3 la información analizada no coincide con las cantidades reportadas en los documentos antes mencionados.</w:t>
      </w:r>
    </w:p>
    <w:p w14:paraId="37B8148B" w14:textId="77777777" w:rsidR="002A03E7" w:rsidRPr="002A03E7" w:rsidRDefault="002A03E7" w:rsidP="002A03E7">
      <w:pPr>
        <w:spacing w:after="0"/>
        <w:jc w:val="both"/>
        <w:rPr>
          <w:rFonts w:ascii="Arial" w:hAnsi="Arial" w:cs="Arial"/>
          <w:bCs/>
          <w:sz w:val="24"/>
          <w:szCs w:val="24"/>
        </w:rPr>
      </w:pPr>
    </w:p>
    <w:p w14:paraId="2BF8F615" w14:textId="77777777" w:rsidR="002A03E7" w:rsidRPr="002A03E7" w:rsidRDefault="002A03E7" w:rsidP="002A03E7">
      <w:pPr>
        <w:spacing w:after="0"/>
        <w:jc w:val="both"/>
        <w:rPr>
          <w:rFonts w:ascii="Arial" w:hAnsi="Arial" w:cs="Arial"/>
          <w:bCs/>
          <w:sz w:val="24"/>
          <w:szCs w:val="24"/>
        </w:rPr>
      </w:pPr>
      <w:r w:rsidRPr="002A03E7">
        <w:rPr>
          <w:rFonts w:ascii="Arial" w:hAnsi="Arial" w:cs="Arial"/>
          <w:bCs/>
          <w:sz w:val="24"/>
          <w:szCs w:val="24"/>
        </w:rPr>
        <w:t>Derivado del análisis anterior se determinaron las siguientes observaciones preliminares:</w:t>
      </w:r>
    </w:p>
    <w:p w14:paraId="09055874" w14:textId="77777777" w:rsidR="002A03E7" w:rsidRPr="002A03E7" w:rsidRDefault="002A03E7" w:rsidP="002A03E7">
      <w:pPr>
        <w:spacing w:after="0"/>
        <w:jc w:val="both"/>
        <w:rPr>
          <w:rFonts w:ascii="Arial" w:hAnsi="Arial" w:cs="Arial"/>
          <w:bCs/>
          <w:sz w:val="24"/>
          <w:szCs w:val="24"/>
        </w:rPr>
      </w:pPr>
    </w:p>
    <w:p w14:paraId="153887F2" w14:textId="589753C0" w:rsidR="002A03E7" w:rsidRPr="00FB32FA" w:rsidRDefault="00CB17B7" w:rsidP="00381D85">
      <w:pPr>
        <w:pStyle w:val="Prrafodelista"/>
        <w:numPr>
          <w:ilvl w:val="0"/>
          <w:numId w:val="36"/>
        </w:numPr>
        <w:spacing w:after="0"/>
        <w:jc w:val="both"/>
        <w:rPr>
          <w:rFonts w:ascii="Arial" w:hAnsi="Arial" w:cs="Arial"/>
          <w:sz w:val="24"/>
          <w:szCs w:val="24"/>
        </w:rPr>
      </w:pPr>
      <w:r>
        <w:rPr>
          <w:rFonts w:ascii="Arial" w:hAnsi="Arial" w:cs="Arial"/>
          <w:sz w:val="24"/>
          <w:szCs w:val="24"/>
        </w:rPr>
        <w:t>La Fiscalía General del Estado presenta aspectos susceptibles de mejora en l</w:t>
      </w:r>
      <w:r w:rsidR="002A03E7" w:rsidRPr="00381D85">
        <w:rPr>
          <w:rFonts w:ascii="Arial" w:hAnsi="Arial" w:cs="Arial"/>
          <w:sz w:val="24"/>
          <w:szCs w:val="24"/>
        </w:rPr>
        <w:t xml:space="preserve">a evidencia </w:t>
      </w:r>
      <w:r>
        <w:rPr>
          <w:rFonts w:ascii="Arial" w:hAnsi="Arial" w:cs="Arial"/>
          <w:sz w:val="24"/>
          <w:szCs w:val="24"/>
        </w:rPr>
        <w:t>de los 3 indicadores analizados.</w:t>
      </w:r>
    </w:p>
    <w:p w14:paraId="34C41A5E" w14:textId="77777777" w:rsidR="002A03E7" w:rsidRPr="00381D85" w:rsidRDefault="002A03E7" w:rsidP="00381D85">
      <w:pPr>
        <w:pStyle w:val="Prrafodelista"/>
        <w:numPr>
          <w:ilvl w:val="0"/>
          <w:numId w:val="36"/>
        </w:numPr>
        <w:spacing w:after="0"/>
        <w:jc w:val="both"/>
        <w:rPr>
          <w:rFonts w:ascii="Arial" w:hAnsi="Arial" w:cs="Arial"/>
          <w:sz w:val="24"/>
          <w:szCs w:val="24"/>
        </w:rPr>
      </w:pPr>
      <w:r w:rsidRPr="00381D85">
        <w:rPr>
          <w:rFonts w:ascii="Arial" w:hAnsi="Arial" w:cs="Arial"/>
          <w:sz w:val="24"/>
          <w:szCs w:val="24"/>
        </w:rPr>
        <w:t>De los 3 indicadores analizados, se detectó que 1 presentó medios de verificación con áreas de mejora, toda vez que no menciona el nombre completo del documento, el nombre del área que genera o publica la información y en su caso la liga de la página en la que se puede consultar la información.</w:t>
      </w:r>
    </w:p>
    <w:p w14:paraId="62346A1E" w14:textId="77777777" w:rsidR="002A03E7" w:rsidRPr="002A03E7" w:rsidRDefault="002A03E7" w:rsidP="002A03E7">
      <w:pPr>
        <w:spacing w:after="0"/>
        <w:jc w:val="both"/>
        <w:rPr>
          <w:rFonts w:ascii="Arial" w:hAnsi="Arial" w:cs="Arial"/>
          <w:sz w:val="24"/>
          <w:szCs w:val="24"/>
        </w:rPr>
      </w:pPr>
    </w:p>
    <w:p w14:paraId="0D2B4925" w14:textId="144833AC" w:rsidR="006C7794" w:rsidRPr="00381D85" w:rsidRDefault="006C7794" w:rsidP="006C7794">
      <w:pPr>
        <w:spacing w:after="0"/>
        <w:jc w:val="both"/>
        <w:rPr>
          <w:rFonts w:ascii="Arial" w:hAnsi="Arial" w:cs="Arial"/>
          <w:sz w:val="24"/>
          <w:szCs w:val="24"/>
        </w:rPr>
      </w:pPr>
      <w:r w:rsidRPr="0064033A">
        <w:rPr>
          <w:rFonts w:ascii="Arial" w:hAnsi="Arial" w:cs="Arial"/>
          <w:sz w:val="24"/>
          <w:szCs w:val="24"/>
        </w:rPr>
        <w:t xml:space="preserve">Con motivo de la reunión de trabajo efectuada para la presentación de resultados finales de auditoria y observaciones preliminares, la entidad presentó las justificaciones y evidencia del cumplimiento de las metas y objetivos, por lo tanto, las 2 observaciones quedan </w:t>
      </w:r>
      <w:r w:rsidRPr="0064033A">
        <w:rPr>
          <w:rFonts w:ascii="Arial" w:hAnsi="Arial" w:cs="Arial"/>
          <w:b/>
          <w:bCs/>
          <w:sz w:val="24"/>
          <w:szCs w:val="24"/>
        </w:rPr>
        <w:t>atendidas.</w:t>
      </w:r>
    </w:p>
    <w:p w14:paraId="74DB44DD" w14:textId="0A45EE6F" w:rsidR="0064033A" w:rsidRPr="002A03E7" w:rsidRDefault="0064033A" w:rsidP="002A03E7">
      <w:pPr>
        <w:spacing w:after="0"/>
        <w:jc w:val="both"/>
        <w:rPr>
          <w:rFonts w:ascii="Arial" w:hAnsi="Arial" w:cs="Arial"/>
          <w:sz w:val="24"/>
          <w:szCs w:val="24"/>
        </w:rPr>
      </w:pPr>
    </w:p>
    <w:p w14:paraId="66E826B1" w14:textId="77777777" w:rsidR="002A03E7" w:rsidRPr="002A03E7" w:rsidRDefault="002A03E7" w:rsidP="002A03E7">
      <w:pPr>
        <w:spacing w:after="0" w:line="240" w:lineRule="auto"/>
        <w:jc w:val="both"/>
        <w:outlineLvl w:val="0"/>
        <w:rPr>
          <w:rFonts w:ascii="Arial" w:eastAsia="Times New Roman" w:hAnsi="Arial" w:cs="Arial"/>
          <w:b/>
          <w:bCs/>
          <w:caps/>
          <w:sz w:val="24"/>
          <w:szCs w:val="28"/>
          <w:lang w:eastAsia="es-ES"/>
        </w:rPr>
      </w:pPr>
      <w:bookmarkStart w:id="74" w:name="_Toc85786099"/>
      <w:bookmarkStart w:id="75" w:name="_Toc85789716"/>
      <w:r w:rsidRPr="002A03E7">
        <w:rPr>
          <w:rFonts w:ascii="Arial" w:eastAsia="Times New Roman" w:hAnsi="Arial" w:cs="Arial"/>
          <w:b/>
          <w:bCs/>
          <w:caps/>
          <w:sz w:val="24"/>
          <w:szCs w:val="28"/>
          <w:lang w:eastAsia="es-ES"/>
        </w:rPr>
        <w:t>II.4. COMENTARIOS DEL ENTE FISCALIZADO</w:t>
      </w:r>
      <w:bookmarkEnd w:id="74"/>
      <w:bookmarkEnd w:id="75"/>
    </w:p>
    <w:p w14:paraId="73213B79" w14:textId="77777777" w:rsidR="002A03E7" w:rsidRPr="002A03E7" w:rsidRDefault="002A03E7" w:rsidP="002A03E7">
      <w:pPr>
        <w:spacing w:after="0"/>
        <w:jc w:val="both"/>
        <w:rPr>
          <w:rFonts w:ascii="Arial" w:hAnsi="Arial" w:cs="Arial"/>
          <w:sz w:val="24"/>
          <w:szCs w:val="24"/>
        </w:rPr>
      </w:pPr>
    </w:p>
    <w:p w14:paraId="5CF395BB" w14:textId="77777777" w:rsidR="002A03E7" w:rsidRPr="002A03E7" w:rsidRDefault="002A03E7" w:rsidP="002A03E7">
      <w:pPr>
        <w:spacing w:after="0"/>
        <w:jc w:val="both"/>
        <w:rPr>
          <w:rFonts w:ascii="Arial" w:hAnsi="Arial" w:cs="Arial"/>
          <w:sz w:val="24"/>
        </w:rPr>
      </w:pPr>
      <w:r w:rsidRPr="002A03E7">
        <w:rPr>
          <w:rFonts w:ascii="Arial" w:hAnsi="Arial" w:cs="Arial"/>
          <w:sz w:val="24"/>
        </w:rPr>
        <w:t>Es importante señalar que la documentación proporcionada por el ente público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6D29921E" w14:textId="4848D674" w:rsidR="006F676F" w:rsidRDefault="006F676F" w:rsidP="002A03E7">
      <w:pPr>
        <w:spacing w:after="0"/>
        <w:jc w:val="both"/>
        <w:rPr>
          <w:rFonts w:ascii="Arial" w:hAnsi="Arial" w:cs="Arial"/>
          <w:sz w:val="24"/>
        </w:rPr>
      </w:pPr>
    </w:p>
    <w:p w14:paraId="049B0666" w14:textId="77777777" w:rsidR="002A03E7" w:rsidRPr="002A03E7" w:rsidRDefault="002A03E7" w:rsidP="002A03E7">
      <w:pPr>
        <w:spacing w:after="0" w:line="240" w:lineRule="auto"/>
        <w:jc w:val="both"/>
        <w:outlineLvl w:val="0"/>
        <w:rPr>
          <w:rFonts w:ascii="Arial" w:eastAsia="Times New Roman" w:hAnsi="Arial" w:cs="Arial"/>
          <w:b/>
          <w:bCs/>
          <w:caps/>
          <w:sz w:val="24"/>
          <w:szCs w:val="28"/>
          <w:lang w:eastAsia="es-ES"/>
        </w:rPr>
      </w:pPr>
      <w:bookmarkStart w:id="76" w:name="_Toc85786100"/>
      <w:bookmarkStart w:id="77" w:name="_Toc85789717"/>
      <w:r w:rsidRPr="002A03E7">
        <w:rPr>
          <w:rFonts w:ascii="Arial" w:eastAsia="Times New Roman" w:hAnsi="Arial" w:cs="Arial"/>
          <w:b/>
          <w:bCs/>
          <w:caps/>
          <w:sz w:val="24"/>
          <w:szCs w:val="28"/>
          <w:lang w:eastAsia="es-ES"/>
        </w:rPr>
        <w:t>II.5.  TABLA DE JUSTIFICACIONES Y ACLARACIONES DE LOS RESULTADOS</w:t>
      </w:r>
      <w:bookmarkEnd w:id="76"/>
      <w:bookmarkEnd w:id="77"/>
    </w:p>
    <w:p w14:paraId="4A5135C5" w14:textId="77777777" w:rsidR="002A03E7" w:rsidRPr="002A03E7" w:rsidRDefault="002A03E7" w:rsidP="002A03E7">
      <w:pPr>
        <w:spacing w:after="0"/>
        <w:rPr>
          <w:lang w:eastAsia="es-ES"/>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941"/>
        <w:gridCol w:w="1958"/>
      </w:tblGrid>
      <w:tr w:rsidR="002A03E7" w:rsidRPr="002A03E7" w14:paraId="1CAF6542" w14:textId="77777777" w:rsidTr="002A03E7">
        <w:trPr>
          <w:trHeight w:val="636"/>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888A1AE" w14:textId="77777777" w:rsidR="002A03E7" w:rsidRPr="002A03E7" w:rsidRDefault="002A03E7" w:rsidP="002A03E7">
            <w:pPr>
              <w:spacing w:after="0"/>
              <w:jc w:val="both"/>
              <w:rPr>
                <w:rFonts w:ascii="Arial" w:hAnsi="Arial" w:cs="Arial"/>
                <w:b/>
                <w:bCs/>
                <w:szCs w:val="24"/>
                <w:lang w:val="es-ES"/>
              </w:rPr>
            </w:pPr>
            <w:r w:rsidRPr="002A03E7">
              <w:rPr>
                <w:rFonts w:ascii="Arial" w:hAnsi="Arial" w:cs="Arial"/>
                <w:b/>
                <w:bCs/>
                <w:szCs w:val="24"/>
              </w:rPr>
              <w:t>Auditoría al Desempeño de las funciones sustantivas de la Fiscalía Especializada en delitos contra la mujer y por razones de género 20-AEMD-C-GOB-065-245</w:t>
            </w:r>
          </w:p>
        </w:tc>
      </w:tr>
      <w:tr w:rsidR="002A03E7" w:rsidRPr="002A03E7" w14:paraId="221768E1" w14:textId="77777777" w:rsidTr="006F676F">
        <w:trPr>
          <w:trHeight w:val="418"/>
        </w:trPr>
        <w:tc>
          <w:tcPr>
            <w:tcW w:w="6941"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0FCC4EAD" w14:textId="77777777" w:rsidR="002A03E7" w:rsidRPr="002A03E7" w:rsidRDefault="002A03E7" w:rsidP="002A03E7">
            <w:pPr>
              <w:spacing w:after="0"/>
              <w:jc w:val="center"/>
              <w:rPr>
                <w:rFonts w:ascii="Arial" w:hAnsi="Arial" w:cs="Arial"/>
                <w:b/>
                <w:bCs/>
                <w:szCs w:val="24"/>
                <w:lang w:val="es-ES"/>
              </w:rPr>
            </w:pPr>
            <w:r w:rsidRPr="002A03E7">
              <w:rPr>
                <w:rFonts w:ascii="Arial" w:hAnsi="Arial" w:cs="Arial"/>
                <w:b/>
                <w:bCs/>
                <w:szCs w:val="24"/>
                <w:lang w:val="es-ES"/>
              </w:rPr>
              <w:t>Concepto</w:t>
            </w:r>
          </w:p>
        </w:tc>
        <w:tc>
          <w:tcPr>
            <w:tcW w:w="195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2BF2F114" w14:textId="77777777" w:rsidR="002A03E7" w:rsidRPr="002A03E7" w:rsidRDefault="002A03E7" w:rsidP="002A03E7">
            <w:pPr>
              <w:spacing w:after="0"/>
              <w:jc w:val="center"/>
              <w:rPr>
                <w:rFonts w:ascii="Arial" w:hAnsi="Arial" w:cs="Arial"/>
                <w:b/>
                <w:bCs/>
                <w:szCs w:val="24"/>
                <w:lang w:val="es-ES"/>
              </w:rPr>
            </w:pPr>
            <w:r w:rsidRPr="002A03E7">
              <w:rPr>
                <w:rFonts w:ascii="Arial" w:hAnsi="Arial" w:cs="Arial"/>
                <w:b/>
                <w:bCs/>
                <w:szCs w:val="24"/>
                <w:lang w:val="es-ES"/>
              </w:rPr>
              <w:t>Atención</w:t>
            </w:r>
          </w:p>
        </w:tc>
      </w:tr>
      <w:tr w:rsidR="002A03E7" w:rsidRPr="002A03E7" w14:paraId="2EAFE9C8" w14:textId="77777777" w:rsidTr="006F676F">
        <w:trPr>
          <w:trHeight w:val="564"/>
        </w:trPr>
        <w:tc>
          <w:tcPr>
            <w:tcW w:w="6941" w:type="dxa"/>
            <w:tcBorders>
              <w:right w:val="single" w:sz="4" w:space="0" w:color="BFBFBF" w:themeColor="background1" w:themeShade="BF"/>
            </w:tcBorders>
            <w:shd w:val="clear" w:color="auto" w:fill="auto"/>
            <w:vAlign w:val="center"/>
          </w:tcPr>
          <w:p w14:paraId="771F46B1" w14:textId="77777777" w:rsidR="002A03E7" w:rsidRPr="002A03E7" w:rsidRDefault="002A03E7" w:rsidP="002A03E7">
            <w:pPr>
              <w:spacing w:after="0"/>
              <w:jc w:val="both"/>
              <w:rPr>
                <w:rFonts w:ascii="Arial" w:hAnsi="Arial" w:cs="Arial"/>
              </w:rPr>
            </w:pPr>
            <w:r w:rsidRPr="002A03E7">
              <w:rPr>
                <w:rFonts w:ascii="Arial" w:hAnsi="Arial" w:cs="Arial"/>
              </w:rPr>
              <w:t>1. Fiscalía Especializada en delitos contra la mujer y por razones de género.</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5E7F508" w14:textId="77777777" w:rsidR="002A03E7" w:rsidRPr="002A03E7" w:rsidRDefault="002A03E7" w:rsidP="002A03E7">
            <w:pPr>
              <w:spacing w:after="0"/>
              <w:jc w:val="center"/>
              <w:rPr>
                <w:rFonts w:ascii="Arial" w:hAnsi="Arial" w:cs="Arial"/>
                <w:szCs w:val="24"/>
                <w:lang w:val="es-ES"/>
              </w:rPr>
            </w:pPr>
          </w:p>
        </w:tc>
      </w:tr>
      <w:tr w:rsidR="002A03E7" w:rsidRPr="002A03E7" w14:paraId="63B15700" w14:textId="77777777" w:rsidTr="006F676F">
        <w:trPr>
          <w:trHeight w:val="261"/>
        </w:trPr>
        <w:tc>
          <w:tcPr>
            <w:tcW w:w="6941" w:type="dxa"/>
            <w:tcBorders>
              <w:right w:val="single" w:sz="4" w:space="0" w:color="BFBFBF" w:themeColor="background1" w:themeShade="BF"/>
            </w:tcBorders>
            <w:shd w:val="clear" w:color="auto" w:fill="auto"/>
            <w:vAlign w:val="center"/>
          </w:tcPr>
          <w:p w14:paraId="2DA86823" w14:textId="77777777" w:rsidR="002A03E7" w:rsidRPr="002A03E7" w:rsidRDefault="002A03E7" w:rsidP="002A03E7">
            <w:pPr>
              <w:spacing w:after="0"/>
              <w:ind w:left="351"/>
              <w:jc w:val="both"/>
              <w:rPr>
                <w:rFonts w:ascii="Arial" w:hAnsi="Arial" w:cs="Arial"/>
              </w:rPr>
            </w:pPr>
            <w:r w:rsidRPr="002A03E7">
              <w:rPr>
                <w:rFonts w:ascii="Arial" w:hAnsi="Arial" w:cs="Arial"/>
              </w:rPr>
              <w:t>1.1. Cumplimiento de las funciones sustantivas de la Fiscalía Especializada en delitos contra la mujer y por razones de género.</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AFCF52" w14:textId="77777777" w:rsidR="002A03E7" w:rsidRPr="002A03E7" w:rsidRDefault="002A03E7" w:rsidP="002A03E7">
            <w:pPr>
              <w:spacing w:after="0"/>
              <w:jc w:val="center"/>
              <w:rPr>
                <w:rFonts w:ascii="Arial" w:hAnsi="Arial" w:cs="Arial"/>
                <w:szCs w:val="24"/>
                <w:lang w:val="es-ES"/>
              </w:rPr>
            </w:pPr>
            <w:r w:rsidRPr="002A03E7">
              <w:rPr>
                <w:rFonts w:ascii="Arial" w:hAnsi="Arial" w:cs="Arial"/>
                <w:szCs w:val="24"/>
                <w:lang w:val="es-ES"/>
              </w:rPr>
              <w:t>Atendido.</w:t>
            </w:r>
          </w:p>
        </w:tc>
      </w:tr>
      <w:tr w:rsidR="002A03E7" w:rsidRPr="002A03E7" w14:paraId="578245C2" w14:textId="77777777" w:rsidTr="006F676F">
        <w:trPr>
          <w:trHeight w:val="535"/>
        </w:trPr>
        <w:tc>
          <w:tcPr>
            <w:tcW w:w="6941" w:type="dxa"/>
            <w:shd w:val="clear" w:color="auto" w:fill="auto"/>
            <w:vAlign w:val="center"/>
          </w:tcPr>
          <w:p w14:paraId="25638F84" w14:textId="77777777" w:rsidR="002A03E7" w:rsidRPr="002A03E7" w:rsidRDefault="002A03E7" w:rsidP="002A03E7">
            <w:pPr>
              <w:spacing w:after="0"/>
              <w:jc w:val="both"/>
              <w:rPr>
                <w:rFonts w:ascii="Arial" w:hAnsi="Arial" w:cs="Arial"/>
              </w:rPr>
            </w:pPr>
            <w:r w:rsidRPr="002A03E7">
              <w:rPr>
                <w:rFonts w:ascii="Arial" w:hAnsi="Arial" w:cs="Arial"/>
              </w:rPr>
              <w:t xml:space="preserve">2. Perfil de puestos, experiencia laboral y capacitación. </w:t>
            </w:r>
          </w:p>
        </w:tc>
        <w:tc>
          <w:tcPr>
            <w:tcW w:w="1958" w:type="dxa"/>
            <w:shd w:val="clear" w:color="auto" w:fill="auto"/>
            <w:vAlign w:val="center"/>
          </w:tcPr>
          <w:p w14:paraId="77857FBC" w14:textId="77777777" w:rsidR="002A03E7" w:rsidRPr="002A03E7" w:rsidRDefault="002A03E7" w:rsidP="002A03E7">
            <w:pPr>
              <w:spacing w:after="0"/>
              <w:rPr>
                <w:rFonts w:ascii="Arial" w:hAnsi="Arial" w:cs="Arial"/>
                <w:szCs w:val="24"/>
                <w:lang w:val="es-ES"/>
              </w:rPr>
            </w:pPr>
          </w:p>
        </w:tc>
      </w:tr>
      <w:tr w:rsidR="002A03E7" w:rsidRPr="002A03E7" w14:paraId="21DA78A2" w14:textId="77777777" w:rsidTr="006F676F">
        <w:trPr>
          <w:trHeight w:val="359"/>
        </w:trPr>
        <w:tc>
          <w:tcPr>
            <w:tcW w:w="6941" w:type="dxa"/>
            <w:shd w:val="clear" w:color="auto" w:fill="auto"/>
            <w:vAlign w:val="center"/>
          </w:tcPr>
          <w:p w14:paraId="3BBB040F" w14:textId="77777777" w:rsidR="002A03E7" w:rsidRPr="002A03E7" w:rsidRDefault="002A03E7" w:rsidP="002A03E7">
            <w:pPr>
              <w:spacing w:after="0"/>
              <w:ind w:left="351"/>
              <w:jc w:val="both"/>
              <w:rPr>
                <w:rFonts w:ascii="Arial" w:hAnsi="Arial" w:cs="Arial"/>
              </w:rPr>
            </w:pPr>
            <w:r w:rsidRPr="002A03E7">
              <w:rPr>
                <w:rFonts w:ascii="Arial" w:hAnsi="Arial" w:cs="Arial"/>
              </w:rPr>
              <w:t>2.1 Servidores públicos adscritos a la Fiscalía Especializada en delitos contra la mujer y por razones de género.</w:t>
            </w:r>
          </w:p>
        </w:tc>
        <w:tc>
          <w:tcPr>
            <w:tcW w:w="1958" w:type="dxa"/>
            <w:shd w:val="clear" w:color="auto" w:fill="auto"/>
            <w:vAlign w:val="center"/>
          </w:tcPr>
          <w:p w14:paraId="10979276" w14:textId="77777777" w:rsidR="002A03E7" w:rsidRPr="002A03E7" w:rsidRDefault="002A03E7" w:rsidP="002A03E7">
            <w:pPr>
              <w:spacing w:after="0"/>
              <w:jc w:val="center"/>
              <w:rPr>
                <w:rFonts w:ascii="Arial" w:hAnsi="Arial" w:cs="Arial"/>
                <w:szCs w:val="24"/>
                <w:lang w:val="es-ES"/>
              </w:rPr>
            </w:pPr>
            <w:r w:rsidRPr="002A03E7">
              <w:rPr>
                <w:rFonts w:ascii="Arial" w:hAnsi="Arial" w:cs="Arial"/>
                <w:szCs w:val="24"/>
                <w:lang w:val="es-ES"/>
              </w:rPr>
              <w:t>Atendido.</w:t>
            </w:r>
          </w:p>
        </w:tc>
      </w:tr>
      <w:tr w:rsidR="002A03E7" w:rsidRPr="002A03E7" w14:paraId="2D817A93" w14:textId="77777777" w:rsidTr="006F676F">
        <w:trPr>
          <w:trHeight w:val="359"/>
        </w:trPr>
        <w:tc>
          <w:tcPr>
            <w:tcW w:w="6941" w:type="dxa"/>
            <w:shd w:val="clear" w:color="auto" w:fill="auto"/>
            <w:vAlign w:val="center"/>
          </w:tcPr>
          <w:p w14:paraId="5552A86E" w14:textId="77777777" w:rsidR="002A03E7" w:rsidRPr="002A03E7" w:rsidRDefault="002A03E7" w:rsidP="002A03E7">
            <w:pPr>
              <w:spacing w:after="0"/>
              <w:jc w:val="both"/>
              <w:rPr>
                <w:rFonts w:ascii="Arial" w:hAnsi="Arial" w:cs="Arial"/>
              </w:rPr>
            </w:pPr>
            <w:r w:rsidRPr="002A03E7">
              <w:rPr>
                <w:rFonts w:ascii="Arial" w:hAnsi="Arial" w:cs="Arial"/>
              </w:rPr>
              <w:t>3. Cumplimiento de metas y objetivos de los programas presupuestarios con perspectiva de género.</w:t>
            </w:r>
          </w:p>
        </w:tc>
        <w:tc>
          <w:tcPr>
            <w:tcW w:w="1958" w:type="dxa"/>
            <w:shd w:val="clear" w:color="auto" w:fill="auto"/>
            <w:vAlign w:val="center"/>
          </w:tcPr>
          <w:p w14:paraId="5F146C09" w14:textId="77777777" w:rsidR="002A03E7" w:rsidRPr="002A03E7" w:rsidRDefault="002A03E7" w:rsidP="002A03E7">
            <w:pPr>
              <w:spacing w:after="0"/>
              <w:jc w:val="center"/>
              <w:rPr>
                <w:rFonts w:ascii="Arial" w:hAnsi="Arial" w:cs="Arial"/>
                <w:szCs w:val="24"/>
                <w:lang w:val="es-ES"/>
              </w:rPr>
            </w:pPr>
          </w:p>
        </w:tc>
      </w:tr>
      <w:tr w:rsidR="002A03E7" w:rsidRPr="002A03E7" w14:paraId="3532362C" w14:textId="77777777" w:rsidTr="006F676F">
        <w:trPr>
          <w:trHeight w:val="359"/>
        </w:trPr>
        <w:tc>
          <w:tcPr>
            <w:tcW w:w="6941" w:type="dxa"/>
            <w:shd w:val="clear" w:color="auto" w:fill="auto"/>
            <w:vAlign w:val="center"/>
          </w:tcPr>
          <w:p w14:paraId="5B48230E" w14:textId="77777777" w:rsidR="002A03E7" w:rsidRPr="002A03E7" w:rsidRDefault="002A03E7" w:rsidP="002A03E7">
            <w:pPr>
              <w:spacing w:after="0"/>
              <w:ind w:left="351"/>
              <w:jc w:val="both"/>
              <w:rPr>
                <w:rFonts w:ascii="Arial" w:hAnsi="Arial" w:cs="Arial"/>
              </w:rPr>
            </w:pPr>
            <w:r w:rsidRPr="002A03E7">
              <w:rPr>
                <w:rFonts w:ascii="Arial" w:hAnsi="Arial" w:cs="Arial"/>
              </w:rPr>
              <w:t>3.1. Verificación del cumplimiento de metas y objetivos.</w:t>
            </w:r>
          </w:p>
        </w:tc>
        <w:tc>
          <w:tcPr>
            <w:tcW w:w="1958" w:type="dxa"/>
            <w:shd w:val="clear" w:color="auto" w:fill="auto"/>
            <w:vAlign w:val="center"/>
          </w:tcPr>
          <w:p w14:paraId="7975BF20" w14:textId="77777777" w:rsidR="002A03E7" w:rsidRPr="002A03E7" w:rsidRDefault="002A03E7" w:rsidP="002A03E7">
            <w:pPr>
              <w:spacing w:after="0"/>
              <w:jc w:val="center"/>
              <w:rPr>
                <w:rFonts w:ascii="Arial" w:hAnsi="Arial" w:cs="Arial"/>
                <w:szCs w:val="24"/>
                <w:lang w:val="es-ES"/>
              </w:rPr>
            </w:pPr>
            <w:r w:rsidRPr="002A03E7">
              <w:rPr>
                <w:rFonts w:ascii="Arial" w:hAnsi="Arial" w:cs="Arial"/>
                <w:szCs w:val="24"/>
                <w:lang w:val="es-ES"/>
              </w:rPr>
              <w:t>Atendido.</w:t>
            </w:r>
          </w:p>
        </w:tc>
      </w:tr>
      <w:tr w:rsidR="002A03E7" w:rsidRPr="002A03E7" w14:paraId="71F13E7B" w14:textId="77777777" w:rsidTr="002A03E7">
        <w:trPr>
          <w:trHeight w:val="1412"/>
        </w:trPr>
        <w:tc>
          <w:tcPr>
            <w:tcW w:w="8899" w:type="dxa"/>
            <w:gridSpan w:val="2"/>
            <w:tcBorders>
              <w:bottom w:val="single" w:sz="4" w:space="0" w:color="BFBFBF" w:themeColor="background1" w:themeShade="BF"/>
            </w:tcBorders>
            <w:shd w:val="clear" w:color="auto" w:fill="auto"/>
            <w:vAlign w:val="center"/>
            <w:hideMark/>
          </w:tcPr>
          <w:p w14:paraId="62550016" w14:textId="77777777" w:rsidR="002A03E7" w:rsidRPr="002A03E7" w:rsidRDefault="002A03E7" w:rsidP="002A03E7">
            <w:pPr>
              <w:spacing w:after="0"/>
              <w:jc w:val="both"/>
              <w:rPr>
                <w:rFonts w:ascii="Arial" w:hAnsi="Arial" w:cs="Arial"/>
                <w:szCs w:val="24"/>
                <w:lang w:val="es-ES"/>
              </w:rPr>
            </w:pPr>
            <w:r w:rsidRPr="002A03E7">
              <w:rPr>
                <w:rFonts w:ascii="Arial" w:hAnsi="Arial" w:cs="Arial"/>
                <w:b/>
                <w:bCs/>
                <w:szCs w:val="24"/>
                <w:lang w:val="es-ES"/>
              </w:rPr>
              <w:t>Recomendación de Desempeño:</w:t>
            </w:r>
            <w:r w:rsidRPr="002A03E7">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A03E7" w:rsidRPr="002A03E7" w14:paraId="70829836" w14:textId="77777777" w:rsidTr="002A03E7">
        <w:trPr>
          <w:trHeight w:val="247"/>
        </w:trPr>
        <w:tc>
          <w:tcPr>
            <w:tcW w:w="8899" w:type="dxa"/>
            <w:gridSpan w:val="2"/>
            <w:tcBorders>
              <w:bottom w:val="nil"/>
            </w:tcBorders>
            <w:shd w:val="clear" w:color="auto" w:fill="auto"/>
            <w:vAlign w:val="center"/>
            <w:hideMark/>
          </w:tcPr>
          <w:p w14:paraId="4EF6E381" w14:textId="77777777" w:rsidR="002A03E7" w:rsidRPr="002A03E7" w:rsidRDefault="002A03E7" w:rsidP="002A03E7">
            <w:pPr>
              <w:spacing w:after="0"/>
              <w:jc w:val="both"/>
              <w:rPr>
                <w:rFonts w:ascii="Arial" w:hAnsi="Arial" w:cs="Arial"/>
                <w:szCs w:val="24"/>
                <w:lang w:val="es-ES"/>
              </w:rPr>
            </w:pPr>
            <w:r w:rsidRPr="002A03E7">
              <w:rPr>
                <w:rFonts w:ascii="Arial" w:hAnsi="Arial" w:cs="Arial"/>
                <w:b/>
                <w:bCs/>
                <w:szCs w:val="24"/>
                <w:lang w:val="es-ES"/>
              </w:rPr>
              <w:t>Atendido</w:t>
            </w:r>
            <w:r w:rsidRPr="002A03E7">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2A03E7" w:rsidRPr="002A03E7" w14:paraId="3C881708" w14:textId="77777777" w:rsidTr="002A03E7">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D165357" w14:textId="77777777" w:rsidR="002A03E7" w:rsidRPr="002A03E7" w:rsidRDefault="002A03E7" w:rsidP="002A03E7">
            <w:pPr>
              <w:spacing w:after="0"/>
              <w:jc w:val="both"/>
              <w:rPr>
                <w:rFonts w:ascii="Arial" w:hAnsi="Arial" w:cs="Arial"/>
                <w:szCs w:val="24"/>
                <w:lang w:val="es-ES"/>
              </w:rPr>
            </w:pPr>
            <w:r w:rsidRPr="002A03E7">
              <w:rPr>
                <w:rFonts w:ascii="Arial" w:hAnsi="Arial" w:cs="Arial"/>
                <w:b/>
                <w:bCs/>
                <w:szCs w:val="24"/>
                <w:lang w:val="es-ES"/>
              </w:rPr>
              <w:t>No atendido</w:t>
            </w:r>
            <w:r w:rsidRPr="002A03E7">
              <w:rPr>
                <w:rFonts w:ascii="Arial" w:hAnsi="Arial" w:cs="Arial"/>
                <w:szCs w:val="24"/>
                <w:lang w:val="es-ES"/>
              </w:rPr>
              <w:t>: Las observaciones que no se atendieron ni se justificaron en la reunión de trabajo por los Entes Púbicos Fiscalizados.</w:t>
            </w:r>
          </w:p>
        </w:tc>
      </w:tr>
      <w:tr w:rsidR="002A03E7" w:rsidRPr="002A03E7" w14:paraId="2F9E6804" w14:textId="77777777" w:rsidTr="002A03E7">
        <w:trPr>
          <w:trHeight w:val="814"/>
        </w:trPr>
        <w:tc>
          <w:tcPr>
            <w:tcW w:w="8899" w:type="dxa"/>
            <w:gridSpan w:val="2"/>
            <w:tcBorders>
              <w:top w:val="nil"/>
            </w:tcBorders>
            <w:shd w:val="clear" w:color="auto" w:fill="auto"/>
            <w:vAlign w:val="center"/>
            <w:hideMark/>
          </w:tcPr>
          <w:p w14:paraId="4BE8735C" w14:textId="77777777" w:rsidR="002A03E7" w:rsidRPr="002A03E7" w:rsidRDefault="002A03E7" w:rsidP="002A03E7">
            <w:pPr>
              <w:spacing w:after="0"/>
              <w:jc w:val="both"/>
              <w:rPr>
                <w:rFonts w:ascii="Arial" w:hAnsi="Arial" w:cs="Arial"/>
                <w:szCs w:val="24"/>
                <w:lang w:val="es-ES"/>
              </w:rPr>
            </w:pPr>
            <w:r w:rsidRPr="002A03E7">
              <w:rPr>
                <w:rFonts w:ascii="Arial" w:hAnsi="Arial" w:cs="Arial"/>
                <w:b/>
                <w:bCs/>
                <w:szCs w:val="24"/>
                <w:lang w:val="es-ES"/>
              </w:rPr>
              <w:t>Seguimiento</w:t>
            </w:r>
            <w:r w:rsidRPr="002A03E7">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bl>
    <w:p w14:paraId="637F29F9" w14:textId="04460585" w:rsidR="0064033A" w:rsidRDefault="0064033A" w:rsidP="002A03E7">
      <w:pPr>
        <w:spacing w:after="0"/>
        <w:jc w:val="both"/>
        <w:rPr>
          <w:rFonts w:ascii="Arial" w:hAnsi="Arial" w:cs="Arial"/>
          <w:b/>
          <w:bCs/>
          <w:sz w:val="24"/>
          <w:szCs w:val="24"/>
        </w:rPr>
      </w:pPr>
    </w:p>
    <w:p w14:paraId="586609C2" w14:textId="77777777" w:rsidR="002A03E7" w:rsidRPr="009601AF" w:rsidRDefault="002A03E7" w:rsidP="006C7794">
      <w:pPr>
        <w:spacing w:after="0"/>
        <w:jc w:val="both"/>
        <w:outlineLvl w:val="0"/>
        <w:rPr>
          <w:rFonts w:ascii="Arial" w:eastAsia="Times New Roman" w:hAnsi="Arial" w:cs="Arial"/>
          <w:b/>
          <w:bCs/>
          <w:caps/>
          <w:sz w:val="24"/>
          <w:szCs w:val="28"/>
          <w:lang w:eastAsia="es-ES"/>
        </w:rPr>
      </w:pPr>
      <w:bookmarkStart w:id="78" w:name="_Toc85786101"/>
      <w:bookmarkStart w:id="79" w:name="_Toc85789718"/>
      <w:r w:rsidRPr="009601AF">
        <w:rPr>
          <w:rFonts w:ascii="Arial" w:eastAsia="Times New Roman" w:hAnsi="Arial" w:cs="Arial"/>
          <w:b/>
          <w:bCs/>
          <w:caps/>
          <w:sz w:val="24"/>
          <w:szCs w:val="28"/>
          <w:lang w:eastAsia="es-ES"/>
        </w:rPr>
        <w:t>III. DICTAMEN DEL INFORME INDIVIDUAL DE AUDITORÍA</w:t>
      </w:r>
      <w:bookmarkEnd w:id="78"/>
      <w:bookmarkEnd w:id="79"/>
    </w:p>
    <w:p w14:paraId="7913A474" w14:textId="2FFC2FFD" w:rsidR="00800D6D" w:rsidRDefault="00800D6D" w:rsidP="006C7794">
      <w:pPr>
        <w:spacing w:after="0"/>
        <w:jc w:val="both"/>
        <w:rPr>
          <w:rFonts w:ascii="Arial" w:hAnsi="Arial" w:cs="Arial"/>
          <w:sz w:val="24"/>
          <w:szCs w:val="24"/>
        </w:rPr>
      </w:pPr>
      <w:bookmarkStart w:id="80" w:name="_II._DICTAMEN_DEL"/>
      <w:bookmarkEnd w:id="80"/>
    </w:p>
    <w:p w14:paraId="4A767FE0" w14:textId="62B66920" w:rsidR="002705ED" w:rsidRDefault="002705ED" w:rsidP="006C7794">
      <w:pPr>
        <w:spacing w:after="0"/>
        <w:jc w:val="both"/>
        <w:rPr>
          <w:rFonts w:ascii="Arial" w:hAnsi="Arial" w:cs="Arial"/>
          <w:sz w:val="24"/>
        </w:rPr>
      </w:pPr>
      <w:r w:rsidRPr="006D6A4C">
        <w:rPr>
          <w:rFonts w:ascii="Arial" w:hAnsi="Arial" w:cs="Arial"/>
          <w:sz w:val="24"/>
        </w:rPr>
        <w:t xml:space="preserve">El presente dictamen se emite </w:t>
      </w:r>
      <w:r w:rsidRPr="0064033A">
        <w:rPr>
          <w:rFonts w:ascii="Arial" w:hAnsi="Arial" w:cs="Arial"/>
          <w:sz w:val="24"/>
        </w:rPr>
        <w:t>co</w:t>
      </w:r>
      <w:r w:rsidR="001A1D64" w:rsidRPr="0064033A">
        <w:rPr>
          <w:rFonts w:ascii="Arial" w:hAnsi="Arial" w:cs="Arial"/>
          <w:sz w:val="24"/>
        </w:rPr>
        <w:t xml:space="preserve">n fecha </w:t>
      </w:r>
      <w:r w:rsidR="0064033A" w:rsidRPr="0064033A">
        <w:rPr>
          <w:rFonts w:ascii="Arial" w:hAnsi="Arial" w:cs="Arial"/>
          <w:sz w:val="24"/>
        </w:rPr>
        <w:t>04</w:t>
      </w:r>
      <w:r w:rsidR="00C55BC2" w:rsidRPr="0064033A">
        <w:rPr>
          <w:rFonts w:ascii="Arial" w:hAnsi="Arial" w:cs="Arial"/>
          <w:sz w:val="24"/>
        </w:rPr>
        <w:t xml:space="preserve"> de </w:t>
      </w:r>
      <w:r w:rsidR="00144F5D" w:rsidRPr="0064033A">
        <w:rPr>
          <w:rFonts w:ascii="Arial" w:hAnsi="Arial" w:cs="Arial"/>
          <w:sz w:val="24"/>
        </w:rPr>
        <w:t>febrero del 2022</w:t>
      </w:r>
      <w:r w:rsidRPr="0064033A">
        <w:rPr>
          <w:rFonts w:ascii="Arial" w:hAnsi="Arial" w:cs="Arial"/>
          <w:sz w:val="24"/>
        </w:rPr>
        <w:t>, fecha de conclusión de los trabajos de auditoría, la cual se practicó sobre la i</w:t>
      </w:r>
      <w:r w:rsidR="001840E4" w:rsidRPr="0064033A">
        <w:rPr>
          <w:rFonts w:ascii="Arial" w:hAnsi="Arial" w:cs="Arial"/>
          <w:sz w:val="24"/>
        </w:rPr>
        <w:t>nformación proporcionada por el ente público fiscalizado</w:t>
      </w:r>
      <w:r w:rsidRPr="0064033A">
        <w:rPr>
          <w:rFonts w:ascii="Arial" w:hAnsi="Arial" w:cs="Arial"/>
          <w:sz w:val="24"/>
        </w:rPr>
        <w:t xml:space="preserve"> de cuya veracidad</w:t>
      </w:r>
      <w:r w:rsidRPr="006D6A4C">
        <w:rPr>
          <w:rFonts w:ascii="Arial" w:hAnsi="Arial" w:cs="Arial"/>
          <w:sz w:val="24"/>
        </w:rPr>
        <w:t xml:space="preserve"> es responsable; fue planeada y desarrollada </w:t>
      </w:r>
      <w:r w:rsidR="0008311D" w:rsidRPr="006D6A4C">
        <w:rPr>
          <w:rFonts w:ascii="Arial" w:hAnsi="Arial" w:cs="Arial"/>
          <w:sz w:val="24"/>
        </w:rPr>
        <w:t xml:space="preserve">con el fin de </w:t>
      </w:r>
      <w:r w:rsidR="009E1F19">
        <w:rPr>
          <w:rFonts w:ascii="Arial" w:hAnsi="Arial" w:cs="Arial"/>
          <w:sz w:val="24"/>
        </w:rPr>
        <w:t>f</w:t>
      </w:r>
      <w:r w:rsidR="009E1F19" w:rsidRPr="009E1F19">
        <w:rPr>
          <w:rFonts w:ascii="Arial" w:hAnsi="Arial" w:cs="Arial"/>
          <w:sz w:val="24"/>
        </w:rPr>
        <w:t>iscalizar las acciones implementadas por la Fiscalía General del Estado de Quintana Roo, en cumplimiento al Fortalecimiento del Programa Estatal para Prevenir, Atender, Sancionar y Erradicar la Violencia contra las Mujer</w:t>
      </w:r>
      <w:r w:rsidR="009E1F19">
        <w:rPr>
          <w:rFonts w:ascii="Arial" w:hAnsi="Arial" w:cs="Arial"/>
          <w:sz w:val="24"/>
        </w:rPr>
        <w:t>es en el Estado de Quintana Roo</w:t>
      </w:r>
      <w:r w:rsidR="00C76BA8" w:rsidRPr="006D6A4C">
        <w:rPr>
          <w:rFonts w:ascii="Arial" w:hAnsi="Arial" w:cs="Arial"/>
          <w:sz w:val="24"/>
        </w:rPr>
        <w:t xml:space="preserve">, así como el cumplimiento de </w:t>
      </w:r>
      <w:r w:rsidR="0064033A">
        <w:rPr>
          <w:rFonts w:ascii="Arial" w:hAnsi="Arial" w:cs="Arial"/>
          <w:sz w:val="24"/>
        </w:rPr>
        <w:t xml:space="preserve">las funciones sustantivas de la Fiscalía </w:t>
      </w:r>
      <w:r w:rsidR="0064033A" w:rsidRPr="002A03E7">
        <w:rPr>
          <w:rFonts w:ascii="Arial" w:hAnsi="Arial" w:cs="Arial"/>
          <w:sz w:val="24"/>
        </w:rPr>
        <w:t>Especializada en delitos contra la mujer y por razones de género</w:t>
      </w:r>
    </w:p>
    <w:p w14:paraId="18848026" w14:textId="77777777" w:rsidR="00061171" w:rsidRPr="009E1F19" w:rsidRDefault="00061171" w:rsidP="006C7794">
      <w:pPr>
        <w:spacing w:after="0"/>
        <w:jc w:val="both"/>
        <w:rPr>
          <w:rFonts w:ascii="Arial" w:hAnsi="Arial" w:cs="Arial"/>
          <w:sz w:val="24"/>
          <w:szCs w:val="24"/>
        </w:rPr>
      </w:pPr>
    </w:p>
    <w:p w14:paraId="2AF72D26" w14:textId="5ECAA268" w:rsidR="004E664F" w:rsidRPr="009E1F19" w:rsidRDefault="002705ED" w:rsidP="006C7794">
      <w:pPr>
        <w:spacing w:after="0"/>
        <w:jc w:val="both"/>
        <w:rPr>
          <w:rFonts w:ascii="Arial" w:hAnsi="Arial" w:cs="Arial"/>
          <w:sz w:val="24"/>
        </w:rPr>
      </w:pPr>
      <w:r w:rsidRPr="009E1F19">
        <w:rPr>
          <w:rFonts w:ascii="Arial" w:hAnsi="Arial" w:cs="Arial"/>
          <w:sz w:val="24"/>
        </w:rPr>
        <w:t>En opinión de la Auditoría Superior del Estado d</w:t>
      </w:r>
      <w:r w:rsidR="006F676F">
        <w:rPr>
          <w:rFonts w:ascii="Arial" w:hAnsi="Arial" w:cs="Arial"/>
          <w:sz w:val="24"/>
        </w:rPr>
        <w:t>e Quintana Roo se identificaron</w:t>
      </w:r>
      <w:r w:rsidRPr="009E1F19">
        <w:rPr>
          <w:rFonts w:ascii="Arial" w:hAnsi="Arial" w:cs="Arial"/>
          <w:sz w:val="24"/>
        </w:rPr>
        <w:t xml:space="preserve"> oportunidades, áreas de mejora, fortalezas y debilidades que </w:t>
      </w:r>
      <w:r w:rsidR="006F676F">
        <w:rPr>
          <w:rFonts w:ascii="Arial" w:hAnsi="Arial" w:cs="Arial"/>
          <w:sz w:val="24"/>
        </w:rPr>
        <w:t xml:space="preserve">fueron atendidas. </w:t>
      </w:r>
    </w:p>
    <w:p w14:paraId="21C0FB32" w14:textId="36ECD3F2" w:rsidR="00C76BA8" w:rsidRDefault="00C76BA8" w:rsidP="006C7794">
      <w:pPr>
        <w:spacing w:after="0"/>
        <w:jc w:val="both"/>
        <w:rPr>
          <w:rFonts w:ascii="Arial" w:hAnsi="Arial" w:cs="Arial"/>
          <w:sz w:val="24"/>
          <w:highlight w:val="yellow"/>
        </w:rPr>
      </w:pPr>
    </w:p>
    <w:p w14:paraId="368BAB94" w14:textId="53FB6402" w:rsidR="007E2D9D" w:rsidRPr="006C7794" w:rsidRDefault="007E2D9D" w:rsidP="006C7794">
      <w:pPr>
        <w:spacing w:after="0"/>
        <w:jc w:val="both"/>
        <w:rPr>
          <w:rFonts w:ascii="Arial" w:hAnsi="Arial" w:cs="Arial"/>
          <w:sz w:val="24"/>
          <w:szCs w:val="24"/>
        </w:rPr>
      </w:pPr>
      <w:r w:rsidRPr="006C7794">
        <w:rPr>
          <w:rFonts w:ascii="Arial" w:hAnsi="Arial" w:cs="Arial"/>
          <w:sz w:val="24"/>
          <w:szCs w:val="24"/>
        </w:rPr>
        <w:t>En materia del cumplimiento de las líneas de acción derivadas del Fortalecimiento del Programa Estatal para Prevenir, Atender, Sancionar y Erradicar la Violencia contra las Mujeres de Quintana Roo 2018-2022, se identificaron acciones relacionadas con la difusión de la promoción de la denuncia en casos de violencia a través de campañas permanentes en las redes sociales del ente público, asistencias con enfoque psicosocial, perspectiva de género y derechos humanos implementadas para la protección y reparación integral de las mujeres víctimas con la finalidad de prevenir la revictimización; diversas adecuaciones del marco jurídico relacionado con la sanción de la violencia contra las mujeres, en función del acceso a la justicia, así como, los estudios realizados con enfoque de derechos humanos y perspectiva de género, que permitieron analizar el comportamiento cualitativo y cuantitativo de los elementos que propician la concentración de la violencia en el Estado. Asimismo, se analizaron las acciones que le competen a la Fiscalía como institución corresponsable, mismas que están encaminadas al fortalecimiento de los mecanismos de coordinación interinstitucional en relación con la eventual erradicación de las modalidades de violencia contra las mujeres.</w:t>
      </w:r>
    </w:p>
    <w:p w14:paraId="298FB09D" w14:textId="77777777" w:rsidR="009601AF" w:rsidRDefault="009601AF" w:rsidP="006C7794">
      <w:pPr>
        <w:spacing w:after="0"/>
        <w:jc w:val="both"/>
        <w:rPr>
          <w:rFonts w:ascii="Arial" w:hAnsi="Arial" w:cs="Arial"/>
          <w:sz w:val="24"/>
        </w:rPr>
      </w:pPr>
    </w:p>
    <w:p w14:paraId="01352D90" w14:textId="6DE85AD7" w:rsidR="00A80C7E" w:rsidRPr="006C7794" w:rsidRDefault="00423C86" w:rsidP="006C7794">
      <w:pPr>
        <w:spacing w:after="0"/>
        <w:jc w:val="both"/>
        <w:rPr>
          <w:rFonts w:ascii="Arial" w:eastAsia="Times New Roman" w:hAnsi="Arial" w:cs="Arial"/>
          <w:sz w:val="24"/>
          <w:szCs w:val="24"/>
          <w:lang w:eastAsia="es-ES"/>
        </w:rPr>
      </w:pPr>
      <w:r w:rsidRPr="006C7794">
        <w:rPr>
          <w:rFonts w:ascii="Arial" w:hAnsi="Arial" w:cs="Arial"/>
          <w:sz w:val="24"/>
        </w:rPr>
        <w:t xml:space="preserve">En materia del fortalecimiento Institucional, </w:t>
      </w:r>
      <w:r w:rsidR="007E2D9D" w:rsidRPr="006C7794">
        <w:rPr>
          <w:rFonts w:ascii="Arial" w:eastAsia="Times New Roman" w:hAnsi="Arial" w:cs="Arial"/>
          <w:sz w:val="24"/>
          <w:szCs w:val="24"/>
          <w:lang w:eastAsia="es-ES"/>
        </w:rPr>
        <w:t xml:space="preserve">se constató la evidencia de las atenciones y servicios brindados </w:t>
      </w:r>
      <w:r w:rsidR="00101E12" w:rsidRPr="006C7794">
        <w:rPr>
          <w:rFonts w:ascii="Arial" w:eastAsia="Times New Roman" w:hAnsi="Arial" w:cs="Arial"/>
          <w:sz w:val="24"/>
          <w:szCs w:val="24"/>
          <w:lang w:eastAsia="es-ES"/>
        </w:rPr>
        <w:t>por el</w:t>
      </w:r>
      <w:r w:rsidR="00101E12" w:rsidRPr="006C7794">
        <w:rPr>
          <w:rFonts w:ascii="Arial" w:hAnsi="Arial" w:cs="Arial"/>
          <w:sz w:val="24"/>
        </w:rPr>
        <w:t xml:space="preserve"> Centro de Justicia para </w:t>
      </w:r>
      <w:r w:rsidR="00076859">
        <w:rPr>
          <w:rFonts w:ascii="Arial" w:hAnsi="Arial" w:cs="Arial"/>
          <w:sz w:val="24"/>
        </w:rPr>
        <w:t xml:space="preserve">las </w:t>
      </w:r>
      <w:r w:rsidR="00101E12" w:rsidRPr="006C7794">
        <w:rPr>
          <w:rFonts w:ascii="Arial" w:hAnsi="Arial" w:cs="Arial"/>
          <w:sz w:val="24"/>
        </w:rPr>
        <w:t xml:space="preserve">Mujeres de Quintana Roo y la Fiscalía Especializada </w:t>
      </w:r>
      <w:r w:rsidR="00101E12" w:rsidRPr="006C7794">
        <w:rPr>
          <w:rFonts w:ascii="Arial" w:eastAsia="Times New Roman" w:hAnsi="Arial" w:cs="Arial"/>
          <w:sz w:val="24"/>
          <w:szCs w:val="24"/>
          <w:lang w:eastAsia="es-ES"/>
        </w:rPr>
        <w:t xml:space="preserve">en delitos contra la Mujer y por Razones de Género, </w:t>
      </w:r>
      <w:r w:rsidR="007E2D9D" w:rsidRPr="006C7794">
        <w:rPr>
          <w:rFonts w:ascii="Arial" w:eastAsia="Times New Roman" w:hAnsi="Arial" w:cs="Arial"/>
          <w:sz w:val="24"/>
          <w:szCs w:val="24"/>
          <w:lang w:eastAsia="es-ES"/>
        </w:rPr>
        <w:t>a las víctimas de violencia de género</w:t>
      </w:r>
      <w:r w:rsidRPr="006C7794">
        <w:rPr>
          <w:rFonts w:ascii="Arial" w:eastAsia="Times New Roman" w:hAnsi="Arial" w:cs="Arial"/>
          <w:sz w:val="24"/>
          <w:szCs w:val="24"/>
          <w:lang w:eastAsia="es-ES"/>
        </w:rPr>
        <w:t xml:space="preserve"> relacionadas a su estructura institucional, asignación de recursos, diseño operativo y servicios</w:t>
      </w:r>
      <w:r w:rsidR="007E2D9D" w:rsidRPr="006C7794">
        <w:rPr>
          <w:rFonts w:ascii="Arial" w:eastAsia="Times New Roman" w:hAnsi="Arial" w:cs="Arial"/>
          <w:sz w:val="24"/>
          <w:szCs w:val="24"/>
          <w:lang w:eastAsia="es-ES"/>
        </w:rPr>
        <w:t xml:space="preserve">. </w:t>
      </w:r>
    </w:p>
    <w:p w14:paraId="0E1F67E7" w14:textId="77777777" w:rsidR="007E2D9D" w:rsidRPr="006C7794" w:rsidRDefault="007E2D9D" w:rsidP="006C7794">
      <w:pPr>
        <w:spacing w:after="0"/>
        <w:jc w:val="both"/>
        <w:rPr>
          <w:rFonts w:ascii="Arial" w:hAnsi="Arial" w:cs="Arial"/>
          <w:sz w:val="24"/>
          <w:szCs w:val="24"/>
        </w:rPr>
      </w:pPr>
    </w:p>
    <w:p w14:paraId="30CE8001" w14:textId="013DEE53" w:rsidR="00B0504F" w:rsidRDefault="00B0504F" w:rsidP="006C7794">
      <w:pPr>
        <w:spacing w:after="0"/>
        <w:jc w:val="both"/>
        <w:rPr>
          <w:rFonts w:ascii="Arial" w:hAnsi="Arial" w:cs="Arial"/>
          <w:sz w:val="24"/>
          <w:szCs w:val="24"/>
        </w:rPr>
      </w:pPr>
      <w:r w:rsidRPr="006C7794">
        <w:rPr>
          <w:rFonts w:ascii="Arial" w:hAnsi="Arial" w:cs="Arial"/>
          <w:sz w:val="24"/>
          <w:szCs w:val="24"/>
        </w:rPr>
        <w:t>En materia del cumplimiento de las metas y objetivos, y su evidencia, se analizó 1 objetivo de la Matriz de Indicadores para Resultados del programa presupuestario E069 – Atención a víctimas, detenidos, testigos protegidos y sujetos contemplados en las leyes aplicables, determinando que en general la Fiscalía General del Estado de Quintana Roo presentó evidencia que sustenta el cumplimiento correspondiente de sus metas y objetivos reportados.</w:t>
      </w:r>
    </w:p>
    <w:p w14:paraId="3FEC9E93" w14:textId="77777777" w:rsidR="006C7794" w:rsidRDefault="006C7794" w:rsidP="006C7794">
      <w:pPr>
        <w:spacing w:after="0"/>
        <w:jc w:val="both"/>
        <w:rPr>
          <w:rFonts w:ascii="Arial" w:hAnsi="Arial" w:cs="Arial"/>
          <w:sz w:val="24"/>
          <w:szCs w:val="24"/>
        </w:rPr>
      </w:pPr>
    </w:p>
    <w:p w14:paraId="3DBAC2C1" w14:textId="77777777" w:rsidR="006C7794" w:rsidRPr="002A03E7" w:rsidRDefault="006C7794" w:rsidP="006C7794">
      <w:pPr>
        <w:spacing w:after="0"/>
        <w:jc w:val="both"/>
        <w:rPr>
          <w:rFonts w:ascii="Arial" w:hAnsi="Arial" w:cs="Arial"/>
          <w:sz w:val="24"/>
        </w:rPr>
      </w:pPr>
      <w:r w:rsidRPr="002A03E7">
        <w:rPr>
          <w:rFonts w:ascii="Arial" w:hAnsi="Arial" w:cs="Arial"/>
          <w:sz w:val="24"/>
        </w:rPr>
        <w:t>Como parte de las áreas de mejora de la Fiscalía Especializada en delitos contra la mujer y por razones de género, se identificó el mejoramiento del control interno del manejo de las estadísticas acerca de los asuntos de su correspondencia, así como las propuestas de modificación a la normatividad aplicable para armonizar los procesos que se llevan a cabo en cuanto a la atención y seguimiento de las víctimas.</w:t>
      </w:r>
    </w:p>
    <w:p w14:paraId="40CE3E9B" w14:textId="77777777" w:rsidR="006C7794" w:rsidRPr="002A03E7" w:rsidRDefault="006C7794" w:rsidP="006C7794">
      <w:pPr>
        <w:spacing w:after="0"/>
        <w:jc w:val="both"/>
        <w:rPr>
          <w:rFonts w:ascii="Arial" w:hAnsi="Arial" w:cs="Arial"/>
          <w:sz w:val="24"/>
        </w:rPr>
      </w:pPr>
    </w:p>
    <w:p w14:paraId="434487A4" w14:textId="77777777" w:rsidR="006C7794" w:rsidRPr="002A03E7" w:rsidRDefault="006C7794" w:rsidP="006C7794">
      <w:pPr>
        <w:spacing w:after="0"/>
        <w:jc w:val="both"/>
        <w:rPr>
          <w:rFonts w:ascii="Arial" w:hAnsi="Arial" w:cs="Arial"/>
          <w:sz w:val="24"/>
          <w:szCs w:val="24"/>
        </w:rPr>
      </w:pPr>
      <w:r w:rsidRPr="002A03E7">
        <w:rPr>
          <w:rFonts w:ascii="Arial" w:hAnsi="Arial" w:cs="Arial"/>
          <w:sz w:val="24"/>
        </w:rPr>
        <w:t>En cuanto a las fortalezas encontradas, la Fiscalía General del Estado se encuentra llevando a cabo constantes capacitaciones al personal sustantivo del ente y que tiene trato directo con las víctimas, tal como talleres de contención, cursos en materia de derechos humanos y perspectiva de género; así como la firma de convenios con el Instituto Nacional de los Pueblos Indígenas (INPI) y el Instituto para el Desarrollo del Pueblo Maya y las Comunidades Indígenas del Estado de Quintana Roo (INMAYA) con la finalidad de que el personal de la FGE con conocimiento en la lengua maya</w:t>
      </w:r>
      <w:r w:rsidRPr="002A03E7">
        <w:rPr>
          <w:rFonts w:ascii="Arial" w:hAnsi="Arial" w:cs="Arial"/>
          <w:sz w:val="24"/>
          <w:szCs w:val="24"/>
        </w:rPr>
        <w:t xml:space="preserve">, brinde una mejor orientación a las víctimas que hablan esta lengua y tengan conocimiento pleno de sus derechos y el estatus de su proceso de denuncia. </w:t>
      </w:r>
    </w:p>
    <w:p w14:paraId="33D4ED16" w14:textId="02DD2FF4" w:rsidR="009601AF" w:rsidRPr="002A03E7" w:rsidRDefault="009601AF" w:rsidP="006C7794">
      <w:pPr>
        <w:spacing w:after="0"/>
        <w:jc w:val="both"/>
        <w:rPr>
          <w:rFonts w:ascii="Arial" w:hAnsi="Arial" w:cs="Arial"/>
          <w:sz w:val="24"/>
          <w:szCs w:val="24"/>
        </w:rPr>
      </w:pPr>
    </w:p>
    <w:p w14:paraId="26E977B8" w14:textId="467A4659" w:rsidR="006C7794" w:rsidRPr="002A03E7" w:rsidRDefault="006C7794" w:rsidP="006C7794">
      <w:pPr>
        <w:spacing w:after="0"/>
        <w:jc w:val="both"/>
        <w:rPr>
          <w:rFonts w:ascii="Arial" w:hAnsi="Arial" w:cs="Arial"/>
          <w:sz w:val="24"/>
        </w:rPr>
      </w:pPr>
      <w:r w:rsidRPr="002A03E7">
        <w:rPr>
          <w:rFonts w:ascii="Arial" w:hAnsi="Arial" w:cs="Arial"/>
          <w:sz w:val="24"/>
          <w:szCs w:val="24"/>
        </w:rPr>
        <w:t xml:space="preserve">En el mismo tenor de ideas, se identificó un aumento en las judicializaciones de las carpetas de investigación, las cuales para el ejercicio 2021 representa un </w:t>
      </w:r>
      <w:r w:rsidR="0064033A">
        <w:rPr>
          <w:rFonts w:ascii="Arial" w:hAnsi="Arial" w:cs="Arial"/>
          <w:sz w:val="24"/>
          <w:szCs w:val="24"/>
        </w:rPr>
        <w:t xml:space="preserve">incremento </w:t>
      </w:r>
      <w:r w:rsidRPr="002A03E7">
        <w:rPr>
          <w:rFonts w:ascii="Arial" w:hAnsi="Arial" w:cs="Arial"/>
          <w:sz w:val="24"/>
          <w:szCs w:val="24"/>
        </w:rPr>
        <w:t>en vinculaciones a proceso y órdenes de aprehensión emitidas por la Fiscalía General del Estado en comparación con las cifras identificadas en el ejercicio fiscal 2020.</w:t>
      </w:r>
    </w:p>
    <w:p w14:paraId="7BA70BE9" w14:textId="77777777" w:rsidR="00C76BA8" w:rsidRPr="006F676F" w:rsidRDefault="00C76BA8" w:rsidP="006C7794">
      <w:pPr>
        <w:spacing w:after="0"/>
        <w:jc w:val="both"/>
        <w:rPr>
          <w:rFonts w:ascii="Arial" w:hAnsi="Arial" w:cs="Arial"/>
          <w:sz w:val="24"/>
          <w:szCs w:val="24"/>
        </w:rPr>
      </w:pPr>
    </w:p>
    <w:p w14:paraId="21E4E7F4" w14:textId="7C39B44C" w:rsidR="00474FB7" w:rsidRPr="002A03E7" w:rsidRDefault="002705ED" w:rsidP="00474FB7">
      <w:pPr>
        <w:tabs>
          <w:tab w:val="left" w:pos="3975"/>
        </w:tabs>
        <w:spacing w:after="0"/>
        <w:jc w:val="both"/>
        <w:rPr>
          <w:rFonts w:ascii="Arial" w:hAnsi="Arial" w:cs="Arial"/>
          <w:sz w:val="24"/>
        </w:rPr>
      </w:pPr>
      <w:r w:rsidRPr="006F676F">
        <w:rPr>
          <w:rFonts w:ascii="Arial" w:hAnsi="Arial" w:cs="Arial"/>
          <w:sz w:val="24"/>
        </w:rPr>
        <w:t>Con la fiscalización y la at</w:t>
      </w:r>
      <w:r w:rsidR="006B1923" w:rsidRPr="006F676F">
        <w:rPr>
          <w:rFonts w:ascii="Arial" w:hAnsi="Arial" w:cs="Arial"/>
          <w:sz w:val="24"/>
        </w:rPr>
        <w:t>ención de las recomendaciones de</w:t>
      </w:r>
      <w:r w:rsidRPr="006F676F">
        <w:rPr>
          <w:rFonts w:ascii="Arial" w:hAnsi="Arial" w:cs="Arial"/>
          <w:sz w:val="24"/>
        </w:rPr>
        <w:t xml:space="preserve"> </w:t>
      </w:r>
      <w:r w:rsidR="00100885" w:rsidRPr="006F676F">
        <w:rPr>
          <w:rFonts w:ascii="Arial" w:hAnsi="Arial" w:cs="Arial"/>
          <w:sz w:val="24"/>
        </w:rPr>
        <w:t>d</w:t>
      </w:r>
      <w:r w:rsidR="00E7498A" w:rsidRPr="006F676F">
        <w:rPr>
          <w:rFonts w:ascii="Arial" w:hAnsi="Arial" w:cs="Arial"/>
          <w:sz w:val="24"/>
        </w:rPr>
        <w:t>esempeño se contribuirá a que la Fiscalía General del Estado</w:t>
      </w:r>
      <w:r w:rsidRPr="006F676F">
        <w:rPr>
          <w:rFonts w:ascii="Arial" w:hAnsi="Arial" w:cs="Arial"/>
          <w:sz w:val="24"/>
        </w:rPr>
        <w:t xml:space="preserve">, </w:t>
      </w:r>
      <w:r w:rsidR="00D720A5" w:rsidRPr="006F676F">
        <w:rPr>
          <w:rFonts w:ascii="Arial" w:hAnsi="Arial" w:cs="Arial"/>
          <w:sz w:val="24"/>
        </w:rPr>
        <w:t>aplique las op</w:t>
      </w:r>
      <w:r w:rsidR="00C76BA8" w:rsidRPr="006F676F">
        <w:rPr>
          <w:rFonts w:ascii="Arial" w:hAnsi="Arial" w:cs="Arial"/>
          <w:sz w:val="24"/>
        </w:rPr>
        <w:t xml:space="preserve">ortunidades de mejora detectadas </w:t>
      </w:r>
      <w:r w:rsidR="00C76BA8" w:rsidRPr="006F676F">
        <w:rPr>
          <w:rFonts w:ascii="Arial" w:hAnsi="Arial" w:cs="Arial"/>
          <w:sz w:val="24"/>
          <w:szCs w:val="24"/>
        </w:rPr>
        <w:t xml:space="preserve">en </w:t>
      </w:r>
      <w:r w:rsidR="0068449E" w:rsidRPr="006F676F">
        <w:rPr>
          <w:rFonts w:ascii="Arial" w:hAnsi="Arial" w:cs="Arial"/>
          <w:sz w:val="24"/>
          <w:szCs w:val="24"/>
        </w:rPr>
        <w:t xml:space="preserve">el </w:t>
      </w:r>
      <w:r w:rsidR="00474FB7" w:rsidRPr="006F676F">
        <w:rPr>
          <w:rFonts w:ascii="Arial" w:hAnsi="Arial" w:cs="Arial"/>
          <w:sz w:val="24"/>
          <w:szCs w:val="24"/>
        </w:rPr>
        <w:t xml:space="preserve">Fortalecimiento </w:t>
      </w:r>
      <w:r w:rsidR="0068449E" w:rsidRPr="006F676F">
        <w:rPr>
          <w:rFonts w:ascii="Arial" w:hAnsi="Arial" w:cs="Arial"/>
          <w:sz w:val="24"/>
          <w:szCs w:val="24"/>
        </w:rPr>
        <w:t xml:space="preserve">del </w:t>
      </w:r>
      <w:r w:rsidR="00474FB7" w:rsidRPr="006F676F">
        <w:rPr>
          <w:rFonts w:ascii="Arial" w:hAnsi="Arial" w:cs="Arial"/>
          <w:sz w:val="24"/>
          <w:szCs w:val="24"/>
        </w:rPr>
        <w:t xml:space="preserve">Programa Estatal </w:t>
      </w:r>
      <w:r w:rsidR="0068449E" w:rsidRPr="006F676F">
        <w:rPr>
          <w:rFonts w:ascii="Arial" w:hAnsi="Arial" w:cs="Arial"/>
          <w:sz w:val="24"/>
          <w:szCs w:val="24"/>
        </w:rPr>
        <w:t xml:space="preserve">para </w:t>
      </w:r>
      <w:r w:rsidR="00474FB7" w:rsidRPr="006F676F">
        <w:rPr>
          <w:rFonts w:ascii="Arial" w:hAnsi="Arial" w:cs="Arial"/>
          <w:sz w:val="24"/>
          <w:szCs w:val="24"/>
        </w:rPr>
        <w:t>Prevenir</w:t>
      </w:r>
      <w:r w:rsidR="0068449E" w:rsidRPr="006F676F">
        <w:rPr>
          <w:rFonts w:ascii="Arial" w:hAnsi="Arial" w:cs="Arial"/>
          <w:sz w:val="24"/>
          <w:szCs w:val="24"/>
        </w:rPr>
        <w:t xml:space="preserve">, </w:t>
      </w:r>
      <w:r w:rsidR="00474FB7" w:rsidRPr="006F676F">
        <w:rPr>
          <w:rFonts w:ascii="Arial" w:hAnsi="Arial" w:cs="Arial"/>
          <w:sz w:val="24"/>
          <w:szCs w:val="24"/>
        </w:rPr>
        <w:t>Atender</w:t>
      </w:r>
      <w:r w:rsidR="0068449E" w:rsidRPr="006F676F">
        <w:rPr>
          <w:rFonts w:ascii="Arial" w:hAnsi="Arial" w:cs="Arial"/>
          <w:sz w:val="24"/>
          <w:szCs w:val="24"/>
        </w:rPr>
        <w:t xml:space="preserve">, </w:t>
      </w:r>
      <w:r w:rsidR="00474FB7" w:rsidRPr="006F676F">
        <w:rPr>
          <w:rFonts w:ascii="Arial" w:hAnsi="Arial" w:cs="Arial"/>
          <w:sz w:val="24"/>
          <w:szCs w:val="24"/>
        </w:rPr>
        <w:t xml:space="preserve">Sancionar </w:t>
      </w:r>
      <w:r w:rsidR="0068449E" w:rsidRPr="006F676F">
        <w:rPr>
          <w:rFonts w:ascii="Arial" w:hAnsi="Arial" w:cs="Arial"/>
          <w:sz w:val="24"/>
          <w:szCs w:val="24"/>
        </w:rPr>
        <w:t xml:space="preserve">y </w:t>
      </w:r>
      <w:r w:rsidR="00474FB7" w:rsidRPr="006F676F">
        <w:rPr>
          <w:rFonts w:ascii="Arial" w:hAnsi="Arial" w:cs="Arial"/>
          <w:sz w:val="24"/>
          <w:szCs w:val="24"/>
        </w:rPr>
        <w:t xml:space="preserve">Erradicar </w:t>
      </w:r>
      <w:r w:rsidR="0068449E" w:rsidRPr="006F676F">
        <w:rPr>
          <w:rFonts w:ascii="Arial" w:hAnsi="Arial" w:cs="Arial"/>
          <w:sz w:val="24"/>
          <w:szCs w:val="24"/>
        </w:rPr>
        <w:t xml:space="preserve">la violencia contra las </w:t>
      </w:r>
      <w:r w:rsidR="00474FB7" w:rsidRPr="006F676F">
        <w:rPr>
          <w:rFonts w:ascii="Arial" w:hAnsi="Arial" w:cs="Arial"/>
          <w:sz w:val="24"/>
          <w:szCs w:val="24"/>
        </w:rPr>
        <w:t xml:space="preserve">Mujeres 2018-2022, así como, las </w:t>
      </w:r>
      <w:r w:rsidR="00474FB7" w:rsidRPr="006F676F">
        <w:rPr>
          <w:rFonts w:ascii="Arial" w:hAnsi="Arial" w:cs="Arial"/>
          <w:sz w:val="24"/>
        </w:rPr>
        <w:t xml:space="preserve">mejoras detectadas a fin de coadyuvar en el logro de sus metas y objetivos de sus programas presupuestarios así como las funciones sustantivas de la Fiscalía Especializada en delitos contra la mujer y por razones de género a las que hace referencia la Ley Orgánica de la Fiscalía General del Estado, </w:t>
      </w:r>
      <w:r w:rsidR="00474FB7" w:rsidRPr="006F676F">
        <w:rPr>
          <w:rFonts w:ascii="Arial" w:hAnsi="Arial" w:cs="Arial"/>
          <w:sz w:val="24"/>
          <w:szCs w:val="24"/>
        </w:rPr>
        <w:t>así como la congruencia del avance y evidencia de los medios de verificación establecidos en las Matrices de Indicadores para Resultados.</w:t>
      </w:r>
    </w:p>
    <w:p w14:paraId="6D3C0E63" w14:textId="50C141B5" w:rsidR="006C7794" w:rsidRDefault="006C7794" w:rsidP="002C4DF4">
      <w:pPr>
        <w:spacing w:after="0"/>
        <w:jc w:val="both"/>
        <w:rPr>
          <w:rFonts w:ascii="Arial" w:hAnsi="Arial" w:cs="Arial"/>
          <w:sz w:val="24"/>
          <w:szCs w:val="24"/>
        </w:rPr>
      </w:pPr>
    </w:p>
    <w:p w14:paraId="549F393A" w14:textId="7C1C19C0" w:rsidR="00061171" w:rsidRDefault="00061171" w:rsidP="002705ED">
      <w:pPr>
        <w:tabs>
          <w:tab w:val="left" w:pos="3975"/>
        </w:tabs>
        <w:jc w:val="both"/>
        <w:rPr>
          <w:rFonts w:ascii="Arial" w:hAnsi="Arial" w:cs="Arial"/>
          <w:sz w:val="24"/>
        </w:rPr>
      </w:pPr>
    </w:p>
    <w:p w14:paraId="489CE901" w14:textId="5FFE5915"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46A3B2B0" w14:textId="77777777" w:rsidR="002705ED" w:rsidRPr="002705ED" w:rsidRDefault="002705ED" w:rsidP="002705ED">
      <w:pPr>
        <w:spacing w:after="0"/>
        <w:jc w:val="center"/>
        <w:rPr>
          <w:rFonts w:ascii="Arial" w:hAnsi="Arial" w:cs="Arial"/>
          <w:b/>
          <w:sz w:val="24"/>
          <w:szCs w:val="24"/>
        </w:rPr>
      </w:pPr>
    </w:p>
    <w:p w14:paraId="110AF649" w14:textId="77777777" w:rsidR="002705ED" w:rsidRPr="002705ED" w:rsidRDefault="002705ED" w:rsidP="002705ED">
      <w:pPr>
        <w:spacing w:after="0"/>
        <w:jc w:val="center"/>
        <w:rPr>
          <w:rFonts w:ascii="Arial" w:hAnsi="Arial" w:cs="Arial"/>
          <w:b/>
          <w:sz w:val="24"/>
          <w:szCs w:val="24"/>
        </w:rPr>
      </w:pPr>
    </w:p>
    <w:p w14:paraId="6C971B05" w14:textId="77777777" w:rsidR="002705ED" w:rsidRPr="002705ED" w:rsidRDefault="002705ED" w:rsidP="002705ED">
      <w:pPr>
        <w:spacing w:after="0"/>
        <w:jc w:val="center"/>
        <w:rPr>
          <w:rFonts w:ascii="Arial" w:hAnsi="Arial" w:cs="Arial"/>
          <w:b/>
          <w:sz w:val="24"/>
          <w:szCs w:val="24"/>
        </w:rPr>
      </w:pPr>
    </w:p>
    <w:p w14:paraId="7BF47A1C" w14:textId="77777777" w:rsidR="002705ED" w:rsidRPr="002705ED" w:rsidRDefault="002705ED" w:rsidP="002705ED">
      <w:pPr>
        <w:spacing w:after="0"/>
        <w:jc w:val="center"/>
        <w:rPr>
          <w:rFonts w:ascii="Arial" w:hAnsi="Arial" w:cs="Arial"/>
          <w:b/>
          <w:sz w:val="24"/>
          <w:szCs w:val="24"/>
        </w:rPr>
      </w:pPr>
    </w:p>
    <w:p w14:paraId="4042993C" w14:textId="7EF54863" w:rsidR="00C55BC2" w:rsidRPr="001734F4" w:rsidRDefault="00C55BC2" w:rsidP="00CA5791">
      <w:pPr>
        <w:spacing w:after="0"/>
        <w:jc w:val="center"/>
        <w:rPr>
          <w:rFonts w:ascii="Arial" w:hAnsi="Arial" w:cs="Arial"/>
          <w:b/>
        </w:rPr>
      </w:pPr>
      <w:r w:rsidRPr="001734F4">
        <w:rPr>
          <w:rFonts w:ascii="Arial" w:hAnsi="Arial" w:cs="Arial"/>
          <w:b/>
        </w:rPr>
        <w:t>_________________________________</w:t>
      </w:r>
      <w:r w:rsidR="00CA5791">
        <w:rPr>
          <w:rFonts w:ascii="Arial" w:hAnsi="Arial" w:cs="Arial"/>
          <w:b/>
        </w:rPr>
        <w:t>_____</w:t>
      </w:r>
    </w:p>
    <w:p w14:paraId="6EAA4C14" w14:textId="29A8E9F2" w:rsidR="0034309D" w:rsidRPr="00F9061F" w:rsidRDefault="002C4DF4" w:rsidP="009601AF">
      <w:pPr>
        <w:tabs>
          <w:tab w:val="center" w:pos="4419"/>
          <w:tab w:val="right" w:pos="8838"/>
        </w:tabs>
        <w:spacing w:after="0"/>
        <w:jc w:val="center"/>
        <w:rPr>
          <w:rFonts w:ascii="Arial" w:hAnsi="Arial" w:cs="Arial"/>
          <w:sz w:val="24"/>
          <w:szCs w:val="24"/>
        </w:rPr>
      </w:pPr>
      <w:r>
        <w:rPr>
          <w:rFonts w:ascii="Arial" w:hAnsi="Arial" w:cs="Arial"/>
          <w:b/>
        </w:rPr>
        <w:t xml:space="preserve"> </w:t>
      </w:r>
      <w:r w:rsidR="00CA5791" w:rsidRPr="00CA5791">
        <w:rPr>
          <w:rFonts w:ascii="Arial" w:hAnsi="Arial" w:cs="Arial"/>
          <w:b/>
        </w:rPr>
        <w:t>M. EN AUD</w:t>
      </w:r>
      <w:r w:rsidR="00BC306F" w:rsidRPr="00CA5791">
        <w:rPr>
          <w:rFonts w:ascii="Arial" w:hAnsi="Arial" w:cs="Arial"/>
          <w:b/>
        </w:rPr>
        <w:t>.</w:t>
      </w:r>
      <w:r w:rsidR="00BC306F">
        <w:rPr>
          <w:rFonts w:ascii="Arial" w:hAnsi="Arial" w:cs="Arial"/>
          <w:b/>
        </w:rPr>
        <w:t xml:space="preserve"> MANUEL PALACIOS HERRERA</w:t>
      </w:r>
    </w:p>
    <w:sectPr w:rsidR="0034309D" w:rsidRPr="00F9061F" w:rsidSect="0051100E">
      <w:headerReference w:type="default" r:id="rId45"/>
      <w:footerReference w:type="default" r:id="rId4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6A1472" w:rsidRDefault="006A1472" w:rsidP="00987D4F">
      <w:pPr>
        <w:spacing w:after="0" w:line="240" w:lineRule="auto"/>
      </w:pPr>
      <w:r>
        <w:separator/>
      </w:r>
    </w:p>
  </w:endnote>
  <w:endnote w:type="continuationSeparator" w:id="0">
    <w:p w14:paraId="4092A00B" w14:textId="77777777" w:rsidR="006A1472" w:rsidRDefault="006A147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DD16A" w14:textId="77777777" w:rsidR="006A1472" w:rsidRDefault="006A1472" w:rsidP="0049550C">
    <w:pPr>
      <w:pStyle w:val="Piedepgina"/>
      <w:jc w:val="right"/>
    </w:pPr>
  </w:p>
  <w:tbl>
    <w:tblPr>
      <w:tblStyle w:val="Tablaconcuadrcula"/>
      <w:tblW w:w="0" w:type="auto"/>
      <w:tblLook w:val="04A0" w:firstRow="1" w:lastRow="0" w:firstColumn="1" w:lastColumn="0" w:noHBand="0" w:noVBand="1"/>
    </w:tblPr>
    <w:tblGrid>
      <w:gridCol w:w="9204"/>
    </w:tblGrid>
    <w:tr w:rsidR="006A1472" w14:paraId="3D3F1A7D" w14:textId="77777777" w:rsidTr="00C11910">
      <w:trPr>
        <w:trHeight w:val="553"/>
      </w:trPr>
      <w:tc>
        <w:tcPr>
          <w:tcW w:w="9204" w:type="dxa"/>
          <w:tcBorders>
            <w:top w:val="single" w:sz="4" w:space="0" w:color="auto"/>
            <w:left w:val="nil"/>
            <w:bottom w:val="nil"/>
            <w:right w:val="nil"/>
          </w:tcBorders>
        </w:tcPr>
        <w:p w14:paraId="3CB7A081" w14:textId="1076FF6E" w:rsidR="006A1472" w:rsidRDefault="006A1472" w:rsidP="0049550C">
          <w:pPr>
            <w:jc w:val="right"/>
            <w:rPr>
              <w:rFonts w:ascii="Arial" w:hAnsi="Arial" w:cs="Arial"/>
              <w:sz w:val="16"/>
              <w:szCs w:val="18"/>
            </w:rPr>
          </w:pPr>
          <w:r>
            <w:rPr>
              <w:rFonts w:ascii="Arial" w:hAnsi="Arial" w:cs="Arial"/>
              <w:sz w:val="18"/>
              <w:szCs w:val="16"/>
            </w:rPr>
            <w:t xml:space="preserve">                        </w:t>
          </w:r>
          <w:r w:rsidRPr="0007002A">
            <w:rPr>
              <w:rFonts w:ascii="Arial" w:hAnsi="Arial" w:cs="Arial"/>
              <w:sz w:val="18"/>
              <w:szCs w:val="16"/>
            </w:rPr>
            <w:t xml:space="preserve">Página </w:t>
          </w:r>
          <w:r w:rsidRPr="0007002A">
            <w:rPr>
              <w:rFonts w:ascii="Arial" w:hAnsi="Arial" w:cs="Arial"/>
              <w:bCs/>
              <w:sz w:val="18"/>
              <w:szCs w:val="16"/>
            </w:rPr>
            <w:fldChar w:fldCharType="begin"/>
          </w:r>
          <w:r w:rsidRPr="0007002A">
            <w:rPr>
              <w:rFonts w:ascii="Arial" w:hAnsi="Arial" w:cs="Arial"/>
              <w:bCs/>
              <w:sz w:val="18"/>
              <w:szCs w:val="16"/>
            </w:rPr>
            <w:instrText>PAGE</w:instrText>
          </w:r>
          <w:r w:rsidRPr="0007002A">
            <w:rPr>
              <w:rFonts w:ascii="Arial" w:hAnsi="Arial" w:cs="Arial"/>
              <w:bCs/>
              <w:sz w:val="18"/>
              <w:szCs w:val="16"/>
            </w:rPr>
            <w:fldChar w:fldCharType="separate"/>
          </w:r>
          <w:r w:rsidR="00380483">
            <w:rPr>
              <w:rFonts w:ascii="Arial" w:hAnsi="Arial" w:cs="Arial"/>
              <w:bCs/>
              <w:noProof/>
              <w:sz w:val="18"/>
              <w:szCs w:val="16"/>
            </w:rPr>
            <w:t>45</w:t>
          </w:r>
          <w:r w:rsidRPr="0007002A">
            <w:rPr>
              <w:rFonts w:ascii="Arial" w:hAnsi="Arial" w:cs="Arial"/>
              <w:bCs/>
              <w:sz w:val="18"/>
              <w:szCs w:val="16"/>
            </w:rPr>
            <w:fldChar w:fldCharType="end"/>
          </w:r>
          <w:r w:rsidRPr="0007002A">
            <w:rPr>
              <w:rFonts w:ascii="Arial" w:hAnsi="Arial" w:cs="Arial"/>
              <w:sz w:val="18"/>
              <w:szCs w:val="16"/>
            </w:rPr>
            <w:t xml:space="preserve"> de </w:t>
          </w:r>
          <w:r>
            <w:rPr>
              <w:rFonts w:ascii="Arial" w:hAnsi="Arial" w:cs="Arial"/>
              <w:sz w:val="18"/>
              <w:szCs w:val="16"/>
            </w:rPr>
            <w:t>91</w:t>
          </w:r>
        </w:p>
        <w:p w14:paraId="6B955C43" w14:textId="77777777" w:rsidR="006A1472" w:rsidRDefault="006A1472" w:rsidP="00C11910">
          <w:pPr>
            <w:jc w:val="both"/>
            <w:rPr>
              <w:rFonts w:ascii="Arial" w:hAnsi="Arial" w:cs="Arial"/>
              <w:sz w:val="16"/>
              <w:szCs w:val="18"/>
            </w:rPr>
          </w:pPr>
          <w:r w:rsidRPr="00C11910">
            <w:rPr>
              <w:rFonts w:ascii="Arial" w:hAnsi="Arial" w:cs="Arial"/>
              <w:sz w:val="16"/>
              <w:szCs w:val="18"/>
            </w:rPr>
            <w:t xml:space="preserve">20-AEMD-C-GOB-065-132 / </w:t>
          </w:r>
          <w:r w:rsidRPr="00C11910">
            <w:rPr>
              <w:rFonts w:ascii="Arial" w:hAnsi="Arial" w:cs="Arial"/>
              <w:bCs/>
              <w:sz w:val="16"/>
              <w:szCs w:val="18"/>
            </w:rPr>
            <w:t>Auditoría al Desempeño de las acciones implementadas para el Fortalecimiento del Programa Estatal para Prevenir, Atender, Sancionar y Erradicar la Violencia contra las Mujeres de Quintana Roo 2018-2022</w:t>
          </w:r>
          <w:r w:rsidRPr="00C11910">
            <w:rPr>
              <w:rFonts w:ascii="Arial" w:hAnsi="Arial" w:cs="Arial"/>
              <w:sz w:val="16"/>
              <w:szCs w:val="18"/>
            </w:rPr>
            <w:t>.</w:t>
          </w:r>
        </w:p>
        <w:p w14:paraId="5C0169A7" w14:textId="77777777" w:rsidR="006A1472" w:rsidRDefault="006A1472" w:rsidP="00C11910">
          <w:pPr>
            <w:jc w:val="both"/>
            <w:rPr>
              <w:sz w:val="10"/>
            </w:rPr>
          </w:pPr>
          <w:r w:rsidRPr="00C11910">
            <w:rPr>
              <w:rFonts w:ascii="Arial" w:eastAsia="Times New Roman" w:hAnsi="Arial" w:cs="Arial"/>
              <w:sz w:val="16"/>
              <w:szCs w:val="18"/>
              <w:lang w:eastAsia="es-ES"/>
            </w:rPr>
            <w:t>20-AEMD-C-GOB-065-245 / Auditoría al Desempeño del cumplimiento de las funciones sustantivas de la Fiscalía Especializada en delitos contra la mujer y por razones de género</w:t>
          </w:r>
          <w:r w:rsidRPr="00F476E8">
            <w:rPr>
              <w:rFonts w:ascii="Arial" w:eastAsia="Times New Roman" w:hAnsi="Arial" w:cs="Arial"/>
              <w:sz w:val="18"/>
              <w:szCs w:val="18"/>
              <w:lang w:eastAsia="es-ES"/>
            </w:rPr>
            <w:t>.</w:t>
          </w:r>
        </w:p>
      </w:tc>
    </w:tr>
  </w:tbl>
  <w:p w14:paraId="38E7F9B0" w14:textId="77777777" w:rsidR="006A1472" w:rsidRPr="00363166" w:rsidRDefault="006A1472" w:rsidP="0049550C">
    <w:pPr>
      <w:pStyle w:val="Piedepgina"/>
      <w:jc w:val="right"/>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6A1472" w:rsidRDefault="006A1472" w:rsidP="00987D4F">
      <w:pPr>
        <w:spacing w:after="0" w:line="240" w:lineRule="auto"/>
      </w:pPr>
      <w:r>
        <w:separator/>
      </w:r>
    </w:p>
  </w:footnote>
  <w:footnote w:type="continuationSeparator" w:id="0">
    <w:p w14:paraId="340CEF6A" w14:textId="77777777" w:rsidR="006A1472" w:rsidRDefault="006A1472" w:rsidP="00987D4F">
      <w:pPr>
        <w:spacing w:after="0" w:line="240" w:lineRule="auto"/>
      </w:pPr>
      <w:r>
        <w:continuationSeparator/>
      </w:r>
    </w:p>
  </w:footnote>
  <w:footnote w:id="1">
    <w:p w14:paraId="3E252B44" w14:textId="77777777" w:rsidR="006A1472" w:rsidRPr="0074723B" w:rsidRDefault="006A1472" w:rsidP="007E6DF7">
      <w:pPr>
        <w:pStyle w:val="Textonotapie"/>
        <w:rPr>
          <w:rFonts w:ascii="Arial" w:hAnsi="Arial" w:cs="Arial"/>
          <w:sz w:val="14"/>
          <w:szCs w:val="14"/>
        </w:rPr>
      </w:pPr>
      <w:r w:rsidRPr="0074723B">
        <w:rPr>
          <w:rStyle w:val="Refdenotaalpie"/>
          <w:rFonts w:ascii="Arial" w:hAnsi="Arial" w:cs="Arial"/>
          <w:sz w:val="16"/>
          <w:szCs w:val="14"/>
        </w:rPr>
        <w:footnoteRef/>
      </w:r>
      <w:r w:rsidRPr="0074723B">
        <w:rPr>
          <w:rFonts w:ascii="Arial" w:hAnsi="Arial" w:cs="Arial"/>
          <w:sz w:val="14"/>
          <w:szCs w:val="14"/>
        </w:rPr>
        <w:t xml:space="preserve"> Declaratoria de Alerta de Violencia de Genero contra las Mujeres Estado de Quintana Roo, pagina 1.</w:t>
      </w:r>
    </w:p>
  </w:footnote>
  <w:footnote w:id="2">
    <w:p w14:paraId="32F997C9" w14:textId="77777777" w:rsidR="006A1472" w:rsidRPr="00A5004F" w:rsidRDefault="006A1472" w:rsidP="007E6DF7">
      <w:pPr>
        <w:pStyle w:val="Textonotapie"/>
        <w:rPr>
          <w:rFonts w:ascii="Arial" w:hAnsi="Arial" w:cs="Arial"/>
          <w:sz w:val="14"/>
          <w:szCs w:val="14"/>
        </w:rPr>
      </w:pPr>
      <w:r w:rsidRPr="0074723B">
        <w:rPr>
          <w:rStyle w:val="Refdenotaalpie"/>
          <w:rFonts w:ascii="Arial" w:hAnsi="Arial" w:cs="Arial"/>
          <w:sz w:val="16"/>
          <w:szCs w:val="14"/>
        </w:rPr>
        <w:footnoteRef/>
      </w:r>
      <w:r w:rsidRPr="0074723B">
        <w:rPr>
          <w:rFonts w:ascii="Arial" w:hAnsi="Arial" w:cs="Arial"/>
          <w:sz w:val="16"/>
          <w:szCs w:val="14"/>
        </w:rPr>
        <w:t xml:space="preserve"> </w:t>
      </w:r>
      <w:r w:rsidRPr="0074723B">
        <w:rPr>
          <w:rFonts w:ascii="Arial" w:hAnsi="Arial" w:cs="Arial"/>
          <w:sz w:val="14"/>
          <w:szCs w:val="14"/>
        </w:rPr>
        <w:t>Declaratoria</w:t>
      </w:r>
      <w:r w:rsidRPr="00A5004F">
        <w:rPr>
          <w:rFonts w:ascii="Arial" w:hAnsi="Arial" w:cs="Arial"/>
          <w:sz w:val="14"/>
          <w:szCs w:val="14"/>
        </w:rPr>
        <w:t xml:space="preserve"> de Alerta de Violencia de Genero contra las Mujeres Estado de Quintana Roo, resolutivo segundo, pagina 2.</w:t>
      </w:r>
    </w:p>
  </w:footnote>
  <w:footnote w:id="3">
    <w:p w14:paraId="2C40C9D2" w14:textId="77777777" w:rsidR="006A1472" w:rsidRPr="0074723B" w:rsidRDefault="006A1472" w:rsidP="007E6DF7">
      <w:pPr>
        <w:pStyle w:val="Textonotapie"/>
        <w:rPr>
          <w:sz w:val="14"/>
          <w:szCs w:val="14"/>
        </w:rPr>
      </w:pPr>
      <w:r w:rsidRPr="0074723B">
        <w:rPr>
          <w:rStyle w:val="Refdenotaalpie"/>
          <w:rFonts w:ascii="Arial" w:hAnsi="Arial" w:cs="Arial"/>
          <w:sz w:val="16"/>
          <w:szCs w:val="14"/>
        </w:rPr>
        <w:footnoteRef/>
      </w:r>
      <w:r w:rsidRPr="0074723B">
        <w:rPr>
          <w:rFonts w:ascii="Arial" w:hAnsi="Arial" w:cs="Arial"/>
          <w:sz w:val="14"/>
          <w:szCs w:val="14"/>
        </w:rPr>
        <w:t xml:space="preserve"> Fortalecimiento del Programa Estatal para prevenir, atender, sancionar y erradicar la violencia contra las Mujeres de Quintana Roo, pagina 4 y 5.</w:t>
      </w:r>
    </w:p>
  </w:footnote>
  <w:footnote w:id="4">
    <w:p w14:paraId="4C8B41EC" w14:textId="77777777" w:rsidR="006A1472" w:rsidRPr="00A5004F" w:rsidRDefault="006A1472" w:rsidP="007E6DF7">
      <w:pPr>
        <w:pStyle w:val="Textonotapie"/>
        <w:rPr>
          <w:sz w:val="14"/>
          <w:szCs w:val="14"/>
        </w:rPr>
      </w:pPr>
      <w:r w:rsidRPr="0074723B">
        <w:rPr>
          <w:rStyle w:val="Refdenotaalpie"/>
          <w:rFonts w:ascii="Arial" w:hAnsi="Arial" w:cs="Arial"/>
          <w:sz w:val="16"/>
          <w:szCs w:val="14"/>
        </w:rPr>
        <w:footnoteRef/>
      </w:r>
      <w:r w:rsidRPr="0074723B">
        <w:rPr>
          <w:sz w:val="14"/>
          <w:szCs w:val="14"/>
        </w:rPr>
        <w:t xml:space="preserve"> </w:t>
      </w:r>
      <w:r w:rsidRPr="0074723B">
        <w:rPr>
          <w:rFonts w:ascii="Arial" w:hAnsi="Arial" w:cs="Arial"/>
          <w:sz w:val="14"/>
          <w:szCs w:val="14"/>
        </w:rPr>
        <w:t>Fortalecimiento</w:t>
      </w:r>
      <w:r w:rsidRPr="00A5004F">
        <w:rPr>
          <w:rFonts w:ascii="Arial" w:hAnsi="Arial" w:cs="Arial"/>
          <w:sz w:val="14"/>
          <w:szCs w:val="14"/>
        </w:rPr>
        <w:t xml:space="preserve"> del Programa Estatal para prevenir, atender, sancionar y erradicar la violencia contra las Mujeres de Quintana Roo, pagina 6.</w:t>
      </w:r>
    </w:p>
  </w:footnote>
  <w:footnote w:id="5">
    <w:p w14:paraId="30D6FF66" w14:textId="081F9A42" w:rsidR="006A1472" w:rsidRPr="00D045FD" w:rsidRDefault="006A1472" w:rsidP="00D045FD">
      <w:pPr>
        <w:pStyle w:val="Textonotapie"/>
        <w:ind w:left="142" w:hanging="142"/>
        <w:rPr>
          <w:sz w:val="14"/>
          <w:szCs w:val="14"/>
        </w:rPr>
      </w:pPr>
      <w:r w:rsidRPr="00D045FD">
        <w:rPr>
          <w:rStyle w:val="Refdenotaalpie"/>
          <w:rFonts w:ascii="Arial" w:hAnsi="Arial" w:cs="Arial"/>
          <w:sz w:val="14"/>
          <w:szCs w:val="14"/>
        </w:rPr>
        <w:footnoteRef/>
      </w:r>
      <w:r w:rsidRPr="00D045FD">
        <w:rPr>
          <w:rFonts w:ascii="Arial" w:hAnsi="Arial" w:cs="Arial"/>
          <w:sz w:val="14"/>
          <w:szCs w:val="14"/>
        </w:rPr>
        <w:t xml:space="preserve"> Fortalecimiento del Programa Estatal para Prevenir, Atender, Sancionar y Erradicar la Violencia contra las Mujeres de Quintana Roo 2018-2022, </w:t>
      </w:r>
      <w:r>
        <w:rPr>
          <w:rFonts w:ascii="Arial" w:hAnsi="Arial" w:cs="Arial"/>
          <w:sz w:val="14"/>
          <w:szCs w:val="14"/>
        </w:rPr>
        <w:t>página</w:t>
      </w:r>
      <w:r w:rsidRPr="00D045FD">
        <w:rPr>
          <w:rFonts w:ascii="Arial" w:hAnsi="Arial" w:cs="Arial"/>
          <w:sz w:val="14"/>
          <w:szCs w:val="14"/>
        </w:rPr>
        <w:t xml:space="preserve"> 2.</w:t>
      </w:r>
    </w:p>
  </w:footnote>
  <w:footnote w:id="6">
    <w:p w14:paraId="4310C166" w14:textId="77777777" w:rsidR="006A1472" w:rsidRPr="00D045FD" w:rsidRDefault="006A1472" w:rsidP="00D045FD">
      <w:pPr>
        <w:pStyle w:val="Textonotapie"/>
        <w:ind w:left="142" w:hanging="142"/>
        <w:rPr>
          <w:sz w:val="14"/>
          <w:szCs w:val="14"/>
        </w:rPr>
      </w:pPr>
      <w:r w:rsidRPr="00D045FD">
        <w:rPr>
          <w:rStyle w:val="Refdenotaalpie"/>
          <w:rFonts w:ascii="Arial" w:hAnsi="Arial" w:cs="Arial"/>
          <w:sz w:val="14"/>
          <w:szCs w:val="14"/>
        </w:rPr>
        <w:footnoteRef/>
      </w:r>
      <w:r w:rsidRPr="00D045FD">
        <w:rPr>
          <w:rFonts w:ascii="Arial" w:hAnsi="Arial" w:cs="Arial"/>
          <w:sz w:val="14"/>
          <w:szCs w:val="14"/>
        </w:rPr>
        <w:t xml:space="preserve"> Fortalecimiento del Programa Estatal para Prevenir, Atender, Sancionar y Erradicar la Violencia contra las Mujeres de Quintana Roo 2018-2022, página 3.</w:t>
      </w:r>
    </w:p>
  </w:footnote>
  <w:footnote w:id="7">
    <w:p w14:paraId="74D83B9F" w14:textId="77777777" w:rsidR="006A1472" w:rsidRDefault="006A1472" w:rsidP="00005A1E">
      <w:pPr>
        <w:pStyle w:val="Textonotapie"/>
      </w:pPr>
      <w:r w:rsidRPr="00D045FD">
        <w:rPr>
          <w:rStyle w:val="Refdenotaalpie"/>
          <w:rFonts w:ascii="Arial" w:hAnsi="Arial" w:cs="Arial"/>
          <w:sz w:val="14"/>
          <w:szCs w:val="14"/>
        </w:rPr>
        <w:footnoteRef/>
      </w:r>
      <w:r w:rsidRPr="00D045FD">
        <w:rPr>
          <w:sz w:val="14"/>
          <w:szCs w:val="14"/>
        </w:rPr>
        <w:t xml:space="preserve"> </w:t>
      </w:r>
      <w:r w:rsidRPr="00D045FD">
        <w:rPr>
          <w:rFonts w:ascii="Arial" w:hAnsi="Arial" w:cs="Arial"/>
          <w:sz w:val="14"/>
          <w:szCs w:val="14"/>
        </w:rPr>
        <w:t>Ley de Acceso de las Mujeres a una Vida Libre de Violencia del Estado de Quintana Roo, artículo 1.</w:t>
      </w:r>
    </w:p>
  </w:footnote>
  <w:footnote w:id="8">
    <w:p w14:paraId="26742D3D" w14:textId="77777777" w:rsidR="006A1472" w:rsidRDefault="006A1472" w:rsidP="00005A1E">
      <w:pPr>
        <w:pStyle w:val="Textonotapie"/>
      </w:pPr>
      <w:r w:rsidRPr="00796FBB">
        <w:rPr>
          <w:rStyle w:val="Refdenotaalpie"/>
          <w:rFonts w:ascii="Arial" w:hAnsi="Arial" w:cs="Arial"/>
          <w:sz w:val="16"/>
          <w:szCs w:val="14"/>
        </w:rPr>
        <w:footnoteRef/>
      </w:r>
      <w:r w:rsidRPr="00796FBB">
        <w:rPr>
          <w:sz w:val="22"/>
        </w:rPr>
        <w:t xml:space="preserve"> </w:t>
      </w:r>
      <w:r w:rsidRPr="006D6426">
        <w:rPr>
          <w:rFonts w:ascii="Arial" w:hAnsi="Arial" w:cs="Arial"/>
          <w:sz w:val="14"/>
        </w:rPr>
        <w:t>Ley de Víctimas del Estado de Quintana Roo, artículo 1.</w:t>
      </w:r>
    </w:p>
  </w:footnote>
  <w:footnote w:id="9">
    <w:p w14:paraId="745E9C66" w14:textId="77777777" w:rsidR="006A1472" w:rsidRDefault="006A1472" w:rsidP="000B299E">
      <w:pPr>
        <w:pStyle w:val="Textonotapie"/>
      </w:pPr>
      <w:r w:rsidRPr="00CB2CEB">
        <w:rPr>
          <w:rStyle w:val="Refdenotaalpie"/>
          <w:rFonts w:ascii="Arial" w:hAnsi="Arial" w:cs="Arial"/>
          <w:sz w:val="16"/>
          <w:szCs w:val="18"/>
        </w:rPr>
        <w:footnoteRef/>
      </w:r>
      <w:r>
        <w:t xml:space="preserve"> </w:t>
      </w:r>
      <w:hyperlink r:id="rId1" w:history="1">
        <w:r w:rsidRPr="00796FBB">
          <w:rPr>
            <w:rStyle w:val="Hipervnculo"/>
            <w:rFonts w:ascii="Arial" w:hAnsi="Arial" w:cs="Arial"/>
            <w:sz w:val="14"/>
            <w:szCs w:val="14"/>
          </w:rPr>
          <w:t>https://www.facebook.com/FGEQuintanaRoo/</w:t>
        </w:r>
      </w:hyperlink>
      <w:r>
        <w:rPr>
          <w:rFonts w:ascii="Arial" w:hAnsi="Arial" w:cs="Arial"/>
          <w:sz w:val="16"/>
          <w:szCs w:val="16"/>
        </w:rPr>
        <w:t xml:space="preserve"> </w:t>
      </w:r>
    </w:p>
  </w:footnote>
  <w:footnote w:id="10">
    <w:p w14:paraId="6CA2F0FC" w14:textId="77777777" w:rsidR="006A1472" w:rsidRDefault="006A1472" w:rsidP="000B299E">
      <w:pPr>
        <w:pStyle w:val="Textonotapie"/>
      </w:pPr>
      <w:r w:rsidRPr="00CB2CEB">
        <w:rPr>
          <w:rStyle w:val="Refdenotaalpie"/>
          <w:rFonts w:ascii="Arial" w:hAnsi="Arial" w:cs="Arial"/>
          <w:sz w:val="16"/>
          <w:szCs w:val="18"/>
        </w:rPr>
        <w:footnoteRef/>
      </w:r>
      <w:r w:rsidRPr="007B7C42">
        <w:rPr>
          <w:rFonts w:ascii="Arial" w:hAnsi="Arial" w:cs="Arial"/>
        </w:rPr>
        <w:t xml:space="preserve"> </w:t>
      </w:r>
      <w:hyperlink r:id="rId2" w:history="1">
        <w:r w:rsidRPr="00796FBB">
          <w:rPr>
            <w:rStyle w:val="Hipervnculo"/>
            <w:rFonts w:ascii="Arial" w:hAnsi="Arial" w:cs="Arial"/>
            <w:sz w:val="14"/>
            <w:szCs w:val="14"/>
          </w:rPr>
          <w:t>https://twitter.com/FGEQuintanaRoo</w:t>
        </w:r>
      </w:hyperlink>
      <w:r>
        <w:t xml:space="preserve"> </w:t>
      </w:r>
    </w:p>
  </w:footnote>
  <w:footnote w:id="11">
    <w:p w14:paraId="5CDF7C28" w14:textId="77777777" w:rsidR="006A1472" w:rsidRPr="002203DC" w:rsidRDefault="006A1472" w:rsidP="00A81971">
      <w:pPr>
        <w:pStyle w:val="Textonotapie"/>
        <w:jc w:val="both"/>
        <w:rPr>
          <w:rFonts w:ascii="Arial" w:hAnsi="Arial" w:cs="Arial"/>
          <w:sz w:val="14"/>
          <w:szCs w:val="14"/>
        </w:rPr>
      </w:pPr>
      <w:r w:rsidRPr="00A40781">
        <w:rPr>
          <w:rStyle w:val="Refdenotaalpie"/>
          <w:rFonts w:ascii="Arial" w:hAnsi="Arial" w:cs="Arial"/>
          <w:sz w:val="16"/>
          <w:szCs w:val="14"/>
        </w:rPr>
        <w:footnoteRef/>
      </w:r>
      <w:r w:rsidRPr="002203DC">
        <w:rPr>
          <w:rFonts w:ascii="Arial" w:hAnsi="Arial" w:cs="Arial"/>
          <w:sz w:val="14"/>
          <w:szCs w:val="14"/>
        </w:rPr>
        <w:t xml:space="preserve"> Fortalecimiento del Programa Estatal para Prevenir, Atender, Sancionar y Erradicar la Violencia contra las Mujeres de Quintana Roo, página 11.</w:t>
      </w:r>
    </w:p>
  </w:footnote>
  <w:footnote w:id="12">
    <w:p w14:paraId="04AB015F" w14:textId="77777777" w:rsidR="006A1472" w:rsidRPr="00A40781" w:rsidRDefault="006A1472" w:rsidP="00A81971">
      <w:pPr>
        <w:pStyle w:val="Textonotapie"/>
        <w:rPr>
          <w:rFonts w:ascii="Arial" w:hAnsi="Arial" w:cs="Arial"/>
          <w:sz w:val="14"/>
          <w:szCs w:val="14"/>
        </w:rPr>
      </w:pPr>
      <w:r w:rsidRPr="00A40781">
        <w:rPr>
          <w:rStyle w:val="Refdenotaalpie"/>
          <w:rFonts w:ascii="Arial" w:hAnsi="Arial" w:cs="Arial"/>
          <w:sz w:val="16"/>
          <w:szCs w:val="14"/>
        </w:rPr>
        <w:footnoteRef/>
      </w:r>
      <w:r w:rsidRPr="00A40781">
        <w:rPr>
          <w:rFonts w:ascii="Arial" w:hAnsi="Arial" w:cs="Arial"/>
          <w:sz w:val="14"/>
          <w:szCs w:val="14"/>
        </w:rPr>
        <w:t xml:space="preserve"> Fortalecimiento del Programa Estatal para Prevenir, Atender, Sancionar y Erradicar la Violencia contra las Mujeres de Quintana Roo, página 3.</w:t>
      </w:r>
    </w:p>
  </w:footnote>
  <w:footnote w:id="13">
    <w:p w14:paraId="2F605023" w14:textId="77777777" w:rsidR="006A1472" w:rsidRPr="00A40781" w:rsidRDefault="006A1472" w:rsidP="00A81971">
      <w:pPr>
        <w:pStyle w:val="Textonotapie"/>
        <w:rPr>
          <w:rFonts w:ascii="Arial" w:hAnsi="Arial" w:cs="Arial"/>
          <w:sz w:val="14"/>
          <w:szCs w:val="14"/>
        </w:rPr>
      </w:pPr>
      <w:r w:rsidRPr="00A40781">
        <w:rPr>
          <w:rStyle w:val="Refdenotaalpie"/>
          <w:rFonts w:ascii="Arial" w:hAnsi="Arial" w:cs="Arial"/>
          <w:sz w:val="16"/>
          <w:szCs w:val="14"/>
        </w:rPr>
        <w:footnoteRef/>
      </w:r>
      <w:r w:rsidRPr="00A40781">
        <w:rPr>
          <w:rFonts w:ascii="Arial" w:hAnsi="Arial" w:cs="Arial"/>
          <w:sz w:val="16"/>
          <w:szCs w:val="14"/>
        </w:rPr>
        <w:t xml:space="preserve"> </w:t>
      </w:r>
      <w:r w:rsidRPr="00A40781">
        <w:rPr>
          <w:rFonts w:ascii="Arial" w:eastAsia="Times New Roman" w:hAnsi="Arial" w:cs="Arial"/>
          <w:color w:val="000000"/>
          <w:sz w:val="14"/>
          <w:szCs w:val="14"/>
          <w:lang w:eastAsia="es-MX"/>
        </w:rPr>
        <w:t>Ley Orgánica de la Fiscalía General del Estado de Quintana Roo, articulo 27 y 44.</w:t>
      </w:r>
    </w:p>
  </w:footnote>
  <w:footnote w:id="14">
    <w:p w14:paraId="1CEF1227" w14:textId="77777777" w:rsidR="006A1472" w:rsidRPr="002203DC" w:rsidRDefault="006A1472" w:rsidP="00A81971">
      <w:pPr>
        <w:pStyle w:val="Textonotapie"/>
        <w:rPr>
          <w:sz w:val="14"/>
          <w:szCs w:val="14"/>
        </w:rPr>
      </w:pPr>
      <w:r w:rsidRPr="00A40781">
        <w:rPr>
          <w:rStyle w:val="Refdenotaalpie"/>
          <w:rFonts w:ascii="Arial" w:hAnsi="Arial" w:cs="Arial"/>
          <w:sz w:val="16"/>
          <w:szCs w:val="14"/>
        </w:rPr>
        <w:footnoteRef/>
      </w:r>
      <w:r w:rsidRPr="00A40781">
        <w:rPr>
          <w:sz w:val="16"/>
          <w:szCs w:val="14"/>
        </w:rPr>
        <w:t xml:space="preserve"> </w:t>
      </w:r>
      <w:r w:rsidRPr="00A40781">
        <w:rPr>
          <w:rFonts w:ascii="Arial" w:hAnsi="Arial" w:cs="Arial"/>
          <w:sz w:val="14"/>
          <w:szCs w:val="14"/>
        </w:rPr>
        <w:t>Programa Estatal para Prevenir, Atender, Sancionar y Erradicar la Violencia contra las Mujeres de Quintana Roo 2018-2022.</w:t>
      </w:r>
    </w:p>
  </w:footnote>
  <w:footnote w:id="15">
    <w:p w14:paraId="282FD555" w14:textId="1398C6B3" w:rsidR="006A1472" w:rsidRPr="008A6C59" w:rsidRDefault="006A1472" w:rsidP="00767285">
      <w:pPr>
        <w:pStyle w:val="Textonotapie"/>
        <w:rPr>
          <w:rFonts w:ascii="Arial" w:hAnsi="Arial" w:cs="Arial"/>
        </w:rPr>
      </w:pPr>
      <w:r w:rsidRPr="00A40781">
        <w:rPr>
          <w:rStyle w:val="Refdenotaalpie"/>
          <w:rFonts w:ascii="Arial" w:hAnsi="Arial" w:cs="Arial"/>
          <w:sz w:val="16"/>
        </w:rPr>
        <w:footnoteRef/>
      </w:r>
      <w:r w:rsidRPr="00A40781">
        <w:rPr>
          <w:rFonts w:ascii="Arial" w:hAnsi="Arial" w:cs="Arial"/>
          <w:sz w:val="16"/>
        </w:rPr>
        <w:t xml:space="preserve"> </w:t>
      </w:r>
      <w:r w:rsidRPr="008A6C59">
        <w:rPr>
          <w:rFonts w:ascii="Arial" w:hAnsi="Arial" w:cs="Arial"/>
          <w:sz w:val="14"/>
        </w:rPr>
        <w:t>Centro de Justicia para</w:t>
      </w:r>
      <w:r>
        <w:rPr>
          <w:rFonts w:ascii="Arial" w:hAnsi="Arial" w:cs="Arial"/>
          <w:sz w:val="14"/>
        </w:rPr>
        <w:t xml:space="preserve"> las</w:t>
      </w:r>
      <w:r w:rsidRPr="008A6C59">
        <w:rPr>
          <w:rFonts w:ascii="Arial" w:hAnsi="Arial" w:cs="Arial"/>
          <w:sz w:val="14"/>
        </w:rPr>
        <w:t xml:space="preserve"> Mujeres.</w:t>
      </w:r>
    </w:p>
  </w:footnote>
  <w:footnote w:id="16">
    <w:p w14:paraId="4E17E091" w14:textId="77777777" w:rsidR="006A1472" w:rsidRPr="002203DC" w:rsidRDefault="006A1472" w:rsidP="00767285">
      <w:pPr>
        <w:pStyle w:val="Textonotapie"/>
        <w:rPr>
          <w:sz w:val="14"/>
          <w:szCs w:val="14"/>
        </w:rPr>
      </w:pPr>
      <w:r w:rsidRPr="002203DC">
        <w:rPr>
          <w:rStyle w:val="Refdenotaalpie"/>
          <w:rFonts w:ascii="Arial" w:hAnsi="Arial" w:cs="Arial"/>
          <w:sz w:val="14"/>
          <w:szCs w:val="14"/>
        </w:rPr>
        <w:footnoteRef/>
      </w:r>
      <w:r w:rsidRPr="002203DC">
        <w:rPr>
          <w:sz w:val="14"/>
          <w:szCs w:val="14"/>
        </w:rPr>
        <w:t xml:space="preserve"> </w:t>
      </w:r>
      <w:r w:rsidRPr="002203DC">
        <w:rPr>
          <w:rFonts w:ascii="Arial" w:eastAsia="Times New Roman" w:hAnsi="Arial" w:cs="Arial"/>
          <w:sz w:val="14"/>
          <w:szCs w:val="14"/>
          <w:lang w:eastAsia="es-ES"/>
        </w:rPr>
        <w:t>Instituto Quintanarroense de la Mujer.</w:t>
      </w:r>
    </w:p>
  </w:footnote>
  <w:footnote w:id="17">
    <w:p w14:paraId="3646E058" w14:textId="77777777" w:rsidR="006A1472" w:rsidRPr="002203DC" w:rsidRDefault="006A1472" w:rsidP="00E7498A">
      <w:pPr>
        <w:pStyle w:val="Textonotapie"/>
        <w:jc w:val="both"/>
        <w:rPr>
          <w:sz w:val="14"/>
          <w:szCs w:val="14"/>
        </w:rPr>
      </w:pPr>
      <w:r w:rsidRPr="007A01BA">
        <w:rPr>
          <w:rStyle w:val="Refdenotaalpie"/>
          <w:rFonts w:ascii="Arial" w:hAnsi="Arial" w:cs="Arial"/>
          <w:sz w:val="16"/>
          <w:szCs w:val="14"/>
        </w:rPr>
        <w:footnoteRef/>
      </w:r>
      <w:r w:rsidRPr="007A01BA">
        <w:rPr>
          <w:sz w:val="16"/>
          <w:szCs w:val="14"/>
        </w:rPr>
        <w:t xml:space="preserve"> </w:t>
      </w:r>
      <w:r w:rsidRPr="002203DC">
        <w:rPr>
          <w:rFonts w:ascii="Arial" w:hAnsi="Arial" w:cs="Arial"/>
          <w:sz w:val="14"/>
          <w:szCs w:val="14"/>
        </w:rPr>
        <w:t>Constitución Política de los Estados Unidos Mexicanos, artículo 134 y Constitución Política del Estado Libre y Soberano de Quintana Roo, artículo 166.</w:t>
      </w:r>
    </w:p>
  </w:footnote>
  <w:footnote w:id="18">
    <w:p w14:paraId="581972BA" w14:textId="77777777" w:rsidR="006A1472" w:rsidRPr="002203DC" w:rsidRDefault="006A1472" w:rsidP="00767285">
      <w:pPr>
        <w:pStyle w:val="Textonotapie"/>
        <w:rPr>
          <w:sz w:val="14"/>
          <w:szCs w:val="14"/>
        </w:rPr>
      </w:pPr>
      <w:r w:rsidRPr="007A01BA">
        <w:rPr>
          <w:rStyle w:val="Refdenotaalpie"/>
          <w:rFonts w:ascii="Arial" w:hAnsi="Arial" w:cs="Arial"/>
          <w:sz w:val="16"/>
          <w:szCs w:val="14"/>
        </w:rPr>
        <w:footnoteRef/>
      </w:r>
      <w:r w:rsidRPr="007A01BA">
        <w:rPr>
          <w:sz w:val="16"/>
          <w:szCs w:val="14"/>
        </w:rPr>
        <w:t xml:space="preserve"> </w:t>
      </w:r>
      <w:r w:rsidRPr="002203DC">
        <w:rPr>
          <w:rFonts w:ascii="Arial" w:hAnsi="Arial" w:cs="Arial"/>
          <w:sz w:val="14"/>
          <w:szCs w:val="14"/>
        </w:rPr>
        <w:t>Ley General de Contabilidad Gubernamental, artículo 54.</w:t>
      </w:r>
    </w:p>
  </w:footnote>
  <w:footnote w:id="19">
    <w:p w14:paraId="6353237C" w14:textId="77777777" w:rsidR="006A1472" w:rsidRPr="007A01BA" w:rsidRDefault="006A1472" w:rsidP="00767285">
      <w:pPr>
        <w:pStyle w:val="Textonotapie"/>
        <w:rPr>
          <w:rFonts w:ascii="Arial" w:hAnsi="Arial" w:cs="Arial"/>
          <w:sz w:val="14"/>
          <w:szCs w:val="14"/>
        </w:rPr>
      </w:pPr>
      <w:r w:rsidRPr="007A01BA">
        <w:rPr>
          <w:rStyle w:val="Refdenotaalpie"/>
          <w:rFonts w:ascii="Arial" w:hAnsi="Arial" w:cs="Arial"/>
          <w:sz w:val="16"/>
          <w:szCs w:val="14"/>
        </w:rPr>
        <w:footnoteRef/>
      </w:r>
      <w:r w:rsidRPr="007A01BA">
        <w:rPr>
          <w:rFonts w:ascii="Arial" w:hAnsi="Arial" w:cs="Arial"/>
          <w:sz w:val="16"/>
          <w:szCs w:val="14"/>
        </w:rPr>
        <w:t xml:space="preserve"> </w:t>
      </w:r>
      <w:r w:rsidRPr="007A01BA">
        <w:rPr>
          <w:rFonts w:ascii="Arial" w:hAnsi="Arial" w:cs="Arial"/>
          <w:bCs/>
          <w:sz w:val="14"/>
          <w:szCs w:val="14"/>
        </w:rPr>
        <w:t xml:space="preserve">Ley Orgánica de la Fiscalía General del Estado de Quintana Roo, artículo 1. </w:t>
      </w:r>
    </w:p>
  </w:footnote>
  <w:footnote w:id="20">
    <w:p w14:paraId="078524B1" w14:textId="77777777" w:rsidR="006A1472" w:rsidRPr="007A01BA" w:rsidRDefault="006A1472" w:rsidP="00767285">
      <w:pPr>
        <w:pStyle w:val="Textonotapie"/>
        <w:rPr>
          <w:rFonts w:ascii="Arial" w:hAnsi="Arial" w:cs="Arial"/>
          <w:sz w:val="14"/>
          <w:szCs w:val="14"/>
        </w:rPr>
      </w:pPr>
      <w:r w:rsidRPr="007A01BA">
        <w:rPr>
          <w:rStyle w:val="Refdenotaalpie"/>
          <w:rFonts w:ascii="Arial" w:hAnsi="Arial" w:cs="Arial"/>
          <w:sz w:val="16"/>
          <w:szCs w:val="14"/>
        </w:rPr>
        <w:footnoteRef/>
      </w:r>
      <w:r w:rsidRPr="007A01BA">
        <w:rPr>
          <w:rFonts w:ascii="Arial" w:hAnsi="Arial" w:cs="Arial"/>
          <w:sz w:val="14"/>
          <w:szCs w:val="14"/>
        </w:rPr>
        <w:t xml:space="preserve"> </w:t>
      </w:r>
      <w:r w:rsidRPr="007A01BA">
        <w:rPr>
          <w:rFonts w:ascii="Arial" w:hAnsi="Arial" w:cs="Arial"/>
          <w:bCs/>
          <w:sz w:val="14"/>
          <w:szCs w:val="14"/>
        </w:rPr>
        <w:t>Ley Orgánica de la Fiscalía General del Estado de Quintana Roo, artículo 68.</w:t>
      </w:r>
    </w:p>
  </w:footnote>
  <w:footnote w:id="21">
    <w:p w14:paraId="19DD4935" w14:textId="77777777" w:rsidR="006A1472" w:rsidRPr="00A2664C" w:rsidRDefault="006A1472" w:rsidP="00767285">
      <w:pPr>
        <w:pStyle w:val="Textonotapie"/>
        <w:rPr>
          <w:rFonts w:ascii="Arial" w:hAnsi="Arial" w:cs="Arial"/>
        </w:rPr>
      </w:pPr>
      <w:r w:rsidRPr="007A01BA">
        <w:rPr>
          <w:rStyle w:val="Refdenotaalpie"/>
          <w:rFonts w:ascii="Arial" w:hAnsi="Arial" w:cs="Arial"/>
          <w:sz w:val="16"/>
        </w:rPr>
        <w:footnoteRef/>
      </w:r>
      <w:r w:rsidRPr="007A01BA">
        <w:rPr>
          <w:rFonts w:ascii="Arial" w:hAnsi="Arial" w:cs="Arial"/>
          <w:sz w:val="16"/>
        </w:rPr>
        <w:t xml:space="preserve"> </w:t>
      </w:r>
      <w:r w:rsidRPr="007A01BA">
        <w:rPr>
          <w:rFonts w:ascii="Arial" w:hAnsi="Arial" w:cs="Arial"/>
          <w:sz w:val="14"/>
        </w:rPr>
        <w:t>Secretaría de Finanzas y Planeación.</w:t>
      </w:r>
    </w:p>
  </w:footnote>
  <w:footnote w:id="22">
    <w:p w14:paraId="594E44DA" w14:textId="77777777" w:rsidR="006A1472" w:rsidRPr="00A2664C" w:rsidRDefault="006A1472" w:rsidP="00767285">
      <w:pPr>
        <w:pStyle w:val="Textonotapie"/>
        <w:ind w:left="708" w:hanging="708"/>
        <w:rPr>
          <w:rFonts w:ascii="Arial" w:hAnsi="Arial" w:cs="Arial"/>
          <w:sz w:val="14"/>
        </w:rPr>
      </w:pPr>
      <w:r w:rsidRPr="007A01BA">
        <w:rPr>
          <w:rStyle w:val="Refdenotaalpie"/>
          <w:rFonts w:ascii="Arial" w:hAnsi="Arial" w:cs="Arial"/>
          <w:sz w:val="16"/>
        </w:rPr>
        <w:footnoteRef/>
      </w:r>
      <w:r w:rsidRPr="00A2664C">
        <w:rPr>
          <w:rFonts w:ascii="Arial" w:hAnsi="Arial" w:cs="Arial"/>
          <w:sz w:val="14"/>
        </w:rPr>
        <w:t xml:space="preserve"> Secretaría de Finanzas y Planeación. </w:t>
      </w:r>
    </w:p>
  </w:footnote>
  <w:footnote w:id="23">
    <w:p w14:paraId="1FAA3E3A" w14:textId="77777777" w:rsidR="006A1472" w:rsidRPr="003C35E7" w:rsidRDefault="006A1472" w:rsidP="002A03E7">
      <w:pPr>
        <w:pStyle w:val="Textonotapie"/>
        <w:jc w:val="both"/>
        <w:rPr>
          <w:rFonts w:ascii="Arial" w:hAnsi="Arial" w:cs="Arial"/>
          <w:color w:val="0000FF" w:themeColor="hyperlink"/>
          <w:sz w:val="14"/>
          <w:szCs w:val="14"/>
          <w:u w:val="single"/>
        </w:rPr>
      </w:pPr>
      <w:r w:rsidRPr="003C35E7">
        <w:rPr>
          <w:rStyle w:val="Refdenotaalpie"/>
          <w:rFonts w:ascii="Arial" w:hAnsi="Arial" w:cs="Arial"/>
          <w:sz w:val="14"/>
          <w:szCs w:val="14"/>
        </w:rPr>
        <w:footnoteRef/>
      </w:r>
      <w:r w:rsidRPr="003C35E7">
        <w:rPr>
          <w:rFonts w:ascii="Arial" w:hAnsi="Arial" w:cs="Arial"/>
          <w:sz w:val="14"/>
          <w:szCs w:val="14"/>
        </w:rPr>
        <w:t xml:space="preserve"> </w:t>
      </w:r>
      <w:hyperlink r:id="rId3" w:history="1">
        <w:r w:rsidRPr="003C35E7">
          <w:rPr>
            <w:rStyle w:val="Hipervnculo"/>
            <w:rFonts w:ascii="Arial" w:hAnsi="Arial" w:cs="Arial"/>
            <w:color w:val="auto"/>
            <w:sz w:val="14"/>
            <w:szCs w:val="14"/>
          </w:rPr>
          <w:t>https://www.fgeqroo.gob.mx/portal/doctos/UAC_informe_ene-mar_2021.pdf</w:t>
        </w:r>
      </w:hyperlink>
    </w:p>
  </w:footnote>
  <w:footnote w:id="24">
    <w:p w14:paraId="6121FC74" w14:textId="77777777" w:rsidR="006A1472" w:rsidRPr="005C1A53" w:rsidRDefault="006A1472" w:rsidP="002A03E7">
      <w:pPr>
        <w:pStyle w:val="Textonotapie"/>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Actualización del Programa Especial de Procuración de Justicia 2016-2022, pág. 12.</w:t>
      </w:r>
    </w:p>
  </w:footnote>
  <w:footnote w:id="25">
    <w:p w14:paraId="6FDECF9F" w14:textId="77777777" w:rsidR="006A1472" w:rsidRPr="00F26F04" w:rsidRDefault="006A1472" w:rsidP="002A03E7">
      <w:pPr>
        <w:pStyle w:val="Textonotapie"/>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w:t>
      </w:r>
      <w:hyperlink r:id="rId4" w:history="1">
        <w:r w:rsidRPr="003C35E7">
          <w:rPr>
            <w:rStyle w:val="Hipervnculo"/>
            <w:rFonts w:ascii="Arial" w:hAnsi="Arial" w:cs="Arial"/>
            <w:color w:val="auto"/>
            <w:sz w:val="14"/>
            <w:szCs w:val="14"/>
          </w:rPr>
          <w:t>https://www.fgeqroo.gob.mx/portal/doctos/UAC_informe_ene-mar_2021.pdf</w:t>
        </w:r>
      </w:hyperlink>
    </w:p>
  </w:footnote>
  <w:footnote w:id="26">
    <w:p w14:paraId="51CFECAA" w14:textId="77777777" w:rsidR="006A1472" w:rsidRPr="0024494F" w:rsidRDefault="006A1472" w:rsidP="002A03E7">
      <w:pPr>
        <w:pStyle w:val="Textonotapie"/>
        <w:rPr>
          <w:rFonts w:ascii="Arial" w:hAnsi="Arial" w:cs="Arial"/>
          <w:sz w:val="14"/>
          <w:szCs w:val="14"/>
        </w:rPr>
      </w:pPr>
      <w:r w:rsidRPr="0024494F">
        <w:rPr>
          <w:rStyle w:val="Refdenotaalpie"/>
          <w:rFonts w:ascii="Arial" w:hAnsi="Arial" w:cs="Arial"/>
          <w:sz w:val="14"/>
          <w:szCs w:val="14"/>
        </w:rPr>
        <w:footnoteRef/>
      </w:r>
      <w:r w:rsidRPr="0024494F">
        <w:rPr>
          <w:rFonts w:ascii="Arial" w:hAnsi="Arial" w:cs="Arial"/>
          <w:sz w:val="14"/>
          <w:szCs w:val="14"/>
        </w:rPr>
        <w:t xml:space="preserve"> Ley de Acceso de las Mujeres a una Vida Libre de Violencia, artículo</w:t>
      </w:r>
      <w:r>
        <w:rPr>
          <w:rFonts w:ascii="Arial" w:hAnsi="Arial" w:cs="Arial"/>
          <w:sz w:val="14"/>
          <w:szCs w:val="14"/>
        </w:rPr>
        <w:t>s 33 y</w:t>
      </w:r>
      <w:r w:rsidRPr="0024494F">
        <w:rPr>
          <w:rFonts w:ascii="Arial" w:hAnsi="Arial" w:cs="Arial"/>
          <w:sz w:val="14"/>
          <w:szCs w:val="14"/>
        </w:rPr>
        <w:t xml:space="preserve"> 45 fracción II.</w:t>
      </w:r>
    </w:p>
  </w:footnote>
  <w:footnote w:id="27">
    <w:p w14:paraId="30B710CC" w14:textId="77777777" w:rsidR="006A1472" w:rsidRPr="00F26F04"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Fiscalía General del Estado de Quintana Roo.</w:t>
      </w:r>
    </w:p>
  </w:footnote>
  <w:footnote w:id="28">
    <w:p w14:paraId="7A0C302E" w14:textId="77777777" w:rsidR="006A1472" w:rsidRDefault="006A1472" w:rsidP="002A03E7">
      <w:pPr>
        <w:pStyle w:val="Textonotapie"/>
      </w:pPr>
      <w:r w:rsidRPr="0024494F">
        <w:rPr>
          <w:rStyle w:val="Refdenotaalpie"/>
          <w:rFonts w:ascii="Arial" w:hAnsi="Arial" w:cs="Arial"/>
          <w:sz w:val="14"/>
          <w:szCs w:val="14"/>
        </w:rPr>
        <w:footnoteRef/>
      </w:r>
      <w:r w:rsidRPr="0024494F">
        <w:rPr>
          <w:rFonts w:ascii="Arial" w:hAnsi="Arial" w:cs="Arial"/>
          <w:sz w:val="14"/>
          <w:szCs w:val="14"/>
        </w:rPr>
        <w:t xml:space="preserve"> Actualización del Plan Estatal de Desarrollo 2016-2022, Meta del programa 13</w:t>
      </w:r>
      <w:r>
        <w:t>.</w:t>
      </w:r>
    </w:p>
  </w:footnote>
  <w:footnote w:id="29">
    <w:p w14:paraId="40A15F41" w14:textId="77777777" w:rsidR="006A1472" w:rsidRPr="00F26F04"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Actualización del Programa Especial de Procuración de Justicia 2016-2022. Tema 1 líneas de acción 10, 17, 18, 22, 23 y 30. Tema 2 líneas de acción 11, 12, 13 y 18.</w:t>
      </w:r>
    </w:p>
  </w:footnote>
  <w:footnote w:id="30">
    <w:p w14:paraId="09D014E9" w14:textId="77777777" w:rsidR="006A1472" w:rsidRPr="005C1A53"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Ley Orgánica de la Fiscalía del Estado de Quintana Roo</w:t>
      </w:r>
      <w:r>
        <w:rPr>
          <w:rFonts w:ascii="Arial" w:hAnsi="Arial" w:cs="Arial"/>
          <w:sz w:val="14"/>
          <w:szCs w:val="14"/>
        </w:rPr>
        <w:t>,</w:t>
      </w:r>
      <w:r w:rsidRPr="005C1A53">
        <w:rPr>
          <w:rFonts w:ascii="Arial" w:hAnsi="Arial" w:cs="Arial"/>
          <w:sz w:val="14"/>
          <w:szCs w:val="14"/>
        </w:rPr>
        <w:t xml:space="preserve"> artículo 27 fracción III.</w:t>
      </w:r>
    </w:p>
  </w:footnote>
  <w:footnote w:id="31">
    <w:p w14:paraId="0EBEEF63" w14:textId="77777777" w:rsidR="006A1472" w:rsidRPr="005C1A53"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Fiscalía Especializada en delitos contra la mujer y por razones de género.</w:t>
      </w:r>
    </w:p>
  </w:footnote>
  <w:footnote w:id="32">
    <w:p w14:paraId="4DF25A0B" w14:textId="77777777" w:rsidR="006A1472" w:rsidRPr="00F26F04"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w:t>
      </w:r>
      <w:hyperlink r:id="rId5" w:history="1">
        <w:r w:rsidRPr="00D07196">
          <w:rPr>
            <w:rStyle w:val="Hipervnculo"/>
            <w:rFonts w:ascii="Arial" w:hAnsi="Arial" w:cs="Arial"/>
            <w:sz w:val="14"/>
            <w:szCs w:val="14"/>
          </w:rPr>
          <w:t>https://www.fgeqroo.gob.mx/portal/doctos/Acuerdo19-2020.pdf</w:t>
        </w:r>
      </w:hyperlink>
      <w:r>
        <w:rPr>
          <w:rFonts w:ascii="Arial" w:hAnsi="Arial" w:cs="Arial"/>
          <w:sz w:val="14"/>
          <w:szCs w:val="14"/>
        </w:rPr>
        <w:t xml:space="preserve"> </w:t>
      </w:r>
    </w:p>
  </w:footnote>
  <w:footnote w:id="33">
    <w:p w14:paraId="657530DC" w14:textId="77777777" w:rsidR="006A1472" w:rsidRPr="00F26F04" w:rsidRDefault="006A1472" w:rsidP="002A03E7">
      <w:pPr>
        <w:pStyle w:val="Textonotapie"/>
        <w:rPr>
          <w:rFonts w:ascii="Arial" w:hAnsi="Arial" w:cs="Arial"/>
          <w:sz w:val="14"/>
          <w:szCs w:val="14"/>
        </w:rPr>
      </w:pPr>
      <w:r w:rsidRPr="00F26F04">
        <w:rPr>
          <w:rStyle w:val="Refdenotaalpie"/>
          <w:rFonts w:ascii="Arial" w:hAnsi="Arial" w:cs="Arial"/>
          <w:sz w:val="14"/>
          <w:szCs w:val="14"/>
        </w:rPr>
        <w:footnoteRef/>
      </w:r>
      <w:r w:rsidRPr="00F26F04">
        <w:rPr>
          <w:rFonts w:ascii="Arial" w:hAnsi="Arial" w:cs="Arial"/>
          <w:sz w:val="14"/>
          <w:szCs w:val="14"/>
        </w:rPr>
        <w:t xml:space="preserve"> Protocolo de Actuación </w:t>
      </w:r>
      <w:r w:rsidRPr="00F26F04">
        <w:rPr>
          <w:rFonts w:ascii="Arial" w:hAnsi="Arial" w:cs="Arial"/>
          <w:bCs/>
          <w:color w:val="000000"/>
          <w:sz w:val="14"/>
          <w:szCs w:val="14"/>
          <w:lang w:eastAsia="es-MX"/>
        </w:rPr>
        <w:t>para la implementación de las órdenes de protección de las mujeres, niñas y niños en Quintana Roo</w:t>
      </w:r>
    </w:p>
  </w:footnote>
  <w:footnote w:id="34">
    <w:p w14:paraId="5BE05218" w14:textId="77777777" w:rsidR="006A1472" w:rsidRPr="003C30BD" w:rsidRDefault="006A1472" w:rsidP="002A03E7">
      <w:pPr>
        <w:tabs>
          <w:tab w:val="left" w:pos="1560"/>
        </w:tabs>
        <w:spacing w:after="0"/>
        <w:jc w:val="both"/>
        <w:rPr>
          <w:rFonts w:ascii="Arial" w:hAnsi="Arial" w:cs="Arial"/>
          <w:sz w:val="14"/>
          <w:szCs w:val="14"/>
        </w:rPr>
      </w:pPr>
      <w:r w:rsidRPr="003C30BD">
        <w:rPr>
          <w:rStyle w:val="Refdenotaalpie"/>
          <w:rFonts w:ascii="Arial" w:hAnsi="Arial" w:cs="Arial"/>
          <w:sz w:val="14"/>
          <w:szCs w:val="14"/>
        </w:rPr>
        <w:footnoteRef/>
      </w:r>
      <w:r w:rsidRPr="003C30BD">
        <w:rPr>
          <w:rFonts w:ascii="Arial" w:hAnsi="Arial" w:cs="Arial"/>
          <w:sz w:val="14"/>
          <w:szCs w:val="14"/>
        </w:rPr>
        <w:t xml:space="preserve"> Ley General de Acceso de las Mujeres a una Vida Libre de Violencia</w:t>
      </w:r>
      <w:r>
        <w:rPr>
          <w:rFonts w:ascii="Arial" w:hAnsi="Arial" w:cs="Arial"/>
          <w:sz w:val="14"/>
          <w:szCs w:val="14"/>
        </w:rPr>
        <w:t>,</w:t>
      </w:r>
      <w:r w:rsidRPr="003C30BD">
        <w:rPr>
          <w:rFonts w:ascii="Arial" w:hAnsi="Arial" w:cs="Arial"/>
          <w:sz w:val="14"/>
          <w:szCs w:val="14"/>
        </w:rPr>
        <w:t xml:space="preserve"> </w:t>
      </w:r>
      <w:r w:rsidRPr="00AD7708">
        <w:rPr>
          <w:rFonts w:ascii="Arial" w:hAnsi="Arial" w:cs="Arial"/>
          <w:sz w:val="14"/>
          <w:szCs w:val="14"/>
        </w:rPr>
        <w:t>artículo</w:t>
      </w:r>
      <w:r>
        <w:rPr>
          <w:rFonts w:ascii="Arial" w:hAnsi="Arial" w:cs="Arial"/>
          <w:sz w:val="14"/>
          <w:szCs w:val="14"/>
        </w:rPr>
        <w:t xml:space="preserve"> </w:t>
      </w:r>
      <w:r w:rsidRPr="003C30BD">
        <w:rPr>
          <w:rFonts w:ascii="Arial" w:hAnsi="Arial" w:cs="Arial"/>
          <w:sz w:val="14"/>
          <w:szCs w:val="14"/>
        </w:rPr>
        <w:t>19</w:t>
      </w:r>
    </w:p>
  </w:footnote>
  <w:footnote w:id="35">
    <w:p w14:paraId="47BA4B52" w14:textId="77777777" w:rsidR="006A1472" w:rsidRPr="00AD7708" w:rsidRDefault="006A1472" w:rsidP="002A03E7">
      <w:pPr>
        <w:pStyle w:val="Textonotapie"/>
        <w:rPr>
          <w:rFonts w:ascii="Arial" w:hAnsi="Arial" w:cs="Arial"/>
          <w:sz w:val="14"/>
          <w:szCs w:val="14"/>
        </w:rPr>
      </w:pPr>
      <w:r w:rsidRPr="00AD7708">
        <w:rPr>
          <w:rStyle w:val="Refdenotaalpie"/>
          <w:rFonts w:ascii="Arial" w:hAnsi="Arial" w:cs="Arial"/>
          <w:sz w:val="14"/>
          <w:szCs w:val="14"/>
        </w:rPr>
        <w:footnoteRef/>
      </w:r>
      <w:r w:rsidRPr="00AD7708">
        <w:rPr>
          <w:rFonts w:ascii="Arial" w:hAnsi="Arial" w:cs="Arial"/>
          <w:sz w:val="14"/>
          <w:szCs w:val="14"/>
        </w:rPr>
        <w:t xml:space="preserve"> Ley de Acceso de las Mujeres a una Vida Libre de Violencia</w:t>
      </w:r>
      <w:r>
        <w:rPr>
          <w:rFonts w:ascii="Arial" w:hAnsi="Arial" w:cs="Arial"/>
          <w:sz w:val="14"/>
          <w:szCs w:val="14"/>
        </w:rPr>
        <w:t xml:space="preserve"> del Estado de Quintana Roo, </w:t>
      </w:r>
      <w:r w:rsidRPr="00AD7708">
        <w:rPr>
          <w:rFonts w:ascii="Arial" w:hAnsi="Arial" w:cs="Arial"/>
          <w:sz w:val="14"/>
          <w:szCs w:val="14"/>
        </w:rPr>
        <w:t>artículo, 39 fracción XXIII.</w:t>
      </w:r>
    </w:p>
  </w:footnote>
  <w:footnote w:id="36">
    <w:p w14:paraId="50E85225" w14:textId="77777777" w:rsidR="006A1472" w:rsidRPr="003C30BD" w:rsidRDefault="006A1472" w:rsidP="002A03E7">
      <w:pPr>
        <w:pStyle w:val="Textonotapie"/>
        <w:jc w:val="both"/>
        <w:rPr>
          <w:rFonts w:ascii="Arial" w:hAnsi="Arial" w:cs="Arial"/>
          <w:sz w:val="14"/>
          <w:szCs w:val="14"/>
        </w:rPr>
      </w:pPr>
      <w:r w:rsidRPr="005C1A53">
        <w:rPr>
          <w:rStyle w:val="Refdenotaalpie"/>
          <w:rFonts w:ascii="Arial" w:hAnsi="Arial" w:cs="Arial"/>
          <w:sz w:val="14"/>
          <w:szCs w:val="14"/>
        </w:rPr>
        <w:footnoteRef/>
      </w:r>
      <w:r w:rsidRPr="005C1A53">
        <w:rPr>
          <w:rFonts w:ascii="Arial" w:hAnsi="Arial" w:cs="Arial"/>
          <w:sz w:val="14"/>
          <w:szCs w:val="14"/>
        </w:rPr>
        <w:t xml:space="preserve"> Ley de Acceso de las Mujeres a una Vida Libre de Violencia del </w:t>
      </w:r>
      <w:r>
        <w:rPr>
          <w:rFonts w:ascii="Arial" w:hAnsi="Arial" w:cs="Arial"/>
          <w:sz w:val="14"/>
          <w:szCs w:val="14"/>
        </w:rPr>
        <w:t xml:space="preserve">Estado de Quintana Roo, </w:t>
      </w:r>
      <w:r w:rsidRPr="00AD7708">
        <w:rPr>
          <w:rFonts w:ascii="Arial" w:hAnsi="Arial" w:cs="Arial"/>
          <w:sz w:val="14"/>
          <w:szCs w:val="14"/>
        </w:rPr>
        <w:t>artículo</w:t>
      </w:r>
      <w:r>
        <w:rPr>
          <w:rFonts w:ascii="Arial" w:hAnsi="Arial" w:cs="Arial"/>
          <w:sz w:val="14"/>
          <w:szCs w:val="14"/>
        </w:rPr>
        <w:t xml:space="preserve"> 33. </w:t>
      </w:r>
    </w:p>
  </w:footnote>
  <w:footnote w:id="37">
    <w:p w14:paraId="7BA4289C" w14:textId="77777777" w:rsidR="006A1472" w:rsidRPr="00FE6BD8" w:rsidRDefault="006A1472" w:rsidP="002A03E7">
      <w:pPr>
        <w:pStyle w:val="Textonotapie"/>
        <w:rPr>
          <w:rFonts w:ascii="Arial" w:hAnsi="Arial" w:cs="Arial"/>
          <w:sz w:val="14"/>
          <w:szCs w:val="14"/>
        </w:rPr>
      </w:pPr>
      <w:r w:rsidRPr="00FE6BD8">
        <w:rPr>
          <w:rStyle w:val="Refdenotaalpie"/>
          <w:rFonts w:ascii="Arial" w:hAnsi="Arial" w:cs="Arial"/>
          <w:sz w:val="14"/>
          <w:szCs w:val="14"/>
        </w:rPr>
        <w:footnoteRef/>
      </w:r>
      <w:r w:rsidRPr="00FE6BD8">
        <w:rPr>
          <w:rFonts w:ascii="Arial" w:hAnsi="Arial" w:cs="Arial"/>
          <w:sz w:val="14"/>
          <w:szCs w:val="14"/>
        </w:rPr>
        <w:t xml:space="preserve"> Fiscalía Especializada en delitos contra la mujer y por razones de género.</w:t>
      </w:r>
    </w:p>
  </w:footnote>
  <w:footnote w:id="38">
    <w:p w14:paraId="63B6DA56" w14:textId="77777777" w:rsidR="006A1472" w:rsidRPr="00F26F04" w:rsidRDefault="006A1472" w:rsidP="002A03E7">
      <w:pPr>
        <w:pStyle w:val="Textonotapie"/>
        <w:rPr>
          <w:rFonts w:ascii="Arial" w:hAnsi="Arial" w:cs="Arial"/>
          <w:sz w:val="14"/>
          <w:szCs w:val="14"/>
        </w:rPr>
      </w:pPr>
      <w:r>
        <w:rPr>
          <w:rStyle w:val="Refdenotaalpie"/>
          <w:rFonts w:ascii="Arial" w:hAnsi="Arial" w:cs="Arial"/>
          <w:sz w:val="14"/>
          <w:szCs w:val="14"/>
        </w:rPr>
        <w:t>16</w:t>
      </w:r>
      <w:r>
        <w:rPr>
          <w:rFonts w:ascii="Arial" w:hAnsi="Arial" w:cs="Arial"/>
          <w:sz w:val="14"/>
          <w:szCs w:val="14"/>
        </w:rPr>
        <w:t xml:space="preserve"> </w:t>
      </w:r>
      <w:r>
        <w:rPr>
          <w:rStyle w:val="Refdenotaalpie"/>
          <w:rFonts w:ascii="Arial" w:hAnsi="Arial" w:cs="Arial"/>
          <w:sz w:val="14"/>
          <w:szCs w:val="14"/>
        </w:rPr>
        <w:t>y</w:t>
      </w:r>
      <w:r w:rsidRPr="003B5909">
        <w:rPr>
          <w:rStyle w:val="Refdenotaalpie"/>
          <w:rFonts w:ascii="Arial" w:hAnsi="Arial" w:cs="Arial"/>
          <w:sz w:val="14"/>
          <w:szCs w:val="14"/>
        </w:rPr>
        <w:t xml:space="preserve"> </w:t>
      </w:r>
      <w:r>
        <w:rPr>
          <w:rStyle w:val="Refdenotaalpie"/>
          <w:rFonts w:ascii="Arial" w:hAnsi="Arial" w:cs="Arial"/>
          <w:sz w:val="14"/>
          <w:szCs w:val="14"/>
        </w:rPr>
        <w:t>17</w:t>
      </w:r>
      <w:r w:rsidRPr="003B5909">
        <w:rPr>
          <w:rFonts w:ascii="Arial" w:hAnsi="Arial" w:cs="Arial"/>
          <w:sz w:val="14"/>
          <w:szCs w:val="14"/>
        </w:rPr>
        <w:t xml:space="preserve"> Fiscalía Especializada en delitos contra la mujer </w:t>
      </w:r>
      <w:r w:rsidRPr="00F26F04">
        <w:rPr>
          <w:rFonts w:ascii="Arial" w:hAnsi="Arial" w:cs="Arial"/>
          <w:sz w:val="14"/>
          <w:szCs w:val="14"/>
        </w:rPr>
        <w:t>y por razones de género.</w:t>
      </w:r>
    </w:p>
    <w:p w14:paraId="78E30435" w14:textId="77777777" w:rsidR="006A1472" w:rsidRPr="003B5909" w:rsidRDefault="006A1472" w:rsidP="002A03E7">
      <w:pPr>
        <w:pStyle w:val="Textonotapie"/>
        <w:rPr>
          <w:sz w:val="2"/>
          <w:szCs w:val="2"/>
        </w:rPr>
      </w:pPr>
    </w:p>
  </w:footnote>
  <w:footnote w:id="39">
    <w:p w14:paraId="382565D5" w14:textId="77777777" w:rsidR="006A1472" w:rsidRPr="003B5909" w:rsidRDefault="006A1472" w:rsidP="002A03E7">
      <w:pPr>
        <w:pStyle w:val="Textonotapie"/>
        <w:rPr>
          <w:sz w:val="2"/>
          <w:szCs w:val="2"/>
        </w:rPr>
      </w:pPr>
    </w:p>
  </w:footnote>
  <w:footnote w:id="40">
    <w:p w14:paraId="0DC06A88" w14:textId="77777777" w:rsidR="006A1472" w:rsidRPr="006E18BB" w:rsidRDefault="006A1472" w:rsidP="002A03E7">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41">
    <w:p w14:paraId="29C3A831" w14:textId="77777777" w:rsidR="006A1472" w:rsidRPr="006E18BB" w:rsidRDefault="006A1472" w:rsidP="002A03E7">
      <w:pPr>
        <w:pStyle w:val="Textonotapie"/>
        <w:rPr>
          <w:rFonts w:ascii="Arial" w:hAnsi="Arial" w:cs="Arial"/>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de Disciplina Financiera de las Entidades Federativas y los Municipios, </w:t>
      </w:r>
      <w:r>
        <w:rPr>
          <w:rFonts w:ascii="Arial" w:hAnsi="Arial" w:cs="Arial"/>
          <w:sz w:val="14"/>
          <w:szCs w:val="14"/>
        </w:rPr>
        <w:t>a</w:t>
      </w:r>
      <w:r w:rsidRPr="006E18BB">
        <w:rPr>
          <w:rFonts w:ascii="Arial" w:hAnsi="Arial" w:cs="Arial"/>
          <w:sz w:val="14"/>
          <w:szCs w:val="14"/>
        </w:rPr>
        <w:t>rtículo 5 fracción I.</w:t>
      </w:r>
    </w:p>
  </w:footnote>
  <w:footnote w:id="42">
    <w:p w14:paraId="52182FE6" w14:textId="77777777" w:rsidR="006A1472" w:rsidRPr="003F732F" w:rsidRDefault="006A1472" w:rsidP="002A03E7">
      <w:pPr>
        <w:pStyle w:val="Textonotapie"/>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Ley General de Contabilidad Gubernamental, </w:t>
      </w:r>
      <w:r>
        <w:rPr>
          <w:rFonts w:ascii="Arial" w:hAnsi="Arial" w:cs="Arial"/>
          <w:sz w:val="14"/>
          <w:szCs w:val="14"/>
        </w:rPr>
        <w:t>a</w:t>
      </w:r>
      <w:r w:rsidRPr="006E18BB">
        <w:rPr>
          <w:rFonts w:ascii="Arial" w:hAnsi="Arial" w:cs="Arial"/>
          <w:sz w:val="14"/>
          <w:szCs w:val="14"/>
        </w:rPr>
        <w:t>rtículo 54.</w:t>
      </w:r>
    </w:p>
  </w:footnote>
  <w:footnote w:id="43">
    <w:p w14:paraId="04F26B11" w14:textId="77777777" w:rsidR="006A1472" w:rsidRPr="00F54702" w:rsidRDefault="006A1472" w:rsidP="002A03E7">
      <w:pPr>
        <w:pStyle w:val="Textonotapie"/>
        <w:rPr>
          <w:rFonts w:ascii="Arial" w:hAnsi="Arial" w:cs="Arial"/>
          <w:sz w:val="14"/>
          <w:szCs w:val="14"/>
        </w:rPr>
      </w:pPr>
      <w:r w:rsidRPr="001B7C70">
        <w:rPr>
          <w:rStyle w:val="Refdenotaalpie"/>
          <w:rFonts w:ascii="Arial" w:hAnsi="Arial" w:cs="Arial"/>
          <w:sz w:val="14"/>
          <w:szCs w:val="14"/>
        </w:rPr>
        <w:footnoteRef/>
      </w:r>
      <w:r w:rsidRPr="001B7C70">
        <w:rPr>
          <w:rFonts w:ascii="Arial" w:hAnsi="Arial" w:cs="Arial"/>
          <w:sz w:val="14"/>
          <w:szCs w:val="14"/>
        </w:rPr>
        <w:t xml:space="preserve"> Ley de Presupuesto y Gasto Público del Esta</w:t>
      </w:r>
      <w:r>
        <w:rPr>
          <w:rFonts w:ascii="Arial" w:hAnsi="Arial" w:cs="Arial"/>
          <w:sz w:val="14"/>
          <w:szCs w:val="14"/>
        </w:rPr>
        <w:t>do de Quintana Roo, artículo 67.</w:t>
      </w:r>
    </w:p>
  </w:footnote>
  <w:footnote w:id="44">
    <w:p w14:paraId="63021CDA" w14:textId="77777777" w:rsidR="006A1472" w:rsidRPr="006E18BB" w:rsidRDefault="006A1472" w:rsidP="002A03E7">
      <w:pPr>
        <w:pStyle w:val="Textonotapie"/>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Ley de </w:t>
      </w:r>
      <w:r>
        <w:rPr>
          <w:rFonts w:ascii="Arial" w:hAnsi="Arial" w:cs="Arial"/>
          <w:sz w:val="14"/>
          <w:szCs w:val="14"/>
        </w:rPr>
        <w:t>Planeación para el Desarrollo del Estado de Quintana Roo, a</w:t>
      </w:r>
      <w:r w:rsidRPr="006E18BB">
        <w:rPr>
          <w:rFonts w:ascii="Arial" w:hAnsi="Arial" w:cs="Arial"/>
          <w:sz w:val="14"/>
          <w:szCs w:val="14"/>
        </w:rPr>
        <w:t xml:space="preserve">rtículo </w:t>
      </w:r>
      <w:r>
        <w:rPr>
          <w:rFonts w:ascii="Arial" w:hAnsi="Arial" w:cs="Arial"/>
          <w:sz w:val="14"/>
          <w:szCs w:val="14"/>
        </w:rPr>
        <w:t>16</w:t>
      </w:r>
      <w:r w:rsidRPr="006E18BB">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58059" w14:textId="77777777" w:rsidR="006A1472" w:rsidRPr="00A347DA" w:rsidRDefault="006A1472"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43575441" wp14:editId="084826B2">
          <wp:simplePos x="0" y="0"/>
          <wp:positionH relativeFrom="column">
            <wp:posOffset>202565</wp:posOffset>
          </wp:positionH>
          <wp:positionV relativeFrom="paragraph">
            <wp:posOffset>133986</wp:posOffset>
          </wp:positionV>
          <wp:extent cx="786765" cy="1047750"/>
          <wp:effectExtent l="0" t="0" r="0" b="0"/>
          <wp:wrapNone/>
          <wp:docPr id="54" name="Imagen 5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53012F6A" wp14:editId="6F84CA8D">
          <wp:simplePos x="0" y="0"/>
          <wp:positionH relativeFrom="column">
            <wp:posOffset>4736465</wp:posOffset>
          </wp:positionH>
          <wp:positionV relativeFrom="paragraph">
            <wp:posOffset>248286</wp:posOffset>
          </wp:positionV>
          <wp:extent cx="998855" cy="939800"/>
          <wp:effectExtent l="0" t="0" r="0" b="0"/>
          <wp:wrapNone/>
          <wp:docPr id="55" name="Imagen 5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4329A9CD" w14:textId="77777777" w:rsidR="006A1472" w:rsidRPr="00386091" w:rsidRDefault="006A1472"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306404A6" w14:textId="77777777" w:rsidR="006A1472" w:rsidRPr="00386091" w:rsidRDefault="006A1472"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081332B8" w14:textId="77777777" w:rsidR="006A1472" w:rsidRDefault="006A1472" w:rsidP="0049550C">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545B6348" wp14:editId="50FC95E6">
              <wp:simplePos x="0" y="0"/>
              <wp:positionH relativeFrom="margin">
                <wp:posOffset>-48260</wp:posOffset>
              </wp:positionH>
              <wp:positionV relativeFrom="paragraph">
                <wp:posOffset>137160</wp:posOffset>
              </wp:positionV>
              <wp:extent cx="5940000" cy="7620"/>
              <wp:effectExtent l="57150" t="38100" r="41910" b="125730"/>
              <wp:wrapNone/>
              <wp:docPr id="53" name="Conector recto 53"/>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5F38B" id="Conector recto 5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ldKA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DcIIldKAIAAK0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38D6B39" w14:textId="77777777" w:rsidR="006A1472" w:rsidRPr="0049550C" w:rsidRDefault="006A1472" w:rsidP="0049550C">
    <w:pPr>
      <w:pStyle w:val="Encabezado"/>
      <w:jc w:val="center"/>
      <w:rPr>
        <w:rFonts w:cs="Arial"/>
        <w:b/>
        <w:sz w:val="2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9DB"/>
    <w:multiLevelType w:val="multilevel"/>
    <w:tmpl w:val="1A30215E"/>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 w15:restartNumberingAfterBreak="0">
    <w:nsid w:val="07073A25"/>
    <w:multiLevelType w:val="hybridMultilevel"/>
    <w:tmpl w:val="38F0DAC8"/>
    <w:lvl w:ilvl="0" w:tplc="33943B2E">
      <w:start w:val="1"/>
      <w:numFmt w:val="decimal"/>
      <w:lvlText w:val="%1."/>
      <w:lvlJc w:val="left"/>
      <w:pPr>
        <w:ind w:left="720" w:hanging="360"/>
      </w:pPr>
      <w:rPr>
        <w:rFonts w:ascii="Arial" w:hAnsi="Arial" w:cs="Arial" w:hint="default"/>
        <w:sz w:val="24"/>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560AD"/>
    <w:multiLevelType w:val="hybridMultilevel"/>
    <w:tmpl w:val="79AE9AEA"/>
    <w:lvl w:ilvl="0" w:tplc="92AE9F3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E85677"/>
    <w:multiLevelType w:val="hybridMultilevel"/>
    <w:tmpl w:val="BBF08778"/>
    <w:lvl w:ilvl="0" w:tplc="AFEEAF22">
      <w:start w:val="9"/>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39F5F58"/>
    <w:multiLevelType w:val="hybridMultilevel"/>
    <w:tmpl w:val="0CB49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D056AC"/>
    <w:multiLevelType w:val="hybridMultilevel"/>
    <w:tmpl w:val="9C62E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952DF1"/>
    <w:multiLevelType w:val="hybridMultilevel"/>
    <w:tmpl w:val="5D003D02"/>
    <w:lvl w:ilvl="0" w:tplc="E728AECE">
      <w:start w:val="1"/>
      <w:numFmt w:val="decimal"/>
      <w:lvlText w:val="3.1.%1."/>
      <w:lvlJc w:val="left"/>
      <w:pPr>
        <w:ind w:left="862"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1A50CB"/>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59409B"/>
    <w:multiLevelType w:val="hybridMultilevel"/>
    <w:tmpl w:val="60922362"/>
    <w:lvl w:ilvl="0" w:tplc="EF0C25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D50E47"/>
    <w:multiLevelType w:val="multilevel"/>
    <w:tmpl w:val="E1C628FE"/>
    <w:lvl w:ilvl="0">
      <w:start w:val="3"/>
      <w:numFmt w:val="decimal"/>
      <w:lvlText w:val="%1."/>
      <w:lvlJc w:val="left"/>
      <w:pPr>
        <w:ind w:left="1069" w:hanging="360"/>
      </w:pPr>
      <w:rPr>
        <w:rFonts w:hint="default"/>
        <w:b w:val="0"/>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00363E"/>
    <w:multiLevelType w:val="multilevel"/>
    <w:tmpl w:val="B9BC04EC"/>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DB7E10"/>
    <w:multiLevelType w:val="multilevel"/>
    <w:tmpl w:val="439C423C"/>
    <w:lvl w:ilvl="0">
      <w:start w:val="1"/>
      <w:numFmt w:val="upperRoman"/>
      <w:lvlText w:val="%1."/>
      <w:lvlJc w:val="left"/>
      <w:pPr>
        <w:ind w:left="1080" w:hanging="720"/>
      </w:pPr>
      <w:rPr>
        <w:rFonts w:hint="default"/>
        <w:color w:val="auto"/>
        <w:u w:val="none"/>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B27244"/>
    <w:multiLevelType w:val="hybridMultilevel"/>
    <w:tmpl w:val="5136E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FB7FED"/>
    <w:multiLevelType w:val="hybridMultilevel"/>
    <w:tmpl w:val="19FC1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737412"/>
    <w:multiLevelType w:val="hybridMultilevel"/>
    <w:tmpl w:val="66FC3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1F6363"/>
    <w:multiLevelType w:val="hybridMultilevel"/>
    <w:tmpl w:val="4D227CCA"/>
    <w:lvl w:ilvl="0" w:tplc="F016462A">
      <w:start w:val="2"/>
      <w:numFmt w:val="decimal"/>
      <w:lvlText w:val="%1.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9" w15:restartNumberingAfterBreak="0">
    <w:nsid w:val="3B782F99"/>
    <w:multiLevelType w:val="hybridMultilevel"/>
    <w:tmpl w:val="599E73FA"/>
    <w:lvl w:ilvl="0" w:tplc="ABF8C0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272521"/>
    <w:multiLevelType w:val="hybridMultilevel"/>
    <w:tmpl w:val="34E48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1FC70CF"/>
    <w:multiLevelType w:val="hybridMultilevel"/>
    <w:tmpl w:val="181EA3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B44C81"/>
    <w:multiLevelType w:val="hybridMultilevel"/>
    <w:tmpl w:val="6A82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5621E1"/>
    <w:multiLevelType w:val="hybridMultilevel"/>
    <w:tmpl w:val="BB2AF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4668D3"/>
    <w:multiLevelType w:val="hybridMultilevel"/>
    <w:tmpl w:val="748E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4D03F2"/>
    <w:multiLevelType w:val="hybridMultilevel"/>
    <w:tmpl w:val="2B666024"/>
    <w:lvl w:ilvl="0" w:tplc="5E38EF70">
      <w:start w:val="1"/>
      <w:numFmt w:val="decimal"/>
      <w:lvlText w:val="%1."/>
      <w:lvlJc w:val="left"/>
      <w:pPr>
        <w:ind w:left="720" w:hanging="360"/>
      </w:pPr>
    </w:lvl>
    <w:lvl w:ilvl="1" w:tplc="C9AA03B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1F3DDB"/>
    <w:multiLevelType w:val="hybridMultilevel"/>
    <w:tmpl w:val="4F96A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DD2A48"/>
    <w:multiLevelType w:val="multilevel"/>
    <w:tmpl w:val="255CABB4"/>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1429" w:hanging="720"/>
      </w:pPr>
      <w:rPr>
        <w:rFonts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1B332A8"/>
    <w:multiLevelType w:val="multilevel"/>
    <w:tmpl w:val="1DB27D9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73B52E3A"/>
    <w:multiLevelType w:val="hybridMultilevel"/>
    <w:tmpl w:val="3BD4A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F508AD"/>
    <w:multiLevelType w:val="hybridMultilevel"/>
    <w:tmpl w:val="A7A29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4E4ED7"/>
    <w:multiLevelType w:val="hybridMultilevel"/>
    <w:tmpl w:val="94DC2E4A"/>
    <w:lvl w:ilvl="0" w:tplc="35A8CC06">
      <w:start w:val="1"/>
      <w:numFmt w:val="decimal"/>
      <w:lvlText w:val="1.2.%1."/>
      <w:lvlJc w:val="left"/>
      <w:pPr>
        <w:ind w:left="862"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B9704C"/>
    <w:multiLevelType w:val="hybridMultilevel"/>
    <w:tmpl w:val="360A78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1"/>
  </w:num>
  <w:num w:numId="2">
    <w:abstractNumId w:val="13"/>
  </w:num>
  <w:num w:numId="3">
    <w:abstractNumId w:val="10"/>
  </w:num>
  <w:num w:numId="4">
    <w:abstractNumId w:val="12"/>
  </w:num>
  <w:num w:numId="5">
    <w:abstractNumId w:val="8"/>
  </w:num>
  <w:num w:numId="6">
    <w:abstractNumId w:val="26"/>
  </w:num>
  <w:num w:numId="7">
    <w:abstractNumId w:val="22"/>
  </w:num>
  <w:num w:numId="8">
    <w:abstractNumId w:val="18"/>
  </w:num>
  <w:num w:numId="9">
    <w:abstractNumId w:val="27"/>
  </w:num>
  <w:num w:numId="10">
    <w:abstractNumId w:val="34"/>
  </w:num>
  <w:num w:numId="11">
    <w:abstractNumId w:val="6"/>
  </w:num>
  <w:num w:numId="12">
    <w:abstractNumId w:val="0"/>
  </w:num>
  <w:num w:numId="13">
    <w:abstractNumId w:val="33"/>
  </w:num>
  <w:num w:numId="14">
    <w:abstractNumId w:val="29"/>
  </w:num>
  <w:num w:numId="15">
    <w:abstractNumId w:val="17"/>
  </w:num>
  <w:num w:numId="16">
    <w:abstractNumId w:val="1"/>
  </w:num>
  <w:num w:numId="17">
    <w:abstractNumId w:val="4"/>
  </w:num>
  <w:num w:numId="18">
    <w:abstractNumId w:val="3"/>
  </w:num>
  <w:num w:numId="19">
    <w:abstractNumId w:val="30"/>
  </w:num>
  <w:num w:numId="20">
    <w:abstractNumId w:val="31"/>
  </w:num>
  <w:num w:numId="21">
    <w:abstractNumId w:val="24"/>
  </w:num>
  <w:num w:numId="22">
    <w:abstractNumId w:val="11"/>
  </w:num>
  <w:num w:numId="23">
    <w:abstractNumId w:val="9"/>
  </w:num>
  <w:num w:numId="24">
    <w:abstractNumId w:val="19"/>
  </w:num>
  <w:num w:numId="25">
    <w:abstractNumId w:val="14"/>
  </w:num>
  <w:num w:numId="26">
    <w:abstractNumId w:val="35"/>
  </w:num>
  <w:num w:numId="27">
    <w:abstractNumId w:val="16"/>
  </w:num>
  <w:num w:numId="28">
    <w:abstractNumId w:val="20"/>
  </w:num>
  <w:num w:numId="29">
    <w:abstractNumId w:val="28"/>
  </w:num>
  <w:num w:numId="30">
    <w:abstractNumId w:val="25"/>
  </w:num>
  <w:num w:numId="31">
    <w:abstractNumId w:val="15"/>
  </w:num>
  <w:num w:numId="32">
    <w:abstractNumId w:val="5"/>
  </w:num>
  <w:num w:numId="33">
    <w:abstractNumId w:val="7"/>
  </w:num>
  <w:num w:numId="34">
    <w:abstractNumId w:val="23"/>
  </w:num>
  <w:num w:numId="35">
    <w:abstractNumId w:val="32"/>
  </w:num>
  <w:num w:numId="3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941"/>
    <w:rsid w:val="000039F3"/>
    <w:rsid w:val="000044D0"/>
    <w:rsid w:val="00004533"/>
    <w:rsid w:val="000045BA"/>
    <w:rsid w:val="00004796"/>
    <w:rsid w:val="00004E98"/>
    <w:rsid w:val="000052C5"/>
    <w:rsid w:val="000054E4"/>
    <w:rsid w:val="00005A1E"/>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2F6"/>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2BB9"/>
    <w:rsid w:val="0003303F"/>
    <w:rsid w:val="00033CEE"/>
    <w:rsid w:val="0003494D"/>
    <w:rsid w:val="00034A29"/>
    <w:rsid w:val="00035383"/>
    <w:rsid w:val="00035800"/>
    <w:rsid w:val="00035C52"/>
    <w:rsid w:val="00036186"/>
    <w:rsid w:val="00036495"/>
    <w:rsid w:val="00036782"/>
    <w:rsid w:val="0003765C"/>
    <w:rsid w:val="00037BB1"/>
    <w:rsid w:val="00040922"/>
    <w:rsid w:val="00041370"/>
    <w:rsid w:val="00041B67"/>
    <w:rsid w:val="000423C4"/>
    <w:rsid w:val="000423D3"/>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29D1"/>
    <w:rsid w:val="00054084"/>
    <w:rsid w:val="000542B9"/>
    <w:rsid w:val="000543E5"/>
    <w:rsid w:val="000544CD"/>
    <w:rsid w:val="000550C5"/>
    <w:rsid w:val="0005530D"/>
    <w:rsid w:val="00055639"/>
    <w:rsid w:val="00056577"/>
    <w:rsid w:val="000569B7"/>
    <w:rsid w:val="0005738C"/>
    <w:rsid w:val="00057B8E"/>
    <w:rsid w:val="00057C9B"/>
    <w:rsid w:val="00060D4A"/>
    <w:rsid w:val="00061171"/>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859"/>
    <w:rsid w:val="00076F2E"/>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35B"/>
    <w:rsid w:val="000A286D"/>
    <w:rsid w:val="000A29D3"/>
    <w:rsid w:val="000A2B61"/>
    <w:rsid w:val="000A3118"/>
    <w:rsid w:val="000A4587"/>
    <w:rsid w:val="000A5170"/>
    <w:rsid w:val="000A545B"/>
    <w:rsid w:val="000A5888"/>
    <w:rsid w:val="000A58E5"/>
    <w:rsid w:val="000A6751"/>
    <w:rsid w:val="000B17A5"/>
    <w:rsid w:val="000B1961"/>
    <w:rsid w:val="000B24C9"/>
    <w:rsid w:val="000B299E"/>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A23"/>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7D"/>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06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E12"/>
    <w:rsid w:val="001036B5"/>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910"/>
    <w:rsid w:val="00141FFE"/>
    <w:rsid w:val="001421B4"/>
    <w:rsid w:val="001422B3"/>
    <w:rsid w:val="00142852"/>
    <w:rsid w:val="00142CF9"/>
    <w:rsid w:val="00143088"/>
    <w:rsid w:val="00143653"/>
    <w:rsid w:val="001438A1"/>
    <w:rsid w:val="00143C9D"/>
    <w:rsid w:val="00144F5D"/>
    <w:rsid w:val="001454B3"/>
    <w:rsid w:val="00145602"/>
    <w:rsid w:val="00146C58"/>
    <w:rsid w:val="00146D76"/>
    <w:rsid w:val="00146F33"/>
    <w:rsid w:val="00147B83"/>
    <w:rsid w:val="001506D3"/>
    <w:rsid w:val="00150E3E"/>
    <w:rsid w:val="001516CD"/>
    <w:rsid w:val="00151742"/>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1F4F"/>
    <w:rsid w:val="001621E8"/>
    <w:rsid w:val="001622C6"/>
    <w:rsid w:val="001627AA"/>
    <w:rsid w:val="00162F8C"/>
    <w:rsid w:val="001630F3"/>
    <w:rsid w:val="00163204"/>
    <w:rsid w:val="001644FF"/>
    <w:rsid w:val="00164918"/>
    <w:rsid w:val="00164CFC"/>
    <w:rsid w:val="00165776"/>
    <w:rsid w:val="001661B4"/>
    <w:rsid w:val="001663AB"/>
    <w:rsid w:val="00166467"/>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3EC"/>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2E5B"/>
    <w:rsid w:val="0019301B"/>
    <w:rsid w:val="00193524"/>
    <w:rsid w:val="0019360B"/>
    <w:rsid w:val="00195840"/>
    <w:rsid w:val="00195D4F"/>
    <w:rsid w:val="00196073"/>
    <w:rsid w:val="0019676E"/>
    <w:rsid w:val="00196FB7"/>
    <w:rsid w:val="001A00A0"/>
    <w:rsid w:val="001A0272"/>
    <w:rsid w:val="001A05BE"/>
    <w:rsid w:val="001A167C"/>
    <w:rsid w:val="001A1A39"/>
    <w:rsid w:val="001A1D64"/>
    <w:rsid w:val="001A2ED3"/>
    <w:rsid w:val="001A308F"/>
    <w:rsid w:val="001A35FA"/>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062"/>
    <w:rsid w:val="001C04E0"/>
    <w:rsid w:val="001C1087"/>
    <w:rsid w:val="001C19C9"/>
    <w:rsid w:val="001C1E4A"/>
    <w:rsid w:val="001C379B"/>
    <w:rsid w:val="001C3829"/>
    <w:rsid w:val="001C3ACF"/>
    <w:rsid w:val="001C4167"/>
    <w:rsid w:val="001C4172"/>
    <w:rsid w:val="001C5235"/>
    <w:rsid w:val="001C5863"/>
    <w:rsid w:val="001C58E3"/>
    <w:rsid w:val="001C5AA6"/>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41"/>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795"/>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7394"/>
    <w:rsid w:val="0021047F"/>
    <w:rsid w:val="002105DF"/>
    <w:rsid w:val="0021066A"/>
    <w:rsid w:val="00210EBA"/>
    <w:rsid w:val="00211941"/>
    <w:rsid w:val="00213121"/>
    <w:rsid w:val="00213C2E"/>
    <w:rsid w:val="002158A6"/>
    <w:rsid w:val="00215C20"/>
    <w:rsid w:val="00215C47"/>
    <w:rsid w:val="00215DDB"/>
    <w:rsid w:val="002164CA"/>
    <w:rsid w:val="00217895"/>
    <w:rsid w:val="00217FA4"/>
    <w:rsid w:val="0022060B"/>
    <w:rsid w:val="00220762"/>
    <w:rsid w:val="002207E4"/>
    <w:rsid w:val="00220C6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170"/>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1E8"/>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E6"/>
    <w:rsid w:val="00262DF8"/>
    <w:rsid w:val="0026369F"/>
    <w:rsid w:val="00263B46"/>
    <w:rsid w:val="00263C6C"/>
    <w:rsid w:val="002648DE"/>
    <w:rsid w:val="002651AC"/>
    <w:rsid w:val="00265284"/>
    <w:rsid w:val="00265453"/>
    <w:rsid w:val="00265BF2"/>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3F49"/>
    <w:rsid w:val="002743DD"/>
    <w:rsid w:val="0027484E"/>
    <w:rsid w:val="00275175"/>
    <w:rsid w:val="0027567D"/>
    <w:rsid w:val="002757FA"/>
    <w:rsid w:val="00275B39"/>
    <w:rsid w:val="00275C8C"/>
    <w:rsid w:val="00275F20"/>
    <w:rsid w:val="002760B3"/>
    <w:rsid w:val="00277167"/>
    <w:rsid w:val="002773CF"/>
    <w:rsid w:val="002802EC"/>
    <w:rsid w:val="002805E8"/>
    <w:rsid w:val="002808D1"/>
    <w:rsid w:val="00280912"/>
    <w:rsid w:val="002819CA"/>
    <w:rsid w:val="00281E9A"/>
    <w:rsid w:val="00282ABF"/>
    <w:rsid w:val="00282D4A"/>
    <w:rsid w:val="002839CD"/>
    <w:rsid w:val="00283D80"/>
    <w:rsid w:val="00284290"/>
    <w:rsid w:val="00284412"/>
    <w:rsid w:val="002845BA"/>
    <w:rsid w:val="00284660"/>
    <w:rsid w:val="00284836"/>
    <w:rsid w:val="0028506D"/>
    <w:rsid w:val="0028515E"/>
    <w:rsid w:val="002853BF"/>
    <w:rsid w:val="00285578"/>
    <w:rsid w:val="002855A0"/>
    <w:rsid w:val="00285CCE"/>
    <w:rsid w:val="00286A88"/>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819"/>
    <w:rsid w:val="00296A34"/>
    <w:rsid w:val="002974ED"/>
    <w:rsid w:val="002977E3"/>
    <w:rsid w:val="002A03E7"/>
    <w:rsid w:val="002A085E"/>
    <w:rsid w:val="002A1169"/>
    <w:rsid w:val="002A19B2"/>
    <w:rsid w:val="002A1D8D"/>
    <w:rsid w:val="002A2C86"/>
    <w:rsid w:val="002A2CB8"/>
    <w:rsid w:val="002A3102"/>
    <w:rsid w:val="002A3611"/>
    <w:rsid w:val="002A3CC9"/>
    <w:rsid w:val="002A4533"/>
    <w:rsid w:val="002A453C"/>
    <w:rsid w:val="002A470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2E9B"/>
    <w:rsid w:val="002B30A4"/>
    <w:rsid w:val="002B3512"/>
    <w:rsid w:val="002B4F0E"/>
    <w:rsid w:val="002B57A1"/>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4DF4"/>
    <w:rsid w:val="002C5033"/>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285B"/>
    <w:rsid w:val="002E3265"/>
    <w:rsid w:val="002E3A54"/>
    <w:rsid w:val="002E3F74"/>
    <w:rsid w:val="002E4BF6"/>
    <w:rsid w:val="002E4EE3"/>
    <w:rsid w:val="002E57A8"/>
    <w:rsid w:val="002E5C59"/>
    <w:rsid w:val="002E6554"/>
    <w:rsid w:val="002E701C"/>
    <w:rsid w:val="002E7600"/>
    <w:rsid w:val="002E7C65"/>
    <w:rsid w:val="002E7F16"/>
    <w:rsid w:val="002F0727"/>
    <w:rsid w:val="002F0E54"/>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AC6"/>
    <w:rsid w:val="002F7CA5"/>
    <w:rsid w:val="002F7E8C"/>
    <w:rsid w:val="00300A54"/>
    <w:rsid w:val="00301254"/>
    <w:rsid w:val="003017CC"/>
    <w:rsid w:val="00301E75"/>
    <w:rsid w:val="0030255F"/>
    <w:rsid w:val="00303C25"/>
    <w:rsid w:val="00303CD6"/>
    <w:rsid w:val="00303F70"/>
    <w:rsid w:val="00303FD5"/>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17AF4"/>
    <w:rsid w:val="003216F9"/>
    <w:rsid w:val="00321853"/>
    <w:rsid w:val="00321941"/>
    <w:rsid w:val="00321BF1"/>
    <w:rsid w:val="00321D63"/>
    <w:rsid w:val="00322270"/>
    <w:rsid w:val="00322336"/>
    <w:rsid w:val="00322429"/>
    <w:rsid w:val="00322CDF"/>
    <w:rsid w:val="00322E38"/>
    <w:rsid w:val="003236CF"/>
    <w:rsid w:val="00323D33"/>
    <w:rsid w:val="00324522"/>
    <w:rsid w:val="00324E06"/>
    <w:rsid w:val="003253AF"/>
    <w:rsid w:val="00326A83"/>
    <w:rsid w:val="00326C65"/>
    <w:rsid w:val="00327146"/>
    <w:rsid w:val="00327817"/>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351"/>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2FD"/>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0FFF"/>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6EA1"/>
    <w:rsid w:val="003774BD"/>
    <w:rsid w:val="00377B60"/>
    <w:rsid w:val="0038001C"/>
    <w:rsid w:val="00380483"/>
    <w:rsid w:val="003805F3"/>
    <w:rsid w:val="00380629"/>
    <w:rsid w:val="00380796"/>
    <w:rsid w:val="00381D85"/>
    <w:rsid w:val="00381F07"/>
    <w:rsid w:val="0038230B"/>
    <w:rsid w:val="003826B7"/>
    <w:rsid w:val="00382B3C"/>
    <w:rsid w:val="00383491"/>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26B0"/>
    <w:rsid w:val="003A318D"/>
    <w:rsid w:val="003A3A74"/>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8DF"/>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0C7"/>
    <w:rsid w:val="003E716F"/>
    <w:rsid w:val="003F0068"/>
    <w:rsid w:val="003F02D8"/>
    <w:rsid w:val="003F0DAF"/>
    <w:rsid w:val="003F12D9"/>
    <w:rsid w:val="003F1880"/>
    <w:rsid w:val="003F189D"/>
    <w:rsid w:val="003F2D5D"/>
    <w:rsid w:val="003F2E14"/>
    <w:rsid w:val="003F2F05"/>
    <w:rsid w:val="003F3312"/>
    <w:rsid w:val="003F342E"/>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6"/>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460"/>
    <w:rsid w:val="0045076D"/>
    <w:rsid w:val="00450E9B"/>
    <w:rsid w:val="004518EF"/>
    <w:rsid w:val="0045194E"/>
    <w:rsid w:val="00451A5E"/>
    <w:rsid w:val="00451DF9"/>
    <w:rsid w:val="004523DD"/>
    <w:rsid w:val="00452476"/>
    <w:rsid w:val="00452865"/>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15A"/>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4FB7"/>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550C"/>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4E8D"/>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B7F52"/>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36"/>
    <w:rsid w:val="004D1F52"/>
    <w:rsid w:val="004D2906"/>
    <w:rsid w:val="004D2CCB"/>
    <w:rsid w:val="004D311C"/>
    <w:rsid w:val="004D3466"/>
    <w:rsid w:val="004D3636"/>
    <w:rsid w:val="004D4199"/>
    <w:rsid w:val="004D42E0"/>
    <w:rsid w:val="004D482B"/>
    <w:rsid w:val="004D5D80"/>
    <w:rsid w:val="004D64F8"/>
    <w:rsid w:val="004D6B48"/>
    <w:rsid w:val="004D6DDA"/>
    <w:rsid w:val="004D6F05"/>
    <w:rsid w:val="004D7384"/>
    <w:rsid w:val="004D7D8F"/>
    <w:rsid w:val="004E09A6"/>
    <w:rsid w:val="004E1278"/>
    <w:rsid w:val="004E151E"/>
    <w:rsid w:val="004E194F"/>
    <w:rsid w:val="004E1A75"/>
    <w:rsid w:val="004E23B9"/>
    <w:rsid w:val="004E2A6D"/>
    <w:rsid w:val="004E38BD"/>
    <w:rsid w:val="004E3F22"/>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371"/>
    <w:rsid w:val="004F7D41"/>
    <w:rsid w:val="004F7DA9"/>
    <w:rsid w:val="004F7EBD"/>
    <w:rsid w:val="00500ED3"/>
    <w:rsid w:val="005012F3"/>
    <w:rsid w:val="00502E14"/>
    <w:rsid w:val="00503632"/>
    <w:rsid w:val="005038A9"/>
    <w:rsid w:val="00503F5B"/>
    <w:rsid w:val="005042F0"/>
    <w:rsid w:val="00504835"/>
    <w:rsid w:val="00504A73"/>
    <w:rsid w:val="00505B5E"/>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A3E"/>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2A0"/>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E65"/>
    <w:rsid w:val="00563F78"/>
    <w:rsid w:val="00564E85"/>
    <w:rsid w:val="005659A6"/>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C7C"/>
    <w:rsid w:val="00571EAE"/>
    <w:rsid w:val="0057267A"/>
    <w:rsid w:val="005726A4"/>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39C"/>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64"/>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0480"/>
    <w:rsid w:val="005E20F6"/>
    <w:rsid w:val="005E241E"/>
    <w:rsid w:val="005E2803"/>
    <w:rsid w:val="005E2878"/>
    <w:rsid w:val="005E2D58"/>
    <w:rsid w:val="005E3762"/>
    <w:rsid w:val="005E386E"/>
    <w:rsid w:val="005E3C72"/>
    <w:rsid w:val="005E4471"/>
    <w:rsid w:val="005E4CA6"/>
    <w:rsid w:val="005E5879"/>
    <w:rsid w:val="005E5B60"/>
    <w:rsid w:val="005E615A"/>
    <w:rsid w:val="005E66FE"/>
    <w:rsid w:val="005E67EA"/>
    <w:rsid w:val="005E6FDE"/>
    <w:rsid w:val="005E7F12"/>
    <w:rsid w:val="005F04EF"/>
    <w:rsid w:val="005F097B"/>
    <w:rsid w:val="005F0D52"/>
    <w:rsid w:val="005F115D"/>
    <w:rsid w:val="005F1236"/>
    <w:rsid w:val="005F16C8"/>
    <w:rsid w:val="005F1975"/>
    <w:rsid w:val="005F20DD"/>
    <w:rsid w:val="005F20E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9AA"/>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1D97"/>
    <w:rsid w:val="006222D4"/>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033A"/>
    <w:rsid w:val="00641BA7"/>
    <w:rsid w:val="00641C44"/>
    <w:rsid w:val="0064206E"/>
    <w:rsid w:val="0064250E"/>
    <w:rsid w:val="006436C3"/>
    <w:rsid w:val="006449D3"/>
    <w:rsid w:val="006457F3"/>
    <w:rsid w:val="00645B58"/>
    <w:rsid w:val="00645EE4"/>
    <w:rsid w:val="006461B7"/>
    <w:rsid w:val="00646E8C"/>
    <w:rsid w:val="0064752B"/>
    <w:rsid w:val="00647F0E"/>
    <w:rsid w:val="006503C1"/>
    <w:rsid w:val="006505B3"/>
    <w:rsid w:val="006507C9"/>
    <w:rsid w:val="006514BC"/>
    <w:rsid w:val="0065165A"/>
    <w:rsid w:val="006530B2"/>
    <w:rsid w:val="00653410"/>
    <w:rsid w:val="00653931"/>
    <w:rsid w:val="0065396E"/>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19F"/>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3FB"/>
    <w:rsid w:val="006827D3"/>
    <w:rsid w:val="006829D5"/>
    <w:rsid w:val="00683527"/>
    <w:rsid w:val="0068383C"/>
    <w:rsid w:val="00683E75"/>
    <w:rsid w:val="00683F9D"/>
    <w:rsid w:val="0068449E"/>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1472"/>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9B2"/>
    <w:rsid w:val="006B3DCA"/>
    <w:rsid w:val="006B40B2"/>
    <w:rsid w:val="006B52AC"/>
    <w:rsid w:val="006B5824"/>
    <w:rsid w:val="006B5D61"/>
    <w:rsid w:val="006B6C3B"/>
    <w:rsid w:val="006B75BA"/>
    <w:rsid w:val="006B76D6"/>
    <w:rsid w:val="006B7E56"/>
    <w:rsid w:val="006B7E88"/>
    <w:rsid w:val="006C0437"/>
    <w:rsid w:val="006C13F2"/>
    <w:rsid w:val="006C13F8"/>
    <w:rsid w:val="006C1BE7"/>
    <w:rsid w:val="006C274A"/>
    <w:rsid w:val="006C3570"/>
    <w:rsid w:val="006C3659"/>
    <w:rsid w:val="006C375F"/>
    <w:rsid w:val="006C3F9B"/>
    <w:rsid w:val="006C450C"/>
    <w:rsid w:val="006C462E"/>
    <w:rsid w:val="006C47FF"/>
    <w:rsid w:val="006C5BF3"/>
    <w:rsid w:val="006C652C"/>
    <w:rsid w:val="006C677A"/>
    <w:rsid w:val="006C711D"/>
    <w:rsid w:val="006C7794"/>
    <w:rsid w:val="006C79E9"/>
    <w:rsid w:val="006D1723"/>
    <w:rsid w:val="006D1B42"/>
    <w:rsid w:val="006D1FDB"/>
    <w:rsid w:val="006D2DAD"/>
    <w:rsid w:val="006D327A"/>
    <w:rsid w:val="006D3ED6"/>
    <w:rsid w:val="006D58D2"/>
    <w:rsid w:val="006D5D80"/>
    <w:rsid w:val="006D5DEB"/>
    <w:rsid w:val="006D608F"/>
    <w:rsid w:val="006D60F7"/>
    <w:rsid w:val="006D6522"/>
    <w:rsid w:val="006D6A4C"/>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6F"/>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24C"/>
    <w:rsid w:val="00715454"/>
    <w:rsid w:val="007154F2"/>
    <w:rsid w:val="00715957"/>
    <w:rsid w:val="00717F38"/>
    <w:rsid w:val="00720BF5"/>
    <w:rsid w:val="00721590"/>
    <w:rsid w:val="007215D2"/>
    <w:rsid w:val="007218F0"/>
    <w:rsid w:val="007220A6"/>
    <w:rsid w:val="007222A8"/>
    <w:rsid w:val="00722B2B"/>
    <w:rsid w:val="00723729"/>
    <w:rsid w:val="00723B75"/>
    <w:rsid w:val="007240D2"/>
    <w:rsid w:val="00724309"/>
    <w:rsid w:val="007243FA"/>
    <w:rsid w:val="00724791"/>
    <w:rsid w:val="00724B50"/>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23B"/>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285"/>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673"/>
    <w:rsid w:val="0077773C"/>
    <w:rsid w:val="00777897"/>
    <w:rsid w:val="007817D3"/>
    <w:rsid w:val="00781851"/>
    <w:rsid w:val="00782713"/>
    <w:rsid w:val="007828E1"/>
    <w:rsid w:val="007828F1"/>
    <w:rsid w:val="00782E52"/>
    <w:rsid w:val="0078323D"/>
    <w:rsid w:val="007834E1"/>
    <w:rsid w:val="007835CB"/>
    <w:rsid w:val="007851AD"/>
    <w:rsid w:val="007853B6"/>
    <w:rsid w:val="00785820"/>
    <w:rsid w:val="00785A8A"/>
    <w:rsid w:val="0078748A"/>
    <w:rsid w:val="007875AE"/>
    <w:rsid w:val="0078798E"/>
    <w:rsid w:val="00790083"/>
    <w:rsid w:val="0079043B"/>
    <w:rsid w:val="00790E34"/>
    <w:rsid w:val="00790FA9"/>
    <w:rsid w:val="00791C69"/>
    <w:rsid w:val="00793515"/>
    <w:rsid w:val="007940F9"/>
    <w:rsid w:val="007948E9"/>
    <w:rsid w:val="00795879"/>
    <w:rsid w:val="007964C3"/>
    <w:rsid w:val="00796BCF"/>
    <w:rsid w:val="00796F32"/>
    <w:rsid w:val="00796FBB"/>
    <w:rsid w:val="007974A5"/>
    <w:rsid w:val="00797540"/>
    <w:rsid w:val="00797F48"/>
    <w:rsid w:val="007A01BA"/>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A6A8C"/>
    <w:rsid w:val="007B08F7"/>
    <w:rsid w:val="007B1827"/>
    <w:rsid w:val="007B2196"/>
    <w:rsid w:val="007B23EC"/>
    <w:rsid w:val="007B2BF2"/>
    <w:rsid w:val="007B320B"/>
    <w:rsid w:val="007B3AD7"/>
    <w:rsid w:val="007B4024"/>
    <w:rsid w:val="007B44E6"/>
    <w:rsid w:val="007B499A"/>
    <w:rsid w:val="007B4A6E"/>
    <w:rsid w:val="007B651A"/>
    <w:rsid w:val="007B6A44"/>
    <w:rsid w:val="007B6E9F"/>
    <w:rsid w:val="007B75B8"/>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0BD"/>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2D9D"/>
    <w:rsid w:val="007E3677"/>
    <w:rsid w:val="007E3A07"/>
    <w:rsid w:val="007E4ADD"/>
    <w:rsid w:val="007E513A"/>
    <w:rsid w:val="007E61D6"/>
    <w:rsid w:val="007E6677"/>
    <w:rsid w:val="007E6974"/>
    <w:rsid w:val="007E6DF7"/>
    <w:rsid w:val="007E6FB2"/>
    <w:rsid w:val="007E7575"/>
    <w:rsid w:val="007E77B1"/>
    <w:rsid w:val="007E78D6"/>
    <w:rsid w:val="007E79CA"/>
    <w:rsid w:val="007E7BBB"/>
    <w:rsid w:val="007E7C28"/>
    <w:rsid w:val="007E7C42"/>
    <w:rsid w:val="007F0B57"/>
    <w:rsid w:val="007F0D6B"/>
    <w:rsid w:val="007F1C24"/>
    <w:rsid w:val="007F1F96"/>
    <w:rsid w:val="007F2453"/>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ADF"/>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16AC"/>
    <w:rsid w:val="008419D5"/>
    <w:rsid w:val="00841E24"/>
    <w:rsid w:val="008420B4"/>
    <w:rsid w:val="00842709"/>
    <w:rsid w:val="00843D9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DBF"/>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7FD"/>
    <w:rsid w:val="008709B0"/>
    <w:rsid w:val="00870F62"/>
    <w:rsid w:val="008716C8"/>
    <w:rsid w:val="008716F7"/>
    <w:rsid w:val="00871882"/>
    <w:rsid w:val="00871B31"/>
    <w:rsid w:val="008731D1"/>
    <w:rsid w:val="008732AF"/>
    <w:rsid w:val="00873BA3"/>
    <w:rsid w:val="00874009"/>
    <w:rsid w:val="008744F7"/>
    <w:rsid w:val="00874B31"/>
    <w:rsid w:val="00875403"/>
    <w:rsid w:val="00875BAA"/>
    <w:rsid w:val="008762AD"/>
    <w:rsid w:val="008766AE"/>
    <w:rsid w:val="00876C6C"/>
    <w:rsid w:val="0087700D"/>
    <w:rsid w:val="00877897"/>
    <w:rsid w:val="008778F0"/>
    <w:rsid w:val="00877A44"/>
    <w:rsid w:val="00877E71"/>
    <w:rsid w:val="0088050E"/>
    <w:rsid w:val="00880EFC"/>
    <w:rsid w:val="00881991"/>
    <w:rsid w:val="00881D12"/>
    <w:rsid w:val="008825E6"/>
    <w:rsid w:val="00882E37"/>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A0E"/>
    <w:rsid w:val="008A7C1B"/>
    <w:rsid w:val="008B07B6"/>
    <w:rsid w:val="008B0F0E"/>
    <w:rsid w:val="008B1772"/>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9A2"/>
    <w:rsid w:val="008C0B66"/>
    <w:rsid w:val="008C11E1"/>
    <w:rsid w:val="008C145D"/>
    <w:rsid w:val="008C16E9"/>
    <w:rsid w:val="008C18D0"/>
    <w:rsid w:val="008C18DA"/>
    <w:rsid w:val="008C25AD"/>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BA4"/>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381"/>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69E4"/>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2D55"/>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2CA"/>
    <w:rsid w:val="0094145F"/>
    <w:rsid w:val="00941D03"/>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1AF"/>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77F28"/>
    <w:rsid w:val="00980F7E"/>
    <w:rsid w:val="00981337"/>
    <w:rsid w:val="00981B6E"/>
    <w:rsid w:val="00981C28"/>
    <w:rsid w:val="00982440"/>
    <w:rsid w:val="00982477"/>
    <w:rsid w:val="009826FA"/>
    <w:rsid w:val="00982C73"/>
    <w:rsid w:val="00982D1D"/>
    <w:rsid w:val="00982F56"/>
    <w:rsid w:val="0098328E"/>
    <w:rsid w:val="0098346C"/>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4D5A"/>
    <w:rsid w:val="009B5617"/>
    <w:rsid w:val="009B5792"/>
    <w:rsid w:val="009B582C"/>
    <w:rsid w:val="009B5D3F"/>
    <w:rsid w:val="009B629B"/>
    <w:rsid w:val="009B6882"/>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D5E9F"/>
    <w:rsid w:val="009E01E4"/>
    <w:rsid w:val="009E06DC"/>
    <w:rsid w:val="009E07E3"/>
    <w:rsid w:val="009E0FE2"/>
    <w:rsid w:val="009E1692"/>
    <w:rsid w:val="009E16E1"/>
    <w:rsid w:val="009E1859"/>
    <w:rsid w:val="009E1F19"/>
    <w:rsid w:val="009E2E99"/>
    <w:rsid w:val="009E3061"/>
    <w:rsid w:val="009E36F3"/>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AC2"/>
    <w:rsid w:val="00A07D6A"/>
    <w:rsid w:val="00A10124"/>
    <w:rsid w:val="00A10290"/>
    <w:rsid w:val="00A1092C"/>
    <w:rsid w:val="00A10B93"/>
    <w:rsid w:val="00A10DF8"/>
    <w:rsid w:val="00A1137A"/>
    <w:rsid w:val="00A11763"/>
    <w:rsid w:val="00A11E40"/>
    <w:rsid w:val="00A126B3"/>
    <w:rsid w:val="00A1396C"/>
    <w:rsid w:val="00A14E6E"/>
    <w:rsid w:val="00A15AAF"/>
    <w:rsid w:val="00A16B89"/>
    <w:rsid w:val="00A175A6"/>
    <w:rsid w:val="00A175CD"/>
    <w:rsid w:val="00A1779A"/>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781"/>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6E59"/>
    <w:rsid w:val="00A4705F"/>
    <w:rsid w:val="00A4722E"/>
    <w:rsid w:val="00A47310"/>
    <w:rsid w:val="00A47668"/>
    <w:rsid w:val="00A476F1"/>
    <w:rsid w:val="00A477A2"/>
    <w:rsid w:val="00A47836"/>
    <w:rsid w:val="00A47FCC"/>
    <w:rsid w:val="00A50135"/>
    <w:rsid w:val="00A50430"/>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B27"/>
    <w:rsid w:val="00A60C70"/>
    <w:rsid w:val="00A60E6F"/>
    <w:rsid w:val="00A61BA6"/>
    <w:rsid w:val="00A6289E"/>
    <w:rsid w:val="00A628D9"/>
    <w:rsid w:val="00A62DDC"/>
    <w:rsid w:val="00A63082"/>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0C7E"/>
    <w:rsid w:val="00A81606"/>
    <w:rsid w:val="00A81971"/>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0A73"/>
    <w:rsid w:val="00AA117B"/>
    <w:rsid w:val="00AA18FA"/>
    <w:rsid w:val="00AA1BAA"/>
    <w:rsid w:val="00AA1DE4"/>
    <w:rsid w:val="00AA1ED1"/>
    <w:rsid w:val="00AA2152"/>
    <w:rsid w:val="00AA2234"/>
    <w:rsid w:val="00AA2916"/>
    <w:rsid w:val="00AA2936"/>
    <w:rsid w:val="00AA298C"/>
    <w:rsid w:val="00AA29DE"/>
    <w:rsid w:val="00AA3C95"/>
    <w:rsid w:val="00AA3FCC"/>
    <w:rsid w:val="00AA4336"/>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A3A"/>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0A3F"/>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2D57"/>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04F"/>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D5E"/>
    <w:rsid w:val="00B170E6"/>
    <w:rsid w:val="00B20BA7"/>
    <w:rsid w:val="00B20F18"/>
    <w:rsid w:val="00B211A4"/>
    <w:rsid w:val="00B21D59"/>
    <w:rsid w:val="00B22629"/>
    <w:rsid w:val="00B22B27"/>
    <w:rsid w:val="00B22FDA"/>
    <w:rsid w:val="00B24D37"/>
    <w:rsid w:val="00B24EC2"/>
    <w:rsid w:val="00B24F5B"/>
    <w:rsid w:val="00B25EA5"/>
    <w:rsid w:val="00B30136"/>
    <w:rsid w:val="00B303FF"/>
    <w:rsid w:val="00B3051E"/>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2D7"/>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F89"/>
    <w:rsid w:val="00B77380"/>
    <w:rsid w:val="00B777C0"/>
    <w:rsid w:val="00B802AC"/>
    <w:rsid w:val="00B80320"/>
    <w:rsid w:val="00B807B7"/>
    <w:rsid w:val="00B80B64"/>
    <w:rsid w:val="00B81D7D"/>
    <w:rsid w:val="00B82050"/>
    <w:rsid w:val="00B82132"/>
    <w:rsid w:val="00B825DB"/>
    <w:rsid w:val="00B82D0B"/>
    <w:rsid w:val="00B84734"/>
    <w:rsid w:val="00B84ACB"/>
    <w:rsid w:val="00B84D8D"/>
    <w:rsid w:val="00B853A4"/>
    <w:rsid w:val="00B86A9F"/>
    <w:rsid w:val="00B90179"/>
    <w:rsid w:val="00B90AE0"/>
    <w:rsid w:val="00B92C1F"/>
    <w:rsid w:val="00B92F39"/>
    <w:rsid w:val="00B93EF4"/>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07FD"/>
    <w:rsid w:val="00BC18F7"/>
    <w:rsid w:val="00BC306F"/>
    <w:rsid w:val="00BC3692"/>
    <w:rsid w:val="00BC3BC3"/>
    <w:rsid w:val="00BC4035"/>
    <w:rsid w:val="00BC4B09"/>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29"/>
    <w:rsid w:val="00BD398C"/>
    <w:rsid w:val="00BD419F"/>
    <w:rsid w:val="00BD44A8"/>
    <w:rsid w:val="00BD4577"/>
    <w:rsid w:val="00BD468B"/>
    <w:rsid w:val="00BD5722"/>
    <w:rsid w:val="00BD5747"/>
    <w:rsid w:val="00BD59CA"/>
    <w:rsid w:val="00BD5BB6"/>
    <w:rsid w:val="00BD5BC6"/>
    <w:rsid w:val="00BD6289"/>
    <w:rsid w:val="00BD71F2"/>
    <w:rsid w:val="00BD79F6"/>
    <w:rsid w:val="00BE0528"/>
    <w:rsid w:val="00BE05EE"/>
    <w:rsid w:val="00BE0C08"/>
    <w:rsid w:val="00BE2308"/>
    <w:rsid w:val="00BE279F"/>
    <w:rsid w:val="00BE2AE5"/>
    <w:rsid w:val="00BE369E"/>
    <w:rsid w:val="00BE5287"/>
    <w:rsid w:val="00BE54D2"/>
    <w:rsid w:val="00BE57BC"/>
    <w:rsid w:val="00BE5DF4"/>
    <w:rsid w:val="00BE608E"/>
    <w:rsid w:val="00BE647B"/>
    <w:rsid w:val="00BE76A8"/>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0E2D"/>
    <w:rsid w:val="00C111CA"/>
    <w:rsid w:val="00C112C4"/>
    <w:rsid w:val="00C11449"/>
    <w:rsid w:val="00C117CC"/>
    <w:rsid w:val="00C11910"/>
    <w:rsid w:val="00C11CF9"/>
    <w:rsid w:val="00C12023"/>
    <w:rsid w:val="00C12202"/>
    <w:rsid w:val="00C1224A"/>
    <w:rsid w:val="00C1288F"/>
    <w:rsid w:val="00C12A53"/>
    <w:rsid w:val="00C12EAE"/>
    <w:rsid w:val="00C133CC"/>
    <w:rsid w:val="00C140D4"/>
    <w:rsid w:val="00C14E2A"/>
    <w:rsid w:val="00C164F9"/>
    <w:rsid w:val="00C16B7E"/>
    <w:rsid w:val="00C16DA3"/>
    <w:rsid w:val="00C1721B"/>
    <w:rsid w:val="00C2060A"/>
    <w:rsid w:val="00C20EBF"/>
    <w:rsid w:val="00C2121D"/>
    <w:rsid w:val="00C21339"/>
    <w:rsid w:val="00C216D4"/>
    <w:rsid w:val="00C22473"/>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097B"/>
    <w:rsid w:val="00C31024"/>
    <w:rsid w:val="00C31461"/>
    <w:rsid w:val="00C315C0"/>
    <w:rsid w:val="00C3198F"/>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6F43"/>
    <w:rsid w:val="00C4743E"/>
    <w:rsid w:val="00C500CA"/>
    <w:rsid w:val="00C50368"/>
    <w:rsid w:val="00C50B6F"/>
    <w:rsid w:val="00C511EF"/>
    <w:rsid w:val="00C51264"/>
    <w:rsid w:val="00C5238B"/>
    <w:rsid w:val="00C52998"/>
    <w:rsid w:val="00C531D4"/>
    <w:rsid w:val="00C53309"/>
    <w:rsid w:val="00C53FFB"/>
    <w:rsid w:val="00C54E02"/>
    <w:rsid w:val="00C555DC"/>
    <w:rsid w:val="00C55BC2"/>
    <w:rsid w:val="00C55EC1"/>
    <w:rsid w:val="00C55EC7"/>
    <w:rsid w:val="00C562A2"/>
    <w:rsid w:val="00C56449"/>
    <w:rsid w:val="00C574EA"/>
    <w:rsid w:val="00C6067A"/>
    <w:rsid w:val="00C60906"/>
    <w:rsid w:val="00C6144E"/>
    <w:rsid w:val="00C62968"/>
    <w:rsid w:val="00C634A2"/>
    <w:rsid w:val="00C63CD9"/>
    <w:rsid w:val="00C63DC0"/>
    <w:rsid w:val="00C642D2"/>
    <w:rsid w:val="00C64444"/>
    <w:rsid w:val="00C65F58"/>
    <w:rsid w:val="00C664F0"/>
    <w:rsid w:val="00C6660C"/>
    <w:rsid w:val="00C66777"/>
    <w:rsid w:val="00C66D18"/>
    <w:rsid w:val="00C66E43"/>
    <w:rsid w:val="00C6705D"/>
    <w:rsid w:val="00C67368"/>
    <w:rsid w:val="00C67A36"/>
    <w:rsid w:val="00C711F9"/>
    <w:rsid w:val="00C71BC8"/>
    <w:rsid w:val="00C71D73"/>
    <w:rsid w:val="00C7229C"/>
    <w:rsid w:val="00C7261E"/>
    <w:rsid w:val="00C72760"/>
    <w:rsid w:val="00C72CC8"/>
    <w:rsid w:val="00C731EA"/>
    <w:rsid w:val="00C7410B"/>
    <w:rsid w:val="00C74B3E"/>
    <w:rsid w:val="00C74D8D"/>
    <w:rsid w:val="00C751E1"/>
    <w:rsid w:val="00C7569D"/>
    <w:rsid w:val="00C75DC6"/>
    <w:rsid w:val="00C767D9"/>
    <w:rsid w:val="00C7682D"/>
    <w:rsid w:val="00C76A6B"/>
    <w:rsid w:val="00C76BA8"/>
    <w:rsid w:val="00C76ED5"/>
    <w:rsid w:val="00C800AB"/>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55D"/>
    <w:rsid w:val="00CA475A"/>
    <w:rsid w:val="00CA5791"/>
    <w:rsid w:val="00CA5AF2"/>
    <w:rsid w:val="00CA61A9"/>
    <w:rsid w:val="00CA7205"/>
    <w:rsid w:val="00CA72C2"/>
    <w:rsid w:val="00CB0475"/>
    <w:rsid w:val="00CB10CF"/>
    <w:rsid w:val="00CB17A7"/>
    <w:rsid w:val="00CB17B7"/>
    <w:rsid w:val="00CB17C0"/>
    <w:rsid w:val="00CB201B"/>
    <w:rsid w:val="00CB2562"/>
    <w:rsid w:val="00CB2AEC"/>
    <w:rsid w:val="00CB2CA3"/>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D0D"/>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0EBC"/>
    <w:rsid w:val="00D01D15"/>
    <w:rsid w:val="00D023AB"/>
    <w:rsid w:val="00D025C7"/>
    <w:rsid w:val="00D02D4F"/>
    <w:rsid w:val="00D03291"/>
    <w:rsid w:val="00D03676"/>
    <w:rsid w:val="00D039A5"/>
    <w:rsid w:val="00D03BAC"/>
    <w:rsid w:val="00D03BD1"/>
    <w:rsid w:val="00D042A1"/>
    <w:rsid w:val="00D045F2"/>
    <w:rsid w:val="00D045FD"/>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62F"/>
    <w:rsid w:val="00D91B38"/>
    <w:rsid w:val="00D92035"/>
    <w:rsid w:val="00D930DD"/>
    <w:rsid w:val="00D937D9"/>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16E"/>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5B4"/>
    <w:rsid w:val="00DD774C"/>
    <w:rsid w:val="00DD776E"/>
    <w:rsid w:val="00DD7D25"/>
    <w:rsid w:val="00DE02AC"/>
    <w:rsid w:val="00DE05BC"/>
    <w:rsid w:val="00DE081C"/>
    <w:rsid w:val="00DE10C0"/>
    <w:rsid w:val="00DE29F2"/>
    <w:rsid w:val="00DE2AD2"/>
    <w:rsid w:val="00DE3296"/>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14E7"/>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5C8"/>
    <w:rsid w:val="00E138B3"/>
    <w:rsid w:val="00E13ACC"/>
    <w:rsid w:val="00E14203"/>
    <w:rsid w:val="00E14DC5"/>
    <w:rsid w:val="00E15521"/>
    <w:rsid w:val="00E166AF"/>
    <w:rsid w:val="00E16BEE"/>
    <w:rsid w:val="00E16E5C"/>
    <w:rsid w:val="00E16F5B"/>
    <w:rsid w:val="00E17D42"/>
    <w:rsid w:val="00E2013E"/>
    <w:rsid w:val="00E2080A"/>
    <w:rsid w:val="00E21505"/>
    <w:rsid w:val="00E21AD3"/>
    <w:rsid w:val="00E2214E"/>
    <w:rsid w:val="00E23165"/>
    <w:rsid w:val="00E2321A"/>
    <w:rsid w:val="00E23BD5"/>
    <w:rsid w:val="00E23E8C"/>
    <w:rsid w:val="00E248C9"/>
    <w:rsid w:val="00E24A64"/>
    <w:rsid w:val="00E25EF8"/>
    <w:rsid w:val="00E27099"/>
    <w:rsid w:val="00E27734"/>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C50"/>
    <w:rsid w:val="00E37D99"/>
    <w:rsid w:val="00E40030"/>
    <w:rsid w:val="00E403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2F5"/>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98A"/>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515"/>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38"/>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C8E"/>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40F"/>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88A"/>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057"/>
    <w:rsid w:val="00F10344"/>
    <w:rsid w:val="00F109B2"/>
    <w:rsid w:val="00F109CD"/>
    <w:rsid w:val="00F11EBE"/>
    <w:rsid w:val="00F11F11"/>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877"/>
    <w:rsid w:val="00F26C35"/>
    <w:rsid w:val="00F272E0"/>
    <w:rsid w:val="00F2755B"/>
    <w:rsid w:val="00F3041B"/>
    <w:rsid w:val="00F30811"/>
    <w:rsid w:val="00F31432"/>
    <w:rsid w:val="00F317B9"/>
    <w:rsid w:val="00F317D0"/>
    <w:rsid w:val="00F31DC3"/>
    <w:rsid w:val="00F3202E"/>
    <w:rsid w:val="00F32201"/>
    <w:rsid w:val="00F32371"/>
    <w:rsid w:val="00F3251C"/>
    <w:rsid w:val="00F32819"/>
    <w:rsid w:val="00F32943"/>
    <w:rsid w:val="00F3331C"/>
    <w:rsid w:val="00F337F7"/>
    <w:rsid w:val="00F3389F"/>
    <w:rsid w:val="00F33D47"/>
    <w:rsid w:val="00F35558"/>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2E"/>
    <w:rsid w:val="00F4594D"/>
    <w:rsid w:val="00F463BC"/>
    <w:rsid w:val="00F4713C"/>
    <w:rsid w:val="00F471D4"/>
    <w:rsid w:val="00F47389"/>
    <w:rsid w:val="00F47431"/>
    <w:rsid w:val="00F47F73"/>
    <w:rsid w:val="00F50345"/>
    <w:rsid w:val="00F50429"/>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777FF"/>
    <w:rsid w:val="00F809AB"/>
    <w:rsid w:val="00F82760"/>
    <w:rsid w:val="00F84F9A"/>
    <w:rsid w:val="00F85F4D"/>
    <w:rsid w:val="00F87ECC"/>
    <w:rsid w:val="00F9061F"/>
    <w:rsid w:val="00F90E60"/>
    <w:rsid w:val="00F917E1"/>
    <w:rsid w:val="00F91982"/>
    <w:rsid w:val="00F939C2"/>
    <w:rsid w:val="00F93FC2"/>
    <w:rsid w:val="00F952D0"/>
    <w:rsid w:val="00F95406"/>
    <w:rsid w:val="00F95863"/>
    <w:rsid w:val="00F969A3"/>
    <w:rsid w:val="00F96A39"/>
    <w:rsid w:val="00F96D61"/>
    <w:rsid w:val="00F96DFF"/>
    <w:rsid w:val="00F973F4"/>
    <w:rsid w:val="00F97760"/>
    <w:rsid w:val="00F97925"/>
    <w:rsid w:val="00F97B0B"/>
    <w:rsid w:val="00F97D4D"/>
    <w:rsid w:val="00FA0195"/>
    <w:rsid w:val="00FA107F"/>
    <w:rsid w:val="00FA205D"/>
    <w:rsid w:val="00FA2198"/>
    <w:rsid w:val="00FA2301"/>
    <w:rsid w:val="00FA2B4D"/>
    <w:rsid w:val="00FA2C45"/>
    <w:rsid w:val="00FA2D2B"/>
    <w:rsid w:val="00FA2DD7"/>
    <w:rsid w:val="00FA3372"/>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1D28"/>
    <w:rsid w:val="00FB291D"/>
    <w:rsid w:val="00FB2ABC"/>
    <w:rsid w:val="00FB32FA"/>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2A03E7"/>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iPriority w:val="99"/>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qFormat/>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qFormat/>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2158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2158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158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803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B80320"/>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B8032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7">
    <w:name w:val="Tabla con cuadrícula7"/>
    <w:basedOn w:val="Tablanormal"/>
    <w:next w:val="Tablaconcuadrcula"/>
    <w:uiPriority w:val="39"/>
    <w:unhideWhenUsed/>
    <w:rsid w:val="00572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452A0"/>
    <w:rPr>
      <w:color w:val="800080" w:themeColor="followedHyperlink"/>
      <w:u w:val="single"/>
    </w:rPr>
  </w:style>
  <w:style w:type="table" w:customStyle="1" w:styleId="Tablaconcuadrcula8">
    <w:name w:val="Tabla con cuadrícula8"/>
    <w:basedOn w:val="Tablanormal"/>
    <w:next w:val="Tablaconcuadrcula"/>
    <w:uiPriority w:val="39"/>
    <w:rsid w:val="000B29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109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109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109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7672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2A03E7"/>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2A03E7"/>
  </w:style>
  <w:style w:type="numbering" w:customStyle="1" w:styleId="NoListPHPDOCX1">
    <w:name w:val="No List PHPDOCX1"/>
    <w:uiPriority w:val="99"/>
    <w:semiHidden/>
    <w:unhideWhenUsed/>
    <w:rsid w:val="002A03E7"/>
  </w:style>
  <w:style w:type="table" w:customStyle="1" w:styleId="NormalTablePHPDOCX1">
    <w:name w:val="Normal Table PHPDOCX1"/>
    <w:uiPriority w:val="99"/>
    <w:semiHidden/>
    <w:unhideWhenUsed/>
    <w:qFormat/>
    <w:rsid w:val="002A03E7"/>
    <w:tblPr>
      <w:tblInd w:w="0" w:type="dxa"/>
      <w:tblCellMar>
        <w:top w:w="0" w:type="dxa"/>
        <w:left w:w="108" w:type="dxa"/>
        <w:bottom w:w="0" w:type="dxa"/>
        <w:right w:w="108" w:type="dxa"/>
      </w:tblCellMar>
    </w:tblPr>
  </w:style>
  <w:style w:type="table" w:customStyle="1" w:styleId="PlainTablePHPDOCX1">
    <w:name w:val="Plain Table PHPDOCX1"/>
    <w:uiPriority w:val="58"/>
    <w:rsid w:val="002A03E7"/>
    <w:pPr>
      <w:spacing w:after="0" w:line="240" w:lineRule="auto"/>
    </w:pPr>
    <w:tblPr>
      <w:tblInd w:w="0" w:type="dxa"/>
      <w:tblCellMar>
        <w:top w:w="0" w:type="dxa"/>
        <w:left w:w="108" w:type="dxa"/>
        <w:bottom w:w="0" w:type="dxa"/>
        <w:right w:w="108" w:type="dxa"/>
      </w:tblCellMar>
    </w:tblPr>
  </w:style>
  <w:style w:type="table" w:customStyle="1" w:styleId="TableGridPHPDOCX1">
    <w:name w:val="Table Grid PHPDOCX1"/>
    <w:uiPriority w:val="59"/>
    <w:rsid w:val="002A0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1">
    <w:name w:val="Light Shading PHPDOCX1"/>
    <w:uiPriority w:val="60"/>
    <w:rsid w:val="002A03E7"/>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1">
    <w:name w:val="Light Shading Accent 1 PHPDOCX1"/>
    <w:uiPriority w:val="60"/>
    <w:rsid w:val="002A03E7"/>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1">
    <w:name w:val="Light Shading Accent 2 PHPDOCX1"/>
    <w:uiPriority w:val="60"/>
    <w:rsid w:val="002A03E7"/>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1">
    <w:name w:val="Light Shading Accent 3 PHPDOCX1"/>
    <w:uiPriority w:val="60"/>
    <w:rsid w:val="002A03E7"/>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1">
    <w:name w:val="Light Shading Accent 4 PHPDOCX1"/>
    <w:uiPriority w:val="60"/>
    <w:rsid w:val="002A03E7"/>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1">
    <w:name w:val="Light Shading Accent 5 PHPDOCX1"/>
    <w:uiPriority w:val="60"/>
    <w:rsid w:val="002A03E7"/>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1">
    <w:name w:val="Light List PHPDOCX1"/>
    <w:uiPriority w:val="61"/>
    <w:rsid w:val="002A03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1">
    <w:name w:val="Light List Accent 1 PHPDOCX1"/>
    <w:uiPriority w:val="61"/>
    <w:rsid w:val="002A03E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1">
    <w:name w:val="Light List Accent 2 PHPDOCX1"/>
    <w:uiPriority w:val="61"/>
    <w:rsid w:val="002A03E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1">
    <w:name w:val="Light List Accent 3 PHPDOCX1"/>
    <w:uiPriority w:val="61"/>
    <w:rsid w:val="002A03E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1">
    <w:name w:val="Light List Accent 4 PHPDOCX1"/>
    <w:uiPriority w:val="61"/>
    <w:rsid w:val="002A03E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1">
    <w:name w:val="Light List Accent 5 PHPDOCX1"/>
    <w:uiPriority w:val="61"/>
    <w:rsid w:val="002A03E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1">
    <w:name w:val="Light List Accent 6 PHPDOCX1"/>
    <w:uiPriority w:val="61"/>
    <w:rsid w:val="002A03E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1">
    <w:name w:val="Light Grid PHPDOCX1"/>
    <w:uiPriority w:val="62"/>
    <w:rsid w:val="002A03E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1">
    <w:name w:val="Light Grid 1 PHPDOCX1"/>
    <w:uiPriority w:val="62"/>
    <w:rsid w:val="002A03E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1">
    <w:name w:val="Light Grid 2 PHPDOCX1"/>
    <w:uiPriority w:val="62"/>
    <w:rsid w:val="002A03E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1">
    <w:name w:val="Light Grid 3 PHPDOCX1"/>
    <w:uiPriority w:val="62"/>
    <w:rsid w:val="002A03E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1">
    <w:name w:val="Light Grid 4 PHPDOCX1"/>
    <w:uiPriority w:val="62"/>
    <w:rsid w:val="002A03E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1">
    <w:name w:val="Light Grid 5 PHPDOCX1"/>
    <w:uiPriority w:val="62"/>
    <w:rsid w:val="002A03E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1">
    <w:name w:val="Light Grid 6 PHPDOCX1"/>
    <w:uiPriority w:val="62"/>
    <w:rsid w:val="002A03E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1">
    <w:name w:val="Medium Shading 1 PHPDOCX1"/>
    <w:uiPriority w:val="63"/>
    <w:rsid w:val="002A03E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2A03E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2A03E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2A03E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2A03E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2A03E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2A03E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1">
    <w:name w:val="Medium Shading 2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2A03E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1">
    <w:name w:val="Medium List 1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1">
    <w:name w:val="Medium List 1 Accent 1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1">
    <w:name w:val="Medium List 1 Accent 2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1">
    <w:name w:val="Medium List 1 Accent 3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1">
    <w:name w:val="Medium List 1 Accent 4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1">
    <w:name w:val="Medium List 1 Accent 5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1">
    <w:name w:val="Medium List 1 Accent 6 PHPDOCX1"/>
    <w:uiPriority w:val="65"/>
    <w:rsid w:val="002A03E7"/>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1">
    <w:name w:val="Medium List 2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1">
    <w:name w:val="Medium List 2 Accent 1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1">
    <w:name w:val="Medium List 2 Accent 2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1">
    <w:name w:val="Medium List 2 Accent 3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1">
    <w:name w:val="Medium List 2 Accent 4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1">
    <w:name w:val="Medium List 2 Accent 5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1">
    <w:name w:val="Medium List 2 Accent 6 PHPDOCX1"/>
    <w:uiPriority w:val="66"/>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1">
    <w:name w:val="Medium Grid 1 PHPDOCX1"/>
    <w:uiPriority w:val="67"/>
    <w:rsid w:val="002A03E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1">
    <w:name w:val="Medium Grid 1 Accent 1 PHPDOCX1"/>
    <w:uiPriority w:val="67"/>
    <w:rsid w:val="002A03E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1">
    <w:name w:val="Medium Grid 1 Accent 2 PHPDOCX1"/>
    <w:uiPriority w:val="67"/>
    <w:rsid w:val="002A03E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1">
    <w:name w:val="Medium Grid 1 Accent 3 PHPDOCX1"/>
    <w:uiPriority w:val="67"/>
    <w:rsid w:val="002A03E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1">
    <w:name w:val="Medium Grid 1 Accent 4 PHPDOCX1"/>
    <w:uiPriority w:val="67"/>
    <w:rsid w:val="002A03E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1">
    <w:name w:val="Medium Grid 1 Accent 5 PHPDOCX1"/>
    <w:uiPriority w:val="67"/>
    <w:rsid w:val="002A03E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1">
    <w:name w:val="Medium Grid 1 Accent 6 PHPDOCX1"/>
    <w:uiPriority w:val="67"/>
    <w:rsid w:val="002A03E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1">
    <w:name w:val="Medium Grid 2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1">
    <w:name w:val="Medium Grid 2 Accent 1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1">
    <w:name w:val="Medium Grid 2 Accent 2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1">
    <w:name w:val="Medium Grid 2 Accent 3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1">
    <w:name w:val="Medium Grid 2 Accent 4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1">
    <w:name w:val="Medium Grid 2 Accent 5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1">
    <w:name w:val="Medium Grid 2 Accent 6 PHPDOCX1"/>
    <w:uiPriority w:val="68"/>
    <w:rsid w:val="002A03E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1">
    <w:name w:val="Medium Grid 3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1">
    <w:name w:val="Medium Grid 3 Accent 1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1">
    <w:name w:val="Medium Grid 3 Accent 2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1">
    <w:name w:val="Medium Grid 3 Accent 3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1">
    <w:name w:val="Medium Grid 3 Accent 5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1">
    <w:name w:val="Medium Grid 3 Accent 4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1">
    <w:name w:val="Medium Grid 3 Accent 6 PHPDOCX1"/>
    <w:uiPriority w:val="69"/>
    <w:rsid w:val="002A03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1">
    <w:name w:val="Dark List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1">
    <w:name w:val="Dark List Accent 1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1">
    <w:name w:val="Dark List Accent 2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1">
    <w:name w:val="Dark List Accent 3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1">
    <w:name w:val="Dark List Accent 4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1">
    <w:name w:val="Dark List Accent 5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1">
    <w:name w:val="Dark List Accent 6 PHPDOCX1"/>
    <w:uiPriority w:val="70"/>
    <w:rsid w:val="002A03E7"/>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1">
    <w:name w:val="Colorful Shading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1">
    <w:name w:val="Colorful Shading Accent 1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1">
    <w:name w:val="Colorful Shading Accent 2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1">
    <w:name w:val="Colorful Shading Accent 3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1">
    <w:name w:val="Colorful Shading Accent 4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1">
    <w:name w:val="Colorful Shading Accent 5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1">
    <w:name w:val="Colorful Shading Accent 6 PHPDOCX1"/>
    <w:uiPriority w:val="71"/>
    <w:rsid w:val="002A03E7"/>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1">
    <w:name w:val="Colorful List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1">
    <w:name w:val="Colorful List Accent 1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1">
    <w:name w:val="Colorful List Accent 2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1">
    <w:name w:val="Colorful List Accent 3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1">
    <w:name w:val="Colorful List Accent 4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1">
    <w:name w:val="Colorful List Accent 5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1">
    <w:name w:val="Colorful List Accent 6 PHPDOCX1"/>
    <w:uiPriority w:val="72"/>
    <w:rsid w:val="002A03E7"/>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1">
    <w:name w:val="Colorful Grid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1">
    <w:name w:val="Colorful Grid Accent 1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1">
    <w:name w:val="Colorful Grid Accent 2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1">
    <w:name w:val="Colorful Grid Accent 3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1">
    <w:name w:val="Colorful Grid Accent 4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1">
    <w:name w:val="Colorful Grid Accent 5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1">
    <w:name w:val="Colorful Grid Accent 6 PHPDOCX1"/>
    <w:uiPriority w:val="73"/>
    <w:rsid w:val="002A03E7"/>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aconcuadrcula13">
    <w:name w:val="Tabla con cuadrícula13"/>
    <w:basedOn w:val="Tablanormal"/>
    <w:next w:val="Tablaconcuadrcula"/>
    <w:uiPriority w:val="39"/>
    <w:unhideWhenUsed/>
    <w:rsid w:val="002A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A03E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next w:val="Tabladecuadrcula5oscura-nfasis3"/>
    <w:uiPriority w:val="50"/>
    <w:rsid w:val="002A03E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1clara1">
    <w:name w:val="Tabla de cuadrícula 1 clara1"/>
    <w:basedOn w:val="Tablanormal"/>
    <w:next w:val="Tabladecuadrcula1clara"/>
    <w:uiPriority w:val="46"/>
    <w:rsid w:val="002A03E7"/>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1">
    <w:name w:val="Tabla normal 11"/>
    <w:basedOn w:val="Tablanormal"/>
    <w:next w:val="Tablanormal1"/>
    <w:uiPriority w:val="41"/>
    <w:rsid w:val="002A03E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31">
    <w:name w:val="Tabla con cuadrícula31"/>
    <w:basedOn w:val="Tablanormal"/>
    <w:next w:val="Tablaconcuadrcula"/>
    <w:uiPriority w:val="39"/>
    <w:rsid w:val="002A03E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2A03E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2A03E7"/>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2A03E7"/>
    <w:rPr>
      <w:rFonts w:ascii="Times New Roman" w:eastAsia="Times New Roman" w:hAnsi="Times New Roman" w:cs="Times New Roman"/>
      <w:b/>
      <w:sz w:val="72"/>
      <w:szCs w:val="72"/>
      <w:lang w:eastAsia="es-ES"/>
    </w:rPr>
  </w:style>
  <w:style w:type="table" w:styleId="Cuadrculadetablaclara">
    <w:name w:val="Grid Table Light"/>
    <w:basedOn w:val="Tablanormal"/>
    <w:uiPriority w:val="40"/>
    <w:rsid w:val="002A03E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2A03E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4">
    <w:name w:val="Tabla con cuadrícula14"/>
    <w:basedOn w:val="Tablanormal"/>
    <w:next w:val="Tablaconcuadrcula"/>
    <w:uiPriority w:val="39"/>
    <w:rsid w:val="002A03E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2A03E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2A03E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2A03E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2A03E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2A03E7"/>
    <w:rPr>
      <w:vertAlign w:val="superscript"/>
    </w:rPr>
  </w:style>
  <w:style w:type="table" w:styleId="Tabladecuadrcula4-nfasis2">
    <w:name w:val="Grid Table 4 Accent 2"/>
    <w:basedOn w:val="Tablanormal"/>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4-nfasis5">
    <w:name w:val="Grid Table 4 Accent 5"/>
    <w:basedOn w:val="Tablanormal"/>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5">
    <w:name w:val="Pa5"/>
    <w:basedOn w:val="Normal"/>
    <w:next w:val="Normal"/>
    <w:uiPriority w:val="99"/>
    <w:rsid w:val="002A03E7"/>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2A03E7"/>
    <w:rPr>
      <w:rFonts w:cs="Soberana Sans"/>
      <w:color w:val="000000"/>
      <w:sz w:val="16"/>
      <w:szCs w:val="16"/>
    </w:rPr>
  </w:style>
  <w:style w:type="numbering" w:customStyle="1" w:styleId="Sinlista11">
    <w:name w:val="Sin lista11"/>
    <w:next w:val="Sinlista"/>
    <w:uiPriority w:val="99"/>
    <w:semiHidden/>
    <w:unhideWhenUsed/>
    <w:rsid w:val="002A03E7"/>
  </w:style>
  <w:style w:type="table" w:customStyle="1" w:styleId="TableGridPHPDOCX11">
    <w:name w:val="Table Grid PHPDOCX11"/>
    <w:uiPriority w:val="59"/>
    <w:rsid w:val="002A03E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locked/>
    <w:rsid w:val="002A03E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2A03E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2A03E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2A03E7"/>
    <w:rPr>
      <w:color w:val="605E5C"/>
      <w:shd w:val="clear" w:color="auto" w:fill="E1DFDD"/>
    </w:rPr>
  </w:style>
  <w:style w:type="table" w:styleId="Tabladecuadrcula6concolores-nfasis5">
    <w:name w:val="Grid Table 6 Colorful Accent 5"/>
    <w:basedOn w:val="Tablanormal"/>
    <w:uiPriority w:val="51"/>
    <w:rsid w:val="002A03E7"/>
    <w:pPr>
      <w:spacing w:after="0" w:line="240" w:lineRule="auto"/>
    </w:pPr>
    <w:rPr>
      <w:rFonts w:ascii="Times New Roman" w:eastAsia="Times New Roman" w:hAnsi="Times New Roman" w:cs="Times New Roman"/>
      <w:color w:val="31849B" w:themeColor="accent5" w:themeShade="BF"/>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SinespaciadoCar">
    <w:name w:val="Sin espaciado Car"/>
    <w:basedOn w:val="Fuentedeprrafopredeter"/>
    <w:link w:val="Sinespaciado"/>
    <w:uiPriority w:val="1"/>
    <w:rsid w:val="002A03E7"/>
    <w:rPr>
      <w:rFonts w:ascii="Calibri" w:eastAsia="Calibri" w:hAnsi="Calibri" w:cs="Times New Roman"/>
      <w:lang w:eastAsia="en-US"/>
    </w:rPr>
  </w:style>
  <w:style w:type="table" w:customStyle="1" w:styleId="Tablaconcuadrcula211">
    <w:name w:val="Tabla con cuadrícula211"/>
    <w:basedOn w:val="Tablanormal"/>
    <w:next w:val="Tablaconcuadrcula"/>
    <w:uiPriority w:val="39"/>
    <w:rsid w:val="002A03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2A03E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2A03E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2A03E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2">
    <w:name w:val="Tabla de cuadrícula 4 - Énfasis 12"/>
    <w:basedOn w:val="Tablanormal"/>
    <w:next w:val="Tabladecuadrcula4-nfasis1"/>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2-nfasis6">
    <w:name w:val="Grid Table 2 Accent 6"/>
    <w:basedOn w:val="Tablanormal"/>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next w:val="Normal"/>
    <w:link w:val="SubttuloCar"/>
    <w:rsid w:val="002A03E7"/>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2A03E7"/>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2A03E7"/>
    <w:rPr>
      <w:color w:val="808080"/>
    </w:rPr>
  </w:style>
  <w:style w:type="paragraph" w:styleId="TDC6">
    <w:name w:val="toc 6"/>
    <w:basedOn w:val="Normal"/>
    <w:next w:val="Normal"/>
    <w:autoRedefine/>
    <w:uiPriority w:val="39"/>
    <w:unhideWhenUsed/>
    <w:rsid w:val="002A03E7"/>
    <w:pPr>
      <w:spacing w:after="0"/>
      <w:ind w:left="880"/>
    </w:pPr>
    <w:rPr>
      <w:sz w:val="20"/>
      <w:szCs w:val="20"/>
    </w:rPr>
  </w:style>
  <w:style w:type="paragraph" w:styleId="TDC5">
    <w:name w:val="toc 5"/>
    <w:basedOn w:val="Normal"/>
    <w:next w:val="Normal"/>
    <w:autoRedefine/>
    <w:uiPriority w:val="39"/>
    <w:unhideWhenUsed/>
    <w:rsid w:val="002A03E7"/>
    <w:pPr>
      <w:spacing w:after="0"/>
      <w:ind w:left="660"/>
    </w:pPr>
    <w:rPr>
      <w:sz w:val="20"/>
      <w:szCs w:val="20"/>
    </w:rPr>
  </w:style>
  <w:style w:type="paragraph" w:styleId="TDC4">
    <w:name w:val="toc 4"/>
    <w:basedOn w:val="Normal"/>
    <w:next w:val="Normal"/>
    <w:autoRedefine/>
    <w:uiPriority w:val="99"/>
    <w:unhideWhenUsed/>
    <w:rsid w:val="002A03E7"/>
    <w:pPr>
      <w:spacing w:after="0"/>
      <w:ind w:left="440"/>
    </w:pPr>
    <w:rPr>
      <w:sz w:val="20"/>
      <w:szCs w:val="20"/>
    </w:rPr>
  </w:style>
  <w:style w:type="paragraph" w:styleId="TDC7">
    <w:name w:val="toc 7"/>
    <w:basedOn w:val="Normal"/>
    <w:next w:val="Normal"/>
    <w:autoRedefine/>
    <w:uiPriority w:val="99"/>
    <w:unhideWhenUsed/>
    <w:rsid w:val="002A03E7"/>
    <w:pPr>
      <w:spacing w:after="0"/>
      <w:ind w:left="1100"/>
    </w:pPr>
    <w:rPr>
      <w:sz w:val="20"/>
      <w:szCs w:val="20"/>
    </w:rPr>
  </w:style>
  <w:style w:type="paragraph" w:styleId="TDC8">
    <w:name w:val="toc 8"/>
    <w:basedOn w:val="Normal"/>
    <w:next w:val="Normal"/>
    <w:autoRedefine/>
    <w:uiPriority w:val="99"/>
    <w:unhideWhenUsed/>
    <w:rsid w:val="002A03E7"/>
    <w:pPr>
      <w:spacing w:after="0"/>
      <w:ind w:left="1320"/>
    </w:pPr>
    <w:rPr>
      <w:sz w:val="20"/>
      <w:szCs w:val="20"/>
    </w:rPr>
  </w:style>
  <w:style w:type="paragraph" w:styleId="TDC9">
    <w:name w:val="toc 9"/>
    <w:basedOn w:val="Normal"/>
    <w:next w:val="Normal"/>
    <w:autoRedefine/>
    <w:uiPriority w:val="99"/>
    <w:unhideWhenUsed/>
    <w:rsid w:val="002A03E7"/>
    <w:pPr>
      <w:spacing w:after="0"/>
      <w:ind w:left="1540"/>
    </w:pPr>
    <w:rPr>
      <w:sz w:val="20"/>
      <w:szCs w:val="20"/>
    </w:rPr>
  </w:style>
  <w:style w:type="numbering" w:customStyle="1" w:styleId="Sinlista2">
    <w:name w:val="Sin lista2"/>
    <w:next w:val="Sinlista"/>
    <w:uiPriority w:val="99"/>
    <w:semiHidden/>
    <w:unhideWhenUsed/>
    <w:rsid w:val="002A03E7"/>
  </w:style>
  <w:style w:type="numbering" w:customStyle="1" w:styleId="NoListPHPDOCX11">
    <w:name w:val="No List PHPDOCX11"/>
    <w:uiPriority w:val="99"/>
    <w:semiHidden/>
    <w:unhideWhenUsed/>
    <w:rsid w:val="002A03E7"/>
  </w:style>
  <w:style w:type="table" w:customStyle="1" w:styleId="TableGridPHPDOCX2">
    <w:name w:val="Table Grid PHPDOCX2"/>
    <w:uiPriority w:val="59"/>
    <w:rsid w:val="002A0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39"/>
    <w:unhideWhenUsed/>
    <w:rsid w:val="002A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A03E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2A03E7"/>
  </w:style>
  <w:style w:type="numbering" w:customStyle="1" w:styleId="Estilo21">
    <w:name w:val="Estilo21"/>
    <w:uiPriority w:val="99"/>
    <w:rsid w:val="002A03E7"/>
  </w:style>
  <w:style w:type="table" w:customStyle="1" w:styleId="Tablanormal13">
    <w:name w:val="Tabla normal 13"/>
    <w:basedOn w:val="Tablanormal"/>
    <w:next w:val="Tablanormal1"/>
    <w:uiPriority w:val="41"/>
    <w:rsid w:val="002A03E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Estilo31">
    <w:name w:val="Estilo31"/>
    <w:uiPriority w:val="99"/>
    <w:rsid w:val="002A03E7"/>
  </w:style>
  <w:style w:type="table" w:customStyle="1" w:styleId="TableNormal1">
    <w:name w:val="Table Normal1"/>
    <w:rsid w:val="002A03E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Cuadrculadetablaclara2">
    <w:name w:val="Cuadrícula de tabla clara2"/>
    <w:basedOn w:val="Tablanormal"/>
    <w:next w:val="Cuadrculadetablaclara"/>
    <w:uiPriority w:val="40"/>
    <w:rsid w:val="002A03E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2A03E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2">
    <w:name w:val="Tabla normal 112"/>
    <w:basedOn w:val="Tablanormal"/>
    <w:uiPriority w:val="41"/>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1">
    <w:name w:val="Tabla con cuadrícula121"/>
    <w:basedOn w:val="Tablanormal"/>
    <w:next w:val="Tablaconcuadrcula"/>
    <w:uiPriority w:val="39"/>
    <w:rsid w:val="002A03E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Sinlista111">
    <w:name w:val="Sin lista111"/>
    <w:next w:val="Sinlista"/>
    <w:uiPriority w:val="99"/>
    <w:semiHidden/>
    <w:unhideWhenUsed/>
    <w:rsid w:val="002A03E7"/>
  </w:style>
  <w:style w:type="table" w:customStyle="1" w:styleId="Cuadrculadetablaclara11">
    <w:name w:val="Cuadrícula de tabla clara11"/>
    <w:basedOn w:val="Tablanormal"/>
    <w:next w:val="Cuadrculadetablaclara"/>
    <w:uiPriority w:val="40"/>
    <w:locked/>
    <w:rsid w:val="002A03E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2A03E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21">
    <w:name w:val="Tabla normal 121"/>
    <w:basedOn w:val="Tablanormal"/>
    <w:next w:val="Tablanormal1"/>
    <w:uiPriority w:val="41"/>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1">
    <w:name w:val="Tabla normal 1111"/>
    <w:basedOn w:val="Tablanormal"/>
    <w:uiPriority w:val="41"/>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2A03E7"/>
    <w:pPr>
      <w:spacing w:after="0" w:line="240" w:lineRule="auto"/>
    </w:pPr>
    <w:rPr>
      <w:rFonts w:ascii="Times New Roman" w:eastAsia="Times New Roman" w:hAnsi="Times New Roman" w:cs="Times New Roman"/>
      <w:color w:val="31849B" w:themeColor="accent5" w:themeShade="BF"/>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11">
    <w:name w:val="Tabla de cuadrícula 4 - Énfasis 111"/>
    <w:basedOn w:val="Tablanormal"/>
    <w:next w:val="Tabladecuadrcula4-nfasis1"/>
    <w:uiPriority w:val="49"/>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62">
    <w:name w:val="Tabla de cuadrícula 2 - Énfasis 62"/>
    <w:basedOn w:val="Tablanormal"/>
    <w:next w:val="Tabladecuadrcula2-nfasis6"/>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1">
    <w:name w:val="Tabla de cuadrícula 2 - Énfasis 611"/>
    <w:basedOn w:val="Tablanormal"/>
    <w:next w:val="Tabladecuadrcula2-nfasis6"/>
    <w:uiPriority w:val="47"/>
    <w:rsid w:val="002A03E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891431579">
      <w:bodyDiv w:val="1"/>
      <w:marLeft w:val="0"/>
      <w:marRight w:val="0"/>
      <w:marTop w:val="0"/>
      <w:marBottom w:val="0"/>
      <w:divBdr>
        <w:top w:val="none" w:sz="0" w:space="0" w:color="auto"/>
        <w:left w:val="none" w:sz="0" w:space="0" w:color="auto"/>
        <w:bottom w:val="none" w:sz="0" w:space="0" w:color="auto"/>
        <w:right w:val="none" w:sz="0" w:space="0" w:color="auto"/>
      </w:divBdr>
    </w:div>
    <w:div w:id="926186372">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55805011">
      <w:bodyDiv w:val="1"/>
      <w:marLeft w:val="0"/>
      <w:marRight w:val="0"/>
      <w:marTop w:val="0"/>
      <w:marBottom w:val="0"/>
      <w:divBdr>
        <w:top w:val="none" w:sz="0" w:space="0" w:color="auto"/>
        <w:left w:val="none" w:sz="0" w:space="0" w:color="auto"/>
        <w:bottom w:val="none" w:sz="0" w:space="0" w:color="auto"/>
        <w:right w:val="none" w:sz="0" w:space="0" w:color="auto"/>
      </w:divBdr>
      <w:divsChild>
        <w:div w:id="890000625">
          <w:marLeft w:val="547"/>
          <w:marRight w:val="0"/>
          <w:marTop w:val="0"/>
          <w:marBottom w:val="0"/>
          <w:divBdr>
            <w:top w:val="none" w:sz="0" w:space="0" w:color="auto"/>
            <w:left w:val="none" w:sz="0" w:space="0" w:color="auto"/>
            <w:bottom w:val="none" w:sz="0" w:space="0" w:color="auto"/>
            <w:right w:val="none" w:sz="0" w:space="0" w:color="auto"/>
          </w:divBdr>
        </w:div>
      </w:divsChild>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1034370">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496189789">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78476331">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1.jpeg"/><Relationship Id="rId21" Type="http://schemas.openxmlformats.org/officeDocument/2006/relationships/image" Target="media/image11.png"/><Relationship Id="rId34" Type="http://schemas.openxmlformats.org/officeDocument/2006/relationships/diagramQuickStyle" Target="diagrams/quickStyle1.xml"/><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consultapublicamx.inai.org.mx/vutweb/faces/view/consultaPublica.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chart" Target="charts/chart3.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diagramColors" Target="diagrams/colors1.xml"/><Relationship Id="rId43" Type="http://schemas.openxmlformats.org/officeDocument/2006/relationships/chart" Target="charts/chart6.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Layout" Target="diagrams/layout1.xml"/><Relationship Id="rId38" Type="http://schemas.openxmlformats.org/officeDocument/2006/relationships/chart" Target="charts/chart2.xm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s://www.fgeqroo.gob.mx/portal/doctos/UAC_informe_ene-mar_2021.pdf" TargetMode="External"/><Relationship Id="rId2" Type="http://schemas.openxmlformats.org/officeDocument/2006/relationships/hyperlink" Target="https://twitter.com/FGEQuintanaRoo" TargetMode="External"/><Relationship Id="rId1" Type="http://schemas.openxmlformats.org/officeDocument/2006/relationships/hyperlink" Target="https://www.facebook.com/FGEQuintanaRoo/" TargetMode="External"/><Relationship Id="rId5" Type="http://schemas.openxmlformats.org/officeDocument/2006/relationships/hyperlink" Target="https://www.fgeqroo.gob.mx/portal/doctos/Acuerdo19-2020.pdf" TargetMode="External"/><Relationship Id="rId4" Type="http://schemas.openxmlformats.org/officeDocument/2006/relationships/hyperlink" Target="https://www.fgeqroo.gob.mx/portal/doctos/UAC_informe_ene-mar_202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4.pn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99.4.6\aemd\gabriela.lozano\Documents\Auditorias%202021\FGE%20Mujer\Copia%20de%20carpetas%20investigacio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0.99.4.6\aemd\gabriela.lozano\Documents\Auditorias%202021\FGE%20Mujer\Copia%20de%20carpetas%20investigacio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DESEMPE&#209;O\FISCALIA\informacion%20adicional%20FGE\Listado%20de%20personal%20-capac-FEDMRG.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abriela.lozano\AppData\Local\Microsoft\Windows\INetCache\Content.Outlook\ZWSRRQVW\Listado%20de%20personal%20-capac-FEDMRG.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0.99.4.6\aemd\gabriela.lozano\Documents\Auditorias%202021\FGE%20Mujer\Copia%20de%20nivel%20academico.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99.4.6\aemd\gabriela.lozano\Documents\Auditorias%202021\FGE%20Mujer\Copia%20de%20nivel%20academ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1000"/>
              <a:t>Gráfica 1. Análisis de Informes 2020</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strRef>
              <c:f>'ordenes de protección'!$B$13</c:f>
              <c:strCache>
                <c:ptCount val="1"/>
                <c:pt idx="0">
                  <c:v>Informe de Actividades de la FGEQROO</c:v>
                </c:pt>
              </c:strCache>
            </c:strRef>
          </c:tx>
          <c:spPr>
            <a:solidFill>
              <a:schemeClr val="accent1"/>
            </a:soli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'ordenes de protección'!$A$14:$A$17</c:f>
              <c:strCache>
                <c:ptCount val="4"/>
                <c:pt idx="0">
                  <c:v>Carpetas de investigación</c:v>
                </c:pt>
                <c:pt idx="1">
                  <c:v>Medidas/Órdenes de protección</c:v>
                </c:pt>
                <c:pt idx="2">
                  <c:v>Vinculación a proceso</c:v>
                </c:pt>
                <c:pt idx="3">
                  <c:v>Órdenes de aprehensión</c:v>
                </c:pt>
              </c:strCache>
            </c:strRef>
          </c:cat>
          <c:val>
            <c:numRef>
              <c:f>'ordenes de protección'!$B$14:$B$17</c:f>
              <c:numCache>
                <c:formatCode>General</c:formatCode>
                <c:ptCount val="4"/>
                <c:pt idx="0" formatCode="#,##0">
                  <c:v>5671</c:v>
                </c:pt>
                <c:pt idx="1">
                  <c:v>0</c:v>
                </c:pt>
                <c:pt idx="2">
                  <c:v>49</c:v>
                </c:pt>
                <c:pt idx="3">
                  <c:v>8</c:v>
                </c:pt>
              </c:numCache>
            </c:numRef>
          </c:val>
          <c:extLst>
            <c:ext xmlns:c16="http://schemas.microsoft.com/office/drawing/2014/chart" uri="{C3380CC4-5D6E-409C-BE32-E72D297353CC}">
              <c16:uniqueId val="{00000000-08C7-48EE-AE93-5618E83C1D96}"/>
            </c:ext>
          </c:extLst>
        </c:ser>
        <c:ser>
          <c:idx val="1"/>
          <c:order val="1"/>
          <c:tx>
            <c:strRef>
              <c:f>'ordenes de protección'!$C$13</c:f>
              <c:strCache>
                <c:ptCount val="1"/>
                <c:pt idx="0">
                  <c:v>Informe de Actividades de la Fiscalía Especializada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'ordenes de protección'!$A$14:$A$17</c:f>
              <c:strCache>
                <c:ptCount val="4"/>
                <c:pt idx="0">
                  <c:v>Carpetas de investigación</c:v>
                </c:pt>
                <c:pt idx="1">
                  <c:v>Medidas/Órdenes de protección</c:v>
                </c:pt>
                <c:pt idx="2">
                  <c:v>Vinculación a proceso</c:v>
                </c:pt>
                <c:pt idx="3">
                  <c:v>Órdenes de aprehensión</c:v>
                </c:pt>
              </c:strCache>
            </c:strRef>
          </c:cat>
          <c:val>
            <c:numRef>
              <c:f>'ordenes de protección'!$C$14:$C$17</c:f>
              <c:numCache>
                <c:formatCode>#,##0</c:formatCode>
                <c:ptCount val="4"/>
                <c:pt idx="0">
                  <c:v>5211</c:v>
                </c:pt>
                <c:pt idx="1">
                  <c:v>8250</c:v>
                </c:pt>
                <c:pt idx="2" formatCode="General">
                  <c:v>47</c:v>
                </c:pt>
                <c:pt idx="3" formatCode="General">
                  <c:v>6</c:v>
                </c:pt>
              </c:numCache>
            </c:numRef>
          </c:val>
          <c:extLst>
            <c:ext xmlns:c16="http://schemas.microsoft.com/office/drawing/2014/chart" uri="{C3380CC4-5D6E-409C-BE32-E72D297353CC}">
              <c16:uniqueId val="{00000001-08C7-48EE-AE93-5618E83C1D96}"/>
            </c:ext>
          </c:extLst>
        </c:ser>
        <c:ser>
          <c:idx val="2"/>
          <c:order val="2"/>
          <c:tx>
            <c:strRef>
              <c:f>'ordenes de protección'!$D$13</c:f>
              <c:strCache>
                <c:ptCount val="1"/>
                <c:pt idx="0">
                  <c:v>Información adicional proporcionada por la Fiscalía Especializada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'ordenes de protección'!$A$14:$A$17</c:f>
              <c:strCache>
                <c:ptCount val="4"/>
                <c:pt idx="0">
                  <c:v>Carpetas de investigación</c:v>
                </c:pt>
                <c:pt idx="1">
                  <c:v>Medidas/Órdenes de protección</c:v>
                </c:pt>
                <c:pt idx="2">
                  <c:v>Vinculación a proceso</c:v>
                </c:pt>
                <c:pt idx="3">
                  <c:v>Órdenes de aprehensión</c:v>
                </c:pt>
              </c:strCache>
            </c:strRef>
          </c:cat>
          <c:val>
            <c:numRef>
              <c:f>'ordenes de protección'!$D$14:$D$17</c:f>
              <c:numCache>
                <c:formatCode>#,##0</c:formatCode>
                <c:ptCount val="4"/>
                <c:pt idx="0" formatCode="General">
                  <c:v>0</c:v>
                </c:pt>
                <c:pt idx="1">
                  <c:v>2993</c:v>
                </c:pt>
                <c:pt idx="2" formatCode="General">
                  <c:v>0</c:v>
                </c:pt>
                <c:pt idx="3" formatCode="General">
                  <c:v>0</c:v>
                </c:pt>
              </c:numCache>
            </c:numRef>
          </c:val>
          <c:extLst>
            <c:ext xmlns:c16="http://schemas.microsoft.com/office/drawing/2014/chart" uri="{C3380CC4-5D6E-409C-BE32-E72D297353CC}">
              <c16:uniqueId val="{00000002-08C7-48EE-AE93-5618E83C1D96}"/>
            </c:ext>
          </c:extLst>
        </c:ser>
        <c:dLbls>
          <c:showLegendKey val="0"/>
          <c:showVal val="0"/>
          <c:showCatName val="0"/>
          <c:showSerName val="0"/>
          <c:showPercent val="0"/>
          <c:showBubbleSize val="0"/>
        </c:dLbls>
        <c:gapWidth val="100"/>
        <c:overlap val="-24"/>
        <c:axId val="533923056"/>
        <c:axId val="533919312"/>
      </c:barChart>
      <c:catAx>
        <c:axId val="5339230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33919312"/>
        <c:crosses val="autoZero"/>
        <c:auto val="1"/>
        <c:lblAlgn val="ctr"/>
        <c:lblOffset val="100"/>
        <c:noMultiLvlLbl val="0"/>
      </c:catAx>
      <c:valAx>
        <c:axId val="533919312"/>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533923056"/>
        <c:crosses val="autoZero"/>
        <c:crossBetween val="between"/>
        <c:majorUnit val="1000"/>
        <c:minorUnit val="1"/>
      </c:valAx>
      <c:spPr>
        <a:noFill/>
        <a:ln>
          <a:noFill/>
        </a:ln>
        <a:effectLst/>
      </c:spPr>
    </c:plotArea>
    <c:legend>
      <c:legendPos val="b"/>
      <c:layout>
        <c:manualLayout>
          <c:xMode val="edge"/>
          <c:yMode val="edge"/>
          <c:x val="2.3408681607106817E-2"/>
          <c:y val="0.7733827589733101"/>
          <c:w val="0.95113119321623263"/>
          <c:h val="0.200643215052663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900">
                <a:solidFill>
                  <a:sysClr val="windowText" lastClr="000000"/>
                </a:solidFill>
                <a:latin typeface="Arial" panose="020B0604020202020204" pitchFamily="34" charset="0"/>
                <a:cs typeface="Arial" panose="020B0604020202020204" pitchFamily="34" charset="0"/>
              </a:rPr>
              <a:t>Gráfica 2. Informes de Actividades de la FGE</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tx>
            <c:v>2018</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informes!$B$4:$B$8</c:f>
              <c:strCache>
                <c:ptCount val="5"/>
                <c:pt idx="0">
                  <c:v>Carpetas de investigación</c:v>
                </c:pt>
                <c:pt idx="1">
                  <c:v>Vinculaciones a proceso</c:v>
                </c:pt>
                <c:pt idx="2">
                  <c:v>Órdenes de aprehensión</c:v>
                </c:pt>
                <c:pt idx="3">
                  <c:v>Sentencias condenatorias</c:v>
                </c:pt>
                <c:pt idx="4">
                  <c:v>Órdenes de protección</c:v>
                </c:pt>
              </c:strCache>
            </c:strRef>
          </c:cat>
          <c:val>
            <c:numRef>
              <c:f>informes!$C$4:$C$8</c:f>
              <c:numCache>
                <c:formatCode>General</c:formatCode>
                <c:ptCount val="5"/>
                <c:pt idx="0" formatCode="#,##0">
                  <c:v>4092</c:v>
                </c:pt>
                <c:pt idx="1">
                  <c:v>87</c:v>
                </c:pt>
                <c:pt idx="2">
                  <c:v>72</c:v>
                </c:pt>
                <c:pt idx="3">
                  <c:v>58</c:v>
                </c:pt>
                <c:pt idx="4">
                  <c:v>0</c:v>
                </c:pt>
              </c:numCache>
            </c:numRef>
          </c:val>
          <c:extLst>
            <c:ext xmlns:c16="http://schemas.microsoft.com/office/drawing/2014/chart" uri="{C3380CC4-5D6E-409C-BE32-E72D297353CC}">
              <c16:uniqueId val="{00000000-A709-4D85-867D-6C0C2D34ECFF}"/>
            </c:ext>
          </c:extLst>
        </c:ser>
        <c:ser>
          <c:idx val="1"/>
          <c:order val="1"/>
          <c:tx>
            <c:v>2019</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w="139700" h="1397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9-4D85-867D-6C0C2D34ECF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09-4D85-867D-6C0C2D34ECF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09-4D85-867D-6C0C2D34ECFF}"/>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09-4D85-867D-6C0C2D34EC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informes!$B$4:$B$8</c:f>
              <c:strCache>
                <c:ptCount val="5"/>
                <c:pt idx="0">
                  <c:v>Carpetas de investigación</c:v>
                </c:pt>
                <c:pt idx="1">
                  <c:v>Vinculaciones a proceso</c:v>
                </c:pt>
                <c:pt idx="2">
                  <c:v>Órdenes de aprehensión</c:v>
                </c:pt>
                <c:pt idx="3">
                  <c:v>Sentencias condenatorias</c:v>
                </c:pt>
                <c:pt idx="4">
                  <c:v>Órdenes de protección</c:v>
                </c:pt>
              </c:strCache>
            </c:strRef>
          </c:cat>
          <c:val>
            <c:numRef>
              <c:f>informes!$D$4:$D$8</c:f>
              <c:numCache>
                <c:formatCode>General</c:formatCode>
                <c:ptCount val="5"/>
                <c:pt idx="0" formatCode="#,##0">
                  <c:v>6380</c:v>
                </c:pt>
                <c:pt idx="1">
                  <c:v>161</c:v>
                </c:pt>
                <c:pt idx="2">
                  <c:v>66</c:v>
                </c:pt>
                <c:pt idx="3">
                  <c:v>27</c:v>
                </c:pt>
                <c:pt idx="4" formatCode="#,##0">
                  <c:v>5461</c:v>
                </c:pt>
              </c:numCache>
            </c:numRef>
          </c:val>
          <c:extLst>
            <c:ext xmlns:c16="http://schemas.microsoft.com/office/drawing/2014/chart" uri="{C3380CC4-5D6E-409C-BE32-E72D297353CC}">
              <c16:uniqueId val="{00000005-A709-4D85-867D-6C0C2D34ECFF}"/>
            </c:ext>
          </c:extLst>
        </c:ser>
        <c:ser>
          <c:idx val="2"/>
          <c:order val="2"/>
          <c:tx>
            <c:v>2020</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a:bevelT w="139700" h="1397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informes!$B$4:$B$8</c:f>
              <c:strCache>
                <c:ptCount val="5"/>
                <c:pt idx="0">
                  <c:v>Carpetas de investigación</c:v>
                </c:pt>
                <c:pt idx="1">
                  <c:v>Vinculaciones a proceso</c:v>
                </c:pt>
                <c:pt idx="2">
                  <c:v>Órdenes de aprehensión</c:v>
                </c:pt>
                <c:pt idx="3">
                  <c:v>Sentencias condenatorias</c:v>
                </c:pt>
                <c:pt idx="4">
                  <c:v>Órdenes de protección</c:v>
                </c:pt>
              </c:strCache>
            </c:strRef>
          </c:cat>
          <c:val>
            <c:numRef>
              <c:f>informes!$E$4:$E$8</c:f>
              <c:numCache>
                <c:formatCode>General</c:formatCode>
                <c:ptCount val="5"/>
                <c:pt idx="0" formatCode="#,##0">
                  <c:v>5671</c:v>
                </c:pt>
                <c:pt idx="1">
                  <c:v>49</c:v>
                </c:pt>
                <c:pt idx="2">
                  <c:v>8</c:v>
                </c:pt>
                <c:pt idx="3">
                  <c:v>0</c:v>
                </c:pt>
                <c:pt idx="4">
                  <c:v>0</c:v>
                </c:pt>
              </c:numCache>
            </c:numRef>
          </c:val>
          <c:extLst>
            <c:ext xmlns:c16="http://schemas.microsoft.com/office/drawing/2014/chart" uri="{C3380CC4-5D6E-409C-BE32-E72D297353CC}">
              <c16:uniqueId val="{00000006-A709-4D85-867D-6C0C2D34ECFF}"/>
            </c:ext>
          </c:extLst>
        </c:ser>
        <c:dLbls>
          <c:showLegendKey val="0"/>
          <c:showVal val="0"/>
          <c:showCatName val="0"/>
          <c:showSerName val="0"/>
          <c:showPercent val="0"/>
          <c:showBubbleSize val="0"/>
        </c:dLbls>
        <c:gapWidth val="100"/>
        <c:overlap val="-24"/>
        <c:axId val="1647217600"/>
        <c:axId val="1647218848"/>
      </c:barChart>
      <c:catAx>
        <c:axId val="1647217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47218848"/>
        <c:crosses val="autoZero"/>
        <c:auto val="1"/>
        <c:lblAlgn val="ctr"/>
        <c:lblOffset val="100"/>
        <c:noMultiLvlLbl val="0"/>
      </c:catAx>
      <c:valAx>
        <c:axId val="164721884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4721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solidFill>
                  <a:sysClr val="windowText" lastClr="000000"/>
                </a:solidFill>
                <a:latin typeface="Arial" panose="020B0604020202020204" pitchFamily="34" charset="0"/>
                <a:cs typeface="Arial" panose="020B0604020202020204" pitchFamily="34" charset="0"/>
              </a:rPr>
              <a:t>Gráfica 3. Personal</a:t>
            </a:r>
            <a:r>
              <a:rPr lang="en-US" sz="1000" baseline="0">
                <a:solidFill>
                  <a:sysClr val="windowText" lastClr="000000"/>
                </a:solidFill>
                <a:latin typeface="Arial" panose="020B0604020202020204" pitchFamily="34" charset="0"/>
                <a:cs typeface="Arial" panose="020B0604020202020204" pitchFamily="34" charset="0"/>
              </a:rPr>
              <a:t> adscrito a la </a:t>
            </a:r>
            <a:r>
              <a:rPr lang="en-US" sz="1000">
                <a:solidFill>
                  <a:sysClr val="windowText" lastClr="000000"/>
                </a:solidFill>
                <a:latin typeface="Arial" panose="020B0604020202020204" pitchFamily="34" charset="0"/>
                <a:cs typeface="Arial" panose="020B0604020202020204" pitchFamily="34" charset="0"/>
              </a:rPr>
              <a:t>Fiscalía Especializada en delitos contra la mujer y por razones de género</a:t>
            </a:r>
          </a:p>
        </c:rich>
      </c:tx>
      <c:layout>
        <c:manualLayout>
          <c:xMode val="edge"/>
          <c:yMode val="edge"/>
          <c:x val="6.2402827787230122E-2"/>
          <c:y val="1.0745485172562387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12382560220173E-3"/>
          <c:y val="0.22156187566106475"/>
          <c:w val="0.68446126273050822"/>
          <c:h val="0.72474666666666654"/>
        </c:manualLayout>
      </c:layout>
      <c:pie3DChart>
        <c:varyColors val="1"/>
        <c:ser>
          <c:idx val="0"/>
          <c:order val="0"/>
          <c:tx>
            <c:strRef>
              <c:f>Hoja4!$B$1</c:f>
              <c:strCache>
                <c:ptCount val="1"/>
                <c:pt idx="0">
                  <c:v>Número de empleados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0F6-4025-AEC3-F7CEFC6175A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0F6-4025-AEC3-F7CEFC6175A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0F6-4025-AEC3-F7CEFC6175A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0F6-4025-AEC3-F7CEFC6175A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0F6-4025-AEC3-F7CEFC6175A8}"/>
              </c:ext>
            </c:extLst>
          </c:dPt>
          <c:dLbls>
            <c:spPr>
              <a:solidFill>
                <a:schemeClr val="tx1">
                  <a:lumMod val="65000"/>
                  <a:lumOff val="3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Hoja4!$A$2:$A$6</c:f>
              <c:strCache>
                <c:ptCount val="5"/>
                <c:pt idx="0">
                  <c:v>FISCAL DEL MINISTERIO PUBLICO</c:v>
                </c:pt>
                <c:pt idx="1">
                  <c:v>FISCAL DEL MINISTERIO PUBLICO AUXILIAR</c:v>
                </c:pt>
                <c:pt idx="2">
                  <c:v>POLICIA DE INVESTIGACION</c:v>
                </c:pt>
                <c:pt idx="3">
                  <c:v>PERITO</c:v>
                </c:pt>
                <c:pt idx="4">
                  <c:v>PUESTOS VARIOS</c:v>
                </c:pt>
              </c:strCache>
            </c:strRef>
          </c:cat>
          <c:val>
            <c:numRef>
              <c:f>Hoja4!$B$2:$B$6</c:f>
              <c:numCache>
                <c:formatCode>General</c:formatCode>
                <c:ptCount val="5"/>
                <c:pt idx="0">
                  <c:v>21</c:v>
                </c:pt>
                <c:pt idx="1">
                  <c:v>22</c:v>
                </c:pt>
                <c:pt idx="2">
                  <c:v>16</c:v>
                </c:pt>
                <c:pt idx="3">
                  <c:v>5</c:v>
                </c:pt>
                <c:pt idx="4">
                  <c:v>9</c:v>
                </c:pt>
              </c:numCache>
            </c:numRef>
          </c:val>
          <c:extLst>
            <c:ext xmlns:c16="http://schemas.microsoft.com/office/drawing/2014/chart" uri="{C3380CC4-5D6E-409C-BE32-E72D297353CC}">
              <c16:uniqueId val="{0000000A-10F6-4025-AEC3-F7CEFC6175A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089488571210151"/>
          <c:y val="0.22762330708661418"/>
          <c:w val="0.29396376423820808"/>
          <c:h val="0.7400062992125984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[Listado de personal -capac-FEDMRG.xlsx]Hoja3!TablaDinámica36</c:name>
    <c:fmtId val="-1"/>
  </c:pivotSource>
  <c:chart>
    <c:title>
      <c:tx>
        <c:rich>
          <a:bodyPr rot="0" spcFirstLastPara="1" vertOverflow="ellipsis" vert="horz" wrap="square" anchor="ctr" anchorCtr="1"/>
          <a:lstStyle/>
          <a:p>
            <a:pPr algn="ctr">
              <a:defRPr sz="8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MX" sz="800">
                <a:solidFill>
                  <a:sysClr val="windowText" lastClr="000000"/>
                </a:solidFill>
                <a:latin typeface="Arial" panose="020B0604020202020204" pitchFamily="34" charset="0"/>
                <a:cs typeface="Arial" panose="020B0604020202020204" pitchFamily="34" charset="0"/>
              </a:rPr>
              <a:t>gráfica 4.</a:t>
            </a:r>
            <a:r>
              <a:rPr lang="es-MX" sz="800" baseline="0">
                <a:solidFill>
                  <a:sysClr val="windowText" lastClr="000000"/>
                </a:solidFill>
                <a:latin typeface="Arial" panose="020B0604020202020204" pitchFamily="34" charset="0"/>
                <a:cs typeface="Arial" panose="020B0604020202020204" pitchFamily="34" charset="0"/>
              </a:rPr>
              <a:t> </a:t>
            </a:r>
            <a:r>
              <a:rPr lang="es-MX" sz="800">
                <a:solidFill>
                  <a:sysClr val="windowText" lastClr="000000"/>
                </a:solidFill>
                <a:latin typeface="Arial" panose="020B0604020202020204" pitchFamily="34" charset="0"/>
                <a:cs typeface="Arial" panose="020B0604020202020204" pitchFamily="34" charset="0"/>
              </a:rPr>
              <a:t>Grado de estudios del personal</a:t>
            </a:r>
            <a:r>
              <a:rPr lang="es-MX" sz="800" baseline="0">
                <a:solidFill>
                  <a:sysClr val="windowText" lastClr="000000"/>
                </a:solidFill>
                <a:latin typeface="Arial" panose="020B0604020202020204" pitchFamily="34" charset="0"/>
                <a:cs typeface="Arial" panose="020B0604020202020204" pitchFamily="34" charset="0"/>
              </a:rPr>
              <a:t> ADSCRITO A LA fedcmYrg</a:t>
            </a:r>
            <a:endParaRPr lang="es-MX" sz="800" baseline="30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3926509186351704"/>
          <c:y val="3.4643318838876482E-2"/>
        </c:manualLayout>
      </c:layout>
      <c:overlay val="0"/>
      <c:spPr>
        <a:noFill/>
        <a:ln>
          <a:noFill/>
        </a:ln>
        <a:effectLst/>
      </c:spPr>
      <c:txPr>
        <a:bodyPr rot="0" spcFirstLastPara="1" vertOverflow="ellipsis" vert="horz" wrap="square" anchor="ctr" anchorCtr="1"/>
        <a:lstStyle/>
        <a:p>
          <a:pPr algn="ctr">
            <a:defRPr sz="8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0.49958510340846568"/>
          <c:y val="0.16880792885963883"/>
          <c:w val="0.46013024145177728"/>
          <c:h val="0.72227993888823594"/>
        </c:manualLayout>
      </c:layout>
      <c:barChart>
        <c:barDir val="bar"/>
        <c:grouping val="clustered"/>
        <c:varyColors val="0"/>
        <c:ser>
          <c:idx val="0"/>
          <c:order val="0"/>
          <c:tx>
            <c:strRef>
              <c:f>Hoja3!$C$3</c:f>
              <c:strCache>
                <c:ptCount val="1"/>
                <c:pt idx="0">
                  <c:v>Total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Hoja3!$A$4:$B$18</c:f>
              <c:multiLvlStrCache>
                <c:ptCount val="15"/>
                <c:lvl>
                  <c:pt idx="0">
                    <c:v>AUXILIAR ADMINISTRATIVO </c:v>
                  </c:pt>
                  <c:pt idx="1">
                    <c:v>FISCAL DEL MINISTERIO PUBLICO AUXILIAR</c:v>
                  </c:pt>
                  <c:pt idx="2">
                    <c:v>POLICIA DE INVESTIGACION</c:v>
                  </c:pt>
                  <c:pt idx="3">
                    <c:v>SECRETARIO(A) EJECUTIVO(A) (DIR)</c:v>
                  </c:pt>
                  <c:pt idx="4">
                    <c:v>FISCAL DEL MINISTERIO PUBLICO AUXILIAR</c:v>
                  </c:pt>
                  <c:pt idx="5">
                    <c:v>POLICIA DE INVESTIGACION</c:v>
                  </c:pt>
                  <c:pt idx="6">
                    <c:v>TRABAJADOR(A) SOCIAL</c:v>
                  </c:pt>
                  <c:pt idx="7">
                    <c:v>ACTUARIO</c:v>
                  </c:pt>
                  <c:pt idx="8">
                    <c:v>ANALISTA TECNICO</c:v>
                  </c:pt>
                  <c:pt idx="9">
                    <c:v>AUXILIAR ADMINISTRATIVO</c:v>
                  </c:pt>
                  <c:pt idx="10">
                    <c:v>FISCAL DEL MINISTERIO PUBLICO</c:v>
                  </c:pt>
                  <c:pt idx="11">
                    <c:v>FISCAL DEL MINISTERIO PUBLICO AUXILIAR</c:v>
                  </c:pt>
                  <c:pt idx="12">
                    <c:v>FISCAL ESPECIALIZADO</c:v>
                  </c:pt>
                  <c:pt idx="13">
                    <c:v>PERITO</c:v>
                  </c:pt>
                  <c:pt idx="14">
                    <c:v>POLICIA DE INVESTIGACION</c:v>
                  </c:pt>
                </c:lvl>
                <c:lvl>
                  <c:pt idx="0">
                    <c:v>EDUCACIÓN BASICA</c:v>
                  </c:pt>
                  <c:pt idx="4">
                    <c:v>MEDIA SUPERIOR</c:v>
                  </c:pt>
                  <c:pt idx="7">
                    <c:v>SUPERIOR</c:v>
                  </c:pt>
                </c:lvl>
              </c:multiLvlStrCache>
            </c:multiLvlStrRef>
          </c:cat>
          <c:val>
            <c:numRef>
              <c:f>Hoja3!$C$4:$C$18</c:f>
              <c:numCache>
                <c:formatCode>General</c:formatCode>
                <c:ptCount val="15"/>
                <c:pt idx="0">
                  <c:v>1</c:v>
                </c:pt>
                <c:pt idx="1">
                  <c:v>1</c:v>
                </c:pt>
                <c:pt idx="2">
                  <c:v>1</c:v>
                </c:pt>
                <c:pt idx="3">
                  <c:v>1</c:v>
                </c:pt>
                <c:pt idx="4">
                  <c:v>6</c:v>
                </c:pt>
                <c:pt idx="5">
                  <c:v>3</c:v>
                </c:pt>
                <c:pt idx="6">
                  <c:v>1</c:v>
                </c:pt>
                <c:pt idx="7">
                  <c:v>1</c:v>
                </c:pt>
                <c:pt idx="8">
                  <c:v>1</c:v>
                </c:pt>
                <c:pt idx="9">
                  <c:v>3</c:v>
                </c:pt>
                <c:pt idx="10">
                  <c:v>21</c:v>
                </c:pt>
                <c:pt idx="11">
                  <c:v>15</c:v>
                </c:pt>
                <c:pt idx="12">
                  <c:v>1</c:v>
                </c:pt>
                <c:pt idx="13">
                  <c:v>5</c:v>
                </c:pt>
                <c:pt idx="14">
                  <c:v>12</c:v>
                </c:pt>
              </c:numCache>
            </c:numRef>
          </c:val>
          <c:extLst>
            <c:ext xmlns:c16="http://schemas.microsoft.com/office/drawing/2014/chart" uri="{C3380CC4-5D6E-409C-BE32-E72D297353CC}">
              <c16:uniqueId val="{00000000-B1B7-4018-A200-2D43E5FCBA0F}"/>
            </c:ext>
          </c:extLst>
        </c:ser>
        <c:dLbls>
          <c:showLegendKey val="0"/>
          <c:showVal val="0"/>
          <c:showCatName val="0"/>
          <c:showSerName val="0"/>
          <c:showPercent val="0"/>
          <c:showBubbleSize val="0"/>
        </c:dLbls>
        <c:gapWidth val="227"/>
        <c:overlap val="-48"/>
        <c:axId val="151917600"/>
        <c:axId val="151919264"/>
      </c:barChart>
      <c:catAx>
        <c:axId val="15191760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51919264"/>
        <c:crosses val="autoZero"/>
        <c:auto val="1"/>
        <c:lblAlgn val="ctr"/>
        <c:lblOffset val="100"/>
        <c:noMultiLvlLbl val="0"/>
      </c:catAx>
      <c:valAx>
        <c:axId val="151919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917600"/>
        <c:crosses val="autoZero"/>
        <c:crossBetween val="between"/>
      </c:valAx>
      <c:spPr>
        <a:solidFill>
          <a:schemeClr val="accent6">
            <a:lumMod val="20000"/>
            <a:lumOff val="80000"/>
          </a:schemeClr>
        </a:solid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[nivel academico.xlsx]Hoja2!TablaDinámica2</c:name>
    <c:fmtId val="-1"/>
  </c:pivotSource>
  <c:chart>
    <c:title>
      <c:tx>
        <c:rich>
          <a:bodyPr rot="0" spcFirstLastPara="1" vertOverflow="ellipsis" vert="horz" wrap="square" anchor="ctr" anchorCtr="1"/>
          <a:lstStyle/>
          <a:p>
            <a:pPr>
              <a:defRPr sz="9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n-US" sz="900"/>
              <a:t>gráfica 5. Perfil</a:t>
            </a:r>
            <a:r>
              <a:rPr lang="en-US" sz="900" baseline="0"/>
              <a:t> profesional del personal adscrito a la FEDCMRG</a:t>
            </a:r>
            <a:endParaRPr lang="en-US" sz="900"/>
          </a:p>
        </c:rich>
      </c:tx>
      <c:overlay val="0"/>
      <c:spPr>
        <a:noFill/>
        <a:ln>
          <a:noFill/>
        </a:ln>
        <a:effectLst/>
      </c:spPr>
      <c:txPr>
        <a:bodyPr rot="0" spcFirstLastPara="1" vertOverflow="ellipsis" vert="horz" wrap="square" anchor="ctr" anchorCtr="1"/>
        <a:lstStyle/>
        <a:p>
          <a:pPr>
            <a:defRPr sz="9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pivotFmt>
      <c:pivotFmt>
        <c:idx val="2"/>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pivotFmt>
      <c:pivotFmt>
        <c:idx val="3"/>
        <c:spPr>
          <a:pattFill prst="narHorz">
            <a:fgClr>
              <a:schemeClr val="accent1"/>
            </a:fgClr>
            <a:bgClr>
              <a:schemeClr val="accent1">
                <a:lumMod val="20000"/>
                <a:lumOff val="80000"/>
              </a:schemeClr>
            </a:bgClr>
          </a:pattFill>
          <a:ln>
            <a:noFill/>
          </a:ln>
          <a:effectLst>
            <a:innerShdw blurRad="114300">
              <a:schemeClr val="accent1"/>
            </a:innerShdw>
          </a:effectLst>
        </c:spPr>
        <c:marker>
          <c:symbol val="none"/>
        </c:marker>
      </c:pivotFmt>
    </c:pivotFmts>
    <c:plotArea>
      <c:layout/>
      <c:barChart>
        <c:barDir val="bar"/>
        <c:grouping val="clustered"/>
        <c:varyColors val="0"/>
        <c:ser>
          <c:idx val="0"/>
          <c:order val="0"/>
          <c:tx>
            <c:strRef>
              <c:f>Hoja2!$B$3</c:f>
              <c:strCache>
                <c:ptCount val="1"/>
                <c:pt idx="0">
                  <c:v>Total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Hoja2!$A$4:$A$39</c:f>
              <c:multiLvlStrCache>
                <c:ptCount val="31"/>
                <c:lvl>
                  <c:pt idx="0">
                    <c:v>LICENCIATURA EN DERECHO</c:v>
                  </c:pt>
                  <c:pt idx="1">
                    <c:v>LICENCIATURA EN DERECHO Y EN DERECHO BUROCRATICO</c:v>
                  </c:pt>
                  <c:pt idx="2">
                    <c:v>MAESTRIA EN DERECHO</c:v>
                  </c:pt>
                  <c:pt idx="3">
                    <c:v>MAESTRIA EN DERECHO PROCESAL PENAL</c:v>
                  </c:pt>
                  <c:pt idx="4">
                    <c:v>PROFESIONAL TÉCNICO BACHILLERATO ECONOMICO ADMINISTRATIVAS</c:v>
                  </c:pt>
                  <c:pt idx="5">
                    <c:v>ABOGADA</c:v>
                  </c:pt>
                  <c:pt idx="6">
                    <c:v>BACHILLERATO</c:v>
                  </c:pt>
                  <c:pt idx="7">
                    <c:v>BACHILLERATO EN ADMON DE REC HUMANOS</c:v>
                  </c:pt>
                  <c:pt idx="8">
                    <c:v>BACHILLERATO EN FÍSICO MATEMÁTICAS</c:v>
                  </c:pt>
                  <c:pt idx="9">
                    <c:v>CONSTANCIA DE ESTUDIOS DE DERECHO SIN CERTIFICADO DE BACHILLERATO</c:v>
                  </c:pt>
                  <c:pt idx="10">
                    <c:v>LICENCIATURA EN DERECHO</c:v>
                  </c:pt>
                  <c:pt idx="11">
                    <c:v>LICENCIATURA EN DERECHO BUROCRÁTICO</c:v>
                  </c:pt>
                  <c:pt idx="12">
                    <c:v>LICENCIATURA EN PEDAGOGÍA</c:v>
                  </c:pt>
                  <c:pt idx="13">
                    <c:v>LICENCIATURA EN TRABAJO SOCIAL</c:v>
                  </c:pt>
                  <c:pt idx="14">
                    <c:v>SECRETARIA</c:v>
                  </c:pt>
                  <c:pt idx="15">
                    <c:v>SIN DOCUMENTO DE ESCOLARIDAD</c:v>
                  </c:pt>
                  <c:pt idx="16">
                    <c:v>LICENCIATURA COMO MÉDICO CIRUJANO</c:v>
                  </c:pt>
                  <c:pt idx="17">
                    <c:v>LICENCIATURA EN PSICOLOGIA</c:v>
                  </c:pt>
                  <c:pt idx="18">
                    <c:v>LICENCIATURA EN PSICOLOGIA CLÍNICA</c:v>
                  </c:pt>
                  <c:pt idx="19">
                    <c:v>BACHILLERATO ÁREA ECONÓMICO ADMINISTRATIVA</c:v>
                  </c:pt>
                  <c:pt idx="20">
                    <c:v>INGENIERA EN ADMINISTRACIÓN</c:v>
                  </c:pt>
                  <c:pt idx="21">
                    <c:v>INGENIERO FORESTAL</c:v>
                  </c:pt>
                  <c:pt idx="22">
                    <c:v>LICENCIATURA EN CIENCIAS DE LA COMUNICACIÓN</c:v>
                  </c:pt>
                  <c:pt idx="23">
                    <c:v>LICENCIATURA EN CONTADURÍA PÚBLICA</c:v>
                  </c:pt>
                  <c:pt idx="24">
                    <c:v>LICENCIATURA EN CRIMINOLOGÍA</c:v>
                  </c:pt>
                  <c:pt idx="25">
                    <c:v>LICENCIATURA EN CRIMINOLOGÍA Y CRIMINALÍSTICA</c:v>
                  </c:pt>
                  <c:pt idx="26">
                    <c:v>LICENCIATURA EN DERECHO</c:v>
                  </c:pt>
                  <c:pt idx="27">
                    <c:v>LICENCIATURA EN PSICOLOGÍA</c:v>
                  </c:pt>
                  <c:pt idx="28">
                    <c:v>LICENCIATURA EN PSICOLOGIA EDUCATIVA</c:v>
                  </c:pt>
                  <c:pt idx="29">
                    <c:v>SECUNDARIA</c:v>
                  </c:pt>
                  <c:pt idx="30">
                    <c:v>TÉCNICO EN INFORMATICA AGROPECUARIA</c:v>
                  </c:pt>
                </c:lvl>
                <c:lvl>
                  <c:pt idx="0">
                    <c:v>FISCAL DEL MINISTERIO PUBLICO</c:v>
                  </c:pt>
                  <c:pt idx="5">
                    <c:v>FISCAL DEL MINISTERIO PUBLICO AUXILIAR</c:v>
                  </c:pt>
                  <c:pt idx="16">
                    <c:v>PERITO</c:v>
                  </c:pt>
                  <c:pt idx="19">
                    <c:v>POLICIA DE INVESTIGACIÓN</c:v>
                  </c:pt>
                </c:lvl>
              </c:multiLvlStrCache>
            </c:multiLvlStrRef>
          </c:cat>
          <c:val>
            <c:numRef>
              <c:f>Hoja2!$B$4:$B$39</c:f>
              <c:numCache>
                <c:formatCode>General</c:formatCode>
                <c:ptCount val="31"/>
                <c:pt idx="0">
                  <c:v>17</c:v>
                </c:pt>
                <c:pt idx="1">
                  <c:v>1</c:v>
                </c:pt>
                <c:pt idx="2">
                  <c:v>1</c:v>
                </c:pt>
                <c:pt idx="3">
                  <c:v>1</c:v>
                </c:pt>
                <c:pt idx="4">
                  <c:v>1</c:v>
                </c:pt>
                <c:pt idx="5">
                  <c:v>1</c:v>
                </c:pt>
                <c:pt idx="6">
                  <c:v>2</c:v>
                </c:pt>
                <c:pt idx="7">
                  <c:v>1</c:v>
                </c:pt>
                <c:pt idx="8">
                  <c:v>1</c:v>
                </c:pt>
                <c:pt idx="9">
                  <c:v>1</c:v>
                </c:pt>
                <c:pt idx="10">
                  <c:v>11</c:v>
                </c:pt>
                <c:pt idx="11">
                  <c:v>1</c:v>
                </c:pt>
                <c:pt idx="12">
                  <c:v>1</c:v>
                </c:pt>
                <c:pt idx="13">
                  <c:v>1</c:v>
                </c:pt>
                <c:pt idx="14">
                  <c:v>1</c:v>
                </c:pt>
                <c:pt idx="15">
                  <c:v>1</c:v>
                </c:pt>
                <c:pt idx="16">
                  <c:v>1</c:v>
                </c:pt>
                <c:pt idx="17">
                  <c:v>3</c:v>
                </c:pt>
                <c:pt idx="18">
                  <c:v>1</c:v>
                </c:pt>
                <c:pt idx="19">
                  <c:v>2</c:v>
                </c:pt>
                <c:pt idx="20">
                  <c:v>1</c:v>
                </c:pt>
                <c:pt idx="21">
                  <c:v>1</c:v>
                </c:pt>
                <c:pt idx="22">
                  <c:v>1</c:v>
                </c:pt>
                <c:pt idx="23">
                  <c:v>1</c:v>
                </c:pt>
                <c:pt idx="24">
                  <c:v>1</c:v>
                </c:pt>
                <c:pt idx="25">
                  <c:v>1</c:v>
                </c:pt>
                <c:pt idx="26">
                  <c:v>4</c:v>
                </c:pt>
                <c:pt idx="27">
                  <c:v>1</c:v>
                </c:pt>
                <c:pt idx="28">
                  <c:v>1</c:v>
                </c:pt>
                <c:pt idx="29">
                  <c:v>1</c:v>
                </c:pt>
                <c:pt idx="30">
                  <c:v>1</c:v>
                </c:pt>
              </c:numCache>
            </c:numRef>
          </c:val>
          <c:extLst>
            <c:ext xmlns:c16="http://schemas.microsoft.com/office/drawing/2014/chart" uri="{C3380CC4-5D6E-409C-BE32-E72D297353CC}">
              <c16:uniqueId val="{00000000-521E-4A4D-A52E-4864DCA66F8D}"/>
            </c:ext>
          </c:extLst>
        </c:ser>
        <c:dLbls>
          <c:showLegendKey val="0"/>
          <c:showVal val="0"/>
          <c:showCatName val="0"/>
          <c:showSerName val="0"/>
          <c:showPercent val="0"/>
          <c:showBubbleSize val="0"/>
        </c:dLbls>
        <c:gapWidth val="164"/>
        <c:axId val="2124516752"/>
        <c:axId val="2124514672"/>
      </c:barChart>
      <c:catAx>
        <c:axId val="212451675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24514672"/>
        <c:crosses val="autoZero"/>
        <c:auto val="1"/>
        <c:lblAlgn val="ctr"/>
        <c:lblOffset val="100"/>
        <c:noMultiLvlLbl val="0"/>
      </c:catAx>
      <c:valAx>
        <c:axId val="212451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24516752"/>
        <c:crosses val="autoZero"/>
        <c:crossBetween val="between"/>
      </c:valAx>
      <c:spPr>
        <a:solidFill>
          <a:schemeClr val="accent2">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s-MX" sz="800">
                <a:solidFill>
                  <a:sysClr val="windowText" lastClr="000000"/>
                </a:solidFill>
                <a:latin typeface="Arial" panose="020B0604020202020204" pitchFamily="34" charset="0"/>
                <a:cs typeface="Arial" panose="020B0604020202020204" pitchFamily="34" charset="0"/>
              </a:rPr>
              <a:t>Capacitación</a:t>
            </a:r>
            <a:r>
              <a:rPr lang="es-MX" sz="800" baseline="0">
                <a:solidFill>
                  <a:sysClr val="windowText" lastClr="000000"/>
                </a:solidFill>
                <a:latin typeface="Arial" panose="020B0604020202020204" pitchFamily="34" charset="0"/>
                <a:cs typeface="Arial" panose="020B0604020202020204" pitchFamily="34" charset="0"/>
              </a:rPr>
              <a:t> del personal de la FEDCMRG</a:t>
            </a:r>
            <a:endParaRPr lang="es-MX"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tx>
            <c:strRef>
              <c:f>Hoja1!$C$3</c:f>
              <c:strCache>
                <c:ptCount val="1"/>
                <c:pt idx="0">
                  <c:v>Número de personal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Hoja1!$B$4:$B$8</c:f>
              <c:strCache>
                <c:ptCount val="5"/>
                <c:pt idx="0">
                  <c:v>Fiscal del Ministerio Publico</c:v>
                </c:pt>
                <c:pt idx="1">
                  <c:v>Fiscal del Ministerio Publico Auxiliar</c:v>
                </c:pt>
                <c:pt idx="2">
                  <c:v>Policía de Investigación</c:v>
                </c:pt>
                <c:pt idx="3">
                  <c:v>Perito</c:v>
                </c:pt>
                <c:pt idx="4">
                  <c:v>Puestos varios</c:v>
                </c:pt>
              </c:strCache>
            </c:strRef>
          </c:cat>
          <c:val>
            <c:numRef>
              <c:f>Hoja1!$C$4:$C$8</c:f>
              <c:numCache>
                <c:formatCode>General</c:formatCode>
                <c:ptCount val="5"/>
                <c:pt idx="0">
                  <c:v>21</c:v>
                </c:pt>
                <c:pt idx="1">
                  <c:v>22</c:v>
                </c:pt>
                <c:pt idx="2">
                  <c:v>16</c:v>
                </c:pt>
                <c:pt idx="3">
                  <c:v>5</c:v>
                </c:pt>
                <c:pt idx="4">
                  <c:v>9</c:v>
                </c:pt>
              </c:numCache>
            </c:numRef>
          </c:val>
          <c:extLst>
            <c:ext xmlns:c16="http://schemas.microsoft.com/office/drawing/2014/chart" uri="{C3380CC4-5D6E-409C-BE32-E72D297353CC}">
              <c16:uniqueId val="{00000000-6463-4C02-90E0-253040B68A99}"/>
            </c:ext>
          </c:extLst>
        </c:ser>
        <c:ser>
          <c:idx val="1"/>
          <c:order val="1"/>
          <c:tx>
            <c:strRef>
              <c:f>Hoja1!$D$3</c:f>
              <c:strCache>
                <c:ptCount val="1"/>
                <c:pt idx="0">
                  <c:v>Personal capacitado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63-4C02-90E0-253040B68A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Hoja1!$B$4:$B$8</c:f>
              <c:strCache>
                <c:ptCount val="5"/>
                <c:pt idx="0">
                  <c:v>Fiscal del Ministerio Publico</c:v>
                </c:pt>
                <c:pt idx="1">
                  <c:v>Fiscal del Ministerio Publico Auxiliar</c:v>
                </c:pt>
                <c:pt idx="2">
                  <c:v>Policía de Investigación</c:v>
                </c:pt>
                <c:pt idx="3">
                  <c:v>Perito</c:v>
                </c:pt>
                <c:pt idx="4">
                  <c:v>Puestos varios</c:v>
                </c:pt>
              </c:strCache>
            </c:strRef>
          </c:cat>
          <c:val>
            <c:numRef>
              <c:f>Hoja1!$D$4:$D$8</c:f>
              <c:numCache>
                <c:formatCode>General</c:formatCode>
                <c:ptCount val="5"/>
                <c:pt idx="0">
                  <c:v>5</c:v>
                </c:pt>
                <c:pt idx="1">
                  <c:v>0</c:v>
                </c:pt>
                <c:pt idx="2">
                  <c:v>2</c:v>
                </c:pt>
                <c:pt idx="3">
                  <c:v>2</c:v>
                </c:pt>
                <c:pt idx="4">
                  <c:v>0</c:v>
                </c:pt>
              </c:numCache>
            </c:numRef>
          </c:val>
          <c:extLst>
            <c:ext xmlns:c16="http://schemas.microsoft.com/office/drawing/2014/chart" uri="{C3380CC4-5D6E-409C-BE32-E72D297353CC}">
              <c16:uniqueId val="{00000002-6463-4C02-90E0-253040B68A99}"/>
            </c:ext>
          </c:extLst>
        </c:ser>
        <c:dLbls>
          <c:showLegendKey val="0"/>
          <c:showVal val="0"/>
          <c:showCatName val="0"/>
          <c:showSerName val="0"/>
          <c:showPercent val="0"/>
          <c:showBubbleSize val="0"/>
        </c:dLbls>
        <c:gapWidth val="100"/>
        <c:overlap val="-24"/>
        <c:axId val="2104604511"/>
        <c:axId val="2104606175"/>
      </c:barChart>
      <c:catAx>
        <c:axId val="21046045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04606175"/>
        <c:crosses val="autoZero"/>
        <c:auto val="1"/>
        <c:lblAlgn val="ctr"/>
        <c:lblOffset val="100"/>
        <c:noMultiLvlLbl val="0"/>
      </c:catAx>
      <c:valAx>
        <c:axId val="210460617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210460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692FB-42D3-4830-9576-159DDFD06D6E}" type="doc">
      <dgm:prSet loTypeId="urn:microsoft.com/office/officeart/2005/8/layout/hProcess11" loCatId="process" qsTypeId="urn:microsoft.com/office/officeart/2005/8/quickstyle/simple1" qsCatId="simple" csTypeId="urn:microsoft.com/office/officeart/2005/8/colors/colorful5" csCatId="colorful" phldr="1"/>
      <dgm:spPr/>
      <dgm:t>
        <a:bodyPr/>
        <a:lstStyle/>
        <a:p>
          <a:endParaRPr lang="es-ES"/>
        </a:p>
      </dgm:t>
    </dgm:pt>
    <dgm:pt modelId="{A6AC4D2B-2B4F-4823-9CDB-DBA0CB2606D8}">
      <dgm:prSet phldrT="[Texto]" custT="1"/>
      <dgm:spPr>
        <a:xfrm>
          <a:off x="921" y="0"/>
          <a:ext cx="1470487" cy="1097280"/>
        </a:xfrm>
        <a:prstGeom prst="rect">
          <a:avLst/>
        </a:prstGeom>
        <a:noFill/>
        <a:ln>
          <a:noFill/>
        </a:ln>
        <a:effectLst/>
      </dgm:spPr>
      <dgm:t>
        <a:bodyPr/>
        <a:lstStyle/>
        <a:p>
          <a:r>
            <a:rPr lang="es-ES" sz="1000" b="1"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CJM</a:t>
          </a:r>
        </a:p>
        <a:p>
          <a:r>
            <a:rPr lang="es-ES" sz="10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Recepción de victimas y atención</a:t>
          </a:r>
          <a:endParaRPr lang="es-ES"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6826BDB-44B9-4204-B3A5-B6AEE4A1B481}" type="parTrans" cxnId="{035331F2-759A-48B6-9C43-0173CED80402}">
      <dgm:prSet/>
      <dgm:spPr/>
      <dgm:t>
        <a:bodyPr/>
        <a:lstStyle/>
        <a:p>
          <a:endParaRPr lang="es-ES" sz="1000"/>
        </a:p>
      </dgm:t>
    </dgm:pt>
    <dgm:pt modelId="{B316F92A-D196-48FF-96AB-1D365D010D1E}" type="sibTrans" cxnId="{035331F2-759A-48B6-9C43-0173CED80402}">
      <dgm:prSet/>
      <dgm:spPr/>
      <dgm:t>
        <a:bodyPr/>
        <a:lstStyle/>
        <a:p>
          <a:endParaRPr lang="es-ES" sz="1000"/>
        </a:p>
      </dgm:t>
    </dgm:pt>
    <dgm:pt modelId="{775EAD3F-746F-4564-B564-440D9EF43089}">
      <dgm:prSet phldrT="[Texto]" custT="1"/>
      <dgm:spPr>
        <a:xfrm>
          <a:off x="1525640" y="1669999"/>
          <a:ext cx="1921044" cy="860772"/>
        </a:xfrm>
        <a:prstGeom prst="rect">
          <a:avLst/>
        </a:prstGeom>
        <a:noFill/>
        <a:ln>
          <a:noFill/>
        </a:ln>
        <a:effectLst/>
      </dgm:spPr>
      <dgm:t>
        <a:bodyPr/>
        <a:lstStyle/>
        <a:p>
          <a:r>
            <a:rPr lang="es-ES" sz="1000" b="1"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Fiscalía Especializada</a:t>
          </a:r>
        </a:p>
        <a:p>
          <a:r>
            <a:rPr lang="es-ES" sz="10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Levantamiento de acta con medidas de protección</a:t>
          </a:r>
        </a:p>
        <a:p>
          <a:r>
            <a:rPr lang="es-ES" sz="100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(orden </a:t>
          </a:r>
          <a:r>
            <a:rPr lang="es-ES" sz="10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 protección inmediata)</a:t>
          </a:r>
        </a:p>
      </dgm:t>
    </dgm:pt>
    <dgm:pt modelId="{52E3DE4A-2479-4325-A57A-E9774F4E1E0C}" type="parTrans" cxnId="{6803D2F6-455B-411A-8D34-3691CB865792}">
      <dgm:prSet/>
      <dgm:spPr/>
      <dgm:t>
        <a:bodyPr/>
        <a:lstStyle/>
        <a:p>
          <a:endParaRPr lang="es-ES" sz="1000"/>
        </a:p>
      </dgm:t>
    </dgm:pt>
    <dgm:pt modelId="{B0BEB19A-80F0-4223-A9AB-F4343222B4AD}" type="sibTrans" cxnId="{6803D2F6-455B-411A-8D34-3691CB865792}">
      <dgm:prSet/>
      <dgm:spPr/>
      <dgm:t>
        <a:bodyPr/>
        <a:lstStyle/>
        <a:p>
          <a:endParaRPr lang="es-ES" sz="1000"/>
        </a:p>
      </dgm:t>
    </dgm:pt>
    <dgm:pt modelId="{52BA3928-D0A1-453C-8D57-6FEB51D67EEF}">
      <dgm:prSet phldrT="[Texto]" custT="1"/>
      <dgm:spPr>
        <a:xfrm>
          <a:off x="3539502" y="0"/>
          <a:ext cx="1470487" cy="1097280"/>
        </a:xfrm>
        <a:prstGeom prst="rect">
          <a:avLst/>
        </a:prstGeom>
        <a:noFill/>
        <a:ln>
          <a:noFill/>
        </a:ln>
        <a:effectLst/>
      </dgm:spPr>
      <dgm:t>
        <a:bodyPr/>
        <a:lstStyle/>
        <a:p>
          <a:r>
            <a:rPr lang="es-ES" sz="1000" b="1"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JUEZ</a:t>
          </a:r>
        </a:p>
        <a:p>
          <a:r>
            <a:rPr lang="es-ES" sz="10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Aplicación de orden de protección solicitada mediante oficio por parte del MP</a:t>
          </a:r>
          <a:endParaRPr lang="es-ES" sz="10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BCA81EA-3130-45F0-BB54-0DC9FD6567BE}" type="parTrans" cxnId="{D6E51D78-F67D-41DD-B58F-CED65BD23B26}">
      <dgm:prSet/>
      <dgm:spPr/>
      <dgm:t>
        <a:bodyPr/>
        <a:lstStyle/>
        <a:p>
          <a:endParaRPr lang="es-ES" sz="1000"/>
        </a:p>
      </dgm:t>
    </dgm:pt>
    <dgm:pt modelId="{66E99508-2872-46FB-8D8F-A8330DBC309B}" type="sibTrans" cxnId="{D6E51D78-F67D-41DD-B58F-CED65BD23B26}">
      <dgm:prSet/>
      <dgm:spPr/>
      <dgm:t>
        <a:bodyPr/>
        <a:lstStyle/>
        <a:p>
          <a:endParaRPr lang="es-ES" sz="1000"/>
        </a:p>
      </dgm:t>
    </dgm:pt>
    <dgm:pt modelId="{B04ECE64-E46D-46FA-BF47-1E8554D29CCF}" type="pres">
      <dgm:prSet presAssocID="{8A0692FB-42D3-4830-9576-159DDFD06D6E}" presName="Name0" presStyleCnt="0">
        <dgm:presLayoutVars>
          <dgm:dir/>
          <dgm:resizeHandles val="exact"/>
        </dgm:presLayoutVars>
      </dgm:prSet>
      <dgm:spPr/>
      <dgm:t>
        <a:bodyPr/>
        <a:lstStyle/>
        <a:p>
          <a:endParaRPr lang="es-ES"/>
        </a:p>
      </dgm:t>
    </dgm:pt>
    <dgm:pt modelId="{17BEAA6A-3A44-4280-BC8D-9366FD9C4C1A}" type="pres">
      <dgm:prSet presAssocID="{8A0692FB-42D3-4830-9576-159DDFD06D6E}" presName="arrow" presStyleLbl="bgShp" presStyleIdx="0" presStyleCnt="1">
        <dgm:style>
          <a:lnRef idx="2">
            <a:schemeClr val="accent4"/>
          </a:lnRef>
          <a:fillRef idx="1">
            <a:schemeClr val="lt1"/>
          </a:fillRef>
          <a:effectRef idx="0">
            <a:schemeClr val="accent4"/>
          </a:effectRef>
          <a:fontRef idx="minor">
            <a:schemeClr val="dk1"/>
          </a:fontRef>
        </dgm:style>
      </dgm:prSet>
      <dgm:spPr>
        <a:xfrm>
          <a:off x="0" y="822960"/>
          <a:ext cx="5567679" cy="1097280"/>
        </a:xfrm>
        <a:prstGeom prst="notchedRightArrow">
          <a:avLst/>
        </a:prstGeom>
        <a:solidFill>
          <a:srgbClr val="4F81BD">
            <a:lumMod val="20000"/>
            <a:lumOff val="80000"/>
          </a:srgbClr>
        </a:solidFill>
        <a:ln w="25400" cap="flat" cmpd="sng" algn="ctr">
          <a:solidFill>
            <a:srgbClr val="8064A2"/>
          </a:solidFill>
          <a:prstDash val="solid"/>
        </a:ln>
        <a:effectLst/>
      </dgm:spPr>
      <dgm:t>
        <a:bodyPr/>
        <a:lstStyle/>
        <a:p>
          <a:endParaRPr lang="es-ES"/>
        </a:p>
      </dgm:t>
    </dgm:pt>
    <dgm:pt modelId="{39F7BA68-2F63-4415-85CC-5839E8A77D3C}" type="pres">
      <dgm:prSet presAssocID="{8A0692FB-42D3-4830-9576-159DDFD06D6E}" presName="points" presStyleCnt="0"/>
      <dgm:spPr/>
    </dgm:pt>
    <dgm:pt modelId="{1BD5FA56-B414-4A22-8C95-301F683B202E}" type="pres">
      <dgm:prSet presAssocID="{A6AC4D2B-2B4F-4823-9CDB-DBA0CB2606D8}" presName="compositeA" presStyleCnt="0"/>
      <dgm:spPr/>
    </dgm:pt>
    <dgm:pt modelId="{2D4E08EB-D1CE-42B7-97D9-ED0CA4EC1C1B}" type="pres">
      <dgm:prSet presAssocID="{A6AC4D2B-2B4F-4823-9CDB-DBA0CB2606D8}" presName="textA" presStyleLbl="revTx" presStyleIdx="0" presStyleCnt="3">
        <dgm:presLayoutVars>
          <dgm:bulletEnabled val="1"/>
        </dgm:presLayoutVars>
      </dgm:prSet>
      <dgm:spPr/>
      <dgm:t>
        <a:bodyPr/>
        <a:lstStyle/>
        <a:p>
          <a:endParaRPr lang="es-ES"/>
        </a:p>
      </dgm:t>
    </dgm:pt>
    <dgm:pt modelId="{A269B2F4-E8DF-4D2C-8D21-D7A5C19CCDE0}" type="pres">
      <dgm:prSet presAssocID="{A6AC4D2B-2B4F-4823-9CDB-DBA0CB2606D8}" presName="circleA" presStyleLbl="node1" presStyleIdx="0" presStyleCnt="3"/>
      <dgm:spPr>
        <a:xfrm>
          <a:off x="599005" y="1234440"/>
          <a:ext cx="274320" cy="27432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s-ES"/>
        </a:p>
      </dgm:t>
    </dgm:pt>
    <dgm:pt modelId="{A61111B4-96CA-461F-8E5A-EEB620C01B77}" type="pres">
      <dgm:prSet presAssocID="{A6AC4D2B-2B4F-4823-9CDB-DBA0CB2606D8}" presName="spaceA" presStyleCnt="0"/>
      <dgm:spPr/>
    </dgm:pt>
    <dgm:pt modelId="{FC023DF5-4926-4F43-B07F-B927BA1C5E15}" type="pres">
      <dgm:prSet presAssocID="{B316F92A-D196-48FF-96AB-1D365D010D1E}" presName="space" presStyleCnt="0"/>
      <dgm:spPr/>
    </dgm:pt>
    <dgm:pt modelId="{5B0FC201-1A27-4B5F-9136-CDCDA458F209}" type="pres">
      <dgm:prSet presAssocID="{775EAD3F-746F-4564-B564-440D9EF43089}" presName="compositeB" presStyleCnt="0"/>
      <dgm:spPr/>
    </dgm:pt>
    <dgm:pt modelId="{614BFB34-7C13-497F-8D67-39C4A305118A}" type="pres">
      <dgm:prSet presAssocID="{775EAD3F-746F-4564-B564-440D9EF43089}" presName="textB" presStyleLbl="revTx" presStyleIdx="1" presStyleCnt="3" custScaleX="130640" custScaleY="78446" custLinFactNeighborX="-1312" custLinFactNeighborY="-13971">
        <dgm:presLayoutVars>
          <dgm:bulletEnabled val="1"/>
        </dgm:presLayoutVars>
      </dgm:prSet>
      <dgm:spPr/>
      <dgm:t>
        <a:bodyPr/>
        <a:lstStyle/>
        <a:p>
          <a:endParaRPr lang="es-ES"/>
        </a:p>
      </dgm:t>
    </dgm:pt>
    <dgm:pt modelId="{189291A6-3E16-42E1-A15B-FCE8F40D1305}" type="pres">
      <dgm:prSet presAssocID="{775EAD3F-746F-4564-B564-440D9EF43089}" presName="circleB" presStyleLbl="node1" presStyleIdx="1" presStyleCnt="3"/>
      <dgm:spPr>
        <a:xfrm>
          <a:off x="2368296" y="1293566"/>
          <a:ext cx="274320" cy="274320"/>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endParaRPr lang="es-ES"/>
        </a:p>
      </dgm:t>
    </dgm:pt>
    <dgm:pt modelId="{5F609001-D44E-4D42-B17C-43ECD338E820}" type="pres">
      <dgm:prSet presAssocID="{775EAD3F-746F-4564-B564-440D9EF43089}" presName="spaceB" presStyleCnt="0"/>
      <dgm:spPr/>
    </dgm:pt>
    <dgm:pt modelId="{E7FB42A1-4DDA-43CC-82DC-2709EA98AC52}" type="pres">
      <dgm:prSet presAssocID="{B0BEB19A-80F0-4223-A9AB-F4343222B4AD}" presName="space" presStyleCnt="0"/>
      <dgm:spPr/>
    </dgm:pt>
    <dgm:pt modelId="{BCA0381B-8D48-43BF-9271-1D12823202C5}" type="pres">
      <dgm:prSet presAssocID="{52BA3928-D0A1-453C-8D57-6FEB51D67EEF}" presName="compositeA" presStyleCnt="0"/>
      <dgm:spPr/>
    </dgm:pt>
    <dgm:pt modelId="{72181F29-EAE8-4442-B79F-7FFB7372748B}" type="pres">
      <dgm:prSet presAssocID="{52BA3928-D0A1-453C-8D57-6FEB51D67EEF}" presName="textA" presStyleLbl="revTx" presStyleIdx="2" presStyleCnt="3">
        <dgm:presLayoutVars>
          <dgm:bulletEnabled val="1"/>
        </dgm:presLayoutVars>
      </dgm:prSet>
      <dgm:spPr/>
      <dgm:t>
        <a:bodyPr/>
        <a:lstStyle/>
        <a:p>
          <a:endParaRPr lang="es-ES"/>
        </a:p>
      </dgm:t>
    </dgm:pt>
    <dgm:pt modelId="{2567AE80-7BFB-49CA-BBC6-CA96C6D49B80}" type="pres">
      <dgm:prSet presAssocID="{52BA3928-D0A1-453C-8D57-6FEB51D67EEF}" presName="circleA" presStyleLbl="node1" presStyleIdx="2" presStyleCnt="3"/>
      <dgm:spPr>
        <a:xfrm>
          <a:off x="4137586" y="1234440"/>
          <a:ext cx="274320" cy="274320"/>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endParaRPr lang="es-ES"/>
        </a:p>
      </dgm:t>
    </dgm:pt>
    <dgm:pt modelId="{9445491A-004E-4851-9F95-51579CC1AC5F}" type="pres">
      <dgm:prSet presAssocID="{52BA3928-D0A1-453C-8D57-6FEB51D67EEF}" presName="spaceA" presStyleCnt="0"/>
      <dgm:spPr/>
    </dgm:pt>
  </dgm:ptLst>
  <dgm:cxnLst>
    <dgm:cxn modelId="{26C9260C-EA80-418A-8D96-B57D951D0685}" type="presOf" srcId="{8A0692FB-42D3-4830-9576-159DDFD06D6E}" destId="{B04ECE64-E46D-46FA-BF47-1E8554D29CCF}" srcOrd="0" destOrd="0" presId="urn:microsoft.com/office/officeart/2005/8/layout/hProcess11"/>
    <dgm:cxn modelId="{035331F2-759A-48B6-9C43-0173CED80402}" srcId="{8A0692FB-42D3-4830-9576-159DDFD06D6E}" destId="{A6AC4D2B-2B4F-4823-9CDB-DBA0CB2606D8}" srcOrd="0" destOrd="0" parTransId="{36826BDB-44B9-4204-B3A5-B6AEE4A1B481}" sibTransId="{B316F92A-D196-48FF-96AB-1D365D010D1E}"/>
    <dgm:cxn modelId="{9F73064C-1F36-4FF7-BBEE-318DC7D32619}" type="presOf" srcId="{52BA3928-D0A1-453C-8D57-6FEB51D67EEF}" destId="{72181F29-EAE8-4442-B79F-7FFB7372748B}" srcOrd="0" destOrd="0" presId="urn:microsoft.com/office/officeart/2005/8/layout/hProcess11"/>
    <dgm:cxn modelId="{653E628D-E5E8-41F0-B55A-6169179B2F52}" type="presOf" srcId="{775EAD3F-746F-4564-B564-440D9EF43089}" destId="{614BFB34-7C13-497F-8D67-39C4A305118A}" srcOrd="0" destOrd="0" presId="urn:microsoft.com/office/officeart/2005/8/layout/hProcess11"/>
    <dgm:cxn modelId="{A0DBAD34-CB5B-4CF7-8F3C-E04B92111763}" type="presOf" srcId="{A6AC4D2B-2B4F-4823-9CDB-DBA0CB2606D8}" destId="{2D4E08EB-D1CE-42B7-97D9-ED0CA4EC1C1B}" srcOrd="0" destOrd="0" presId="urn:microsoft.com/office/officeart/2005/8/layout/hProcess11"/>
    <dgm:cxn modelId="{6803D2F6-455B-411A-8D34-3691CB865792}" srcId="{8A0692FB-42D3-4830-9576-159DDFD06D6E}" destId="{775EAD3F-746F-4564-B564-440D9EF43089}" srcOrd="1" destOrd="0" parTransId="{52E3DE4A-2479-4325-A57A-E9774F4E1E0C}" sibTransId="{B0BEB19A-80F0-4223-A9AB-F4343222B4AD}"/>
    <dgm:cxn modelId="{D6E51D78-F67D-41DD-B58F-CED65BD23B26}" srcId="{8A0692FB-42D3-4830-9576-159DDFD06D6E}" destId="{52BA3928-D0A1-453C-8D57-6FEB51D67EEF}" srcOrd="2" destOrd="0" parTransId="{EBCA81EA-3130-45F0-BB54-0DC9FD6567BE}" sibTransId="{66E99508-2872-46FB-8D8F-A8330DBC309B}"/>
    <dgm:cxn modelId="{DAA87FE5-53F1-497C-B96B-78B39C487EA3}" type="presParOf" srcId="{B04ECE64-E46D-46FA-BF47-1E8554D29CCF}" destId="{17BEAA6A-3A44-4280-BC8D-9366FD9C4C1A}" srcOrd="0" destOrd="0" presId="urn:microsoft.com/office/officeart/2005/8/layout/hProcess11"/>
    <dgm:cxn modelId="{6FDFAE71-5A88-4C8A-888A-9FF261BF2D2F}" type="presParOf" srcId="{B04ECE64-E46D-46FA-BF47-1E8554D29CCF}" destId="{39F7BA68-2F63-4415-85CC-5839E8A77D3C}" srcOrd="1" destOrd="0" presId="urn:microsoft.com/office/officeart/2005/8/layout/hProcess11"/>
    <dgm:cxn modelId="{3A74DA7E-D557-4758-9A03-FB9DE469D532}" type="presParOf" srcId="{39F7BA68-2F63-4415-85CC-5839E8A77D3C}" destId="{1BD5FA56-B414-4A22-8C95-301F683B202E}" srcOrd="0" destOrd="0" presId="urn:microsoft.com/office/officeart/2005/8/layout/hProcess11"/>
    <dgm:cxn modelId="{D5E4C9DE-B5C6-413A-A995-9D30C936F966}" type="presParOf" srcId="{1BD5FA56-B414-4A22-8C95-301F683B202E}" destId="{2D4E08EB-D1CE-42B7-97D9-ED0CA4EC1C1B}" srcOrd="0" destOrd="0" presId="urn:microsoft.com/office/officeart/2005/8/layout/hProcess11"/>
    <dgm:cxn modelId="{6FAADA93-E00E-4F59-8AFF-3E4A06498395}" type="presParOf" srcId="{1BD5FA56-B414-4A22-8C95-301F683B202E}" destId="{A269B2F4-E8DF-4D2C-8D21-D7A5C19CCDE0}" srcOrd="1" destOrd="0" presId="urn:microsoft.com/office/officeart/2005/8/layout/hProcess11"/>
    <dgm:cxn modelId="{CBA8CDB2-CC97-4A78-91B4-BF495ADD3D51}" type="presParOf" srcId="{1BD5FA56-B414-4A22-8C95-301F683B202E}" destId="{A61111B4-96CA-461F-8E5A-EEB620C01B77}" srcOrd="2" destOrd="0" presId="urn:microsoft.com/office/officeart/2005/8/layout/hProcess11"/>
    <dgm:cxn modelId="{D4B71D58-DB77-4880-8279-D6CA12423125}" type="presParOf" srcId="{39F7BA68-2F63-4415-85CC-5839E8A77D3C}" destId="{FC023DF5-4926-4F43-B07F-B927BA1C5E15}" srcOrd="1" destOrd="0" presId="urn:microsoft.com/office/officeart/2005/8/layout/hProcess11"/>
    <dgm:cxn modelId="{69FB9A07-91A2-42BB-A55C-53679F9421A1}" type="presParOf" srcId="{39F7BA68-2F63-4415-85CC-5839E8A77D3C}" destId="{5B0FC201-1A27-4B5F-9136-CDCDA458F209}" srcOrd="2" destOrd="0" presId="urn:microsoft.com/office/officeart/2005/8/layout/hProcess11"/>
    <dgm:cxn modelId="{112C9AA6-8FBF-407A-A729-E751962D44E9}" type="presParOf" srcId="{5B0FC201-1A27-4B5F-9136-CDCDA458F209}" destId="{614BFB34-7C13-497F-8D67-39C4A305118A}" srcOrd="0" destOrd="0" presId="urn:microsoft.com/office/officeart/2005/8/layout/hProcess11"/>
    <dgm:cxn modelId="{3102C5BE-C59D-480E-9C71-06EBCA1AD1DF}" type="presParOf" srcId="{5B0FC201-1A27-4B5F-9136-CDCDA458F209}" destId="{189291A6-3E16-42E1-A15B-FCE8F40D1305}" srcOrd="1" destOrd="0" presId="urn:microsoft.com/office/officeart/2005/8/layout/hProcess11"/>
    <dgm:cxn modelId="{B2C9E91C-7304-4710-B9A6-C2137D5B006F}" type="presParOf" srcId="{5B0FC201-1A27-4B5F-9136-CDCDA458F209}" destId="{5F609001-D44E-4D42-B17C-43ECD338E820}" srcOrd="2" destOrd="0" presId="urn:microsoft.com/office/officeart/2005/8/layout/hProcess11"/>
    <dgm:cxn modelId="{7AB12C60-AFF4-4BA3-A2F1-BEC94DA0FC80}" type="presParOf" srcId="{39F7BA68-2F63-4415-85CC-5839E8A77D3C}" destId="{E7FB42A1-4DDA-43CC-82DC-2709EA98AC52}" srcOrd="3" destOrd="0" presId="urn:microsoft.com/office/officeart/2005/8/layout/hProcess11"/>
    <dgm:cxn modelId="{55B4EF94-A514-49E1-BC36-F648136B729E}" type="presParOf" srcId="{39F7BA68-2F63-4415-85CC-5839E8A77D3C}" destId="{BCA0381B-8D48-43BF-9271-1D12823202C5}" srcOrd="4" destOrd="0" presId="urn:microsoft.com/office/officeart/2005/8/layout/hProcess11"/>
    <dgm:cxn modelId="{EF0FAF3C-5017-417F-BB5D-0F7A036D7A52}" type="presParOf" srcId="{BCA0381B-8D48-43BF-9271-1D12823202C5}" destId="{72181F29-EAE8-4442-B79F-7FFB7372748B}" srcOrd="0" destOrd="0" presId="urn:microsoft.com/office/officeart/2005/8/layout/hProcess11"/>
    <dgm:cxn modelId="{62FD65A7-7FC0-4EFC-A35D-45E5ABE7AEF4}" type="presParOf" srcId="{BCA0381B-8D48-43BF-9271-1D12823202C5}" destId="{2567AE80-7BFB-49CA-BBC6-CA96C6D49B80}" srcOrd="1" destOrd="0" presId="urn:microsoft.com/office/officeart/2005/8/layout/hProcess11"/>
    <dgm:cxn modelId="{11AA8603-EE24-4B42-96D7-2429DC1FF016}" type="presParOf" srcId="{BCA0381B-8D48-43BF-9271-1D12823202C5}" destId="{9445491A-004E-4851-9F95-51579CC1AC5F}" srcOrd="2" destOrd="0" presId="urn:microsoft.com/office/officeart/2005/8/layout/hProcess1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EAA6A-3A44-4280-BC8D-9366FD9C4C1A}">
      <dsp:nvSpPr>
        <dsp:cNvPr id="0" name=""/>
        <dsp:cNvSpPr/>
      </dsp:nvSpPr>
      <dsp:spPr>
        <a:xfrm>
          <a:off x="0" y="822960"/>
          <a:ext cx="5567679" cy="1097280"/>
        </a:xfrm>
        <a:prstGeom prst="notchedRightArrow">
          <a:avLst/>
        </a:prstGeom>
        <a:solidFill>
          <a:srgbClr val="4F81BD">
            <a:lumMod val="20000"/>
            <a:lumOff val="80000"/>
          </a:srgbClr>
        </a:solidFill>
        <a:ln w="25400" cap="flat" cmpd="sng" algn="ctr">
          <a:solidFill>
            <a:srgbClr val="8064A2"/>
          </a:solidFill>
          <a:prstDash val="solid"/>
        </a:ln>
        <a:effectLst/>
      </dsp:spPr>
      <dsp:style>
        <a:lnRef idx="2">
          <a:schemeClr val="accent4"/>
        </a:lnRef>
        <a:fillRef idx="1">
          <a:schemeClr val="lt1"/>
        </a:fillRef>
        <a:effectRef idx="0">
          <a:schemeClr val="accent4"/>
        </a:effectRef>
        <a:fontRef idx="minor">
          <a:schemeClr val="dk1"/>
        </a:fontRef>
      </dsp:style>
    </dsp:sp>
    <dsp:sp modelId="{2D4E08EB-D1CE-42B7-97D9-ED0CA4EC1C1B}">
      <dsp:nvSpPr>
        <dsp:cNvPr id="0" name=""/>
        <dsp:cNvSpPr/>
      </dsp:nvSpPr>
      <dsp:spPr>
        <a:xfrm>
          <a:off x="921" y="0"/>
          <a:ext cx="1470487"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s-ES" sz="1000" b="1"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CJM</a:t>
          </a:r>
        </a:p>
        <a:p>
          <a:pPr lvl="0" algn="ctr" defTabSz="444500">
            <a:lnSpc>
              <a:spcPct val="90000"/>
            </a:lnSpc>
            <a:spcBef>
              <a:spcPct val="0"/>
            </a:spcBef>
            <a:spcAft>
              <a:spcPct val="35000"/>
            </a:spcAft>
          </a:pPr>
          <a:r>
            <a:rPr lang="es-ES" sz="10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Recepción de victimas y atención</a:t>
          </a:r>
          <a:endParaRPr lang="es-ES"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21" y="0"/>
        <a:ext cx="1470487" cy="1097280"/>
      </dsp:txXfrm>
    </dsp:sp>
    <dsp:sp modelId="{A269B2F4-E8DF-4D2C-8D21-D7A5C19CCDE0}">
      <dsp:nvSpPr>
        <dsp:cNvPr id="0" name=""/>
        <dsp:cNvSpPr/>
      </dsp:nvSpPr>
      <dsp:spPr>
        <a:xfrm>
          <a:off x="599005" y="1234440"/>
          <a:ext cx="274320" cy="274320"/>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14BFB34-7C13-497F-8D67-39C4A305118A}">
      <dsp:nvSpPr>
        <dsp:cNvPr id="0" name=""/>
        <dsp:cNvSpPr/>
      </dsp:nvSpPr>
      <dsp:spPr>
        <a:xfrm>
          <a:off x="1525640" y="1669999"/>
          <a:ext cx="1921044" cy="8607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s-ES" sz="1000" b="1"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Fiscalía Especializada</a:t>
          </a:r>
        </a:p>
        <a:p>
          <a:pPr lvl="0" algn="ctr" defTabSz="444500">
            <a:lnSpc>
              <a:spcPct val="90000"/>
            </a:lnSpc>
            <a:spcBef>
              <a:spcPct val="0"/>
            </a:spcBef>
            <a:spcAft>
              <a:spcPct val="35000"/>
            </a:spcAft>
          </a:pPr>
          <a:r>
            <a:rPr lang="es-ES" sz="10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Levantamiento de acta con medidas de protección</a:t>
          </a:r>
        </a:p>
        <a:p>
          <a:pPr lvl="0" algn="ctr" defTabSz="444500">
            <a:lnSpc>
              <a:spcPct val="90000"/>
            </a:lnSpc>
            <a:spcBef>
              <a:spcPct val="0"/>
            </a:spcBef>
            <a:spcAft>
              <a:spcPct val="35000"/>
            </a:spcAft>
          </a:pPr>
          <a:r>
            <a:rPr lang="es-ES" sz="1000" kern="120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(orden </a:t>
          </a:r>
          <a:r>
            <a:rPr lang="es-ES" sz="10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 protección inmediata)</a:t>
          </a:r>
        </a:p>
      </dsp:txBody>
      <dsp:txXfrm>
        <a:off x="1525640" y="1669999"/>
        <a:ext cx="1921044" cy="860772"/>
      </dsp:txXfrm>
    </dsp:sp>
    <dsp:sp modelId="{189291A6-3E16-42E1-A15B-FCE8F40D1305}">
      <dsp:nvSpPr>
        <dsp:cNvPr id="0" name=""/>
        <dsp:cNvSpPr/>
      </dsp:nvSpPr>
      <dsp:spPr>
        <a:xfrm>
          <a:off x="2368296" y="1293566"/>
          <a:ext cx="274320" cy="274320"/>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2181F29-EAE8-4442-B79F-7FFB7372748B}">
      <dsp:nvSpPr>
        <dsp:cNvPr id="0" name=""/>
        <dsp:cNvSpPr/>
      </dsp:nvSpPr>
      <dsp:spPr>
        <a:xfrm>
          <a:off x="3539502" y="0"/>
          <a:ext cx="1470487" cy="1097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ctr" defTabSz="444500">
            <a:lnSpc>
              <a:spcPct val="90000"/>
            </a:lnSpc>
            <a:spcBef>
              <a:spcPct val="0"/>
            </a:spcBef>
            <a:spcAft>
              <a:spcPct val="35000"/>
            </a:spcAft>
          </a:pPr>
          <a:r>
            <a:rPr lang="es-ES" sz="1000" b="1"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JUEZ</a:t>
          </a:r>
        </a:p>
        <a:p>
          <a:pPr lvl="0" algn="ctr" defTabSz="444500">
            <a:lnSpc>
              <a:spcPct val="90000"/>
            </a:lnSpc>
            <a:spcBef>
              <a:spcPct val="0"/>
            </a:spcBef>
            <a:spcAft>
              <a:spcPct val="35000"/>
            </a:spcAft>
          </a:pPr>
          <a:r>
            <a:rPr lang="es-ES" sz="1000" kern="1200" dirty="0" smtClean="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Aplicación de orden de protección solicitada mediante oficio por parte del MP</a:t>
          </a:r>
          <a:endParaRPr lang="es-ES" sz="10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39502" y="0"/>
        <a:ext cx="1470487" cy="1097280"/>
      </dsp:txXfrm>
    </dsp:sp>
    <dsp:sp modelId="{2567AE80-7BFB-49CA-BBC6-CA96C6D49B80}">
      <dsp:nvSpPr>
        <dsp:cNvPr id="0" name=""/>
        <dsp:cNvSpPr/>
      </dsp:nvSpPr>
      <dsp:spPr>
        <a:xfrm>
          <a:off x="4137586" y="1234440"/>
          <a:ext cx="274320" cy="274320"/>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34555-0667-447C-AB6A-F73DA509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91</Pages>
  <Words>25027</Words>
  <Characters>137654</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10</cp:revision>
  <cp:lastPrinted>2022-02-14T15:56:00Z</cp:lastPrinted>
  <dcterms:created xsi:type="dcterms:W3CDTF">2022-02-14T15:28:00Z</dcterms:created>
  <dcterms:modified xsi:type="dcterms:W3CDTF">2022-02-14T16:14:00Z</dcterms:modified>
</cp:coreProperties>
</file>