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629" w:rsidRDefault="00412626" w:rsidP="003400F1">
      <w:pPr>
        <w:pStyle w:val="TDC1"/>
        <w:spacing w:after="0"/>
      </w:pPr>
      <w:bookmarkStart w:id="0" w:name="_GoBack"/>
      <w:bookmarkEnd w:id="0"/>
      <w:r>
        <w:t xml:space="preserve">                        </w:t>
      </w:r>
      <w:r w:rsidR="00FA2A73">
        <w:t xml:space="preserve">                    </w:t>
      </w:r>
      <w:r>
        <w:t xml:space="preserve">          </w:t>
      </w:r>
    </w:p>
    <w:p w:rsidR="00412626" w:rsidRDefault="006B2629" w:rsidP="00412626">
      <w:pPr>
        <w:pStyle w:val="TDC1"/>
      </w:pPr>
      <w:r>
        <w:t xml:space="preserve">                                                     </w:t>
      </w:r>
      <w:r w:rsidR="00412626">
        <w:t xml:space="preserve">  Í  N  D  I  C  </w:t>
      </w:r>
      <w:r w:rsidR="00412626" w:rsidRPr="00C91950">
        <w:t xml:space="preserve">E </w:t>
      </w:r>
      <w:r w:rsidR="00412626">
        <w:t xml:space="preserve">    </w:t>
      </w:r>
      <w:r w:rsidR="00412626" w:rsidRPr="00C91950">
        <w:t xml:space="preserve">             </w:t>
      </w:r>
      <w:r w:rsidR="00412626">
        <w:t xml:space="preserve">                             </w:t>
      </w:r>
      <w:r w:rsidR="00412626" w:rsidRPr="00C91950">
        <w:t xml:space="preserve">         </w:t>
      </w:r>
      <w:r w:rsidR="008633FC">
        <w:t xml:space="preserve">    </w:t>
      </w:r>
      <w:r w:rsidR="00412626">
        <w:t>PÁ</w:t>
      </w:r>
      <w:r w:rsidR="00412626" w:rsidRPr="00C91950">
        <w:t>GINA</w:t>
      </w:r>
    </w:p>
    <w:p w:rsidR="003400F1" w:rsidRPr="003400F1" w:rsidRDefault="003400F1" w:rsidP="003400F1">
      <w:pPr>
        <w:spacing w:after="0"/>
      </w:pPr>
    </w:p>
    <w:bookmarkStart w:id="1" w:name="_Toc11413500" w:displacedByCustomXml="next"/>
    <w:bookmarkStart w:id="2" w:name="_Toc74856063" w:displacedByCustomXml="next"/>
    <w:sdt>
      <w:sdtPr>
        <w:rPr>
          <w:rFonts w:asciiTheme="minorHAnsi" w:eastAsiaTheme="minorEastAsia" w:hAnsiTheme="minorHAnsi" w:cstheme="minorBidi"/>
          <w:color w:val="auto"/>
          <w:sz w:val="22"/>
          <w:szCs w:val="22"/>
          <w:lang w:val="es-ES"/>
        </w:rPr>
        <w:id w:val="348445823"/>
        <w:docPartObj>
          <w:docPartGallery w:val="Table of Contents"/>
          <w:docPartUnique/>
        </w:docPartObj>
      </w:sdtPr>
      <w:sdtEndPr>
        <w:rPr>
          <w:b/>
          <w:bCs/>
        </w:rPr>
      </w:sdtEndPr>
      <w:sdtContent>
        <w:p w:rsidR="00A47458" w:rsidRPr="00974625" w:rsidRDefault="00A47458">
          <w:pPr>
            <w:pStyle w:val="TtuloTDC"/>
            <w:rPr>
              <w:sz w:val="2"/>
            </w:rPr>
          </w:pPr>
        </w:p>
        <w:p w:rsidR="008633FC" w:rsidRPr="008633FC" w:rsidRDefault="00A47458" w:rsidP="005E6887">
          <w:pPr>
            <w:pStyle w:val="TDC2"/>
          </w:pPr>
          <w:r>
            <w:fldChar w:fldCharType="begin"/>
          </w:r>
          <w:r>
            <w:instrText xml:space="preserve"> TOC \o "1-3" \h \z \u </w:instrText>
          </w:r>
          <w:r>
            <w:fldChar w:fldCharType="separate"/>
          </w:r>
          <w:hyperlink w:anchor="_Toc124425667" w:history="1">
            <w:r w:rsidR="008633FC" w:rsidRPr="008633FC">
              <w:rPr>
                <w:rStyle w:val="Hipervnculo"/>
              </w:rPr>
              <w:t>INTRODUCCIÓN</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_Toc124425667 \h </w:instrText>
            </w:r>
            <w:r w:rsidR="008633FC" w:rsidRPr="008633FC">
              <w:rPr>
                <w:webHidden/>
              </w:rPr>
            </w:r>
            <w:r w:rsidR="008633FC" w:rsidRPr="008633FC">
              <w:rPr>
                <w:webHidden/>
              </w:rPr>
              <w:fldChar w:fldCharType="separate"/>
            </w:r>
            <w:r w:rsidR="00016DF3">
              <w:rPr>
                <w:webHidden/>
              </w:rPr>
              <w:t>2</w:t>
            </w:r>
            <w:r w:rsidR="008633FC" w:rsidRPr="008633FC">
              <w:rPr>
                <w:webHidden/>
              </w:rPr>
              <w:fldChar w:fldCharType="end"/>
            </w:r>
          </w:hyperlink>
        </w:p>
        <w:p w:rsidR="008633FC" w:rsidRPr="008633FC" w:rsidRDefault="008633FC" w:rsidP="005E6887">
          <w:pPr>
            <w:pStyle w:val="TDC2"/>
            <w:rPr>
              <w:rStyle w:val="Hipervnculo"/>
            </w:rPr>
          </w:pPr>
        </w:p>
        <w:p w:rsidR="008633FC" w:rsidRPr="008633FC" w:rsidRDefault="00016DF3" w:rsidP="005E6887">
          <w:pPr>
            <w:pStyle w:val="TDC2"/>
          </w:pPr>
          <w:hyperlink w:anchor="_Toc124425668" w:history="1">
            <w:r w:rsidR="008633FC" w:rsidRPr="008633FC">
              <w:rPr>
                <w:rStyle w:val="Hipervnculo"/>
              </w:rPr>
              <w:t xml:space="preserve">I. AUDITORÍA DE DESEMPEÑO </w:t>
            </w:r>
            <w:r w:rsidR="00024C17">
              <w:rPr>
                <w:rStyle w:val="Hipervnculo"/>
              </w:rPr>
              <w:t xml:space="preserve">AL CUMPLIMIENTO DE FUNCIONES SUSTANTIVAS </w:t>
            </w:r>
            <w:r w:rsidR="008633FC" w:rsidRPr="008633FC">
              <w:rPr>
                <w:rStyle w:val="Hipervnculo"/>
              </w:rPr>
              <w:t xml:space="preserve"> 21-AEMD-A-GOB-0</w:t>
            </w:r>
            <w:r w:rsidR="00024C17">
              <w:rPr>
                <w:rStyle w:val="Hipervnculo"/>
              </w:rPr>
              <w:t>30-062</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_Toc124425668 \h </w:instrText>
            </w:r>
            <w:r w:rsidR="008633FC" w:rsidRPr="008633FC">
              <w:rPr>
                <w:webHidden/>
              </w:rPr>
            </w:r>
            <w:r w:rsidR="008633FC" w:rsidRPr="008633FC">
              <w:rPr>
                <w:webHidden/>
              </w:rPr>
              <w:fldChar w:fldCharType="separate"/>
            </w:r>
            <w:r>
              <w:rPr>
                <w:webHidden/>
              </w:rPr>
              <w:t>4</w:t>
            </w:r>
            <w:r w:rsidR="008633FC" w:rsidRPr="008633FC">
              <w:rPr>
                <w:webHidden/>
              </w:rPr>
              <w:fldChar w:fldCharType="end"/>
            </w:r>
          </w:hyperlink>
        </w:p>
        <w:p w:rsidR="008633FC" w:rsidRPr="00DB346B" w:rsidRDefault="008633FC" w:rsidP="005E6887">
          <w:pPr>
            <w:pStyle w:val="TDC2"/>
            <w:rPr>
              <w:rStyle w:val="Hipervnculo"/>
              <w:sz w:val="12"/>
              <w:szCs w:val="12"/>
            </w:rPr>
          </w:pPr>
        </w:p>
        <w:p w:rsidR="008633FC" w:rsidRPr="008633FC" w:rsidRDefault="00016DF3" w:rsidP="005E6887">
          <w:pPr>
            <w:pStyle w:val="TDC2"/>
          </w:pPr>
          <w:hyperlink w:anchor="_Toc124425669" w:history="1">
            <w:r w:rsidR="008633FC" w:rsidRPr="008633FC">
              <w:rPr>
                <w:rStyle w:val="Hipervnculo"/>
              </w:rPr>
              <w:t>I.1 ANTECEDENTES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_Toc124425669 \h </w:instrText>
            </w:r>
            <w:r w:rsidR="008633FC" w:rsidRPr="008633FC">
              <w:rPr>
                <w:webHidden/>
              </w:rPr>
            </w:r>
            <w:r w:rsidR="008633FC" w:rsidRPr="008633FC">
              <w:rPr>
                <w:webHidden/>
              </w:rPr>
              <w:fldChar w:fldCharType="separate"/>
            </w:r>
            <w:r>
              <w:rPr>
                <w:webHidden/>
              </w:rPr>
              <w:t>4</w:t>
            </w:r>
            <w:r w:rsidR="008633FC" w:rsidRPr="008633FC">
              <w:rPr>
                <w:webHidden/>
              </w:rPr>
              <w:fldChar w:fldCharType="end"/>
            </w:r>
          </w:hyperlink>
        </w:p>
        <w:p w:rsidR="008633FC" w:rsidRPr="00DB346B" w:rsidRDefault="008633FC" w:rsidP="005E6887">
          <w:pPr>
            <w:pStyle w:val="TDC2"/>
            <w:rPr>
              <w:rStyle w:val="Hipervnculo"/>
              <w:sz w:val="12"/>
              <w:szCs w:val="12"/>
            </w:rPr>
          </w:pPr>
        </w:p>
        <w:p w:rsidR="008633FC" w:rsidRPr="008633FC" w:rsidRDefault="00016DF3" w:rsidP="005E6887">
          <w:pPr>
            <w:pStyle w:val="TDC2"/>
          </w:pPr>
          <w:hyperlink w:anchor="_Toc124425670" w:history="1">
            <w:r w:rsidR="008633FC" w:rsidRPr="008633FC">
              <w:rPr>
                <w:rStyle w:val="Hipervnculo"/>
              </w:rPr>
              <w:t>I.2. ASPECTOS GENERALES DE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_Toc124425670 \h </w:instrText>
            </w:r>
            <w:r w:rsidR="008633FC" w:rsidRPr="008633FC">
              <w:rPr>
                <w:webHidden/>
              </w:rPr>
            </w:r>
            <w:r w:rsidR="008633FC" w:rsidRPr="008633FC">
              <w:rPr>
                <w:webHidden/>
              </w:rPr>
              <w:fldChar w:fldCharType="separate"/>
            </w:r>
            <w:r>
              <w:rPr>
                <w:webHidden/>
              </w:rPr>
              <w:t>5</w:t>
            </w:r>
            <w:r w:rsidR="008633FC" w:rsidRPr="008633FC">
              <w:rPr>
                <w:webHidden/>
              </w:rPr>
              <w:fldChar w:fldCharType="end"/>
            </w:r>
          </w:hyperlink>
        </w:p>
        <w:p w:rsidR="008633FC" w:rsidRPr="008633FC" w:rsidRDefault="00016DF3" w:rsidP="005E6887">
          <w:pPr>
            <w:pStyle w:val="TDC2"/>
          </w:pPr>
          <w:hyperlink w:anchor="_Toc124425671" w:history="1">
            <w:r w:rsidR="00BE4D5E">
              <w:rPr>
                <w:rStyle w:val="Hipervnculo"/>
              </w:rPr>
              <w:t>A. Título de la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_Toc124425671 \h </w:instrText>
            </w:r>
            <w:r w:rsidR="008633FC" w:rsidRPr="008633FC">
              <w:rPr>
                <w:webHidden/>
              </w:rPr>
            </w:r>
            <w:r w:rsidR="008633FC" w:rsidRPr="008633FC">
              <w:rPr>
                <w:webHidden/>
              </w:rPr>
              <w:fldChar w:fldCharType="separate"/>
            </w:r>
            <w:r>
              <w:rPr>
                <w:webHidden/>
              </w:rPr>
              <w:t>5</w:t>
            </w:r>
            <w:r w:rsidR="008633FC" w:rsidRPr="008633FC">
              <w:rPr>
                <w:webHidden/>
              </w:rPr>
              <w:fldChar w:fldCharType="end"/>
            </w:r>
          </w:hyperlink>
        </w:p>
        <w:p w:rsidR="008633FC" w:rsidRPr="008633FC" w:rsidRDefault="00016DF3" w:rsidP="005E6887">
          <w:pPr>
            <w:pStyle w:val="TDC2"/>
          </w:pPr>
          <w:hyperlink w:anchor="_Toc124425672" w:history="1">
            <w:r w:rsidR="008633FC" w:rsidRPr="008633FC">
              <w:rPr>
                <w:rStyle w:val="Hipervnculo"/>
              </w:rPr>
              <w:t>B. Objetivo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_Toc124425672 \h </w:instrText>
            </w:r>
            <w:r w:rsidR="008633FC" w:rsidRPr="008633FC">
              <w:rPr>
                <w:webHidden/>
              </w:rPr>
            </w:r>
            <w:r w:rsidR="008633FC" w:rsidRPr="008633FC">
              <w:rPr>
                <w:webHidden/>
              </w:rPr>
              <w:fldChar w:fldCharType="separate"/>
            </w:r>
            <w:r>
              <w:rPr>
                <w:webHidden/>
              </w:rPr>
              <w:t>6</w:t>
            </w:r>
            <w:r w:rsidR="008633FC" w:rsidRPr="008633FC">
              <w:rPr>
                <w:webHidden/>
              </w:rPr>
              <w:fldChar w:fldCharType="end"/>
            </w:r>
          </w:hyperlink>
        </w:p>
        <w:p w:rsidR="008633FC" w:rsidRPr="008633FC" w:rsidRDefault="00016DF3" w:rsidP="005E6887">
          <w:pPr>
            <w:pStyle w:val="TDC2"/>
          </w:pPr>
          <w:hyperlink w:anchor="_Toc124425673" w:history="1">
            <w:r w:rsidR="008633FC" w:rsidRPr="008633FC">
              <w:rPr>
                <w:rStyle w:val="Hipervnculo"/>
                <w:rFonts w:eastAsia="Calibri"/>
              </w:rPr>
              <w:t>C. Alcance</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_Toc124425673 \h </w:instrText>
            </w:r>
            <w:r w:rsidR="008633FC" w:rsidRPr="008633FC">
              <w:rPr>
                <w:webHidden/>
              </w:rPr>
            </w:r>
            <w:r w:rsidR="008633FC" w:rsidRPr="008633FC">
              <w:rPr>
                <w:webHidden/>
              </w:rPr>
              <w:fldChar w:fldCharType="separate"/>
            </w:r>
            <w:r>
              <w:rPr>
                <w:webHidden/>
              </w:rPr>
              <w:t>6</w:t>
            </w:r>
            <w:r w:rsidR="008633FC" w:rsidRPr="008633FC">
              <w:rPr>
                <w:webHidden/>
              </w:rPr>
              <w:fldChar w:fldCharType="end"/>
            </w:r>
          </w:hyperlink>
        </w:p>
        <w:p w:rsidR="008633FC" w:rsidRPr="008633FC" w:rsidRDefault="00016DF3" w:rsidP="005E6887">
          <w:pPr>
            <w:pStyle w:val="TDC2"/>
          </w:pPr>
          <w:hyperlink w:anchor="_Toc124425674" w:history="1">
            <w:r w:rsidR="008633FC" w:rsidRPr="008633FC">
              <w:rPr>
                <w:rStyle w:val="Hipervnculo"/>
                <w:lang w:eastAsia="es-ES"/>
              </w:rPr>
              <w:t>D. Criterios de Selección</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_Toc124425674 \h </w:instrText>
            </w:r>
            <w:r w:rsidR="008633FC" w:rsidRPr="008633FC">
              <w:rPr>
                <w:webHidden/>
              </w:rPr>
            </w:r>
            <w:r w:rsidR="008633FC" w:rsidRPr="008633FC">
              <w:rPr>
                <w:webHidden/>
              </w:rPr>
              <w:fldChar w:fldCharType="separate"/>
            </w:r>
            <w:r>
              <w:rPr>
                <w:webHidden/>
              </w:rPr>
              <w:t>6</w:t>
            </w:r>
            <w:r w:rsidR="008633FC" w:rsidRPr="008633FC">
              <w:rPr>
                <w:webHidden/>
              </w:rPr>
              <w:fldChar w:fldCharType="end"/>
            </w:r>
          </w:hyperlink>
        </w:p>
        <w:p w:rsidR="008633FC" w:rsidRPr="008633FC" w:rsidRDefault="00016DF3" w:rsidP="005E6887">
          <w:pPr>
            <w:pStyle w:val="TDC2"/>
          </w:pPr>
          <w:hyperlink w:anchor="_Toc124425675" w:history="1">
            <w:r w:rsidR="008633FC" w:rsidRPr="008633FC">
              <w:rPr>
                <w:rStyle w:val="Hipervnculo"/>
              </w:rPr>
              <w:t>E. Áreas Revisadas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_Toc124425675 \h </w:instrText>
            </w:r>
            <w:r w:rsidR="008633FC" w:rsidRPr="008633FC">
              <w:rPr>
                <w:webHidden/>
              </w:rPr>
            </w:r>
            <w:r w:rsidR="008633FC" w:rsidRPr="008633FC">
              <w:rPr>
                <w:webHidden/>
              </w:rPr>
              <w:fldChar w:fldCharType="separate"/>
            </w:r>
            <w:r>
              <w:rPr>
                <w:webHidden/>
              </w:rPr>
              <w:t>7</w:t>
            </w:r>
            <w:r w:rsidR="008633FC" w:rsidRPr="008633FC">
              <w:rPr>
                <w:webHidden/>
              </w:rPr>
              <w:fldChar w:fldCharType="end"/>
            </w:r>
          </w:hyperlink>
        </w:p>
        <w:p w:rsidR="008633FC" w:rsidRPr="008633FC" w:rsidRDefault="00016DF3" w:rsidP="005E6887">
          <w:pPr>
            <w:pStyle w:val="TDC2"/>
          </w:pPr>
          <w:hyperlink w:anchor="_Toc124425676" w:history="1">
            <w:r w:rsidR="008633FC" w:rsidRPr="008633FC">
              <w:rPr>
                <w:rStyle w:val="Hipervnculo"/>
              </w:rPr>
              <w:t>F. Procedimientos de Auditoría Aplicados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_Toc124425676 \h </w:instrText>
            </w:r>
            <w:r w:rsidR="008633FC" w:rsidRPr="008633FC">
              <w:rPr>
                <w:webHidden/>
              </w:rPr>
            </w:r>
            <w:r w:rsidR="008633FC" w:rsidRPr="008633FC">
              <w:rPr>
                <w:webHidden/>
              </w:rPr>
              <w:fldChar w:fldCharType="separate"/>
            </w:r>
            <w:r>
              <w:rPr>
                <w:webHidden/>
              </w:rPr>
              <w:t>7</w:t>
            </w:r>
            <w:r w:rsidR="008633FC" w:rsidRPr="008633FC">
              <w:rPr>
                <w:webHidden/>
              </w:rPr>
              <w:fldChar w:fldCharType="end"/>
            </w:r>
          </w:hyperlink>
        </w:p>
        <w:p w:rsidR="008633FC" w:rsidRPr="008633FC" w:rsidRDefault="00016DF3" w:rsidP="005E6887">
          <w:pPr>
            <w:pStyle w:val="TDC2"/>
          </w:pPr>
          <w:hyperlink w:anchor="_Toc124425677" w:history="1">
            <w:r w:rsidR="008633FC" w:rsidRPr="008633FC">
              <w:rPr>
                <w:rStyle w:val="Hipervnculo"/>
              </w:rPr>
              <w:t>G. Servidores Públicos que intervinieron en la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_Toc124425677 \h </w:instrText>
            </w:r>
            <w:r w:rsidR="008633FC" w:rsidRPr="008633FC">
              <w:rPr>
                <w:webHidden/>
              </w:rPr>
            </w:r>
            <w:r w:rsidR="008633FC" w:rsidRPr="008633FC">
              <w:rPr>
                <w:webHidden/>
              </w:rPr>
              <w:fldChar w:fldCharType="separate"/>
            </w:r>
            <w:r>
              <w:rPr>
                <w:webHidden/>
              </w:rPr>
              <w:t>8</w:t>
            </w:r>
            <w:r w:rsidR="008633FC" w:rsidRPr="008633FC">
              <w:rPr>
                <w:webHidden/>
              </w:rPr>
              <w:fldChar w:fldCharType="end"/>
            </w:r>
          </w:hyperlink>
        </w:p>
        <w:p w:rsidR="008633FC" w:rsidRPr="00DB346B" w:rsidRDefault="008633FC" w:rsidP="005E6887">
          <w:pPr>
            <w:pStyle w:val="TDC2"/>
            <w:rPr>
              <w:rStyle w:val="Hipervnculo"/>
              <w:sz w:val="12"/>
              <w:szCs w:val="12"/>
            </w:rPr>
          </w:pPr>
        </w:p>
        <w:p w:rsidR="008633FC" w:rsidRPr="008633FC" w:rsidRDefault="00016DF3" w:rsidP="005E6887">
          <w:pPr>
            <w:pStyle w:val="TDC2"/>
          </w:pPr>
          <w:hyperlink w:anchor="_Toc124425678" w:history="1">
            <w:r w:rsidR="008633FC" w:rsidRPr="008633FC">
              <w:rPr>
                <w:rStyle w:val="Hipervnculo"/>
              </w:rPr>
              <w:t>I.3.  RESULTADOS DE LA FISCALIZACIÓN EFECTUADA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_Toc124425678 \h </w:instrText>
            </w:r>
            <w:r w:rsidR="008633FC" w:rsidRPr="008633FC">
              <w:rPr>
                <w:webHidden/>
              </w:rPr>
            </w:r>
            <w:r w:rsidR="008633FC" w:rsidRPr="008633FC">
              <w:rPr>
                <w:webHidden/>
              </w:rPr>
              <w:fldChar w:fldCharType="separate"/>
            </w:r>
            <w:r>
              <w:rPr>
                <w:webHidden/>
              </w:rPr>
              <w:t>9</w:t>
            </w:r>
            <w:r w:rsidR="008633FC" w:rsidRPr="008633FC">
              <w:rPr>
                <w:webHidden/>
              </w:rPr>
              <w:fldChar w:fldCharType="end"/>
            </w:r>
          </w:hyperlink>
        </w:p>
        <w:p w:rsidR="008633FC" w:rsidRPr="008633FC" w:rsidRDefault="00016DF3" w:rsidP="005E6887">
          <w:pPr>
            <w:pStyle w:val="TDC2"/>
          </w:pPr>
          <w:hyperlink w:anchor="_Toc124425679" w:history="1">
            <w:r w:rsidR="008633FC" w:rsidRPr="008633FC">
              <w:rPr>
                <w:rStyle w:val="Hipervnculo"/>
                <w:lang w:eastAsia="es-ES"/>
              </w:rPr>
              <w:t>A.</w:t>
            </w:r>
            <w:r w:rsidR="008633FC" w:rsidRPr="008633FC">
              <w:tab/>
            </w:r>
            <w:r w:rsidR="008633FC" w:rsidRPr="008633FC">
              <w:rPr>
                <w:rStyle w:val="Hipervnculo"/>
                <w:lang w:eastAsia="es-ES"/>
              </w:rPr>
              <w:t>Resumen general de observaciones y recomendaciones emitidas en materia de desempeño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_Toc124425679 \h </w:instrText>
            </w:r>
            <w:r w:rsidR="008633FC" w:rsidRPr="008633FC">
              <w:rPr>
                <w:webHidden/>
              </w:rPr>
            </w:r>
            <w:r w:rsidR="008633FC" w:rsidRPr="008633FC">
              <w:rPr>
                <w:webHidden/>
              </w:rPr>
              <w:fldChar w:fldCharType="separate"/>
            </w:r>
            <w:r>
              <w:rPr>
                <w:webHidden/>
              </w:rPr>
              <w:t>9</w:t>
            </w:r>
            <w:r w:rsidR="008633FC" w:rsidRPr="008633FC">
              <w:rPr>
                <w:webHidden/>
              </w:rPr>
              <w:fldChar w:fldCharType="end"/>
            </w:r>
          </w:hyperlink>
        </w:p>
        <w:p w:rsidR="008633FC" w:rsidRPr="008633FC" w:rsidRDefault="00016DF3" w:rsidP="005E6887">
          <w:pPr>
            <w:pStyle w:val="TDC2"/>
          </w:pPr>
          <w:hyperlink w:anchor="_Toc124425680" w:history="1">
            <w:r w:rsidR="008633FC" w:rsidRPr="008633FC">
              <w:rPr>
                <w:rStyle w:val="Hipervnculo"/>
                <w:lang w:eastAsia="es-ES"/>
              </w:rPr>
              <w:t>B.</w:t>
            </w:r>
            <w:r w:rsidR="008633FC" w:rsidRPr="008633FC">
              <w:tab/>
            </w:r>
            <w:r w:rsidR="008633FC" w:rsidRPr="008633FC">
              <w:rPr>
                <w:rStyle w:val="Hipervnculo"/>
                <w:lang w:eastAsia="es-ES"/>
              </w:rPr>
              <w:t>Detalle de Resultados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_Toc124425680 \h </w:instrText>
            </w:r>
            <w:r w:rsidR="008633FC" w:rsidRPr="008633FC">
              <w:rPr>
                <w:webHidden/>
              </w:rPr>
            </w:r>
            <w:r w:rsidR="008633FC" w:rsidRPr="008633FC">
              <w:rPr>
                <w:webHidden/>
              </w:rPr>
              <w:fldChar w:fldCharType="separate"/>
            </w:r>
            <w:r>
              <w:rPr>
                <w:webHidden/>
              </w:rPr>
              <w:t>9</w:t>
            </w:r>
            <w:r w:rsidR="008633FC" w:rsidRPr="008633FC">
              <w:rPr>
                <w:webHidden/>
              </w:rPr>
              <w:fldChar w:fldCharType="end"/>
            </w:r>
          </w:hyperlink>
        </w:p>
        <w:p w:rsidR="008633FC" w:rsidRPr="00DB346B" w:rsidRDefault="008633FC" w:rsidP="005E6887">
          <w:pPr>
            <w:pStyle w:val="TDC2"/>
            <w:rPr>
              <w:rStyle w:val="Hipervnculo"/>
              <w:sz w:val="12"/>
              <w:szCs w:val="12"/>
            </w:rPr>
          </w:pPr>
        </w:p>
        <w:p w:rsidR="008633FC" w:rsidRPr="008633FC" w:rsidRDefault="00016DF3" w:rsidP="005E6887">
          <w:pPr>
            <w:pStyle w:val="TDC2"/>
          </w:pPr>
          <w:hyperlink w:anchor="_Toc124425681" w:history="1">
            <w:r w:rsidR="00F111AF">
              <w:rPr>
                <w:rStyle w:val="Hipervnculo"/>
              </w:rPr>
              <w:t>I.4.</w:t>
            </w:r>
            <w:r w:rsidR="0066126E" w:rsidRPr="0066126E">
              <w:rPr>
                <w:rStyle w:val="Hipervnculo"/>
                <w:color w:val="FFFFFF" w:themeColor="background1"/>
              </w:rPr>
              <w:t>-</w:t>
            </w:r>
            <w:r w:rsidR="00F111AF">
              <w:rPr>
                <w:rStyle w:val="Hipervnculo"/>
              </w:rPr>
              <w:t>SÍ</w:t>
            </w:r>
            <w:r w:rsidR="00BD4126">
              <w:rPr>
                <w:rStyle w:val="Hipervnculo"/>
              </w:rPr>
              <w:t>NTESIS DE LAS JUSTIFICACIONES Y ACLARAC</w:t>
            </w:r>
            <w:r w:rsidR="0038775D">
              <w:rPr>
                <w:rStyle w:val="Hipervnculo"/>
              </w:rPr>
              <w:t>IONES</w:t>
            </w:r>
            <w:r w:rsidR="005E6887">
              <w:rPr>
                <w:rStyle w:val="Hipervnculo"/>
                <w:color w:val="FFFFFF" w:themeColor="background1"/>
              </w:rPr>
              <w:t xml:space="preserve"> </w:t>
            </w:r>
            <w:r w:rsidR="005E6887" w:rsidRPr="005E6887">
              <w:rPr>
                <w:rStyle w:val="Hipervnculo"/>
                <w:color w:val="auto"/>
              </w:rPr>
              <w:t xml:space="preserve">PRESENTADAS </w:t>
            </w:r>
            <w:r w:rsidR="0038775D" w:rsidRPr="005E6887">
              <w:rPr>
                <w:rStyle w:val="Hipervnculo"/>
                <w:color w:val="auto"/>
              </w:rPr>
              <w:t>PO</w:t>
            </w:r>
            <w:r w:rsidR="0038775D">
              <w:rPr>
                <w:rStyle w:val="Hipervnculo"/>
              </w:rPr>
              <w:t>R EL ENTE FISCALIZADO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_Toc124425681 \h </w:instrText>
            </w:r>
            <w:r w:rsidR="008633FC" w:rsidRPr="008633FC">
              <w:rPr>
                <w:webHidden/>
              </w:rPr>
            </w:r>
            <w:r w:rsidR="008633FC" w:rsidRPr="008633FC">
              <w:rPr>
                <w:webHidden/>
              </w:rPr>
              <w:fldChar w:fldCharType="separate"/>
            </w:r>
            <w:r>
              <w:rPr>
                <w:webHidden/>
              </w:rPr>
              <w:t>60</w:t>
            </w:r>
            <w:r w:rsidR="008633FC" w:rsidRPr="008633FC">
              <w:rPr>
                <w:webHidden/>
              </w:rPr>
              <w:fldChar w:fldCharType="end"/>
            </w:r>
          </w:hyperlink>
        </w:p>
        <w:p w:rsidR="008633FC" w:rsidRPr="00DB346B" w:rsidRDefault="008633FC" w:rsidP="005E6887">
          <w:pPr>
            <w:pStyle w:val="TDC2"/>
            <w:rPr>
              <w:rStyle w:val="Hipervnculo"/>
              <w:sz w:val="12"/>
              <w:szCs w:val="12"/>
            </w:rPr>
          </w:pPr>
        </w:p>
        <w:p w:rsidR="008633FC" w:rsidRPr="008633FC" w:rsidRDefault="00016DF3" w:rsidP="005E6887">
          <w:pPr>
            <w:pStyle w:val="TDC2"/>
          </w:pPr>
          <w:hyperlink w:anchor="_Toc124425682" w:history="1">
            <w:r w:rsidR="006B2629">
              <w:rPr>
                <w:rStyle w:val="Hipervnculo"/>
                <w:bCs/>
              </w:rPr>
              <w:t>I.5.</w:t>
            </w:r>
            <w:r w:rsidR="00F111AF">
              <w:rPr>
                <w:rStyle w:val="Hipervnculo"/>
                <w:bCs/>
              </w:rPr>
              <w:t xml:space="preserve"> </w:t>
            </w:r>
            <w:r w:rsidR="008633FC" w:rsidRPr="008633FC">
              <w:rPr>
                <w:rStyle w:val="Hipervnculo"/>
              </w:rPr>
              <w:t>TABLA DE JUSTIFICACIONES Y ACLARACIONES DE LOS RESULTADOS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_Toc124425682 \h </w:instrText>
            </w:r>
            <w:r w:rsidR="008633FC" w:rsidRPr="008633FC">
              <w:rPr>
                <w:webHidden/>
              </w:rPr>
            </w:r>
            <w:r w:rsidR="008633FC" w:rsidRPr="008633FC">
              <w:rPr>
                <w:webHidden/>
              </w:rPr>
              <w:fldChar w:fldCharType="separate"/>
            </w:r>
            <w:r>
              <w:rPr>
                <w:webHidden/>
              </w:rPr>
              <w:t>61</w:t>
            </w:r>
            <w:r w:rsidR="008633FC" w:rsidRPr="008633FC">
              <w:rPr>
                <w:webHidden/>
              </w:rPr>
              <w:fldChar w:fldCharType="end"/>
            </w:r>
          </w:hyperlink>
        </w:p>
        <w:p w:rsidR="008633FC" w:rsidRPr="00BD4126" w:rsidRDefault="008633FC" w:rsidP="005E6887">
          <w:pPr>
            <w:pStyle w:val="TDC2"/>
            <w:rPr>
              <w:rStyle w:val="Hipervnculo"/>
              <w:b w:val="0"/>
              <w:sz w:val="12"/>
              <w:szCs w:val="12"/>
            </w:rPr>
          </w:pPr>
        </w:p>
        <w:p w:rsidR="008633FC" w:rsidRPr="006B2629" w:rsidRDefault="00016DF3" w:rsidP="005E6887">
          <w:pPr>
            <w:pStyle w:val="TDC2"/>
            <w:rPr>
              <w:rStyle w:val="Hipervnculo"/>
            </w:rPr>
          </w:pPr>
          <w:hyperlink w:anchor="_Toc124425683" w:history="1">
            <w:r w:rsidR="008633FC" w:rsidRPr="006B2629">
              <w:rPr>
                <w:rStyle w:val="Hipervnculo"/>
              </w:rPr>
              <w:t xml:space="preserve">II. </w:t>
            </w:r>
            <w:r w:rsidR="0066126E">
              <w:rPr>
                <w:rStyle w:val="Hipervnculo"/>
              </w:rPr>
              <w:t xml:space="preserve"> </w:t>
            </w:r>
            <w:r w:rsidR="008633FC" w:rsidRPr="006B2629">
              <w:rPr>
                <w:rStyle w:val="Hipervnculo"/>
              </w:rPr>
              <w:t>DICTAMEN DEL INFORME INDIVIDUAL DE AUDITORÍA</w:t>
            </w:r>
            <w:r w:rsidR="008633FC" w:rsidRPr="003400F1">
              <w:rPr>
                <w:rStyle w:val="Hipervnculo"/>
                <w:webHidden/>
                <w:color w:val="FFFFFF" w:themeColor="background1"/>
              </w:rPr>
              <w:tab/>
            </w:r>
            <w:r w:rsidR="008633FC" w:rsidRPr="006B2629">
              <w:rPr>
                <w:rStyle w:val="Hipervnculo"/>
                <w:webHidden/>
              </w:rPr>
              <w:fldChar w:fldCharType="begin"/>
            </w:r>
            <w:r w:rsidR="008633FC" w:rsidRPr="006B2629">
              <w:rPr>
                <w:rStyle w:val="Hipervnculo"/>
                <w:webHidden/>
              </w:rPr>
              <w:instrText xml:space="preserve"> PAGEREF _Toc124425683 \h </w:instrText>
            </w:r>
            <w:r w:rsidR="008633FC" w:rsidRPr="006B2629">
              <w:rPr>
                <w:rStyle w:val="Hipervnculo"/>
                <w:webHidden/>
              </w:rPr>
            </w:r>
            <w:r w:rsidR="008633FC" w:rsidRPr="006B2629">
              <w:rPr>
                <w:rStyle w:val="Hipervnculo"/>
                <w:webHidden/>
              </w:rPr>
              <w:fldChar w:fldCharType="separate"/>
            </w:r>
            <w:r>
              <w:rPr>
                <w:rStyle w:val="Hipervnculo"/>
                <w:webHidden/>
              </w:rPr>
              <w:t>62</w:t>
            </w:r>
            <w:r w:rsidR="008633FC" w:rsidRPr="006B2629">
              <w:rPr>
                <w:rStyle w:val="Hipervnculo"/>
                <w:webHidden/>
              </w:rPr>
              <w:fldChar w:fldCharType="end"/>
            </w:r>
          </w:hyperlink>
        </w:p>
        <w:p w:rsidR="00024C17" w:rsidRPr="006413DA" w:rsidRDefault="00A47458" w:rsidP="006413DA">
          <w:r>
            <w:rPr>
              <w:b/>
              <w:bCs/>
              <w:lang w:val="es-ES"/>
            </w:rPr>
            <w:fldChar w:fldCharType="end"/>
          </w:r>
        </w:p>
      </w:sdtContent>
    </w:sdt>
    <w:bookmarkStart w:id="3" w:name="_Toc124425667" w:displacedByCustomXml="prev"/>
    <w:p w:rsidR="004604E8" w:rsidRPr="002A2C86" w:rsidRDefault="004604E8" w:rsidP="00AE7DA4">
      <w:pPr>
        <w:pStyle w:val="Ttulo2"/>
        <w:spacing w:before="0"/>
        <w:ind w:right="142"/>
        <w:jc w:val="both"/>
        <w:rPr>
          <w:rFonts w:cs="Arial"/>
          <w:szCs w:val="24"/>
        </w:rPr>
      </w:pPr>
      <w:r w:rsidRPr="002A2C86">
        <w:rPr>
          <w:rFonts w:cs="Arial"/>
          <w:szCs w:val="24"/>
        </w:rPr>
        <w:lastRenderedPageBreak/>
        <w:t>INTRODUCCIÓN</w:t>
      </w:r>
      <w:bookmarkEnd w:id="2"/>
      <w:bookmarkEnd w:id="1"/>
      <w:bookmarkEnd w:id="3"/>
    </w:p>
    <w:p w:rsidR="006C13F2" w:rsidRPr="000778BC" w:rsidRDefault="006C13F2" w:rsidP="00AE7DA4">
      <w:pPr>
        <w:spacing w:after="0"/>
        <w:ind w:right="142"/>
        <w:rPr>
          <w:sz w:val="16"/>
        </w:rPr>
      </w:pPr>
    </w:p>
    <w:p w:rsidR="00974741" w:rsidRDefault="00974741" w:rsidP="000778BC">
      <w:pPr>
        <w:spacing w:after="0"/>
        <w:ind w:right="142"/>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0778BC" w:rsidRPr="000778BC" w:rsidRDefault="000778BC" w:rsidP="000778BC">
      <w:pPr>
        <w:spacing w:after="0"/>
        <w:ind w:right="142"/>
        <w:jc w:val="both"/>
        <w:rPr>
          <w:rFonts w:ascii="Arial" w:hAnsi="Arial" w:cs="Arial"/>
          <w:sz w:val="12"/>
        </w:rPr>
      </w:pPr>
    </w:p>
    <w:p w:rsidR="00524C58" w:rsidRPr="002A2C86" w:rsidRDefault="00974741" w:rsidP="00AE7DA4">
      <w:pPr>
        <w:pStyle w:val="Textoindependiente"/>
        <w:tabs>
          <w:tab w:val="left" w:pos="3261"/>
        </w:tabs>
        <w:spacing w:after="0"/>
        <w:ind w:right="142"/>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w:t>
      </w:r>
      <w:r w:rsidR="000778BC">
        <w:rPr>
          <w:rFonts w:ascii="Arial" w:hAnsi="Arial" w:cs="Arial"/>
          <w:bCs/>
          <w:sz w:val="24"/>
        </w:rPr>
        <w:t xml:space="preserve"> Armonización Contable (CONAC), </w:t>
      </w:r>
      <w:r w:rsidRPr="002A2C86">
        <w:rPr>
          <w:rFonts w:ascii="Arial" w:hAnsi="Arial" w:cs="Arial"/>
          <w:bCs/>
          <w:sz w:val="24"/>
        </w:rPr>
        <w:t>dando cumplimiento, además, de las diversas disposiciones legales aplicables,</w:t>
      </w:r>
      <w:r w:rsidR="000778BC">
        <w:rPr>
          <w:rFonts w:ascii="Arial" w:hAnsi="Arial" w:cs="Arial"/>
          <w:bCs/>
          <w:sz w:val="24"/>
        </w:rPr>
        <w:t xml:space="preserve"> de </w:t>
      </w:r>
      <w:r w:rsidR="000778BC" w:rsidRPr="000778BC">
        <w:rPr>
          <w:rFonts w:ascii="Arial" w:hAnsi="Arial" w:cs="Arial"/>
          <w:bCs/>
          <w:sz w:val="24"/>
        </w:rPr>
        <w:t>conformidad</w:t>
      </w:r>
      <w:r w:rsidR="000778BC" w:rsidRPr="000778BC">
        <w:rPr>
          <w:rFonts w:ascii="Arial" w:hAnsi="Arial" w:cs="Arial"/>
          <w:sz w:val="24"/>
          <w:szCs w:val="24"/>
        </w:rPr>
        <w:t xml:space="preserve"> con el artículo 38 fracción III de la Ley de Fiscalización y Rendición de Cuentas del Estado de Quintana Roo,</w:t>
      </w:r>
      <w:r w:rsidRPr="002A2C86">
        <w:rPr>
          <w:rFonts w:ascii="Arial" w:hAnsi="Arial" w:cs="Arial"/>
          <w:bCs/>
          <w:sz w:val="24"/>
        </w:rPr>
        <w:t xml:space="preserve">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w:t>
      </w:r>
      <w:r w:rsidR="00717CA6">
        <w:rPr>
          <w:rFonts w:ascii="Arial" w:hAnsi="Arial" w:cs="Arial"/>
          <w:sz w:val="24"/>
          <w:szCs w:val="24"/>
        </w:rPr>
        <w:t>I</w:t>
      </w:r>
      <w:r w:rsidR="00524C58" w:rsidRPr="002A2C86">
        <w:rPr>
          <w:rFonts w:ascii="Arial" w:hAnsi="Arial" w:cs="Arial"/>
          <w:sz w:val="24"/>
          <w:szCs w:val="24"/>
        </w:rPr>
        <w:t xml:space="preserve">I Legislatura del Estado de Quintana Roo, con relación al manejo de las mismas por parte de las autoridades estatales. </w:t>
      </w:r>
    </w:p>
    <w:p w:rsidR="0034309D" w:rsidRPr="000778BC" w:rsidRDefault="0034309D" w:rsidP="00AE7DA4">
      <w:pPr>
        <w:spacing w:after="0"/>
        <w:ind w:right="142"/>
        <w:jc w:val="both"/>
        <w:rPr>
          <w:rFonts w:ascii="Arial" w:hAnsi="Arial" w:cs="Arial"/>
          <w:bCs/>
          <w:sz w:val="12"/>
        </w:rPr>
      </w:pPr>
    </w:p>
    <w:p w:rsidR="00412626" w:rsidRDefault="00412626" w:rsidP="00AE7DA4">
      <w:pPr>
        <w:spacing w:after="0"/>
        <w:ind w:right="142"/>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w:t>
      </w:r>
      <w:r w:rsidRPr="00E104C1">
        <w:rPr>
          <w:rFonts w:ascii="Arial" w:eastAsia="Times New Roman" w:hAnsi="Arial" w:cs="Arial"/>
          <w:bCs/>
          <w:sz w:val="24"/>
          <w:szCs w:val="24"/>
          <w:lang w:eastAsia="es-ES"/>
        </w:rPr>
        <w:t xml:space="preserve">formulación, revisión y aprobación de la Cuenta Pública del </w:t>
      </w:r>
      <w:r w:rsidR="00AB04DA" w:rsidRPr="00AB04DA">
        <w:rPr>
          <w:rFonts w:ascii="Arial" w:hAnsi="Arial" w:cs="Arial"/>
          <w:b/>
          <w:bCs/>
          <w:sz w:val="24"/>
          <w:szCs w:val="24"/>
        </w:rPr>
        <w:t>Consejo de Promoción Turística de Quintana Roo</w:t>
      </w:r>
      <w:r w:rsidRPr="00E104C1">
        <w:rPr>
          <w:rFonts w:ascii="Arial" w:eastAsia="Times New Roman" w:hAnsi="Arial" w:cs="Arial"/>
          <w:bCs/>
          <w:sz w:val="24"/>
          <w:szCs w:val="24"/>
          <w:lang w:eastAsia="es-ES"/>
        </w:rPr>
        <w:t>, contiene la realización</w:t>
      </w:r>
      <w:r w:rsidRPr="00412626">
        <w:rPr>
          <w:rFonts w:ascii="Arial" w:eastAsia="Times New Roman" w:hAnsi="Arial" w:cs="Arial"/>
          <w:bCs/>
          <w:sz w:val="24"/>
          <w:szCs w:val="24"/>
          <w:lang w:eastAsia="es-ES"/>
        </w:rPr>
        <w:t xml:space="preserve">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0778BC" w:rsidRDefault="009600CB" w:rsidP="00AE7DA4">
      <w:pPr>
        <w:spacing w:after="0"/>
        <w:ind w:right="142"/>
        <w:jc w:val="both"/>
        <w:rPr>
          <w:rFonts w:ascii="Arial" w:eastAsia="Times New Roman" w:hAnsi="Arial" w:cs="Arial"/>
          <w:bCs/>
          <w:sz w:val="12"/>
          <w:szCs w:val="24"/>
          <w:lang w:eastAsia="es-ES"/>
        </w:rPr>
      </w:pPr>
    </w:p>
    <w:p w:rsidR="00974741" w:rsidRDefault="009600CB" w:rsidP="00AE7DA4">
      <w:pPr>
        <w:spacing w:after="0"/>
        <w:ind w:right="142"/>
        <w:jc w:val="both"/>
        <w:rPr>
          <w:rFonts w:ascii="Arial" w:hAnsi="Arial" w:cs="Arial"/>
          <w:bCs/>
          <w:sz w:val="24"/>
        </w:rPr>
      </w:pPr>
      <w:r w:rsidRPr="009600CB">
        <w:rPr>
          <w:rFonts w:ascii="Arial" w:hAnsi="Arial" w:cs="Arial"/>
          <w:b/>
          <w:bCs/>
          <w:sz w:val="24"/>
        </w:rPr>
        <w:t xml:space="preserve">A.- El </w:t>
      </w:r>
      <w:r w:rsidRPr="00E104C1">
        <w:rPr>
          <w:rFonts w:ascii="Arial" w:hAnsi="Arial" w:cs="Arial"/>
          <w:b/>
          <w:bCs/>
          <w:sz w:val="24"/>
          <w:szCs w:val="24"/>
        </w:rPr>
        <w:t>Proceso Administrativo;</w:t>
      </w:r>
      <w:r w:rsidRPr="00E104C1">
        <w:rPr>
          <w:rFonts w:ascii="Arial" w:hAnsi="Arial" w:cs="Arial"/>
          <w:bCs/>
          <w:sz w:val="24"/>
          <w:szCs w:val="24"/>
        </w:rPr>
        <w:t xml:space="preserve"> que es desarroll</w:t>
      </w:r>
      <w:r w:rsidR="00E104C1" w:rsidRPr="00E104C1">
        <w:rPr>
          <w:rFonts w:ascii="Arial" w:hAnsi="Arial" w:cs="Arial"/>
          <w:bCs/>
          <w:sz w:val="24"/>
          <w:szCs w:val="24"/>
        </w:rPr>
        <w:t xml:space="preserve">ado fundamentalmente por el </w:t>
      </w:r>
      <w:r w:rsidR="00AB04DA" w:rsidRPr="005813F0">
        <w:rPr>
          <w:rFonts w:ascii="Arial" w:hAnsi="Arial" w:cs="Arial"/>
          <w:b/>
          <w:bCs/>
          <w:sz w:val="24"/>
          <w:szCs w:val="24"/>
        </w:rPr>
        <w:t>Consejo de Promoción Turística de Quintana Roo</w:t>
      </w:r>
      <w:r w:rsidR="00B14CC5" w:rsidRPr="004D741A">
        <w:rPr>
          <w:rFonts w:ascii="Arial" w:hAnsi="Arial" w:cs="Arial"/>
          <w:bCs/>
          <w:sz w:val="24"/>
          <w:szCs w:val="24"/>
        </w:rPr>
        <w:t>,</w:t>
      </w:r>
      <w:r w:rsidRPr="00E104C1">
        <w:rPr>
          <w:rFonts w:ascii="Arial" w:hAnsi="Arial" w:cs="Arial"/>
          <w:bCs/>
          <w:sz w:val="24"/>
          <w:szCs w:val="24"/>
        </w:rPr>
        <w:t xml:space="preserve"> en la integración</w:t>
      </w:r>
      <w:r w:rsidRPr="009600CB">
        <w:rPr>
          <w:rFonts w:ascii="Arial" w:hAnsi="Arial" w:cs="Arial"/>
          <w:bCs/>
          <w:sz w:val="24"/>
        </w:rPr>
        <w:t xml:space="preserve"> de la Cuenta Pública, la cual incluye los resultados de las labores administrativas </w:t>
      </w:r>
      <w:r w:rsidRPr="008F4033">
        <w:rPr>
          <w:rFonts w:ascii="Arial" w:hAnsi="Arial" w:cs="Arial"/>
          <w:bCs/>
          <w:sz w:val="24"/>
        </w:rPr>
        <w:t>realizadas</w:t>
      </w:r>
      <w:r w:rsidR="00E104C1">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E104C1">
        <w:rPr>
          <w:rFonts w:ascii="Arial" w:hAnsi="Arial" w:cs="Arial"/>
          <w:bCs/>
          <w:sz w:val="24"/>
        </w:rPr>
        <w:t>Estatal de Desarrollo</w:t>
      </w:r>
      <w:r w:rsidR="00974741" w:rsidRPr="008F4033">
        <w:rPr>
          <w:rFonts w:ascii="Arial" w:hAnsi="Arial" w:cs="Arial"/>
          <w:bCs/>
          <w:sz w:val="24"/>
        </w:rPr>
        <w:t xml:space="preserve">, el programa sectorial, </w:t>
      </w:r>
      <w:r w:rsidR="00BE4D5E">
        <w:rPr>
          <w:rFonts w:ascii="Arial" w:hAnsi="Arial" w:cs="Arial"/>
          <w:bCs/>
          <w:sz w:val="24"/>
        </w:rPr>
        <w:t>institucional, regional, anual</w:t>
      </w:r>
      <w:r w:rsidR="0023486B">
        <w:rPr>
          <w:rFonts w:ascii="Arial" w:hAnsi="Arial" w:cs="Arial"/>
          <w:bCs/>
          <w:sz w:val="24"/>
        </w:rPr>
        <w:t>es</w:t>
      </w:r>
      <w:r w:rsidR="00974741" w:rsidRPr="008F4033">
        <w:rPr>
          <w:rFonts w:ascii="Arial" w:hAnsi="Arial" w:cs="Arial"/>
          <w:bCs/>
          <w:sz w:val="24"/>
        </w:rPr>
        <w:t xml:space="preserve"> y demás programas aplicados por el ente público.</w:t>
      </w:r>
    </w:p>
    <w:p w:rsidR="00AB04DA" w:rsidRDefault="00AB04DA" w:rsidP="00AE7DA4">
      <w:pPr>
        <w:spacing w:after="0"/>
        <w:ind w:right="142"/>
        <w:jc w:val="both"/>
        <w:rPr>
          <w:rFonts w:ascii="Arial" w:hAnsi="Arial" w:cs="Arial"/>
          <w:bCs/>
          <w:sz w:val="24"/>
        </w:rPr>
      </w:pPr>
    </w:p>
    <w:p w:rsidR="00253059" w:rsidRPr="00253059"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E104C1">
        <w:rPr>
          <w:rFonts w:ascii="Arial" w:eastAsia="Times New Roman" w:hAnsi="Arial" w:cs="Arial"/>
          <w:bCs/>
          <w:sz w:val="24"/>
          <w:szCs w:val="24"/>
          <w:lang w:eastAsia="es-ES"/>
        </w:rPr>
        <w:t xml:space="preserve">iera-administrativa del </w:t>
      </w:r>
      <w:r w:rsidR="00AB04DA" w:rsidRPr="00AB04DA">
        <w:rPr>
          <w:rFonts w:ascii="Arial" w:hAnsi="Arial" w:cs="Arial"/>
          <w:b/>
          <w:bCs/>
          <w:sz w:val="24"/>
          <w:szCs w:val="24"/>
        </w:rPr>
        <w:t>Consejo de Promoción Turística de Quintana Roo</w:t>
      </w:r>
      <w:r w:rsidR="00AB04DA">
        <w:rPr>
          <w:rFonts w:ascii="Arial" w:hAnsi="Arial" w:cs="Arial"/>
          <w:b/>
          <w:bCs/>
          <w:sz w:val="24"/>
          <w:szCs w:val="24"/>
        </w:rPr>
        <w:t>.</w:t>
      </w:r>
    </w:p>
    <w:p w:rsidR="00253059" w:rsidRPr="006413DA" w:rsidRDefault="00253059" w:rsidP="00AE7DA4">
      <w:pPr>
        <w:spacing w:after="0"/>
        <w:ind w:right="142"/>
        <w:jc w:val="both"/>
        <w:rPr>
          <w:rFonts w:ascii="Arial" w:eastAsia="Times New Roman" w:hAnsi="Arial" w:cs="Arial"/>
          <w:bCs/>
          <w:szCs w:val="24"/>
          <w:lang w:eastAsia="es-ES"/>
        </w:rPr>
      </w:pPr>
    </w:p>
    <w:p w:rsidR="00443DDD" w:rsidRDefault="00443DDD" w:rsidP="00443DDD">
      <w:pPr>
        <w:spacing w:after="0"/>
        <w:ind w:right="142"/>
        <w:jc w:val="both"/>
        <w:rPr>
          <w:rFonts w:ascii="Arial" w:hAnsi="Arial" w:cs="Arial"/>
          <w:bCs/>
          <w:sz w:val="24"/>
          <w:szCs w:val="24"/>
        </w:rPr>
      </w:pPr>
      <w:r w:rsidRPr="00B14CC5">
        <w:rPr>
          <w:rFonts w:ascii="Arial" w:hAnsi="Arial" w:cs="Arial"/>
          <w:bCs/>
          <w:sz w:val="24"/>
          <w:szCs w:val="24"/>
        </w:rPr>
        <w:t>En la Cuenta Pública del Gobie</w:t>
      </w:r>
      <w:r>
        <w:rPr>
          <w:rFonts w:ascii="Arial" w:hAnsi="Arial" w:cs="Arial"/>
          <w:bCs/>
          <w:sz w:val="24"/>
          <w:szCs w:val="24"/>
        </w:rPr>
        <w:t>rno del Estado de Quintana Roo,</w:t>
      </w:r>
      <w:r w:rsidRPr="00B14CC5">
        <w:rPr>
          <w:rFonts w:ascii="Arial" w:hAnsi="Arial" w:cs="Arial"/>
          <w:bCs/>
          <w:sz w:val="24"/>
          <w:szCs w:val="24"/>
        </w:rPr>
        <w:t xml:space="preserve"> correspon</w:t>
      </w:r>
      <w:r>
        <w:rPr>
          <w:rFonts w:ascii="Arial" w:hAnsi="Arial" w:cs="Arial"/>
          <w:bCs/>
          <w:sz w:val="24"/>
          <w:szCs w:val="24"/>
        </w:rPr>
        <w:t>diente al ejercicio fiscal 2021,</w:t>
      </w:r>
      <w:r w:rsidRPr="00B14CC5">
        <w:rPr>
          <w:rFonts w:ascii="Arial" w:hAnsi="Arial" w:cs="Arial"/>
          <w:bCs/>
          <w:sz w:val="24"/>
          <w:szCs w:val="24"/>
        </w:rPr>
        <w:t xml:space="preserve"> se encuentra</w:t>
      </w:r>
      <w:r>
        <w:rPr>
          <w:rFonts w:ascii="Arial" w:hAnsi="Arial" w:cs="Arial"/>
          <w:bCs/>
          <w:sz w:val="24"/>
          <w:szCs w:val="24"/>
        </w:rPr>
        <w:t>,</w:t>
      </w:r>
      <w:r w:rsidRPr="00B14CC5">
        <w:rPr>
          <w:rFonts w:ascii="Arial" w:hAnsi="Arial" w:cs="Arial"/>
          <w:bCs/>
          <w:sz w:val="24"/>
          <w:szCs w:val="24"/>
        </w:rPr>
        <w:t xml:space="preserve"> </w:t>
      </w:r>
      <w:r>
        <w:rPr>
          <w:rFonts w:ascii="Arial" w:hAnsi="Arial" w:cs="Arial"/>
          <w:bCs/>
          <w:sz w:val="24"/>
          <w:szCs w:val="24"/>
        </w:rPr>
        <w:t>dentro del Tomo VI,</w:t>
      </w:r>
      <w:r w:rsidRPr="00B14CC5">
        <w:rPr>
          <w:rFonts w:ascii="Arial" w:hAnsi="Arial" w:cs="Arial"/>
          <w:bCs/>
          <w:sz w:val="24"/>
          <w:szCs w:val="24"/>
        </w:rPr>
        <w:t xml:space="preserve"> el ejercicio del gasto público de</w:t>
      </w:r>
      <w:r>
        <w:rPr>
          <w:rFonts w:ascii="Arial" w:hAnsi="Arial" w:cs="Arial"/>
          <w:bCs/>
          <w:sz w:val="24"/>
          <w:szCs w:val="24"/>
        </w:rPr>
        <w:t>l Sector Paraestatal, integrado</w:t>
      </w:r>
      <w:r w:rsidRPr="00B14CC5">
        <w:rPr>
          <w:rFonts w:ascii="Arial" w:hAnsi="Arial" w:cs="Arial"/>
          <w:bCs/>
          <w:sz w:val="24"/>
          <w:szCs w:val="24"/>
        </w:rPr>
        <w:t xml:space="preserve"> por </w:t>
      </w:r>
      <w:r>
        <w:rPr>
          <w:rFonts w:ascii="Arial" w:hAnsi="Arial" w:cs="Arial"/>
          <w:bCs/>
          <w:sz w:val="24"/>
          <w:szCs w:val="24"/>
        </w:rPr>
        <w:t>las Entidades Paraestatales y Fideicomisos No Empresariales y No Financieras,</w:t>
      </w:r>
      <w:r w:rsidRPr="00B14CC5">
        <w:rPr>
          <w:rFonts w:ascii="Arial" w:hAnsi="Arial" w:cs="Arial"/>
          <w:bCs/>
          <w:sz w:val="24"/>
          <w:szCs w:val="24"/>
        </w:rPr>
        <w:t xml:space="preserve"> dentro de las cuales se encuentra el </w:t>
      </w:r>
      <w:r w:rsidRPr="005813F0">
        <w:rPr>
          <w:rFonts w:ascii="Arial" w:hAnsi="Arial" w:cs="Arial"/>
          <w:b/>
          <w:bCs/>
          <w:sz w:val="24"/>
          <w:szCs w:val="24"/>
        </w:rPr>
        <w:t>Consejo de Promoción Turística de Quintana Roo</w:t>
      </w:r>
      <w:r w:rsidRPr="00B14CC5">
        <w:rPr>
          <w:rFonts w:ascii="Arial" w:hAnsi="Arial" w:cs="Arial"/>
          <w:bCs/>
          <w:sz w:val="24"/>
          <w:szCs w:val="24"/>
        </w:rPr>
        <w:t>.</w:t>
      </w:r>
    </w:p>
    <w:p w:rsidR="00B14CC5" w:rsidRPr="006413DA" w:rsidRDefault="00B14CC5" w:rsidP="00AE7DA4">
      <w:pPr>
        <w:spacing w:after="0"/>
        <w:ind w:right="142"/>
        <w:jc w:val="both"/>
        <w:rPr>
          <w:rFonts w:ascii="Arial" w:hAnsi="Arial" w:cs="Arial"/>
          <w:bCs/>
          <w:szCs w:val="24"/>
        </w:rPr>
      </w:pPr>
    </w:p>
    <w:p w:rsidR="00253059"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w:t>
      </w:r>
      <w:r w:rsidRPr="0098493E">
        <w:rPr>
          <w:rFonts w:ascii="Arial" w:eastAsia="Times New Roman" w:hAnsi="Arial" w:cs="Arial"/>
          <w:bCs/>
          <w:sz w:val="24"/>
          <w:szCs w:val="24"/>
          <w:shd w:val="clear" w:color="auto" w:fill="FFFFFF" w:themeFill="background1"/>
          <w:lang w:eastAsia="es-ES"/>
        </w:rPr>
        <w:t>Superior del Estado de Quintana Roo, de conformidad con lo dispuesto en los artículos 8, 19 fracción I y 86 fracción IV, de la Ley de Fiscalización y Rendición de Cuentas del Estado de Quint</w:t>
      </w:r>
      <w:r w:rsidR="0098493E" w:rsidRPr="0098493E">
        <w:rPr>
          <w:rFonts w:ascii="Arial" w:eastAsia="Times New Roman" w:hAnsi="Arial" w:cs="Arial"/>
          <w:bCs/>
          <w:sz w:val="24"/>
          <w:szCs w:val="24"/>
          <w:shd w:val="clear" w:color="auto" w:fill="FFFFFF" w:themeFill="background1"/>
          <w:lang w:eastAsia="es-ES"/>
        </w:rPr>
        <w:t>ana Roo</w:t>
      </w:r>
      <w:r w:rsidR="00D53EC8" w:rsidRPr="0098493E">
        <w:rPr>
          <w:rFonts w:ascii="Arial" w:eastAsia="Times New Roman" w:hAnsi="Arial" w:cs="Arial"/>
          <w:bCs/>
          <w:sz w:val="24"/>
          <w:szCs w:val="24"/>
          <w:shd w:val="clear" w:color="auto" w:fill="FFFFFF" w:themeFill="background1"/>
          <w:lang w:eastAsia="es-ES"/>
        </w:rPr>
        <w:t>,</w:t>
      </w:r>
      <w:r w:rsidR="0098493E" w:rsidRPr="0098493E">
        <w:rPr>
          <w:rFonts w:ascii="Arial" w:eastAsia="Times New Roman" w:hAnsi="Arial" w:cs="Arial"/>
          <w:bCs/>
          <w:sz w:val="24"/>
          <w:szCs w:val="24"/>
          <w:shd w:val="clear" w:color="auto" w:fill="FFFFFF" w:themeFill="background1"/>
          <w:lang w:eastAsia="es-ES"/>
        </w:rPr>
        <w:t xml:space="preserve"> aprobó en fecha 15 de febrero de 2022,</w:t>
      </w:r>
      <w:r w:rsidRPr="0098493E">
        <w:rPr>
          <w:rFonts w:ascii="Arial" w:eastAsia="Times New Roman" w:hAnsi="Arial" w:cs="Arial"/>
          <w:bCs/>
          <w:sz w:val="24"/>
          <w:szCs w:val="24"/>
          <w:shd w:val="clear" w:color="auto" w:fill="FFFFFF" w:themeFill="background1"/>
          <w:lang w:eastAsia="es-ES"/>
        </w:rPr>
        <w:t xml:space="preserve"> mediante acuerdo administrativo, el Programa Anual de Auditorías, Visitas e Inspecciones (P</w:t>
      </w:r>
      <w:r w:rsidR="0098493E" w:rsidRPr="0098493E">
        <w:rPr>
          <w:rFonts w:ascii="Arial" w:eastAsia="Times New Roman" w:hAnsi="Arial" w:cs="Arial"/>
          <w:bCs/>
          <w:sz w:val="24"/>
          <w:szCs w:val="24"/>
          <w:shd w:val="clear" w:color="auto" w:fill="FFFFFF" w:themeFill="background1"/>
          <w:lang w:eastAsia="es-ES"/>
        </w:rPr>
        <w:t>AAVI), correspondiente al año 2022</w:t>
      </w:r>
      <w:r w:rsidRPr="0098493E">
        <w:rPr>
          <w:rFonts w:ascii="Arial" w:eastAsia="Times New Roman" w:hAnsi="Arial" w:cs="Arial"/>
          <w:bCs/>
          <w:sz w:val="24"/>
          <w:szCs w:val="24"/>
          <w:shd w:val="clear" w:color="auto" w:fill="FFFFFF" w:themeFill="background1"/>
          <w:lang w:eastAsia="es-ES"/>
        </w:rPr>
        <w:t>, y que contempla</w:t>
      </w:r>
      <w:r w:rsidRPr="00253059">
        <w:rPr>
          <w:rFonts w:ascii="Arial" w:eastAsia="Times New Roman" w:hAnsi="Arial" w:cs="Arial"/>
          <w:bCs/>
          <w:sz w:val="24"/>
          <w:szCs w:val="24"/>
          <w:lang w:eastAsia="es-ES"/>
        </w:rPr>
        <w:t xml:space="preserve"> la Fiscalización a las Cuentas Púb</w:t>
      </w:r>
      <w:r w:rsidR="0098493E">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6413DA" w:rsidRDefault="00253059" w:rsidP="00AE7DA4">
      <w:pPr>
        <w:spacing w:after="0"/>
        <w:ind w:right="142"/>
        <w:jc w:val="both"/>
        <w:rPr>
          <w:rFonts w:ascii="Arial" w:eastAsia="Times New Roman" w:hAnsi="Arial" w:cs="Arial"/>
          <w:bCs/>
          <w:szCs w:val="24"/>
          <w:lang w:eastAsia="es-ES"/>
        </w:rPr>
      </w:pPr>
    </w:p>
    <w:p w:rsidR="00253059" w:rsidRPr="0098493E"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este sentido, la auditoría </w:t>
      </w:r>
      <w:r w:rsidRPr="00B14CC5">
        <w:rPr>
          <w:rFonts w:ascii="Arial" w:eastAsia="Times New Roman" w:hAnsi="Arial" w:cs="Arial"/>
          <w:bCs/>
          <w:sz w:val="24"/>
          <w:szCs w:val="24"/>
          <w:lang w:eastAsia="es-ES"/>
        </w:rPr>
        <w:t xml:space="preserve">realizada a la Cuenta Pública del </w:t>
      </w:r>
      <w:r w:rsidR="00AB04DA" w:rsidRPr="005813F0">
        <w:rPr>
          <w:rFonts w:ascii="Arial" w:hAnsi="Arial" w:cs="Arial"/>
          <w:b/>
          <w:bCs/>
          <w:sz w:val="24"/>
          <w:szCs w:val="24"/>
        </w:rPr>
        <w:t>Consejo de Promoción Turística de Quintana Roo</w:t>
      </w:r>
      <w:r w:rsidRPr="004D741A">
        <w:rPr>
          <w:rFonts w:ascii="Arial" w:eastAsia="Times New Roman" w:hAnsi="Arial" w:cs="Arial"/>
          <w:bCs/>
          <w:sz w:val="24"/>
          <w:szCs w:val="24"/>
          <w:lang w:eastAsia="es-ES"/>
        </w:rPr>
        <w:t>,</w:t>
      </w:r>
      <w:r w:rsidRPr="00B14CC5">
        <w:rPr>
          <w:rFonts w:ascii="Arial" w:eastAsia="Times New Roman" w:hAnsi="Arial" w:cs="Arial"/>
          <w:bCs/>
          <w:sz w:val="24"/>
          <w:szCs w:val="24"/>
          <w:lang w:eastAsia="es-ES"/>
        </w:rPr>
        <w:t xml:space="preserve"> correspon</w:t>
      </w:r>
      <w:r w:rsidR="0098493E" w:rsidRPr="00B14CC5">
        <w:rPr>
          <w:rFonts w:ascii="Arial" w:eastAsia="Times New Roman" w:hAnsi="Arial" w:cs="Arial"/>
          <w:bCs/>
          <w:sz w:val="24"/>
          <w:szCs w:val="24"/>
          <w:lang w:eastAsia="es-ES"/>
        </w:rPr>
        <w:t>diente al ejercicio fiscal 2021</w:t>
      </w:r>
      <w:r w:rsidRPr="00B14CC5">
        <w:rPr>
          <w:rFonts w:ascii="Arial" w:eastAsia="Times New Roman" w:hAnsi="Arial" w:cs="Arial"/>
          <w:bCs/>
          <w:sz w:val="24"/>
          <w:szCs w:val="24"/>
          <w:lang w:eastAsia="es-ES"/>
        </w:rPr>
        <w:t>, se denomina</w:t>
      </w:r>
      <w:r w:rsidR="0098493E" w:rsidRPr="00B14CC5">
        <w:rPr>
          <w:rFonts w:ascii="Arial" w:eastAsia="Times New Roman" w:hAnsi="Arial" w:cs="Arial"/>
          <w:bCs/>
          <w:sz w:val="24"/>
          <w:szCs w:val="24"/>
          <w:lang w:eastAsia="es-ES"/>
        </w:rPr>
        <w:t xml:space="preserve"> </w:t>
      </w:r>
      <w:r w:rsidR="00AB04DA" w:rsidRPr="00B14CC5">
        <w:rPr>
          <w:rFonts w:ascii="Arial" w:hAnsi="Arial" w:cs="Arial"/>
          <w:b/>
          <w:sz w:val="24"/>
          <w:szCs w:val="24"/>
        </w:rPr>
        <w:t xml:space="preserve">Auditoría de Desempeño al cumplimiento </w:t>
      </w:r>
      <w:r w:rsidR="00AB04DA">
        <w:rPr>
          <w:rFonts w:ascii="Arial" w:hAnsi="Arial" w:cs="Arial"/>
          <w:b/>
          <w:sz w:val="24"/>
          <w:szCs w:val="24"/>
        </w:rPr>
        <w:t>de funciones sustantivas 21-AEMD-A-GOB-030-062</w:t>
      </w:r>
      <w:r w:rsidRPr="004D741A">
        <w:rPr>
          <w:rFonts w:ascii="Arial" w:hAnsi="Arial" w:cs="Arial"/>
          <w:bCs/>
          <w:sz w:val="24"/>
          <w:szCs w:val="24"/>
        </w:rPr>
        <w:t>,</w:t>
      </w:r>
      <w:r w:rsidRPr="00B14CC5">
        <w:rPr>
          <w:rFonts w:ascii="Arial" w:eastAsia="Times New Roman" w:hAnsi="Arial" w:cs="Arial"/>
          <w:b/>
          <w:sz w:val="24"/>
          <w:szCs w:val="24"/>
          <w:lang w:eastAsia="es-ES"/>
        </w:rPr>
        <w:t xml:space="preserve"> </w:t>
      </w:r>
      <w:r w:rsidRPr="00B14CC5">
        <w:rPr>
          <w:rFonts w:ascii="Arial" w:eastAsia="Times New Roman" w:hAnsi="Arial" w:cs="Arial"/>
          <w:sz w:val="24"/>
          <w:szCs w:val="24"/>
          <w:lang w:eastAsia="es-ES"/>
        </w:rPr>
        <w:t>y notificada e</w:t>
      </w:r>
      <w:r w:rsidR="00B14CC5">
        <w:rPr>
          <w:rFonts w:ascii="Arial" w:eastAsia="Times New Roman" w:hAnsi="Arial" w:cs="Arial"/>
          <w:bCs/>
          <w:sz w:val="24"/>
          <w:szCs w:val="24"/>
          <w:lang w:eastAsia="es-ES"/>
        </w:rPr>
        <w:t xml:space="preserve">n fecha </w:t>
      </w:r>
      <w:r w:rsidR="00AB04DA">
        <w:rPr>
          <w:rFonts w:ascii="Arial" w:eastAsia="Times New Roman" w:hAnsi="Arial" w:cs="Arial"/>
          <w:bCs/>
          <w:sz w:val="24"/>
          <w:szCs w:val="24"/>
          <w:lang w:eastAsia="es-ES"/>
        </w:rPr>
        <w:t>16</w:t>
      </w:r>
      <w:r w:rsidR="00B14CC5" w:rsidRPr="00E715CB">
        <w:rPr>
          <w:rFonts w:ascii="Arial" w:eastAsia="Times New Roman" w:hAnsi="Arial" w:cs="Arial"/>
          <w:bCs/>
          <w:sz w:val="24"/>
          <w:szCs w:val="24"/>
          <w:lang w:eastAsia="es-ES"/>
        </w:rPr>
        <w:t xml:space="preserve"> de </w:t>
      </w:r>
      <w:r w:rsidR="00AB04DA">
        <w:rPr>
          <w:rFonts w:ascii="Arial" w:eastAsia="Times New Roman" w:hAnsi="Arial" w:cs="Arial"/>
          <w:bCs/>
          <w:sz w:val="24"/>
          <w:szCs w:val="24"/>
          <w:lang w:eastAsia="es-ES"/>
        </w:rPr>
        <w:t>enero de 2023</w:t>
      </w:r>
      <w:r w:rsidRPr="00B14CC5">
        <w:rPr>
          <w:rFonts w:ascii="Arial" w:eastAsia="Times New Roman" w:hAnsi="Arial" w:cs="Arial"/>
          <w:sz w:val="24"/>
          <w:szCs w:val="24"/>
          <w:lang w:eastAsia="es-ES"/>
        </w:rPr>
        <w:t>,</w:t>
      </w:r>
      <w:r w:rsidRPr="00B14CC5">
        <w:rPr>
          <w:rFonts w:ascii="Arial" w:eastAsia="Times New Roman" w:hAnsi="Arial" w:cs="Arial"/>
          <w:bCs/>
          <w:sz w:val="24"/>
          <w:szCs w:val="24"/>
          <w:lang w:eastAsia="es-ES"/>
        </w:rPr>
        <w:t xml:space="preserve"> mediante la Orden de Auditoría, Visita e Ins</w:t>
      </w:r>
      <w:r w:rsidR="0098493E" w:rsidRPr="00B14CC5">
        <w:rPr>
          <w:rFonts w:ascii="Arial" w:eastAsia="Times New Roman" w:hAnsi="Arial" w:cs="Arial"/>
          <w:bCs/>
          <w:sz w:val="24"/>
          <w:szCs w:val="24"/>
          <w:lang w:eastAsia="es-ES"/>
        </w:rPr>
        <w:t>pección con número de oficio ASEQROO/ASE/</w:t>
      </w:r>
      <w:r w:rsidR="00B14CC5">
        <w:rPr>
          <w:rFonts w:ascii="Arial" w:eastAsia="Times New Roman" w:hAnsi="Arial" w:cs="Arial"/>
          <w:bCs/>
          <w:sz w:val="24"/>
          <w:szCs w:val="24"/>
          <w:lang w:eastAsia="es-ES"/>
        </w:rPr>
        <w:t>AEMD/</w:t>
      </w:r>
      <w:r w:rsidR="00AB04DA">
        <w:rPr>
          <w:rFonts w:ascii="Arial" w:eastAsia="Times New Roman" w:hAnsi="Arial" w:cs="Arial"/>
          <w:bCs/>
          <w:sz w:val="24"/>
          <w:szCs w:val="24"/>
          <w:lang w:eastAsia="es-ES"/>
        </w:rPr>
        <w:t>0054/01/2023</w:t>
      </w:r>
      <w:r w:rsidRPr="0098493E">
        <w:rPr>
          <w:rFonts w:ascii="Arial" w:eastAsia="Times New Roman" w:hAnsi="Arial" w:cs="Arial"/>
          <w:bCs/>
          <w:sz w:val="24"/>
          <w:szCs w:val="24"/>
          <w:lang w:eastAsia="es-ES"/>
        </w:rPr>
        <w:t xml:space="preserve">. </w:t>
      </w:r>
    </w:p>
    <w:p w:rsidR="00253059" w:rsidRPr="006413DA" w:rsidRDefault="00253059" w:rsidP="00AE7DA4">
      <w:pPr>
        <w:spacing w:after="0"/>
        <w:ind w:right="142"/>
        <w:jc w:val="both"/>
        <w:rPr>
          <w:rFonts w:ascii="Arial" w:eastAsia="Times New Roman" w:hAnsi="Arial" w:cs="Arial"/>
          <w:bCs/>
          <w:szCs w:val="24"/>
          <w:lang w:eastAsia="es-ES"/>
        </w:rPr>
      </w:pPr>
    </w:p>
    <w:p w:rsidR="0098493E" w:rsidRPr="0098493E" w:rsidRDefault="00DE2AD2" w:rsidP="00AE7DA4">
      <w:pPr>
        <w:spacing w:after="0"/>
        <w:ind w:right="142"/>
        <w:jc w:val="both"/>
        <w:rPr>
          <w:rFonts w:ascii="Arial" w:hAnsi="Arial"/>
          <w:sz w:val="24"/>
          <w:szCs w:val="24"/>
        </w:rPr>
      </w:pPr>
      <w:r w:rsidRPr="001B2459">
        <w:rPr>
          <w:rFonts w:ascii="Arial" w:eastAsia="Times New Roman" w:hAnsi="Arial" w:cs="Times New Roman"/>
          <w:sz w:val="24"/>
          <w:szCs w:val="24"/>
          <w:lang w:eastAsia="es-ES"/>
        </w:rPr>
        <w:t xml:space="preserve">Por lo anterior, y en cumplimiento a </w:t>
      </w:r>
      <w:r w:rsidRPr="0098493E">
        <w:rPr>
          <w:rFonts w:ascii="Arial" w:eastAsia="Times New Roman" w:hAnsi="Arial" w:cs="Times New Roman"/>
          <w:sz w:val="24"/>
          <w:szCs w:val="24"/>
          <w:lang w:eastAsia="es-ES"/>
        </w:rPr>
        <w:t>los artículos 2, 3, 4, 5, 6 fracciones I, II y XX, 16, 17, 19 fracciones I, V, VII, XII, XV, XXVI y XXVIII, 22</w:t>
      </w:r>
      <w:r w:rsidR="007747C0">
        <w:rPr>
          <w:rFonts w:ascii="Arial" w:eastAsia="Times New Roman" w:hAnsi="Arial" w:cs="Times New Roman"/>
          <w:sz w:val="24"/>
          <w:szCs w:val="24"/>
          <w:lang w:eastAsia="es-ES"/>
        </w:rPr>
        <w:t>,</w:t>
      </w:r>
      <w:r w:rsidRPr="0098493E">
        <w:rPr>
          <w:rFonts w:ascii="Arial" w:eastAsia="Times New Roman" w:hAnsi="Arial" w:cs="Times New Roman"/>
          <w:sz w:val="24"/>
          <w:szCs w:val="24"/>
          <w:lang w:eastAsia="es-ES"/>
        </w:rPr>
        <w:t xml:space="preserve"> en su último párrafo </w:t>
      </w:r>
      <w:r w:rsidR="00ED6AAA">
        <w:rPr>
          <w:rFonts w:ascii="Arial" w:eastAsia="Times New Roman" w:hAnsi="Arial" w:cs="Times New Roman"/>
          <w:sz w:val="24"/>
          <w:szCs w:val="24"/>
          <w:lang w:eastAsia="es-ES"/>
        </w:rPr>
        <w:t>37, 38, 40, 41, 42,</w:t>
      </w:r>
      <w:r w:rsidRPr="0098493E">
        <w:rPr>
          <w:rFonts w:ascii="Arial" w:eastAsia="Times New Roman" w:hAnsi="Arial" w:cs="Times New Roman"/>
          <w:sz w:val="24"/>
          <w:szCs w:val="24"/>
          <w:lang w:eastAsia="es-ES"/>
        </w:rPr>
        <w:t xml:space="preserve"> y 86 fracciones I, XVII, XXII y XXXVI de la Ley de Fiscalización y Rendición de Cuentas del Estado de Quintana Roo, </w:t>
      </w:r>
      <w:r w:rsidRPr="00ED6AAA">
        <w:rPr>
          <w:rFonts w:ascii="Arial" w:eastAsia="Times New Roman" w:hAnsi="Arial" w:cs="Times New Roman"/>
          <w:sz w:val="24"/>
          <w:szCs w:val="24"/>
          <w:lang w:eastAsia="es-ES"/>
        </w:rPr>
        <w:t xml:space="preserve">se tiene a bien presentar el Informe Individual </w:t>
      </w:r>
      <w:r w:rsidR="00E57B29" w:rsidRPr="00ED6AAA">
        <w:rPr>
          <w:rFonts w:ascii="Arial" w:eastAsia="Times New Roman" w:hAnsi="Arial" w:cs="Times New Roman"/>
          <w:sz w:val="24"/>
          <w:szCs w:val="24"/>
          <w:lang w:eastAsia="es-ES"/>
        </w:rPr>
        <w:t>de Auditorí</w:t>
      </w:r>
      <w:r w:rsidRPr="00ED6AAA">
        <w:rPr>
          <w:rFonts w:ascii="Arial" w:eastAsia="Times New Roman" w:hAnsi="Arial" w:cs="Times New Roman"/>
          <w:sz w:val="24"/>
          <w:szCs w:val="24"/>
          <w:lang w:eastAsia="es-ES"/>
        </w:rPr>
        <w:t>a obtenido,</w:t>
      </w:r>
      <w:r w:rsidR="00E57B29" w:rsidRPr="00ED6AAA">
        <w:rPr>
          <w:rFonts w:ascii="Arial" w:eastAsia="Times New Roman" w:hAnsi="Arial" w:cs="Times New Roman"/>
          <w:sz w:val="24"/>
          <w:szCs w:val="24"/>
          <w:lang w:eastAsia="es-ES"/>
        </w:rPr>
        <w:t xml:space="preserve"> en relación con la auditorí</w:t>
      </w:r>
      <w:r w:rsidR="006B1923" w:rsidRPr="00ED6AAA">
        <w:rPr>
          <w:rFonts w:ascii="Arial" w:eastAsia="Times New Roman" w:hAnsi="Arial" w:cs="Times New Roman"/>
          <w:sz w:val="24"/>
          <w:szCs w:val="24"/>
          <w:lang w:eastAsia="es-ES"/>
        </w:rPr>
        <w:t>a de</w:t>
      </w:r>
      <w:r w:rsidRPr="00ED6AAA">
        <w:rPr>
          <w:rFonts w:ascii="Arial" w:eastAsia="Times New Roman" w:hAnsi="Arial" w:cs="Times New Roman"/>
          <w:sz w:val="24"/>
          <w:szCs w:val="24"/>
          <w:lang w:eastAsia="es-ES"/>
        </w:rPr>
        <w:t xml:space="preserve"> desempeño de la </w:t>
      </w:r>
      <w:r w:rsidR="00974741" w:rsidRPr="00ED6AAA">
        <w:rPr>
          <w:rFonts w:ascii="Arial" w:hAnsi="Arial"/>
          <w:sz w:val="24"/>
          <w:szCs w:val="24"/>
        </w:rPr>
        <w:t xml:space="preserve">Cuenta Pública del </w:t>
      </w:r>
      <w:r w:rsidR="00AB04DA" w:rsidRPr="005813F0">
        <w:rPr>
          <w:rFonts w:ascii="Arial" w:hAnsi="Arial" w:cs="Arial"/>
          <w:b/>
          <w:bCs/>
          <w:sz w:val="24"/>
          <w:szCs w:val="24"/>
        </w:rPr>
        <w:t>Consejo de Promoción Turística de Quintana Roo</w:t>
      </w:r>
      <w:r w:rsidR="00974741" w:rsidRPr="004D741A">
        <w:rPr>
          <w:rFonts w:ascii="Arial" w:hAnsi="Arial" w:cs="Arial"/>
          <w:bCs/>
          <w:sz w:val="24"/>
          <w:szCs w:val="24"/>
        </w:rPr>
        <w:t>,</w:t>
      </w:r>
      <w:r w:rsidR="00974741" w:rsidRPr="00ED6AAA">
        <w:rPr>
          <w:rFonts w:ascii="Arial" w:hAnsi="Arial"/>
          <w:sz w:val="24"/>
          <w:szCs w:val="24"/>
        </w:rPr>
        <w:t xml:space="preserve"> correspondiente al ejercicio fiscal </w:t>
      </w:r>
      <w:r w:rsidR="0098493E" w:rsidRPr="00ED6AAA">
        <w:rPr>
          <w:rFonts w:ascii="Arial" w:hAnsi="Arial"/>
          <w:sz w:val="24"/>
          <w:szCs w:val="24"/>
        </w:rPr>
        <w:t>2021</w:t>
      </w:r>
      <w:r w:rsidR="00974741" w:rsidRPr="00ED6AAA">
        <w:rPr>
          <w:rFonts w:ascii="Arial" w:hAnsi="Arial"/>
          <w:sz w:val="24"/>
          <w:szCs w:val="24"/>
        </w:rPr>
        <w:t>.</w:t>
      </w:r>
    </w:p>
    <w:p w:rsidR="0098493E" w:rsidRPr="0098493E" w:rsidRDefault="0098493E" w:rsidP="00AE7DA4">
      <w:pPr>
        <w:pStyle w:val="Ttulo2"/>
        <w:spacing w:before="0"/>
        <w:ind w:right="142"/>
        <w:jc w:val="both"/>
        <w:rPr>
          <w:rFonts w:cs="Arial"/>
          <w:szCs w:val="24"/>
        </w:rPr>
      </w:pPr>
      <w:bookmarkStart w:id="4" w:name="_Toc112923133"/>
      <w:bookmarkStart w:id="5" w:name="_Toc124425668"/>
      <w:r w:rsidRPr="0098493E">
        <w:rPr>
          <w:rFonts w:cs="Arial"/>
          <w:szCs w:val="24"/>
        </w:rPr>
        <w:t xml:space="preserve">I. </w:t>
      </w:r>
      <w:bookmarkEnd w:id="4"/>
      <w:bookmarkEnd w:id="5"/>
      <w:r w:rsidR="00AB04DA" w:rsidRPr="0098493E">
        <w:rPr>
          <w:rFonts w:cs="Arial"/>
          <w:szCs w:val="24"/>
        </w:rPr>
        <w:t>AUDITORÍA</w:t>
      </w:r>
      <w:r w:rsidR="00AB04DA" w:rsidRPr="00ED6AAA">
        <w:rPr>
          <w:rFonts w:cs="Arial"/>
          <w:szCs w:val="24"/>
        </w:rPr>
        <w:t xml:space="preserve"> DE DESEMPEÑO AL CUMPLIMIENTO DE</w:t>
      </w:r>
      <w:r w:rsidR="006413DA">
        <w:rPr>
          <w:rFonts w:cs="Arial"/>
          <w:szCs w:val="24"/>
        </w:rPr>
        <w:t xml:space="preserve"> FUNCIONES SUSTANTIVAS</w:t>
      </w:r>
      <w:r w:rsidR="00980ABD">
        <w:rPr>
          <w:rFonts w:cs="Arial"/>
          <w:szCs w:val="24"/>
        </w:rPr>
        <w:t xml:space="preserve"> /</w:t>
      </w:r>
      <w:r w:rsidR="006413DA">
        <w:rPr>
          <w:rFonts w:cs="Arial"/>
          <w:szCs w:val="24"/>
        </w:rPr>
        <w:t xml:space="preserve"> </w:t>
      </w:r>
      <w:r w:rsidR="00AB04DA">
        <w:rPr>
          <w:rFonts w:cs="Arial"/>
          <w:szCs w:val="24"/>
        </w:rPr>
        <w:t>21-AEMD-A-GOB-030</w:t>
      </w:r>
      <w:r w:rsidR="00AB04DA" w:rsidRPr="00ED6AAA">
        <w:rPr>
          <w:rFonts w:cs="Arial"/>
          <w:szCs w:val="24"/>
        </w:rPr>
        <w:t>-</w:t>
      </w:r>
      <w:r w:rsidR="00AB04DA">
        <w:rPr>
          <w:rFonts w:cs="Arial"/>
          <w:szCs w:val="24"/>
        </w:rPr>
        <w:t>062</w:t>
      </w:r>
    </w:p>
    <w:p w:rsidR="0098493E" w:rsidRPr="0098493E" w:rsidRDefault="0098493E" w:rsidP="00AE7DA4">
      <w:pPr>
        <w:spacing w:after="0"/>
        <w:ind w:right="142"/>
        <w:rPr>
          <w:rFonts w:ascii="Arial" w:hAnsi="Arial" w:cs="Arial"/>
          <w:sz w:val="24"/>
          <w:szCs w:val="24"/>
        </w:rPr>
      </w:pPr>
    </w:p>
    <w:p w:rsidR="0098493E" w:rsidRPr="0098493E" w:rsidRDefault="0098493E" w:rsidP="00AE7DA4">
      <w:pPr>
        <w:pStyle w:val="Ttulo2"/>
        <w:ind w:right="142"/>
        <w:jc w:val="both"/>
        <w:rPr>
          <w:rFonts w:cs="Arial"/>
          <w:szCs w:val="24"/>
        </w:rPr>
      </w:pPr>
      <w:bookmarkStart w:id="6" w:name="_Toc112923134"/>
      <w:bookmarkStart w:id="7" w:name="_Toc124425669"/>
      <w:r w:rsidRPr="0098493E">
        <w:rPr>
          <w:rFonts w:cs="Arial"/>
          <w:szCs w:val="24"/>
        </w:rPr>
        <w:t>I.1 ANTECEDENTES</w:t>
      </w:r>
      <w:bookmarkEnd w:id="6"/>
      <w:bookmarkEnd w:id="7"/>
      <w:r w:rsidRPr="0098493E">
        <w:rPr>
          <w:rFonts w:cs="Arial"/>
          <w:szCs w:val="24"/>
        </w:rPr>
        <w:t xml:space="preserve"> </w:t>
      </w:r>
    </w:p>
    <w:p w:rsidR="0098493E" w:rsidRPr="00ED6AAA" w:rsidRDefault="0098493E" w:rsidP="00AE7DA4">
      <w:pPr>
        <w:spacing w:after="0"/>
        <w:ind w:right="142"/>
        <w:jc w:val="both"/>
        <w:rPr>
          <w:rFonts w:ascii="Arial" w:hAnsi="Arial" w:cs="Arial"/>
          <w:sz w:val="24"/>
          <w:szCs w:val="24"/>
        </w:rPr>
      </w:pPr>
    </w:p>
    <w:p w:rsidR="00AB04DA" w:rsidRPr="00350F94" w:rsidRDefault="00AB04DA" w:rsidP="00AB04DA">
      <w:pPr>
        <w:autoSpaceDE w:val="0"/>
        <w:autoSpaceDN w:val="0"/>
        <w:adjustRightInd w:val="0"/>
        <w:spacing w:after="0"/>
        <w:jc w:val="both"/>
        <w:rPr>
          <w:rFonts w:ascii="Arial" w:hAnsi="Arial" w:cs="Arial"/>
          <w:sz w:val="24"/>
          <w:szCs w:val="24"/>
        </w:rPr>
      </w:pPr>
      <w:bookmarkStart w:id="8" w:name="_Toc11413502"/>
      <w:bookmarkStart w:id="9" w:name="_Toc74856066"/>
      <w:r w:rsidRPr="00350F94">
        <w:rPr>
          <w:rFonts w:ascii="Arial" w:hAnsi="Arial" w:cs="Arial"/>
          <w:sz w:val="24"/>
          <w:szCs w:val="24"/>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r w:rsidRPr="00350F94">
        <w:rPr>
          <w:rFonts w:ascii="Arial" w:hAnsi="Arial" w:cs="Arial"/>
          <w:sz w:val="24"/>
          <w:szCs w:val="24"/>
          <w:vertAlign w:val="superscript"/>
        </w:rPr>
        <w:footnoteReference w:id="1"/>
      </w:r>
      <w:r w:rsidRPr="00350F94">
        <w:rPr>
          <w:rFonts w:ascii="Arial" w:hAnsi="Arial" w:cs="Arial"/>
          <w:sz w:val="24"/>
          <w:szCs w:val="24"/>
        </w:rPr>
        <w:t>.</w:t>
      </w:r>
    </w:p>
    <w:p w:rsidR="00AB04DA" w:rsidRPr="00350F94" w:rsidRDefault="00AB04DA" w:rsidP="00AB04DA">
      <w:pPr>
        <w:spacing w:after="0"/>
        <w:rPr>
          <w:sz w:val="24"/>
          <w:szCs w:val="24"/>
        </w:rPr>
      </w:pPr>
    </w:p>
    <w:p w:rsidR="00AB04DA" w:rsidRPr="00350F94" w:rsidRDefault="00AB04DA" w:rsidP="00AB04DA">
      <w:pPr>
        <w:spacing w:after="0"/>
        <w:jc w:val="both"/>
        <w:rPr>
          <w:rFonts w:ascii="Arial" w:hAnsi="Arial"/>
          <w:sz w:val="24"/>
          <w:szCs w:val="24"/>
        </w:rPr>
      </w:pPr>
      <w:r w:rsidRPr="00350F94">
        <w:rPr>
          <w:rFonts w:ascii="Arial" w:hAnsi="Arial"/>
          <w:sz w:val="24"/>
          <w:szCs w:val="24"/>
        </w:rPr>
        <w:t xml:space="preserve">En fecha 29 de julio de 2019 se publica en el tomo II, número 82 extraordinario de la novena época del Periódico Oficial del Estado de Quintana Roo, el Decreto por el que se reforma integralmente el Decreto por el que se crea el Consejo de Promoción Turística de Quintana Roo, en virtud de la homogenización del funcionamiento de los órganos de gobierno, señalado en el Reglamento de la Ley de las Entidades de la Administración Pública Paraestatal del Estado de Quintana Roo. </w:t>
      </w:r>
    </w:p>
    <w:p w:rsidR="00AB04DA" w:rsidRPr="00350F94" w:rsidRDefault="00AB04DA" w:rsidP="00AB04DA">
      <w:pPr>
        <w:spacing w:after="0"/>
        <w:jc w:val="both"/>
        <w:rPr>
          <w:rFonts w:ascii="Arial" w:hAnsi="Arial"/>
          <w:sz w:val="24"/>
          <w:szCs w:val="24"/>
        </w:rPr>
      </w:pPr>
    </w:p>
    <w:p w:rsidR="00AB04DA" w:rsidRPr="00350F94" w:rsidRDefault="00AB04DA" w:rsidP="00AB04DA">
      <w:pPr>
        <w:spacing w:after="0"/>
        <w:jc w:val="both"/>
        <w:rPr>
          <w:rFonts w:ascii="Arial" w:hAnsi="Arial"/>
          <w:sz w:val="24"/>
          <w:szCs w:val="24"/>
        </w:rPr>
      </w:pPr>
      <w:r w:rsidRPr="00350F94">
        <w:rPr>
          <w:rFonts w:ascii="Arial" w:hAnsi="Arial"/>
          <w:sz w:val="24"/>
          <w:szCs w:val="24"/>
        </w:rPr>
        <w:t>Este organismo surge ante la necesidad de unificar los esfuerzos de promoción turística en todo el estado, con el fin de mantener y optimizar la competitividad ante los mercados nacionales e internacionales. Cuenta con un presupuesto específico para la investigación de mercados y estadística en materia turística, brindará información con datos duros necesarios para la toma de decisiones y mantendrá la representación de los productos y destinos de Quintana Roo en la</w:t>
      </w:r>
      <w:r w:rsidR="00E63AA9">
        <w:rPr>
          <w:rFonts w:ascii="Arial" w:hAnsi="Arial"/>
          <w:sz w:val="24"/>
          <w:szCs w:val="24"/>
        </w:rPr>
        <w:t>s principales ferias turísticas</w:t>
      </w:r>
      <w:r w:rsidRPr="00251532">
        <w:rPr>
          <w:rStyle w:val="Refdenotaalpie"/>
          <w:rFonts w:ascii="Arial" w:hAnsi="Arial"/>
          <w:sz w:val="24"/>
          <w:szCs w:val="24"/>
        </w:rPr>
        <w:footnoteReference w:id="2"/>
      </w:r>
      <w:r w:rsidR="00E63AA9" w:rsidRPr="00251532">
        <w:rPr>
          <w:rFonts w:ascii="Arial" w:hAnsi="Arial"/>
          <w:sz w:val="24"/>
          <w:szCs w:val="24"/>
        </w:rPr>
        <w:t>.</w:t>
      </w:r>
    </w:p>
    <w:p w:rsidR="00AB04DA" w:rsidRPr="00350F94" w:rsidRDefault="00AB04DA" w:rsidP="00AB04DA">
      <w:pPr>
        <w:spacing w:after="0"/>
        <w:jc w:val="both"/>
        <w:rPr>
          <w:rFonts w:ascii="Arial" w:hAnsi="Arial"/>
          <w:sz w:val="24"/>
          <w:szCs w:val="24"/>
        </w:rPr>
      </w:pPr>
    </w:p>
    <w:p w:rsidR="00AB04DA" w:rsidRDefault="00AB04DA" w:rsidP="00AB04DA">
      <w:pPr>
        <w:spacing w:after="0"/>
        <w:jc w:val="both"/>
        <w:rPr>
          <w:rFonts w:ascii="Arial" w:hAnsi="Arial"/>
          <w:sz w:val="24"/>
          <w:szCs w:val="24"/>
        </w:rPr>
      </w:pPr>
      <w:r w:rsidRPr="00350F94">
        <w:rPr>
          <w:rFonts w:ascii="Arial" w:hAnsi="Arial"/>
          <w:sz w:val="24"/>
          <w:szCs w:val="24"/>
        </w:rPr>
        <w:t>El Consejo de Promoción Turística de Quintana Roo es un organismo público descentralizado, con personalidad jurídica y patrimonio propio, sectorizad</w:t>
      </w:r>
      <w:r w:rsidR="00E63AA9">
        <w:rPr>
          <w:rFonts w:ascii="Arial" w:hAnsi="Arial"/>
          <w:sz w:val="24"/>
          <w:szCs w:val="24"/>
        </w:rPr>
        <w:t>o a la Secretaría de Turismo</w:t>
      </w:r>
      <w:r w:rsidRPr="00251532">
        <w:rPr>
          <w:rStyle w:val="Refdenotaalpie"/>
          <w:rFonts w:ascii="Arial" w:hAnsi="Arial"/>
          <w:sz w:val="24"/>
          <w:szCs w:val="24"/>
        </w:rPr>
        <w:footnoteReference w:id="3"/>
      </w:r>
      <w:r w:rsidR="00E63AA9" w:rsidRPr="00251532">
        <w:rPr>
          <w:rFonts w:ascii="Arial" w:hAnsi="Arial"/>
          <w:sz w:val="24"/>
          <w:szCs w:val="24"/>
        </w:rPr>
        <w:t>.</w:t>
      </w:r>
    </w:p>
    <w:p w:rsidR="00AB04DA" w:rsidRPr="00350F94" w:rsidRDefault="00AB04DA" w:rsidP="00AB04DA">
      <w:pPr>
        <w:spacing w:after="0"/>
        <w:jc w:val="both"/>
        <w:rPr>
          <w:rFonts w:ascii="Arial" w:hAnsi="Arial"/>
          <w:sz w:val="24"/>
          <w:szCs w:val="24"/>
        </w:rPr>
      </w:pPr>
    </w:p>
    <w:p w:rsidR="00AB04DA" w:rsidRPr="00350F94" w:rsidRDefault="00AB04DA" w:rsidP="00AB04DA">
      <w:pPr>
        <w:spacing w:after="0"/>
        <w:jc w:val="both"/>
        <w:rPr>
          <w:rFonts w:ascii="Arial" w:hAnsi="Arial"/>
          <w:sz w:val="24"/>
          <w:szCs w:val="24"/>
        </w:rPr>
      </w:pPr>
      <w:r w:rsidRPr="00350F94">
        <w:rPr>
          <w:rFonts w:ascii="Arial" w:hAnsi="Arial"/>
          <w:sz w:val="24"/>
          <w:szCs w:val="24"/>
        </w:rPr>
        <w:t>El Consejo de Prom</w:t>
      </w:r>
      <w:r w:rsidR="00E63AA9">
        <w:rPr>
          <w:rFonts w:ascii="Arial" w:hAnsi="Arial"/>
          <w:sz w:val="24"/>
          <w:szCs w:val="24"/>
        </w:rPr>
        <w:t>oción Turística de Quintana Ro</w:t>
      </w:r>
      <w:r w:rsidR="00E63AA9" w:rsidRPr="00251532">
        <w:rPr>
          <w:rFonts w:ascii="Arial" w:hAnsi="Arial"/>
          <w:sz w:val="24"/>
          <w:szCs w:val="24"/>
        </w:rPr>
        <w:t>o</w:t>
      </w:r>
      <w:r w:rsidRPr="00350F94">
        <w:rPr>
          <w:rFonts w:ascii="Arial" w:hAnsi="Arial"/>
          <w:sz w:val="24"/>
          <w:szCs w:val="24"/>
        </w:rPr>
        <w:t xml:space="preserve"> auxiliará al Titular del Poder Ejecutivo Estatal en actividades prioritarias para el Estado y tendrá por objeto promover, impulsar y ejecutar programas, proyectos estratégicos en materia turística y la comercialización de sus marcas, necesarios para el crecimiento económico, atracción de capitales y, en general, el progreso de la actividad turística en el estado y ejecutará sus programas con base en acciones y procesos de mejora continua, de manera planificada y organizada, en apego a los principios de cooperación, promoción, eficacia, economía, transparencia, honradez, legali</w:t>
      </w:r>
      <w:r w:rsidR="00E63AA9">
        <w:rPr>
          <w:rFonts w:ascii="Arial" w:hAnsi="Arial"/>
          <w:sz w:val="24"/>
          <w:szCs w:val="24"/>
        </w:rPr>
        <w:t>dad, publicidad e imparcialidad</w:t>
      </w:r>
      <w:r w:rsidRPr="00350F94">
        <w:rPr>
          <w:rStyle w:val="Refdenotaalpie"/>
          <w:rFonts w:ascii="Arial" w:hAnsi="Arial"/>
          <w:sz w:val="24"/>
          <w:szCs w:val="24"/>
        </w:rPr>
        <w:footnoteReference w:id="4"/>
      </w:r>
      <w:r w:rsidR="00E63AA9">
        <w:rPr>
          <w:rFonts w:ascii="Arial" w:hAnsi="Arial"/>
          <w:sz w:val="24"/>
          <w:szCs w:val="24"/>
        </w:rPr>
        <w:t>.</w:t>
      </w:r>
    </w:p>
    <w:p w:rsidR="00AB04DA" w:rsidRPr="00ED6AAA" w:rsidRDefault="00AB04DA" w:rsidP="00AB04DA">
      <w:pPr>
        <w:spacing w:after="0"/>
        <w:ind w:right="142"/>
        <w:jc w:val="both"/>
        <w:rPr>
          <w:rFonts w:ascii="Arial" w:hAnsi="Arial" w:cs="Arial"/>
          <w:sz w:val="24"/>
          <w:szCs w:val="24"/>
        </w:rPr>
      </w:pPr>
    </w:p>
    <w:p w:rsidR="00AB04DA" w:rsidRDefault="00AB04DA" w:rsidP="003E6217">
      <w:pPr>
        <w:spacing w:after="0"/>
        <w:jc w:val="both"/>
        <w:rPr>
          <w:rFonts w:ascii="Arial" w:eastAsia="Arial" w:hAnsi="Arial" w:cs="Arial"/>
          <w:sz w:val="24"/>
          <w:szCs w:val="24"/>
        </w:rPr>
      </w:pPr>
      <w:r>
        <w:rPr>
          <w:rFonts w:ascii="Arial" w:eastAsia="Arial" w:hAnsi="Arial" w:cs="Arial"/>
          <w:color w:val="000000"/>
          <w:sz w:val="24"/>
          <w:szCs w:val="24"/>
          <w:highlight w:val="white"/>
        </w:rPr>
        <w:t>P</w:t>
      </w:r>
      <w:r w:rsidRPr="00ED6AAA">
        <w:rPr>
          <w:rFonts w:ascii="Arial" w:eastAsia="Arial" w:hAnsi="Arial" w:cs="Arial"/>
          <w:color w:val="000000"/>
          <w:sz w:val="24"/>
          <w:szCs w:val="24"/>
          <w:highlight w:val="white"/>
        </w:rPr>
        <w:t>ara el ejer</w:t>
      </w:r>
      <w:r>
        <w:rPr>
          <w:rFonts w:ascii="Arial" w:eastAsia="Arial" w:hAnsi="Arial" w:cs="Arial"/>
          <w:color w:val="000000"/>
          <w:sz w:val="24"/>
          <w:szCs w:val="24"/>
          <w:highlight w:val="white"/>
        </w:rPr>
        <w:t xml:space="preserve">cicio fiscal 2021, el presupuesto devengado deI </w:t>
      </w:r>
      <w:r>
        <w:rPr>
          <w:rFonts w:ascii="Arial" w:eastAsia="Arial" w:hAnsi="Arial" w:cs="Arial"/>
          <w:b/>
          <w:sz w:val="24"/>
          <w:szCs w:val="24"/>
        </w:rPr>
        <w:t>Consejo de Promoción Turística de Quintana Ro</w:t>
      </w:r>
      <w:r w:rsidRPr="00251532">
        <w:rPr>
          <w:rFonts w:ascii="Arial" w:eastAsia="Arial" w:hAnsi="Arial" w:cs="Arial"/>
          <w:b/>
          <w:sz w:val="24"/>
          <w:szCs w:val="24"/>
        </w:rPr>
        <w:t>o</w:t>
      </w:r>
      <w:r w:rsidRPr="00ED6AAA">
        <w:rPr>
          <w:rFonts w:ascii="Arial" w:eastAsia="Arial" w:hAnsi="Arial" w:cs="Arial"/>
          <w:b/>
          <w:sz w:val="24"/>
          <w:szCs w:val="24"/>
        </w:rPr>
        <w:t xml:space="preserve"> </w:t>
      </w:r>
      <w:r>
        <w:rPr>
          <w:rFonts w:ascii="Arial" w:eastAsia="Arial" w:hAnsi="Arial" w:cs="Arial"/>
          <w:sz w:val="24"/>
          <w:szCs w:val="24"/>
        </w:rPr>
        <w:t>fue de</w:t>
      </w:r>
      <w:r w:rsidRPr="00ED6AAA">
        <w:rPr>
          <w:rFonts w:ascii="Arial" w:eastAsia="Arial" w:hAnsi="Arial" w:cs="Arial"/>
          <w:sz w:val="24"/>
          <w:szCs w:val="24"/>
        </w:rPr>
        <w:t xml:space="preserve"> $</w:t>
      </w:r>
      <w:r w:rsidR="00D7153C">
        <w:rPr>
          <w:rFonts w:ascii="Arial" w:eastAsia="Arial" w:hAnsi="Arial" w:cs="Arial"/>
          <w:sz w:val="24"/>
          <w:szCs w:val="24"/>
        </w:rPr>
        <w:t>575,536,969.82</w:t>
      </w:r>
      <w:r w:rsidRPr="00ED6AAA">
        <w:rPr>
          <w:rFonts w:ascii="Arial" w:eastAsia="Arial" w:hAnsi="Arial" w:cs="Arial"/>
          <w:sz w:val="24"/>
          <w:szCs w:val="24"/>
        </w:rPr>
        <w:t xml:space="preserve"> (</w:t>
      </w:r>
      <w:r w:rsidR="005E20AC">
        <w:rPr>
          <w:rFonts w:ascii="Arial" w:hAnsi="Arial" w:cs="Arial"/>
          <w:sz w:val="24"/>
          <w:szCs w:val="24"/>
        </w:rPr>
        <w:t>q</w:t>
      </w:r>
      <w:r>
        <w:rPr>
          <w:rFonts w:ascii="Arial" w:hAnsi="Arial" w:cs="Arial"/>
          <w:sz w:val="24"/>
          <w:szCs w:val="24"/>
        </w:rPr>
        <w:t>uinientos setenta y cinco millones quinientos treint</w:t>
      </w:r>
      <w:r w:rsidR="00D7153C">
        <w:rPr>
          <w:rFonts w:ascii="Arial" w:hAnsi="Arial" w:cs="Arial"/>
          <w:sz w:val="24"/>
          <w:szCs w:val="24"/>
        </w:rPr>
        <w:t>a y seis mil novecientos sesenta y nueve</w:t>
      </w:r>
      <w:r w:rsidR="006413DA">
        <w:rPr>
          <w:rFonts w:ascii="Arial" w:hAnsi="Arial" w:cs="Arial"/>
          <w:sz w:val="24"/>
          <w:szCs w:val="24"/>
        </w:rPr>
        <w:t xml:space="preserve"> pesos</w:t>
      </w:r>
      <w:r w:rsidRPr="00ED6AAA">
        <w:rPr>
          <w:rFonts w:ascii="Arial" w:hAnsi="Arial" w:cs="Arial"/>
          <w:sz w:val="24"/>
          <w:szCs w:val="24"/>
        </w:rPr>
        <w:t xml:space="preserve"> </w:t>
      </w:r>
      <w:r w:rsidR="00D7153C">
        <w:rPr>
          <w:rFonts w:ascii="Arial" w:hAnsi="Arial" w:cs="Arial"/>
          <w:sz w:val="24"/>
          <w:szCs w:val="24"/>
        </w:rPr>
        <w:t>82</w:t>
      </w:r>
      <w:r w:rsidRPr="00ED6AAA">
        <w:rPr>
          <w:rFonts w:ascii="Arial" w:hAnsi="Arial" w:cs="Arial"/>
          <w:sz w:val="24"/>
          <w:szCs w:val="24"/>
        </w:rPr>
        <w:t>/100 M.N.</w:t>
      </w:r>
      <w:r w:rsidRPr="00ED6AAA">
        <w:rPr>
          <w:rFonts w:ascii="Arial" w:eastAsia="Arial" w:hAnsi="Arial" w:cs="Arial"/>
          <w:sz w:val="24"/>
          <w:szCs w:val="24"/>
        </w:rPr>
        <w:t>)</w:t>
      </w:r>
      <w:r>
        <w:rPr>
          <w:rStyle w:val="Refdenotaalpie"/>
          <w:rFonts w:ascii="Arial" w:eastAsia="Arial" w:hAnsi="Arial" w:cs="Arial"/>
          <w:sz w:val="24"/>
          <w:szCs w:val="24"/>
        </w:rPr>
        <w:footnoteReference w:id="5"/>
      </w:r>
      <w:r>
        <w:rPr>
          <w:rFonts w:ascii="Arial" w:eastAsia="Arial" w:hAnsi="Arial" w:cs="Arial"/>
          <w:sz w:val="24"/>
          <w:szCs w:val="24"/>
        </w:rPr>
        <w:t>.</w:t>
      </w:r>
    </w:p>
    <w:p w:rsidR="00AB04DA" w:rsidRDefault="00AB04DA" w:rsidP="00AB04DA">
      <w:pPr>
        <w:spacing w:after="0"/>
        <w:ind w:right="142"/>
        <w:jc w:val="both"/>
        <w:rPr>
          <w:rFonts w:ascii="Arial" w:eastAsia="Arial" w:hAnsi="Arial" w:cs="Arial"/>
          <w:sz w:val="24"/>
          <w:szCs w:val="24"/>
        </w:rPr>
      </w:pPr>
    </w:p>
    <w:p w:rsidR="00AB04DA" w:rsidRPr="005D5E2F" w:rsidRDefault="00AB04DA" w:rsidP="00AB04DA">
      <w:pPr>
        <w:spacing w:after="0"/>
        <w:jc w:val="both"/>
        <w:rPr>
          <w:rFonts w:ascii="Arial" w:eastAsia="Calibri" w:hAnsi="Arial" w:cs="Arial"/>
          <w:color w:val="000000"/>
          <w:sz w:val="24"/>
          <w:szCs w:val="24"/>
          <w:lang w:eastAsia="en-US"/>
        </w:rPr>
      </w:pPr>
      <w:r>
        <w:rPr>
          <w:rFonts w:ascii="Arial" w:eastAsia="Times New Roman" w:hAnsi="Arial" w:cs="Arial"/>
          <w:color w:val="000000"/>
          <w:sz w:val="24"/>
          <w:szCs w:val="24"/>
          <w:lang w:eastAsia="es-ES"/>
        </w:rPr>
        <w:t>Para efectos de esta auditoría, se determinó la revisión del siguiente prog</w:t>
      </w:r>
      <w:r w:rsidR="006413DA">
        <w:rPr>
          <w:rFonts w:ascii="Arial" w:eastAsia="Times New Roman" w:hAnsi="Arial" w:cs="Arial"/>
          <w:color w:val="000000"/>
          <w:sz w:val="24"/>
          <w:szCs w:val="24"/>
          <w:lang w:eastAsia="es-ES"/>
        </w:rPr>
        <w:t>rama presupuestario relacionado</w:t>
      </w:r>
      <w:r>
        <w:rPr>
          <w:rFonts w:ascii="Arial" w:eastAsia="Times New Roman" w:hAnsi="Arial" w:cs="Arial"/>
          <w:color w:val="000000"/>
          <w:sz w:val="24"/>
          <w:szCs w:val="24"/>
          <w:lang w:eastAsia="es-ES"/>
        </w:rPr>
        <w:t xml:space="preserve"> con las funciones sustantivas del ente: </w:t>
      </w:r>
    </w:p>
    <w:p w:rsidR="00AB04DA" w:rsidRPr="00ED6AAA" w:rsidRDefault="00AB04DA" w:rsidP="00AB04DA">
      <w:pPr>
        <w:spacing w:after="0"/>
        <w:ind w:right="142"/>
        <w:jc w:val="both"/>
        <w:rPr>
          <w:rFonts w:ascii="Arial" w:eastAsia="Arial" w:hAnsi="Arial" w:cs="Arial"/>
          <w:sz w:val="24"/>
          <w:szCs w:val="24"/>
        </w:rPr>
      </w:pPr>
    </w:p>
    <w:p w:rsidR="00C754D7" w:rsidRPr="00AB04DA" w:rsidRDefault="00AB04DA" w:rsidP="00B14967">
      <w:pPr>
        <w:pStyle w:val="Prrafodelista"/>
        <w:numPr>
          <w:ilvl w:val="0"/>
          <w:numId w:val="7"/>
        </w:numPr>
        <w:spacing w:after="0"/>
        <w:ind w:right="142"/>
        <w:jc w:val="both"/>
        <w:rPr>
          <w:rFonts w:ascii="Arial" w:eastAsia="Arial" w:hAnsi="Arial" w:cs="Arial"/>
          <w:sz w:val="24"/>
          <w:szCs w:val="24"/>
        </w:rPr>
      </w:pPr>
      <w:r>
        <w:rPr>
          <w:rFonts w:ascii="Arial" w:eastAsia="Arial" w:hAnsi="Arial" w:cs="Arial"/>
          <w:sz w:val="24"/>
          <w:szCs w:val="24"/>
        </w:rPr>
        <w:t>E052 –</w:t>
      </w:r>
      <w:r w:rsidRPr="00ED6AAA">
        <w:rPr>
          <w:rFonts w:ascii="Arial" w:eastAsia="Arial" w:hAnsi="Arial" w:cs="Arial"/>
          <w:sz w:val="24"/>
          <w:szCs w:val="24"/>
        </w:rPr>
        <w:t xml:space="preserve"> </w:t>
      </w:r>
      <w:r>
        <w:rPr>
          <w:rFonts w:ascii="Arial" w:eastAsia="Arial" w:hAnsi="Arial" w:cs="Arial"/>
          <w:sz w:val="24"/>
          <w:szCs w:val="24"/>
        </w:rPr>
        <w:t>Impulso a la Promoción</w:t>
      </w:r>
    </w:p>
    <w:p w:rsidR="003E481A" w:rsidRDefault="003E481A" w:rsidP="003E481A">
      <w:pPr>
        <w:pStyle w:val="Prrafodelista"/>
        <w:spacing w:after="0"/>
        <w:ind w:right="142"/>
        <w:jc w:val="both"/>
      </w:pPr>
    </w:p>
    <w:p w:rsidR="003E481A" w:rsidRDefault="003E481A" w:rsidP="003E481A">
      <w:pPr>
        <w:pStyle w:val="Prrafodelista"/>
        <w:spacing w:after="0"/>
        <w:ind w:right="142"/>
        <w:jc w:val="both"/>
      </w:pPr>
    </w:p>
    <w:p w:rsidR="00AA1DE4" w:rsidRPr="002A2C86" w:rsidRDefault="002E701C" w:rsidP="00AE7DA4">
      <w:pPr>
        <w:pStyle w:val="Ttulo2"/>
        <w:spacing w:before="0"/>
        <w:ind w:right="142"/>
        <w:jc w:val="both"/>
        <w:rPr>
          <w:rFonts w:cs="Arial"/>
          <w:szCs w:val="24"/>
        </w:rPr>
      </w:pPr>
      <w:bookmarkStart w:id="10" w:name="_Toc124425670"/>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8"/>
      <w:bookmarkEnd w:id="9"/>
      <w:bookmarkEnd w:id="10"/>
    </w:p>
    <w:p w:rsidR="00925047" w:rsidRDefault="00925047" w:rsidP="00AE7DA4">
      <w:pPr>
        <w:pStyle w:val="Ttulo2"/>
        <w:ind w:right="142"/>
        <w:rPr>
          <w:szCs w:val="24"/>
        </w:rPr>
      </w:pPr>
    </w:p>
    <w:p w:rsidR="005B6D93" w:rsidRDefault="005B6D93" w:rsidP="009F1EEE">
      <w:pPr>
        <w:spacing w:after="0"/>
        <w:jc w:val="both"/>
        <w:rPr>
          <w:rFonts w:ascii="Arial" w:eastAsia="Times New Roman" w:hAnsi="Arial" w:cs="Arial"/>
          <w:sz w:val="24"/>
          <w:szCs w:val="24"/>
          <w:lang w:eastAsia="es-ES"/>
        </w:rPr>
      </w:pPr>
      <w:r w:rsidRPr="00495997">
        <w:rPr>
          <w:rFonts w:ascii="Arial" w:eastAsia="Times New Roman" w:hAnsi="Arial" w:cs="Arial"/>
          <w:sz w:val="24"/>
          <w:szCs w:val="24"/>
          <w:lang w:eastAsia="es-ES"/>
        </w:rPr>
        <w:t>En cumplimiento al artículo 38 fracción I, se establece el título de la auditoría, el objetivo, el alcance, los criterios de selección, las áreas revisadas y los procedimientos de auditoría aplicados.</w:t>
      </w:r>
    </w:p>
    <w:p w:rsidR="00AB04DA" w:rsidRPr="00495997" w:rsidRDefault="00AB04DA" w:rsidP="009F1EEE">
      <w:pPr>
        <w:spacing w:after="0"/>
        <w:jc w:val="both"/>
        <w:rPr>
          <w:rFonts w:ascii="Arial" w:eastAsia="Times New Roman" w:hAnsi="Arial" w:cs="Arial"/>
          <w:sz w:val="24"/>
          <w:szCs w:val="24"/>
          <w:lang w:eastAsia="es-ES"/>
        </w:rPr>
      </w:pPr>
    </w:p>
    <w:p w:rsidR="007328C7" w:rsidRPr="002A2C86" w:rsidRDefault="001C6ACB" w:rsidP="00AE7DA4">
      <w:pPr>
        <w:pStyle w:val="Ttulo2"/>
        <w:ind w:left="357" w:right="142"/>
        <w:rPr>
          <w:rFonts w:cs="Arial"/>
          <w:szCs w:val="24"/>
        </w:rPr>
      </w:pPr>
      <w:bookmarkStart w:id="11" w:name="_Toc11413503"/>
      <w:bookmarkStart w:id="12" w:name="_Toc74856067"/>
      <w:bookmarkStart w:id="13" w:name="_Toc124425671"/>
      <w:r>
        <w:rPr>
          <w:rFonts w:cs="Arial"/>
          <w:szCs w:val="24"/>
        </w:rPr>
        <w:t xml:space="preserve">A. </w:t>
      </w:r>
      <w:r w:rsidR="003943C2" w:rsidRPr="002A2C86">
        <w:rPr>
          <w:rFonts w:cs="Arial"/>
          <w:szCs w:val="24"/>
        </w:rPr>
        <w:t>Título de la auditoría</w:t>
      </w:r>
      <w:bookmarkEnd w:id="11"/>
      <w:bookmarkEnd w:id="12"/>
      <w:bookmarkEnd w:id="13"/>
    </w:p>
    <w:p w:rsidR="002E701C" w:rsidRPr="002A2C86" w:rsidRDefault="002E701C" w:rsidP="00AE7DA4">
      <w:pPr>
        <w:spacing w:after="0"/>
        <w:ind w:right="142"/>
        <w:jc w:val="both"/>
        <w:rPr>
          <w:rFonts w:ascii="Arial" w:hAnsi="Arial" w:cs="Arial"/>
          <w:sz w:val="24"/>
          <w:szCs w:val="24"/>
        </w:rPr>
      </w:pPr>
    </w:p>
    <w:p w:rsidR="00AB04DA" w:rsidRPr="00AC41CC" w:rsidRDefault="00AB04DA" w:rsidP="00E63AA9">
      <w:pPr>
        <w:pStyle w:val="Piedepgina"/>
        <w:spacing w:line="276" w:lineRule="auto"/>
        <w:ind w:right="142"/>
        <w:jc w:val="both"/>
        <w:rPr>
          <w:rFonts w:ascii="Arial" w:hAnsi="Arial" w:cs="Arial"/>
          <w:sz w:val="24"/>
          <w:szCs w:val="24"/>
        </w:rPr>
      </w:pPr>
      <w:r w:rsidRPr="00AC41CC">
        <w:rPr>
          <w:rFonts w:ascii="Arial" w:hAnsi="Arial" w:cs="Arial"/>
          <w:sz w:val="24"/>
          <w:szCs w:val="24"/>
        </w:rPr>
        <w:t xml:space="preserve">La auditoría que se realizó en materia de desempeño al </w:t>
      </w:r>
      <w:r w:rsidRPr="00AC41CC">
        <w:rPr>
          <w:rFonts w:ascii="Arial" w:hAnsi="Arial" w:cs="Arial"/>
          <w:b/>
          <w:bCs/>
          <w:sz w:val="24"/>
          <w:szCs w:val="24"/>
        </w:rPr>
        <w:t>Consejo de Promoción Turística de Quintana Roo,</w:t>
      </w:r>
      <w:r w:rsidRPr="00AC41CC">
        <w:rPr>
          <w:rFonts w:ascii="Arial" w:hAnsi="Arial" w:cs="Arial"/>
          <w:sz w:val="24"/>
          <w:szCs w:val="24"/>
        </w:rPr>
        <w:t xml:space="preserve"> de manera especial y enunciativa mas no limitativa, fue la siguiente:</w:t>
      </w:r>
      <w:r w:rsidRPr="00AC41CC">
        <w:rPr>
          <w:rFonts w:ascii="Arial" w:hAnsi="Arial" w:cs="Arial"/>
          <w:sz w:val="24"/>
          <w:szCs w:val="24"/>
        </w:rPr>
        <w:cr/>
      </w:r>
    </w:p>
    <w:p w:rsidR="005B6D93" w:rsidRDefault="00AB04DA" w:rsidP="00AE7DA4">
      <w:pPr>
        <w:pStyle w:val="Piedepgina"/>
        <w:spacing w:line="276" w:lineRule="auto"/>
        <w:ind w:right="142"/>
        <w:jc w:val="both"/>
        <w:rPr>
          <w:rFonts w:ascii="Arial" w:hAnsi="Arial" w:cs="Arial"/>
          <w:sz w:val="24"/>
          <w:szCs w:val="24"/>
        </w:rPr>
      </w:pPr>
      <w:r w:rsidRPr="00AC41CC">
        <w:rPr>
          <w:rFonts w:ascii="Arial" w:hAnsi="Arial" w:cs="Arial"/>
          <w:b/>
          <w:sz w:val="24"/>
          <w:szCs w:val="24"/>
        </w:rPr>
        <w:t>Auditoría de Desempeño al cumplimiento de funciones sustantivas 21-AEMD-A-GOB-030-062.</w:t>
      </w:r>
    </w:p>
    <w:p w:rsidR="00CF38DD" w:rsidRPr="002A2C86" w:rsidRDefault="001C6ACB" w:rsidP="00AE7DA4">
      <w:pPr>
        <w:pStyle w:val="Ttulo2"/>
        <w:ind w:left="357" w:right="142"/>
        <w:rPr>
          <w:rFonts w:cs="Arial"/>
          <w:szCs w:val="24"/>
        </w:rPr>
      </w:pPr>
      <w:bookmarkStart w:id="14" w:name="_Toc11413504"/>
      <w:bookmarkStart w:id="15" w:name="_Toc74856068"/>
      <w:bookmarkStart w:id="16" w:name="_Toc124425672"/>
      <w:r>
        <w:rPr>
          <w:rFonts w:cs="Arial"/>
          <w:szCs w:val="24"/>
        </w:rPr>
        <w:t xml:space="preserve">B. </w:t>
      </w:r>
      <w:r w:rsidR="00321853" w:rsidRPr="002A2C86">
        <w:rPr>
          <w:rFonts w:cs="Arial"/>
          <w:szCs w:val="24"/>
        </w:rPr>
        <w:t>Objetivo</w:t>
      </w:r>
      <w:bookmarkEnd w:id="14"/>
      <w:bookmarkEnd w:id="15"/>
      <w:bookmarkEnd w:id="16"/>
    </w:p>
    <w:p w:rsidR="00974741" w:rsidRPr="00C67C7D" w:rsidRDefault="00974741" w:rsidP="00C67C7D">
      <w:pPr>
        <w:spacing w:after="0"/>
        <w:ind w:right="142"/>
        <w:jc w:val="both"/>
        <w:rPr>
          <w:rFonts w:ascii="Arial" w:hAnsi="Arial" w:cs="Arial"/>
          <w:sz w:val="24"/>
          <w:szCs w:val="24"/>
        </w:rPr>
      </w:pPr>
    </w:p>
    <w:p w:rsidR="00AB04DA" w:rsidRPr="00AC41CC" w:rsidRDefault="00AB04DA" w:rsidP="00AB04DA">
      <w:pPr>
        <w:spacing w:after="0"/>
        <w:ind w:right="142"/>
        <w:jc w:val="both"/>
        <w:rPr>
          <w:rFonts w:ascii="Arial" w:hAnsi="Arial" w:cs="Arial"/>
          <w:sz w:val="24"/>
          <w:szCs w:val="24"/>
        </w:rPr>
      </w:pPr>
      <w:r w:rsidRPr="00AC41CC">
        <w:rPr>
          <w:rFonts w:ascii="Arial" w:hAnsi="Arial" w:cs="Arial"/>
          <w:sz w:val="24"/>
          <w:szCs w:val="24"/>
        </w:rPr>
        <w:t>Fiscalizar el cumplimiento del objeto del Consejo de Promoción Turística de Quintana Roo (CPTQ).</w:t>
      </w:r>
    </w:p>
    <w:p w:rsidR="00C754D7" w:rsidRPr="00C754D7" w:rsidRDefault="00C754D7" w:rsidP="00AE7DA4">
      <w:pPr>
        <w:spacing w:after="0"/>
        <w:ind w:right="142"/>
        <w:jc w:val="both"/>
        <w:rPr>
          <w:rFonts w:ascii="Arial" w:hAnsi="Arial" w:cs="Arial"/>
          <w:sz w:val="24"/>
          <w:szCs w:val="24"/>
        </w:rPr>
      </w:pPr>
    </w:p>
    <w:p w:rsidR="006F3B5D" w:rsidRPr="002A2C86" w:rsidRDefault="001C6ACB" w:rsidP="00AE7DA4">
      <w:pPr>
        <w:pStyle w:val="Ttulo2"/>
        <w:ind w:left="357" w:right="142"/>
        <w:rPr>
          <w:rFonts w:eastAsia="Calibri" w:cs="Arial"/>
          <w:szCs w:val="24"/>
        </w:rPr>
      </w:pPr>
      <w:bookmarkStart w:id="17" w:name="_Toc11413505"/>
      <w:bookmarkStart w:id="18" w:name="_Toc74856069"/>
      <w:bookmarkStart w:id="19" w:name="_Toc124425673"/>
      <w:r>
        <w:rPr>
          <w:rFonts w:eastAsia="Calibri" w:cs="Arial"/>
          <w:szCs w:val="24"/>
        </w:rPr>
        <w:t xml:space="preserve">C. </w:t>
      </w:r>
      <w:r w:rsidR="00321853" w:rsidRPr="002A2C86">
        <w:rPr>
          <w:rFonts w:eastAsia="Calibri" w:cs="Arial"/>
          <w:szCs w:val="24"/>
        </w:rPr>
        <w:t>Alcance</w:t>
      </w:r>
      <w:bookmarkEnd w:id="17"/>
      <w:bookmarkEnd w:id="18"/>
      <w:bookmarkEnd w:id="19"/>
    </w:p>
    <w:p w:rsidR="006F3B5D" w:rsidRPr="00C754D7" w:rsidRDefault="006F3B5D" w:rsidP="00AE7DA4">
      <w:pPr>
        <w:spacing w:after="0"/>
        <w:ind w:right="142"/>
        <w:jc w:val="both"/>
        <w:rPr>
          <w:rFonts w:ascii="Arial" w:hAnsi="Arial"/>
          <w:sz w:val="24"/>
          <w:szCs w:val="24"/>
        </w:rPr>
      </w:pPr>
    </w:p>
    <w:p w:rsidR="005B6D93" w:rsidRDefault="00E155BE" w:rsidP="00E155BE">
      <w:pPr>
        <w:spacing w:after="0"/>
        <w:jc w:val="both"/>
        <w:rPr>
          <w:rFonts w:ascii="Arial" w:hAnsi="Arial" w:cs="Arial"/>
          <w:sz w:val="24"/>
        </w:rPr>
      </w:pPr>
      <w:r w:rsidRPr="00E155BE">
        <w:rPr>
          <w:rFonts w:ascii="Arial" w:hAnsi="Arial"/>
          <w:sz w:val="24"/>
        </w:rPr>
        <w:t xml:space="preserve">La auditoría se basó en el estudio general de las acciones emprendidas por el </w:t>
      </w:r>
      <w:r w:rsidRPr="00E155BE">
        <w:rPr>
          <w:rFonts w:ascii="Arial" w:hAnsi="Arial" w:cs="Arial"/>
          <w:b/>
          <w:bCs/>
          <w:sz w:val="24"/>
        </w:rPr>
        <w:t>Consejo de Promoción Turística de Quintana Roo</w:t>
      </w:r>
      <w:r w:rsidRPr="00E155BE">
        <w:rPr>
          <w:rFonts w:ascii="Arial" w:hAnsi="Arial"/>
          <w:b/>
          <w:sz w:val="24"/>
        </w:rPr>
        <w:t>,</w:t>
      </w:r>
      <w:r w:rsidRPr="00E155BE">
        <w:rPr>
          <w:rFonts w:ascii="Arial" w:hAnsi="Arial" w:cs="Arial"/>
          <w:sz w:val="24"/>
        </w:rPr>
        <w:t xml:space="preserve"> </w:t>
      </w:r>
      <w:r w:rsidR="006413DA">
        <w:rPr>
          <w:rFonts w:ascii="Arial" w:hAnsi="Arial" w:cs="Arial"/>
          <w:sz w:val="24"/>
        </w:rPr>
        <w:t>relacionadas con</w:t>
      </w:r>
      <w:r w:rsidRPr="00E155BE">
        <w:rPr>
          <w:rFonts w:ascii="Arial" w:hAnsi="Arial" w:cs="Arial"/>
          <w:sz w:val="24"/>
        </w:rPr>
        <w:t xml:space="preserve"> la autorización y actualización del marco normativ</w:t>
      </w:r>
      <w:r w:rsidRPr="00251532">
        <w:rPr>
          <w:rFonts w:ascii="Arial" w:hAnsi="Arial" w:cs="Arial"/>
          <w:sz w:val="24"/>
        </w:rPr>
        <w:t>o</w:t>
      </w:r>
      <w:r w:rsidRPr="00E155BE">
        <w:rPr>
          <w:rFonts w:ascii="Arial" w:hAnsi="Arial" w:cs="Arial"/>
          <w:sz w:val="24"/>
        </w:rPr>
        <w:t xml:space="preserve"> y la política de integridad; la evaluación de la Matriz de Indicadores para Resultados (MIR), cumplimiento de objetivos y metas del  programa presupuestario E052-Impulso a la Promoción; así como</w:t>
      </w:r>
      <w:r w:rsidR="006413DA">
        <w:rPr>
          <w:rFonts w:ascii="Arial" w:hAnsi="Arial" w:cs="Arial"/>
          <w:sz w:val="24"/>
        </w:rPr>
        <w:t xml:space="preserve"> </w:t>
      </w:r>
      <w:r w:rsidRPr="00E155BE">
        <w:rPr>
          <w:rFonts w:ascii="Arial" w:hAnsi="Arial" w:cs="Arial"/>
          <w:sz w:val="24"/>
        </w:rPr>
        <w:t>las acciones implementadas para el cumplimiento de las funciones sustantivas del Consejo de Promoción Turística de Quintana Roo.</w:t>
      </w:r>
    </w:p>
    <w:p w:rsidR="00844E55" w:rsidRDefault="00844E55" w:rsidP="00E155BE">
      <w:pPr>
        <w:spacing w:after="0"/>
        <w:jc w:val="both"/>
        <w:rPr>
          <w:rFonts w:ascii="Arial" w:hAnsi="Arial" w:cs="Arial"/>
          <w:sz w:val="24"/>
        </w:rPr>
      </w:pPr>
    </w:p>
    <w:p w:rsidR="00844E55" w:rsidRDefault="00844E55" w:rsidP="00844E55">
      <w:pPr>
        <w:spacing w:after="0"/>
        <w:ind w:right="142"/>
        <w:jc w:val="both"/>
        <w:rPr>
          <w:rFonts w:ascii="Arial" w:hAnsi="Arial"/>
          <w:sz w:val="24"/>
        </w:rPr>
      </w:pPr>
      <w:r w:rsidRPr="00C754D7">
        <w:rPr>
          <w:rFonts w:ascii="Arial" w:hAnsi="Arial"/>
          <w:sz w:val="24"/>
          <w:szCs w:val="24"/>
        </w:rPr>
        <w:t>La auditoría se realizó de conformidad con la normativa aplicable a la Fiscalización Superior</w:t>
      </w:r>
      <w:r w:rsidRPr="002A2C86">
        <w:rPr>
          <w:rFonts w:ascii="Arial" w:hAnsi="Arial"/>
          <w:sz w:val="24"/>
        </w:rPr>
        <w:t xml:space="preserve"> de la Cuenta Pública, la Norma Profesional de Auditoría del Sistema Nacional de Fiscalización No.</w:t>
      </w:r>
      <w:r>
        <w:rPr>
          <w:rFonts w:ascii="Arial" w:hAnsi="Arial"/>
          <w:sz w:val="24"/>
        </w:rPr>
        <w:t xml:space="preserve"> </w:t>
      </w:r>
      <w:r w:rsidRPr="002A2C86">
        <w:rPr>
          <w:rFonts w:ascii="Arial" w:hAnsi="Arial"/>
          <w:sz w:val="24"/>
        </w:rPr>
        <w:t>300 “Principios Fundamentale</w:t>
      </w:r>
      <w:r>
        <w:rPr>
          <w:rFonts w:ascii="Arial" w:hAnsi="Arial"/>
          <w:sz w:val="24"/>
        </w:rPr>
        <w:t>s de la auditoría de d</w:t>
      </w:r>
      <w:r w:rsidRPr="002A2C86">
        <w:rPr>
          <w:rFonts w:ascii="Arial" w:hAnsi="Arial"/>
          <w:sz w:val="24"/>
        </w:rPr>
        <w:t>esempeño”, así como lo relativo a los procesos y procedimientos de Auditoría en Materia de Desempeño del Sistema de Gestión de Calidad de la Auditoría Superior del Estado de Quintana Roo, para asegurar el</w:t>
      </w:r>
      <w:r>
        <w:rPr>
          <w:rFonts w:ascii="Arial" w:hAnsi="Arial"/>
          <w:sz w:val="24"/>
        </w:rPr>
        <w:t xml:space="preserve"> </w:t>
      </w:r>
      <w:r w:rsidRPr="002A2C86">
        <w:rPr>
          <w:rFonts w:ascii="Arial" w:hAnsi="Arial"/>
          <w:sz w:val="24"/>
        </w:rPr>
        <w:t>logro del objetivo y el alcance establecido. Los datos proporcionados por el</w:t>
      </w:r>
      <w:r>
        <w:rPr>
          <w:rFonts w:ascii="Arial" w:hAnsi="Arial"/>
          <w:sz w:val="24"/>
        </w:rPr>
        <w:t xml:space="preserve"> </w:t>
      </w:r>
      <w:r>
        <w:rPr>
          <w:rFonts w:ascii="Arial" w:hAnsi="Arial" w:cs="Arial"/>
          <w:sz w:val="24"/>
          <w:szCs w:val="24"/>
        </w:rPr>
        <w:t>Consejo de Promoción Turística</w:t>
      </w:r>
      <w:r w:rsidRPr="007712FE">
        <w:rPr>
          <w:rFonts w:ascii="Arial" w:hAnsi="Arial" w:cs="Arial"/>
          <w:sz w:val="24"/>
          <w:szCs w:val="24"/>
        </w:rPr>
        <w:t xml:space="preserve"> de Quintana Roo</w:t>
      </w:r>
      <w:r w:rsidRPr="00227885">
        <w:rPr>
          <w:rFonts w:ascii="Arial" w:hAnsi="Arial"/>
          <w:sz w:val="24"/>
        </w:rPr>
        <w:t>,</w:t>
      </w:r>
      <w:r w:rsidRPr="002A2C86">
        <w:rPr>
          <w:rFonts w:ascii="Arial" w:hAnsi="Arial"/>
          <w:sz w:val="24"/>
        </w:rPr>
        <w:t xml:space="preserve"> fueron en lo general, suficientes, de calidad, confiables y consistentes para aplicar los procedimientos establecidos y para sustentar los hallazgos y la opinión de la Auditoría Superior del Estado.</w:t>
      </w:r>
    </w:p>
    <w:p w:rsidR="00E155BE" w:rsidRPr="00E155BE" w:rsidRDefault="00E155BE" w:rsidP="00E155BE">
      <w:pPr>
        <w:spacing w:after="0"/>
        <w:jc w:val="both"/>
        <w:rPr>
          <w:rFonts w:ascii="Arial" w:hAnsi="Arial" w:cs="Arial"/>
          <w:sz w:val="24"/>
        </w:rPr>
      </w:pPr>
    </w:p>
    <w:p w:rsidR="000B6B7D" w:rsidRPr="002A2C86" w:rsidRDefault="001C6ACB" w:rsidP="00AE7DA4">
      <w:pPr>
        <w:pStyle w:val="Ttulo2"/>
        <w:ind w:left="357" w:right="142"/>
        <w:rPr>
          <w:rFonts w:cs="Arial"/>
          <w:szCs w:val="24"/>
          <w:lang w:eastAsia="es-ES"/>
        </w:rPr>
      </w:pPr>
      <w:bookmarkStart w:id="20" w:name="_Toc11413506"/>
      <w:bookmarkStart w:id="21" w:name="_Toc74856070"/>
      <w:bookmarkStart w:id="22" w:name="_Toc12442567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rsidR="000B6B7D" w:rsidRPr="002A2C86" w:rsidRDefault="000B6B7D" w:rsidP="00AE7DA4">
      <w:pPr>
        <w:spacing w:after="0"/>
        <w:ind w:left="360" w:right="142"/>
        <w:rPr>
          <w:rFonts w:ascii="Arial" w:hAnsi="Arial" w:cs="Arial"/>
          <w:b/>
        </w:rPr>
      </w:pPr>
    </w:p>
    <w:p w:rsidR="004E09A6" w:rsidRPr="002A2C86" w:rsidRDefault="00974741" w:rsidP="00AE7DA4">
      <w:pPr>
        <w:spacing w:after="0"/>
        <w:ind w:right="142"/>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04166E">
        <w:rPr>
          <w:rFonts w:ascii="Arial" w:hAnsi="Arial"/>
          <w:sz w:val="24"/>
        </w:rPr>
        <w:t>2022</w:t>
      </w:r>
      <w:r w:rsidRPr="002A2C86">
        <w:rPr>
          <w:rFonts w:ascii="Arial" w:hAnsi="Arial"/>
          <w:sz w:val="24"/>
        </w:rPr>
        <w:t>, que comprende la Fiscalización Superior de la Cuenta Pú</w:t>
      </w:r>
      <w:r w:rsidR="0004166E">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rsidR="00CA067B" w:rsidRPr="002A2C86" w:rsidRDefault="00CA067B" w:rsidP="00AE7DA4">
      <w:pPr>
        <w:spacing w:after="0"/>
        <w:ind w:right="142"/>
        <w:jc w:val="both"/>
        <w:rPr>
          <w:rFonts w:ascii="Arial" w:hAnsi="Arial"/>
          <w:sz w:val="24"/>
        </w:rPr>
      </w:pPr>
    </w:p>
    <w:p w:rsidR="004523DD" w:rsidRDefault="001C6ACB" w:rsidP="00AE7DA4">
      <w:pPr>
        <w:pStyle w:val="Ttulo2"/>
        <w:ind w:left="357" w:right="142"/>
        <w:rPr>
          <w:rFonts w:cs="Arial"/>
          <w:szCs w:val="24"/>
        </w:rPr>
      </w:pPr>
      <w:bookmarkStart w:id="23" w:name="_Toc11413507"/>
      <w:bookmarkStart w:id="24" w:name="_Toc74856071"/>
      <w:bookmarkStart w:id="25" w:name="_Toc124425675"/>
      <w:r>
        <w:rPr>
          <w:rFonts w:cs="Arial"/>
          <w:szCs w:val="24"/>
        </w:rPr>
        <w:t xml:space="preserve">E. </w:t>
      </w:r>
      <w:r w:rsidR="004523DD" w:rsidRPr="002A2C86">
        <w:rPr>
          <w:rFonts w:cs="Arial"/>
          <w:szCs w:val="24"/>
        </w:rPr>
        <w:t>Áreas Revisadas</w:t>
      </w:r>
      <w:bookmarkEnd w:id="23"/>
      <w:bookmarkEnd w:id="24"/>
      <w:bookmarkEnd w:id="25"/>
    </w:p>
    <w:p w:rsidR="00A55E1A" w:rsidRPr="0004166E" w:rsidRDefault="00A55E1A" w:rsidP="00AE7DA4">
      <w:pPr>
        <w:spacing w:after="0"/>
        <w:ind w:right="142"/>
        <w:jc w:val="both"/>
        <w:rPr>
          <w:rFonts w:ascii="Arial" w:hAnsi="Arial" w:cs="Arial"/>
          <w:sz w:val="24"/>
          <w:szCs w:val="24"/>
        </w:rPr>
      </w:pPr>
    </w:p>
    <w:p w:rsidR="00E155BE" w:rsidRDefault="00E155BE" w:rsidP="00E155BE">
      <w:pPr>
        <w:pStyle w:val="Prrafodelista"/>
        <w:numPr>
          <w:ilvl w:val="0"/>
          <w:numId w:val="5"/>
        </w:numPr>
        <w:spacing w:after="0"/>
        <w:ind w:right="142"/>
        <w:jc w:val="both"/>
        <w:rPr>
          <w:rFonts w:ascii="Arial" w:hAnsi="Arial" w:cs="Arial"/>
          <w:bCs/>
          <w:sz w:val="24"/>
          <w:szCs w:val="24"/>
        </w:rPr>
      </w:pPr>
      <w:bookmarkStart w:id="26" w:name="_Toc11413508"/>
      <w:bookmarkStart w:id="27" w:name="_Toc74856072"/>
      <w:bookmarkStart w:id="28" w:name="_Toc124425676"/>
      <w:r>
        <w:rPr>
          <w:rFonts w:ascii="Arial" w:hAnsi="Arial" w:cs="Arial"/>
          <w:bCs/>
          <w:sz w:val="24"/>
          <w:szCs w:val="24"/>
        </w:rPr>
        <w:t>Dirección de Marketing</w:t>
      </w:r>
    </w:p>
    <w:p w:rsidR="00E155BE" w:rsidRDefault="00E155BE" w:rsidP="00E155BE">
      <w:pPr>
        <w:pStyle w:val="Prrafodelista"/>
        <w:numPr>
          <w:ilvl w:val="0"/>
          <w:numId w:val="5"/>
        </w:numPr>
        <w:spacing w:after="0"/>
        <w:ind w:right="142"/>
        <w:jc w:val="both"/>
        <w:rPr>
          <w:rFonts w:ascii="Arial" w:hAnsi="Arial" w:cs="Arial"/>
          <w:bCs/>
          <w:sz w:val="24"/>
          <w:szCs w:val="24"/>
        </w:rPr>
      </w:pPr>
      <w:r w:rsidRPr="00AC41CC">
        <w:rPr>
          <w:rFonts w:ascii="Arial" w:hAnsi="Arial" w:cs="Arial"/>
          <w:bCs/>
          <w:sz w:val="24"/>
          <w:szCs w:val="24"/>
        </w:rPr>
        <w:t>Dirección de Promoción</w:t>
      </w:r>
    </w:p>
    <w:p w:rsidR="00E155BE" w:rsidRPr="00AC41CC" w:rsidRDefault="00E155BE" w:rsidP="00E155BE">
      <w:pPr>
        <w:pStyle w:val="Prrafodelista"/>
        <w:numPr>
          <w:ilvl w:val="0"/>
          <w:numId w:val="5"/>
        </w:numPr>
        <w:spacing w:after="0"/>
        <w:ind w:right="142"/>
        <w:jc w:val="both"/>
        <w:rPr>
          <w:rFonts w:ascii="Arial" w:hAnsi="Arial" w:cs="Arial"/>
          <w:bCs/>
          <w:sz w:val="24"/>
          <w:szCs w:val="24"/>
        </w:rPr>
      </w:pPr>
      <w:r w:rsidRPr="00AC41CC">
        <w:rPr>
          <w:rFonts w:ascii="Arial" w:hAnsi="Arial" w:cs="Arial"/>
          <w:bCs/>
          <w:sz w:val="24"/>
          <w:szCs w:val="24"/>
          <w:lang w:val="pt-BR"/>
        </w:rPr>
        <w:t>Dirección de Operación Turística</w:t>
      </w:r>
      <w:r w:rsidRPr="00AC41CC">
        <w:rPr>
          <w:rFonts w:ascii="Arial" w:hAnsi="Arial" w:cs="Arial"/>
          <w:bCs/>
          <w:sz w:val="24"/>
          <w:szCs w:val="24"/>
          <w:lang w:val="es-MX"/>
        </w:rPr>
        <w:t xml:space="preserve"> </w:t>
      </w:r>
    </w:p>
    <w:p w:rsidR="00E155BE" w:rsidRDefault="00E155BE" w:rsidP="00E155BE">
      <w:pPr>
        <w:pStyle w:val="Prrafodelista"/>
        <w:numPr>
          <w:ilvl w:val="0"/>
          <w:numId w:val="5"/>
        </w:numPr>
        <w:spacing w:after="0"/>
        <w:ind w:right="142"/>
        <w:jc w:val="both"/>
        <w:rPr>
          <w:rFonts w:ascii="Arial" w:hAnsi="Arial" w:cs="Arial"/>
          <w:bCs/>
          <w:sz w:val="24"/>
          <w:szCs w:val="24"/>
        </w:rPr>
      </w:pPr>
      <w:r>
        <w:rPr>
          <w:rFonts w:ascii="Arial" w:hAnsi="Arial" w:cs="Arial"/>
          <w:bCs/>
          <w:sz w:val="24"/>
          <w:szCs w:val="24"/>
        </w:rPr>
        <w:t>Direcci</w:t>
      </w:r>
      <w:r w:rsidR="00C4549F">
        <w:rPr>
          <w:rFonts w:ascii="Arial" w:hAnsi="Arial" w:cs="Arial"/>
          <w:bCs/>
          <w:sz w:val="24"/>
          <w:szCs w:val="24"/>
        </w:rPr>
        <w:t>ón de Administración y Finanza</w:t>
      </w:r>
      <w:r w:rsidR="00C4549F" w:rsidRPr="00251532">
        <w:rPr>
          <w:rFonts w:ascii="Arial" w:hAnsi="Arial" w:cs="Arial"/>
          <w:bCs/>
          <w:sz w:val="24"/>
          <w:szCs w:val="24"/>
        </w:rPr>
        <w:t>s</w:t>
      </w:r>
    </w:p>
    <w:p w:rsidR="00E155BE" w:rsidRPr="00AC41CC" w:rsidRDefault="00E155BE" w:rsidP="00E155BE">
      <w:pPr>
        <w:pStyle w:val="Prrafodelista"/>
        <w:spacing w:after="0"/>
        <w:ind w:right="142"/>
        <w:jc w:val="both"/>
        <w:rPr>
          <w:rFonts w:ascii="Arial" w:hAnsi="Arial" w:cs="Arial"/>
          <w:bCs/>
          <w:sz w:val="24"/>
          <w:szCs w:val="24"/>
        </w:rPr>
      </w:pPr>
    </w:p>
    <w:p w:rsidR="000B6B7D" w:rsidRPr="002A2C86" w:rsidRDefault="001C6ACB" w:rsidP="00AE7DA4">
      <w:pPr>
        <w:pStyle w:val="Ttulo2"/>
        <w:ind w:left="357" w:right="142"/>
        <w:rPr>
          <w:rFonts w:cs="Arial"/>
          <w:szCs w:val="24"/>
        </w:rPr>
      </w:pPr>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bookmarkEnd w:id="27"/>
      <w:bookmarkEnd w:id="28"/>
    </w:p>
    <w:p w:rsidR="007D7165" w:rsidRPr="002A2C86" w:rsidRDefault="007D7165" w:rsidP="00AE7DA4">
      <w:pPr>
        <w:spacing w:after="0"/>
        <w:ind w:right="142"/>
        <w:rPr>
          <w:rFonts w:ascii="Arial" w:hAnsi="Arial" w:cs="Arial"/>
          <w:b/>
        </w:rPr>
      </w:pPr>
    </w:p>
    <w:p w:rsidR="00E155BE" w:rsidRPr="00AC41CC" w:rsidRDefault="00E155BE" w:rsidP="00E155BE">
      <w:pPr>
        <w:spacing w:after="0"/>
        <w:ind w:right="142"/>
        <w:jc w:val="both"/>
        <w:rPr>
          <w:rFonts w:ascii="Arial" w:hAnsi="Arial" w:cs="Arial"/>
          <w:b/>
          <w:sz w:val="24"/>
          <w:szCs w:val="24"/>
        </w:rPr>
      </w:pPr>
      <w:r w:rsidRPr="00AC41CC">
        <w:rPr>
          <w:rFonts w:ascii="Arial" w:hAnsi="Arial" w:cs="Arial"/>
          <w:b/>
          <w:sz w:val="24"/>
          <w:szCs w:val="24"/>
        </w:rPr>
        <w:t>Eficacia</w:t>
      </w:r>
    </w:p>
    <w:p w:rsidR="00E155BE" w:rsidRPr="00AC41CC" w:rsidRDefault="00E155BE" w:rsidP="00E155BE">
      <w:pPr>
        <w:spacing w:after="0"/>
        <w:ind w:right="142"/>
        <w:jc w:val="both"/>
        <w:rPr>
          <w:rFonts w:ascii="Arial" w:hAnsi="Arial" w:cs="Arial"/>
          <w:b/>
          <w:sz w:val="24"/>
          <w:szCs w:val="24"/>
        </w:rPr>
      </w:pPr>
      <w:r w:rsidRPr="00AC41CC">
        <w:rPr>
          <w:rFonts w:ascii="Arial" w:hAnsi="Arial" w:cs="Arial"/>
          <w:b/>
          <w:sz w:val="24"/>
          <w:szCs w:val="24"/>
        </w:rPr>
        <w:t xml:space="preserve">1. Control Interno </w:t>
      </w:r>
    </w:p>
    <w:p w:rsidR="00E155BE" w:rsidRPr="00AC41CC" w:rsidRDefault="00E155BE" w:rsidP="00E155BE">
      <w:pPr>
        <w:spacing w:after="0"/>
        <w:ind w:left="284" w:right="142"/>
        <w:jc w:val="both"/>
        <w:rPr>
          <w:rFonts w:ascii="Arial" w:hAnsi="Arial" w:cs="Arial"/>
          <w:b/>
          <w:sz w:val="24"/>
          <w:szCs w:val="24"/>
        </w:rPr>
      </w:pPr>
      <w:r w:rsidRPr="00AC41CC">
        <w:rPr>
          <w:rFonts w:ascii="Arial" w:hAnsi="Arial" w:cs="Arial"/>
          <w:b/>
          <w:sz w:val="24"/>
          <w:szCs w:val="24"/>
        </w:rPr>
        <w:t>1.1. Marco Normativo</w:t>
      </w:r>
    </w:p>
    <w:p w:rsidR="00E155BE" w:rsidRPr="00CC450D" w:rsidRDefault="00E155BE" w:rsidP="00B14967">
      <w:pPr>
        <w:numPr>
          <w:ilvl w:val="2"/>
          <w:numId w:val="8"/>
        </w:numPr>
        <w:spacing w:after="0"/>
        <w:ind w:left="1418" w:right="142" w:hanging="709"/>
        <w:jc w:val="both"/>
        <w:rPr>
          <w:rFonts w:ascii="Arial" w:hAnsi="Arial" w:cs="Arial"/>
          <w:sz w:val="24"/>
          <w:szCs w:val="24"/>
          <w:lang w:val="es-ES"/>
        </w:rPr>
      </w:pPr>
      <w:r w:rsidRPr="00CC450D">
        <w:rPr>
          <w:rFonts w:ascii="Arial" w:hAnsi="Arial" w:cs="Arial"/>
          <w:sz w:val="24"/>
          <w:szCs w:val="24"/>
          <w:lang w:val="es-ES"/>
        </w:rPr>
        <w:t>Analizar el Decreto de Creación, Reglamento Interior, Manual de Organización, Manual de Procedimientos y Organigrama, a fin de determinar si están actualizados y autorizados.</w:t>
      </w:r>
    </w:p>
    <w:p w:rsidR="00E155BE" w:rsidRDefault="00E155BE" w:rsidP="00B14967">
      <w:pPr>
        <w:numPr>
          <w:ilvl w:val="2"/>
          <w:numId w:val="8"/>
        </w:numPr>
        <w:spacing w:after="0"/>
        <w:ind w:left="1418" w:right="142" w:hanging="709"/>
        <w:jc w:val="both"/>
        <w:rPr>
          <w:rFonts w:ascii="Arial" w:hAnsi="Arial" w:cs="Arial"/>
          <w:sz w:val="24"/>
          <w:szCs w:val="24"/>
          <w:lang w:val="es-ES"/>
        </w:rPr>
      </w:pPr>
      <w:r w:rsidRPr="00CC450D">
        <w:rPr>
          <w:rFonts w:ascii="Arial" w:hAnsi="Arial" w:cs="Arial"/>
          <w:sz w:val="24"/>
          <w:szCs w:val="24"/>
          <w:lang w:val="es-ES"/>
        </w:rPr>
        <w:t>Analizar y determinar si el Marco Normativo incluye el enfoque de Presupuesto basado en Resultados (PbR).</w:t>
      </w:r>
    </w:p>
    <w:p w:rsidR="00E155BE" w:rsidRPr="00CC450D" w:rsidRDefault="00E155BE" w:rsidP="00B14967">
      <w:pPr>
        <w:numPr>
          <w:ilvl w:val="2"/>
          <w:numId w:val="8"/>
        </w:numPr>
        <w:spacing w:after="0"/>
        <w:ind w:left="1418" w:right="142" w:hanging="709"/>
        <w:jc w:val="both"/>
        <w:rPr>
          <w:rFonts w:ascii="Arial" w:hAnsi="Arial" w:cs="Arial"/>
          <w:sz w:val="24"/>
          <w:szCs w:val="24"/>
          <w:lang w:val="es-ES"/>
        </w:rPr>
      </w:pPr>
      <w:r w:rsidRPr="00CC450D">
        <w:rPr>
          <w:rFonts w:ascii="Arial" w:hAnsi="Arial" w:cs="Arial"/>
          <w:sz w:val="24"/>
          <w:szCs w:val="24"/>
          <w:lang w:val="es-ES"/>
        </w:rPr>
        <w:t>Analizar y determinar si cuenta con una Política de Integrida</w:t>
      </w:r>
      <w:r w:rsidR="00C4549F">
        <w:rPr>
          <w:rFonts w:ascii="Arial" w:hAnsi="Arial" w:cs="Arial"/>
          <w:sz w:val="24"/>
          <w:szCs w:val="24"/>
          <w:lang w:val="es-ES"/>
        </w:rPr>
        <w:t xml:space="preserve">d (Código de ética y Código de </w:t>
      </w:r>
      <w:r w:rsidR="00C4549F" w:rsidRPr="00251532">
        <w:rPr>
          <w:rFonts w:ascii="Arial" w:hAnsi="Arial" w:cs="Arial"/>
          <w:sz w:val="24"/>
          <w:szCs w:val="24"/>
          <w:lang w:val="es-ES"/>
        </w:rPr>
        <w:t>c</w:t>
      </w:r>
      <w:r w:rsidRPr="00CC450D">
        <w:rPr>
          <w:rFonts w:ascii="Arial" w:hAnsi="Arial" w:cs="Arial"/>
          <w:sz w:val="24"/>
          <w:szCs w:val="24"/>
          <w:lang w:val="es-ES"/>
        </w:rPr>
        <w:t>onducta).</w:t>
      </w:r>
    </w:p>
    <w:p w:rsidR="00C4549F" w:rsidRPr="00251532" w:rsidRDefault="00C4549F" w:rsidP="00E155BE">
      <w:pPr>
        <w:spacing w:after="0"/>
        <w:ind w:right="142"/>
        <w:jc w:val="both"/>
        <w:rPr>
          <w:rFonts w:ascii="Arial" w:hAnsi="Arial" w:cs="Arial"/>
          <w:sz w:val="24"/>
          <w:szCs w:val="24"/>
        </w:rPr>
      </w:pPr>
    </w:p>
    <w:p w:rsidR="00E155BE" w:rsidRPr="00C74FB7" w:rsidRDefault="00E155BE" w:rsidP="00E155BE">
      <w:pPr>
        <w:spacing w:after="0"/>
        <w:ind w:right="142"/>
        <w:jc w:val="both"/>
        <w:rPr>
          <w:rFonts w:ascii="Arial" w:hAnsi="Arial" w:cs="Arial"/>
          <w:b/>
          <w:sz w:val="24"/>
          <w:szCs w:val="24"/>
        </w:rPr>
      </w:pPr>
      <w:r w:rsidRPr="00C74FB7">
        <w:rPr>
          <w:rFonts w:ascii="Arial" w:hAnsi="Arial" w:cs="Arial"/>
          <w:b/>
          <w:sz w:val="24"/>
          <w:szCs w:val="24"/>
        </w:rPr>
        <w:t>Eficiencia</w:t>
      </w:r>
    </w:p>
    <w:p w:rsidR="00E155BE" w:rsidRPr="002A2C86" w:rsidRDefault="00E155BE" w:rsidP="00E155BE">
      <w:pPr>
        <w:spacing w:after="0"/>
        <w:ind w:right="142"/>
        <w:jc w:val="both"/>
        <w:rPr>
          <w:rFonts w:ascii="Arial" w:hAnsi="Arial" w:cs="Arial"/>
          <w:b/>
          <w:sz w:val="24"/>
          <w:szCs w:val="24"/>
        </w:rPr>
      </w:pPr>
      <w:r>
        <w:rPr>
          <w:rFonts w:ascii="Arial" w:hAnsi="Arial" w:cs="Arial"/>
          <w:b/>
          <w:sz w:val="24"/>
          <w:szCs w:val="24"/>
        </w:rPr>
        <w:t>2. Presupuesto basado en Resultados (PbR)</w:t>
      </w:r>
    </w:p>
    <w:p w:rsidR="00E155BE" w:rsidRDefault="00E155BE" w:rsidP="00E155BE">
      <w:pPr>
        <w:spacing w:after="0"/>
        <w:ind w:left="284" w:right="142"/>
        <w:jc w:val="both"/>
        <w:rPr>
          <w:rFonts w:ascii="Arial" w:hAnsi="Arial" w:cs="Arial"/>
          <w:b/>
          <w:sz w:val="24"/>
          <w:szCs w:val="24"/>
        </w:rPr>
      </w:pPr>
      <w:r>
        <w:rPr>
          <w:rFonts w:ascii="Arial" w:hAnsi="Arial" w:cs="Arial"/>
          <w:b/>
          <w:sz w:val="24"/>
          <w:szCs w:val="24"/>
        </w:rPr>
        <w:t>2.1.</w:t>
      </w:r>
      <w:r w:rsidRPr="002A2C86">
        <w:rPr>
          <w:rFonts w:ascii="Arial" w:hAnsi="Arial" w:cs="Arial"/>
          <w:b/>
          <w:sz w:val="24"/>
          <w:szCs w:val="24"/>
        </w:rPr>
        <w:t xml:space="preserve"> </w:t>
      </w:r>
      <w:r>
        <w:rPr>
          <w:rFonts w:ascii="Arial" w:hAnsi="Arial" w:cs="Arial"/>
          <w:b/>
          <w:sz w:val="24"/>
          <w:szCs w:val="24"/>
        </w:rPr>
        <w:t>Evaluación de la Matriz de Indicadores para Resultados</w:t>
      </w:r>
    </w:p>
    <w:p w:rsidR="00E155BE" w:rsidRPr="00841E24" w:rsidRDefault="00E155BE" w:rsidP="00E155BE">
      <w:pPr>
        <w:pStyle w:val="Prrafodelista"/>
        <w:numPr>
          <w:ilvl w:val="0"/>
          <w:numId w:val="6"/>
        </w:numPr>
        <w:ind w:right="142"/>
        <w:jc w:val="both"/>
        <w:rPr>
          <w:rFonts w:ascii="Arial" w:hAnsi="Arial" w:cs="Arial"/>
          <w:vanish/>
          <w:sz w:val="24"/>
          <w:szCs w:val="24"/>
        </w:rPr>
      </w:pPr>
    </w:p>
    <w:p w:rsidR="00E155BE" w:rsidRPr="00841E24" w:rsidRDefault="00E155BE" w:rsidP="00E155BE">
      <w:pPr>
        <w:pStyle w:val="Prrafodelista"/>
        <w:numPr>
          <w:ilvl w:val="0"/>
          <w:numId w:val="6"/>
        </w:numPr>
        <w:ind w:right="142"/>
        <w:jc w:val="both"/>
        <w:rPr>
          <w:rFonts w:ascii="Arial" w:hAnsi="Arial" w:cs="Arial"/>
          <w:vanish/>
          <w:sz w:val="24"/>
          <w:szCs w:val="24"/>
        </w:rPr>
      </w:pPr>
    </w:p>
    <w:p w:rsidR="00E155BE" w:rsidRPr="00841E24" w:rsidRDefault="00E155BE" w:rsidP="00E155BE">
      <w:pPr>
        <w:pStyle w:val="Prrafodelista"/>
        <w:numPr>
          <w:ilvl w:val="1"/>
          <w:numId w:val="6"/>
        </w:numPr>
        <w:ind w:right="142"/>
        <w:jc w:val="both"/>
        <w:rPr>
          <w:rFonts w:ascii="Arial" w:hAnsi="Arial" w:cs="Arial"/>
          <w:vanish/>
          <w:sz w:val="24"/>
          <w:szCs w:val="24"/>
        </w:rPr>
      </w:pPr>
    </w:p>
    <w:p w:rsidR="00E155BE" w:rsidRDefault="00E155BE" w:rsidP="00E155BE">
      <w:pPr>
        <w:spacing w:after="0"/>
        <w:ind w:left="1418" w:right="142" w:hanging="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2.1.1 </w:t>
      </w:r>
      <w:r w:rsidRPr="00CC450D">
        <w:rPr>
          <w:rFonts w:ascii="Arial" w:eastAsiaTheme="minorHAnsi" w:hAnsi="Arial" w:cs="Arial"/>
          <w:sz w:val="24"/>
          <w:szCs w:val="24"/>
          <w:lang w:eastAsia="en-US"/>
        </w:rPr>
        <w:t xml:space="preserve">Analizar la Matriz de Indicadores para Resultados del programa presupuestario   E052 - Impulso a la Promoción, a fin de determinar si implementó </w:t>
      </w:r>
      <w:r w:rsidR="00BC6E05">
        <w:rPr>
          <w:rFonts w:ascii="Arial" w:eastAsiaTheme="minorHAnsi" w:hAnsi="Arial" w:cs="Arial"/>
          <w:sz w:val="24"/>
          <w:szCs w:val="24"/>
          <w:lang w:eastAsia="en-US"/>
        </w:rPr>
        <w:t>correctamente la Metodología de</w:t>
      </w:r>
      <w:r w:rsidRPr="00CC450D">
        <w:rPr>
          <w:rFonts w:ascii="Arial" w:eastAsiaTheme="minorHAnsi" w:hAnsi="Arial" w:cs="Arial"/>
          <w:sz w:val="24"/>
          <w:szCs w:val="24"/>
          <w:lang w:eastAsia="en-US"/>
        </w:rPr>
        <w:t xml:space="preserve"> Marco Lógico, cumpliendo con la Lógica Vertical y la Lógica Horizontal.</w:t>
      </w:r>
    </w:p>
    <w:p w:rsidR="00E155BE" w:rsidRDefault="00E155BE" w:rsidP="00E155BE">
      <w:pPr>
        <w:spacing w:after="0"/>
        <w:ind w:right="142"/>
        <w:jc w:val="both"/>
        <w:rPr>
          <w:rFonts w:ascii="Arial" w:eastAsiaTheme="minorHAnsi" w:hAnsi="Arial" w:cs="Arial"/>
          <w:sz w:val="24"/>
          <w:szCs w:val="24"/>
          <w:lang w:eastAsia="en-US"/>
        </w:rPr>
      </w:pPr>
    </w:p>
    <w:p w:rsidR="00E155BE" w:rsidRDefault="00E155BE" w:rsidP="00E155BE">
      <w:pPr>
        <w:spacing w:after="0"/>
        <w:ind w:right="142"/>
        <w:jc w:val="both"/>
        <w:rPr>
          <w:rFonts w:ascii="Arial" w:hAnsi="Arial" w:cs="Arial"/>
          <w:sz w:val="24"/>
          <w:szCs w:val="24"/>
        </w:rPr>
      </w:pPr>
      <w:r w:rsidRPr="00C74FB7">
        <w:rPr>
          <w:rFonts w:ascii="Arial" w:hAnsi="Arial" w:cs="Arial"/>
          <w:b/>
          <w:sz w:val="24"/>
          <w:szCs w:val="24"/>
        </w:rPr>
        <w:t>Eficacia</w:t>
      </w:r>
    </w:p>
    <w:p w:rsidR="00E155BE" w:rsidRPr="00D34E5B" w:rsidRDefault="00E155BE" w:rsidP="00E155BE">
      <w:pPr>
        <w:spacing w:after="0"/>
        <w:ind w:right="142"/>
        <w:jc w:val="both"/>
        <w:rPr>
          <w:rFonts w:ascii="Arial" w:hAnsi="Arial" w:cs="Arial"/>
          <w:b/>
          <w:sz w:val="24"/>
          <w:szCs w:val="24"/>
        </w:rPr>
      </w:pPr>
      <w:r>
        <w:rPr>
          <w:rFonts w:ascii="Arial" w:hAnsi="Arial" w:cs="Arial"/>
          <w:b/>
          <w:sz w:val="24"/>
          <w:szCs w:val="24"/>
        </w:rPr>
        <w:t xml:space="preserve">3. </w:t>
      </w:r>
      <w:r w:rsidRPr="00D34E5B">
        <w:rPr>
          <w:rFonts w:ascii="Arial" w:hAnsi="Arial" w:cs="Arial"/>
          <w:b/>
          <w:sz w:val="24"/>
          <w:szCs w:val="24"/>
        </w:rPr>
        <w:t>Sistema de Evaluación del Desempeño (SED)</w:t>
      </w:r>
    </w:p>
    <w:p w:rsidR="00E155BE" w:rsidRPr="00CC450D" w:rsidRDefault="00E155BE" w:rsidP="00B14967">
      <w:pPr>
        <w:pStyle w:val="Prrafodelista"/>
        <w:numPr>
          <w:ilvl w:val="1"/>
          <w:numId w:val="9"/>
        </w:numPr>
        <w:spacing w:after="0"/>
        <w:ind w:right="142"/>
        <w:jc w:val="both"/>
        <w:rPr>
          <w:rFonts w:ascii="Arial" w:hAnsi="Arial" w:cs="Arial"/>
          <w:b/>
          <w:sz w:val="24"/>
          <w:szCs w:val="24"/>
        </w:rPr>
      </w:pPr>
      <w:r w:rsidRPr="00CC450D">
        <w:rPr>
          <w:rFonts w:ascii="Arial" w:hAnsi="Arial" w:cs="Arial"/>
          <w:b/>
          <w:sz w:val="24"/>
          <w:szCs w:val="24"/>
        </w:rPr>
        <w:t>Cumplimiento de objetivos y metas</w:t>
      </w:r>
    </w:p>
    <w:p w:rsidR="00E155BE" w:rsidRPr="00CC450D" w:rsidRDefault="00E155BE" w:rsidP="00B14967">
      <w:pPr>
        <w:pStyle w:val="Prrafodelista"/>
        <w:numPr>
          <w:ilvl w:val="2"/>
          <w:numId w:val="9"/>
        </w:numPr>
        <w:spacing w:after="0"/>
        <w:ind w:right="142"/>
        <w:jc w:val="both"/>
        <w:rPr>
          <w:rFonts w:ascii="Arial" w:hAnsi="Arial" w:cs="Arial"/>
          <w:sz w:val="24"/>
          <w:szCs w:val="24"/>
        </w:rPr>
      </w:pPr>
      <w:r w:rsidRPr="00CC450D">
        <w:rPr>
          <w:rFonts w:ascii="Arial" w:hAnsi="Arial" w:cs="Arial"/>
          <w:sz w:val="24"/>
          <w:szCs w:val="24"/>
        </w:rPr>
        <w:t>Verificar el nivel de cumplimiento reportado de los objetivos y metas del p</w:t>
      </w:r>
      <w:r w:rsidR="00C4549F">
        <w:rPr>
          <w:rFonts w:ascii="Arial" w:hAnsi="Arial" w:cs="Arial"/>
          <w:sz w:val="24"/>
          <w:szCs w:val="24"/>
        </w:rPr>
        <w:t>rograma presupuestario     E05</w:t>
      </w:r>
      <w:r w:rsidR="00C4549F" w:rsidRPr="00251532">
        <w:rPr>
          <w:rFonts w:ascii="Arial" w:hAnsi="Arial" w:cs="Arial"/>
          <w:sz w:val="24"/>
          <w:szCs w:val="24"/>
        </w:rPr>
        <w:t>2</w:t>
      </w:r>
      <w:r w:rsidR="00C4549F">
        <w:rPr>
          <w:rFonts w:ascii="Arial" w:hAnsi="Arial" w:cs="Arial"/>
          <w:sz w:val="24"/>
          <w:szCs w:val="24"/>
        </w:rPr>
        <w:t xml:space="preserve"> </w:t>
      </w:r>
      <w:r w:rsidRPr="00CC450D">
        <w:rPr>
          <w:rFonts w:ascii="Arial" w:hAnsi="Arial" w:cs="Arial"/>
          <w:sz w:val="24"/>
          <w:szCs w:val="24"/>
        </w:rPr>
        <w:t>- Impulso a la promoción establecidos en el FESIPPRES, de acuerdo con los parámetros de semaforización determinados por la SEFIPLAN.</w:t>
      </w:r>
    </w:p>
    <w:p w:rsidR="00E155BE" w:rsidRPr="00CC450D" w:rsidRDefault="00E155BE" w:rsidP="00B14967">
      <w:pPr>
        <w:pStyle w:val="Prrafodelista"/>
        <w:numPr>
          <w:ilvl w:val="2"/>
          <w:numId w:val="9"/>
        </w:numPr>
        <w:spacing w:after="0"/>
        <w:ind w:right="142"/>
        <w:jc w:val="both"/>
        <w:rPr>
          <w:rFonts w:ascii="Arial" w:hAnsi="Arial" w:cs="Arial"/>
          <w:sz w:val="24"/>
          <w:szCs w:val="24"/>
        </w:rPr>
      </w:pPr>
      <w:r w:rsidRPr="00CC450D">
        <w:rPr>
          <w:rFonts w:ascii="Arial" w:hAnsi="Arial" w:cs="Arial"/>
          <w:sz w:val="24"/>
          <w:szCs w:val="24"/>
        </w:rPr>
        <w:t>Analizar la evidencia correspondiente al cumplimiento de los objetivos y metas del p</w:t>
      </w:r>
      <w:r w:rsidR="00C4549F">
        <w:rPr>
          <w:rFonts w:ascii="Arial" w:hAnsi="Arial" w:cs="Arial"/>
          <w:sz w:val="24"/>
          <w:szCs w:val="24"/>
        </w:rPr>
        <w:t>rograma presupuestario     E05</w:t>
      </w:r>
      <w:r w:rsidR="00C4549F" w:rsidRPr="00251532">
        <w:rPr>
          <w:rFonts w:ascii="Arial" w:hAnsi="Arial" w:cs="Arial"/>
          <w:sz w:val="24"/>
          <w:szCs w:val="24"/>
        </w:rPr>
        <w:t>2</w:t>
      </w:r>
      <w:r w:rsidR="00C4549F">
        <w:rPr>
          <w:rFonts w:ascii="Arial" w:hAnsi="Arial" w:cs="Arial"/>
          <w:sz w:val="24"/>
          <w:szCs w:val="24"/>
        </w:rPr>
        <w:t xml:space="preserve"> </w:t>
      </w:r>
      <w:r w:rsidRPr="00CC450D">
        <w:rPr>
          <w:rFonts w:ascii="Arial" w:hAnsi="Arial" w:cs="Arial"/>
          <w:sz w:val="24"/>
          <w:szCs w:val="24"/>
        </w:rPr>
        <w:t xml:space="preserve">- Impulso a la promoción, a fin de corroborar si sustenta el nivel de cumplimiento reportado en el SIPPRES.  </w:t>
      </w:r>
    </w:p>
    <w:p w:rsidR="00C4549F" w:rsidRDefault="00C4549F" w:rsidP="00E155BE">
      <w:pPr>
        <w:spacing w:after="0"/>
        <w:ind w:right="142"/>
        <w:jc w:val="both"/>
        <w:rPr>
          <w:rFonts w:ascii="Arial" w:hAnsi="Arial" w:cs="Arial"/>
          <w:b/>
          <w:sz w:val="24"/>
          <w:szCs w:val="24"/>
        </w:rPr>
      </w:pPr>
    </w:p>
    <w:p w:rsidR="00E155BE" w:rsidRPr="00C74FB7" w:rsidRDefault="00E155BE" w:rsidP="00E155BE">
      <w:pPr>
        <w:spacing w:after="0"/>
        <w:ind w:right="142"/>
        <w:jc w:val="both"/>
        <w:rPr>
          <w:rFonts w:ascii="Arial" w:hAnsi="Arial" w:cs="Arial"/>
          <w:b/>
          <w:sz w:val="24"/>
          <w:szCs w:val="24"/>
        </w:rPr>
      </w:pPr>
      <w:r>
        <w:rPr>
          <w:rFonts w:ascii="Arial" w:hAnsi="Arial" w:cs="Arial"/>
          <w:b/>
          <w:sz w:val="24"/>
          <w:szCs w:val="24"/>
        </w:rPr>
        <w:t>Eficiencia</w:t>
      </w:r>
    </w:p>
    <w:p w:rsidR="00E155BE" w:rsidRPr="00C74FB7" w:rsidRDefault="00E155BE" w:rsidP="00B14967">
      <w:pPr>
        <w:pStyle w:val="Prrafodelista"/>
        <w:numPr>
          <w:ilvl w:val="0"/>
          <w:numId w:val="9"/>
        </w:numPr>
        <w:ind w:right="142"/>
        <w:jc w:val="both"/>
        <w:rPr>
          <w:rFonts w:ascii="Arial" w:hAnsi="Arial" w:cs="Arial"/>
          <w:b/>
          <w:sz w:val="24"/>
          <w:szCs w:val="24"/>
        </w:rPr>
      </w:pPr>
      <w:r>
        <w:rPr>
          <w:rFonts w:ascii="Arial" w:hAnsi="Arial" w:cs="Arial"/>
          <w:b/>
          <w:sz w:val="24"/>
          <w:szCs w:val="24"/>
        </w:rPr>
        <w:t>Promoción turística</w:t>
      </w:r>
    </w:p>
    <w:p w:rsidR="00E155BE" w:rsidRPr="00C74FB7" w:rsidRDefault="00E155BE" w:rsidP="00B14967">
      <w:pPr>
        <w:pStyle w:val="Prrafodelista"/>
        <w:numPr>
          <w:ilvl w:val="1"/>
          <w:numId w:val="9"/>
        </w:numPr>
        <w:spacing w:after="0"/>
        <w:ind w:right="142"/>
        <w:jc w:val="both"/>
        <w:rPr>
          <w:rFonts w:ascii="Arial" w:hAnsi="Arial" w:cs="Arial"/>
          <w:b/>
          <w:sz w:val="24"/>
          <w:szCs w:val="24"/>
        </w:rPr>
      </w:pPr>
      <w:r>
        <w:rPr>
          <w:rFonts w:ascii="Arial" w:hAnsi="Arial" w:cs="Arial"/>
          <w:b/>
          <w:sz w:val="24"/>
          <w:szCs w:val="24"/>
        </w:rPr>
        <w:t>Acciones de promoción turística</w:t>
      </w:r>
    </w:p>
    <w:p w:rsidR="00E155BE" w:rsidRDefault="00E155BE" w:rsidP="00E155BE">
      <w:pPr>
        <w:spacing w:after="0"/>
        <w:ind w:left="1418" w:right="142" w:hanging="709"/>
        <w:jc w:val="both"/>
        <w:rPr>
          <w:rFonts w:ascii="Arial" w:eastAsiaTheme="minorHAnsi" w:hAnsi="Arial" w:cs="Arial"/>
          <w:sz w:val="24"/>
          <w:szCs w:val="24"/>
        </w:rPr>
      </w:pPr>
      <w:r>
        <w:rPr>
          <w:rFonts w:ascii="Arial" w:eastAsiaTheme="minorHAnsi" w:hAnsi="Arial" w:cs="Arial"/>
          <w:sz w:val="24"/>
          <w:szCs w:val="24"/>
        </w:rPr>
        <w:t>4</w:t>
      </w:r>
      <w:r w:rsidRPr="007712FE">
        <w:rPr>
          <w:rFonts w:ascii="Arial" w:eastAsiaTheme="minorHAnsi" w:hAnsi="Arial" w:cs="Arial"/>
          <w:sz w:val="24"/>
          <w:szCs w:val="24"/>
        </w:rPr>
        <w:t>.1.1</w:t>
      </w:r>
      <w:r w:rsidRPr="00631AB9">
        <w:rPr>
          <w:rFonts w:ascii="Arial" w:eastAsiaTheme="minorHAnsi" w:hAnsi="Arial" w:cs="Arial"/>
          <w:b/>
          <w:sz w:val="24"/>
          <w:szCs w:val="24"/>
        </w:rPr>
        <w:t>.</w:t>
      </w:r>
      <w:r w:rsidRPr="00631AB9">
        <w:rPr>
          <w:rFonts w:ascii="Arial" w:eastAsiaTheme="minorHAnsi" w:hAnsi="Arial" w:cs="Arial"/>
          <w:sz w:val="24"/>
          <w:szCs w:val="24"/>
        </w:rPr>
        <w:t xml:space="preserve"> </w:t>
      </w:r>
      <w:r w:rsidRPr="00CC450D">
        <w:rPr>
          <w:rFonts w:ascii="Arial" w:eastAsiaTheme="minorHAnsi" w:hAnsi="Arial" w:cs="Arial"/>
          <w:sz w:val="24"/>
          <w:szCs w:val="24"/>
        </w:rPr>
        <w:t>Verificar el cumplimiento de las acciones de comercialización de las marcas y logotipos que forman parte de su patrimonio.</w:t>
      </w:r>
    </w:p>
    <w:p w:rsidR="00E155BE" w:rsidRDefault="00E155BE" w:rsidP="00E155BE">
      <w:pPr>
        <w:spacing w:after="0"/>
        <w:ind w:left="1418" w:right="142" w:hanging="709"/>
        <w:jc w:val="both"/>
        <w:rPr>
          <w:rFonts w:ascii="Arial" w:eastAsiaTheme="minorHAnsi" w:hAnsi="Arial" w:cs="Arial"/>
          <w:sz w:val="24"/>
          <w:szCs w:val="24"/>
        </w:rPr>
      </w:pPr>
      <w:r>
        <w:rPr>
          <w:rFonts w:ascii="Arial" w:eastAsiaTheme="minorHAnsi" w:hAnsi="Arial" w:cs="Arial"/>
          <w:sz w:val="24"/>
          <w:szCs w:val="24"/>
        </w:rPr>
        <w:t xml:space="preserve">4.1.2. </w:t>
      </w:r>
      <w:r w:rsidRPr="00CC450D">
        <w:rPr>
          <w:rFonts w:ascii="Arial" w:eastAsiaTheme="minorHAnsi" w:hAnsi="Arial" w:cs="Arial"/>
          <w:sz w:val="24"/>
          <w:szCs w:val="24"/>
        </w:rPr>
        <w:t>Verificar las acciones de promoción, difusión y mejora de los destinos turísticos de Q. Roo</w:t>
      </w:r>
      <w:r w:rsidR="00C4549F">
        <w:rPr>
          <w:rFonts w:ascii="Arial" w:eastAsiaTheme="minorHAnsi" w:hAnsi="Arial" w:cs="Arial"/>
          <w:sz w:val="24"/>
          <w:szCs w:val="24"/>
        </w:rPr>
        <w:t xml:space="preserve"> de</w:t>
      </w:r>
      <w:r w:rsidRPr="00CC450D">
        <w:rPr>
          <w:rFonts w:ascii="Arial" w:eastAsiaTheme="minorHAnsi" w:hAnsi="Arial" w:cs="Arial"/>
          <w:sz w:val="24"/>
          <w:szCs w:val="24"/>
        </w:rPr>
        <w:t xml:space="preserve"> participación Internacional, Federal, Estatal, Municipal y Sector Privado.</w:t>
      </w:r>
    </w:p>
    <w:p w:rsidR="00E155BE" w:rsidRPr="00CC450D" w:rsidRDefault="00E155BE" w:rsidP="00E155BE">
      <w:pPr>
        <w:spacing w:after="0"/>
        <w:ind w:left="1418" w:right="142" w:hanging="709"/>
        <w:jc w:val="both"/>
        <w:rPr>
          <w:rFonts w:ascii="Arial" w:eastAsiaTheme="minorHAnsi" w:hAnsi="Arial" w:cs="Arial"/>
          <w:sz w:val="24"/>
          <w:szCs w:val="24"/>
        </w:rPr>
      </w:pPr>
      <w:r>
        <w:rPr>
          <w:rFonts w:ascii="Arial" w:eastAsiaTheme="minorHAnsi" w:hAnsi="Arial" w:cs="Arial"/>
          <w:sz w:val="24"/>
          <w:szCs w:val="24"/>
        </w:rPr>
        <w:t xml:space="preserve">4.1.3. </w:t>
      </w:r>
      <w:r w:rsidRPr="00CC450D">
        <w:rPr>
          <w:rFonts w:ascii="Arial" w:eastAsiaTheme="minorHAnsi" w:hAnsi="Arial" w:cs="Arial"/>
          <w:sz w:val="24"/>
          <w:szCs w:val="24"/>
        </w:rPr>
        <w:t>Verificar la implementación de programas con base en acciones y procesos de mejora continua, de manera p</w:t>
      </w:r>
      <w:r w:rsidR="00D7153C">
        <w:rPr>
          <w:rFonts w:ascii="Arial" w:eastAsiaTheme="minorHAnsi" w:hAnsi="Arial" w:cs="Arial"/>
          <w:sz w:val="24"/>
          <w:szCs w:val="24"/>
        </w:rPr>
        <w:t>l</w:t>
      </w:r>
      <w:r w:rsidRPr="00CC450D">
        <w:rPr>
          <w:rFonts w:ascii="Arial" w:eastAsiaTheme="minorHAnsi" w:hAnsi="Arial" w:cs="Arial"/>
          <w:sz w:val="24"/>
          <w:szCs w:val="24"/>
        </w:rPr>
        <w:t>anificada y organizada</w:t>
      </w:r>
      <w:r w:rsidR="00C4549F" w:rsidRPr="00251532">
        <w:rPr>
          <w:rFonts w:ascii="Arial" w:eastAsiaTheme="minorHAnsi" w:hAnsi="Arial" w:cs="Arial"/>
          <w:sz w:val="24"/>
          <w:szCs w:val="24"/>
        </w:rPr>
        <w:t>.</w:t>
      </w:r>
    </w:p>
    <w:p w:rsidR="00631AB9" w:rsidRDefault="00631AB9" w:rsidP="00AE7DA4">
      <w:pPr>
        <w:spacing w:after="0"/>
        <w:ind w:right="142"/>
        <w:jc w:val="both"/>
        <w:rPr>
          <w:rFonts w:ascii="Arial" w:hAnsi="Arial" w:cs="Arial"/>
          <w:sz w:val="24"/>
          <w:szCs w:val="24"/>
        </w:rPr>
      </w:pPr>
    </w:p>
    <w:p w:rsidR="005B6D93" w:rsidRPr="00631AB9" w:rsidRDefault="005B6D93" w:rsidP="00AE7DA4">
      <w:pPr>
        <w:spacing w:after="0"/>
        <w:ind w:right="142"/>
        <w:jc w:val="both"/>
        <w:rPr>
          <w:rFonts w:ascii="Arial" w:hAnsi="Arial" w:cs="Arial"/>
          <w:sz w:val="24"/>
          <w:szCs w:val="24"/>
        </w:rPr>
      </w:pPr>
    </w:p>
    <w:p w:rsidR="004649C1" w:rsidRPr="002A2C86" w:rsidRDefault="001C6ACB" w:rsidP="00AE7DA4">
      <w:pPr>
        <w:pStyle w:val="Ttulo2"/>
        <w:ind w:left="357" w:right="142"/>
        <w:rPr>
          <w:rFonts w:cs="Arial"/>
          <w:szCs w:val="24"/>
        </w:rPr>
      </w:pPr>
      <w:bookmarkStart w:id="29" w:name="_Toc11413509"/>
      <w:bookmarkStart w:id="30" w:name="_Toc74856073"/>
      <w:bookmarkStart w:id="31" w:name="_Toc12442567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rsidR="001C6ACB" w:rsidRDefault="001C6ACB" w:rsidP="00AE7DA4">
      <w:pPr>
        <w:spacing w:after="0"/>
        <w:ind w:right="142"/>
        <w:jc w:val="both"/>
        <w:rPr>
          <w:rFonts w:ascii="Arial" w:hAnsi="Arial" w:cs="Arial"/>
          <w:sz w:val="24"/>
          <w:szCs w:val="24"/>
        </w:rPr>
      </w:pPr>
    </w:p>
    <w:p w:rsidR="005C2309" w:rsidRDefault="00643332" w:rsidP="00AE7DA4">
      <w:pPr>
        <w:spacing w:after="0"/>
        <w:ind w:right="142"/>
        <w:jc w:val="both"/>
        <w:rPr>
          <w:rFonts w:ascii="Arial" w:hAnsi="Arial" w:cs="Arial"/>
          <w:sz w:val="24"/>
          <w:szCs w:val="24"/>
        </w:rPr>
      </w:pPr>
      <w:r w:rsidRPr="00643332">
        <w:rPr>
          <w:rFonts w:ascii="Arial" w:hAnsi="Arial" w:cs="Arial"/>
          <w:sz w:val="24"/>
          <w:szCs w:val="24"/>
        </w:rPr>
        <w:t>De conformidad con el artículo 38 fracción II de la Ley de Fiscalización y Rendición de Cuentas del Estado de Quintana Roo, el</w:t>
      </w:r>
      <w:r w:rsidR="005C2309" w:rsidRPr="00643332">
        <w:rPr>
          <w:rFonts w:ascii="Arial" w:hAnsi="Arial" w:cs="Arial"/>
          <w:sz w:val="24"/>
          <w:szCs w:val="24"/>
        </w:rPr>
        <w:t xml:space="preserve"> personal designado adscrito a la Auditoría Especial en Materia </w:t>
      </w:r>
      <w:r w:rsidR="00870649" w:rsidRPr="00643332">
        <w:rPr>
          <w:rFonts w:ascii="Arial" w:hAnsi="Arial" w:cs="Arial"/>
          <w:sz w:val="24"/>
          <w:szCs w:val="24"/>
        </w:rPr>
        <w:t>al</w:t>
      </w:r>
      <w:r w:rsidR="005C2309" w:rsidRPr="00643332">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643332">
        <w:rPr>
          <w:rFonts w:ascii="Arial" w:hAnsi="Arial" w:cs="Arial"/>
          <w:sz w:val="24"/>
          <w:szCs w:val="24"/>
        </w:rPr>
        <w:t>identificó</w:t>
      </w:r>
      <w:r w:rsidR="005C2309" w:rsidRPr="00643332">
        <w:rPr>
          <w:rFonts w:ascii="Arial" w:hAnsi="Arial" w:cs="Arial"/>
          <w:sz w:val="24"/>
          <w:szCs w:val="24"/>
        </w:rPr>
        <w:t xml:space="preserve"> como personal de este Órgano Técnico de Fiscalización, </w:t>
      </w:r>
      <w:r w:rsidRPr="00643332">
        <w:rPr>
          <w:rFonts w:ascii="Arial" w:hAnsi="Arial" w:cs="Arial"/>
          <w:sz w:val="24"/>
          <w:szCs w:val="24"/>
        </w:rPr>
        <w:t xml:space="preserve">el cual </w:t>
      </w:r>
      <w:r w:rsidR="005C2309" w:rsidRPr="00643332">
        <w:rPr>
          <w:rFonts w:ascii="Arial" w:hAnsi="Arial" w:cs="Arial"/>
          <w:sz w:val="24"/>
          <w:szCs w:val="24"/>
        </w:rPr>
        <w:t>se</w:t>
      </w:r>
      <w:r w:rsidR="005C2309" w:rsidRPr="002A2C86">
        <w:rPr>
          <w:rFonts w:ascii="Arial" w:hAnsi="Arial" w:cs="Arial"/>
          <w:sz w:val="24"/>
          <w:szCs w:val="24"/>
        </w:rPr>
        <w:t xml:space="preserve"> encuentra referido en la orden emitida con oficio número </w:t>
      </w:r>
      <w:r w:rsidR="00E155BE">
        <w:rPr>
          <w:rFonts w:ascii="Arial" w:hAnsi="Arial" w:cs="Arial"/>
          <w:sz w:val="24"/>
          <w:szCs w:val="24"/>
        </w:rPr>
        <w:t>ASEQROO/ASE/AEMD/0054/01/2023</w:t>
      </w:r>
      <w:r w:rsidR="005C2309" w:rsidRPr="002A2C86">
        <w:rPr>
          <w:rFonts w:ascii="Arial" w:hAnsi="Arial" w:cs="Arial"/>
          <w:sz w:val="24"/>
          <w:szCs w:val="24"/>
        </w:rPr>
        <w:t>, siendo los servidores públicos a cargo de coordinar y supervisar la auditoría, los siguientes:</w:t>
      </w:r>
    </w:p>
    <w:p w:rsidR="00292E1A" w:rsidRDefault="00292E1A" w:rsidP="00AE7DA4">
      <w:pPr>
        <w:spacing w:after="0"/>
        <w:ind w:right="142"/>
        <w:jc w:val="both"/>
        <w:rPr>
          <w:rFonts w:ascii="Arial" w:hAnsi="Arial" w:cs="Arial"/>
          <w:sz w:val="24"/>
          <w:szCs w:val="24"/>
        </w:rPr>
      </w:pPr>
    </w:p>
    <w:p w:rsidR="00E155BE" w:rsidRDefault="00E155BE" w:rsidP="00AE7DA4">
      <w:pPr>
        <w:spacing w:after="0"/>
        <w:ind w:right="142"/>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4649C1" w:rsidRPr="002A2C86" w:rsidTr="007712FE">
        <w:trPr>
          <w:jc w:val="center"/>
        </w:trPr>
        <w:tc>
          <w:tcPr>
            <w:tcW w:w="4248" w:type="dxa"/>
            <w:shd w:val="clear" w:color="auto" w:fill="D9D9D9" w:themeFill="background1" w:themeFillShade="D9"/>
          </w:tcPr>
          <w:p w:rsidR="004649C1" w:rsidRPr="007712FE" w:rsidRDefault="004649C1" w:rsidP="00AE7DA4">
            <w:pPr>
              <w:spacing w:line="276" w:lineRule="auto"/>
              <w:ind w:right="142"/>
              <w:jc w:val="center"/>
              <w:rPr>
                <w:rFonts w:ascii="Arial" w:hAnsi="Arial" w:cs="Arial"/>
                <w:b/>
                <w:bCs/>
              </w:rPr>
            </w:pPr>
            <w:r w:rsidRPr="007712FE">
              <w:rPr>
                <w:rFonts w:ascii="Arial" w:hAnsi="Arial" w:cs="Arial"/>
                <w:b/>
                <w:bCs/>
              </w:rPr>
              <w:t>NOMBRE</w:t>
            </w:r>
          </w:p>
        </w:tc>
        <w:tc>
          <w:tcPr>
            <w:tcW w:w="4580" w:type="dxa"/>
            <w:shd w:val="clear" w:color="auto" w:fill="D9D9D9" w:themeFill="background1" w:themeFillShade="D9"/>
          </w:tcPr>
          <w:p w:rsidR="004649C1" w:rsidRPr="007712FE" w:rsidRDefault="004649C1" w:rsidP="00AE7DA4">
            <w:pPr>
              <w:spacing w:line="276" w:lineRule="auto"/>
              <w:ind w:right="142"/>
              <w:jc w:val="center"/>
              <w:rPr>
                <w:rFonts w:ascii="Arial" w:hAnsi="Arial" w:cs="Arial"/>
                <w:b/>
                <w:bCs/>
              </w:rPr>
            </w:pPr>
            <w:r w:rsidRPr="007712FE">
              <w:rPr>
                <w:rFonts w:ascii="Arial" w:hAnsi="Arial" w:cs="Arial"/>
                <w:b/>
                <w:bCs/>
              </w:rPr>
              <w:t>CARGO</w:t>
            </w:r>
          </w:p>
        </w:tc>
      </w:tr>
      <w:tr w:rsidR="00292E1A" w:rsidRPr="002A2C86" w:rsidTr="007712FE">
        <w:trPr>
          <w:trHeight w:val="602"/>
          <w:jc w:val="center"/>
        </w:trPr>
        <w:tc>
          <w:tcPr>
            <w:tcW w:w="4248"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M. en Aud. Maritsa Cristal Sanmiguel Chan-C.F.P.</w:t>
            </w:r>
          </w:p>
        </w:tc>
        <w:tc>
          <w:tcPr>
            <w:tcW w:w="4580"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Coordinadora de la Dirección de Fiscalización en Materia al Desempeño “A”.</w:t>
            </w:r>
          </w:p>
        </w:tc>
      </w:tr>
      <w:tr w:rsidR="00292E1A" w:rsidRPr="002A2C86" w:rsidTr="007712FE">
        <w:trPr>
          <w:trHeight w:val="586"/>
          <w:jc w:val="center"/>
        </w:trPr>
        <w:tc>
          <w:tcPr>
            <w:tcW w:w="4248"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M. en Aud. Iván David Rangel Villanueva-C.F.P.</w:t>
            </w:r>
          </w:p>
        </w:tc>
        <w:tc>
          <w:tcPr>
            <w:tcW w:w="4580"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Supervisor de la Dirección de Fiscalización en Materia al Desempeño “A”.</w:t>
            </w:r>
          </w:p>
        </w:tc>
      </w:tr>
    </w:tbl>
    <w:p w:rsidR="00060D4A" w:rsidRDefault="00060D4A" w:rsidP="00AE7DA4">
      <w:pPr>
        <w:autoSpaceDE w:val="0"/>
        <w:autoSpaceDN w:val="0"/>
        <w:adjustRightInd w:val="0"/>
        <w:spacing w:after="0"/>
        <w:ind w:right="142"/>
        <w:jc w:val="both"/>
        <w:rPr>
          <w:rFonts w:ascii="Arial" w:eastAsia="Times New Roman" w:hAnsi="Arial" w:cs="Arial"/>
          <w:sz w:val="24"/>
          <w:szCs w:val="24"/>
          <w:lang w:eastAsia="es-ES"/>
        </w:rPr>
      </w:pPr>
    </w:p>
    <w:p w:rsidR="00E155BE" w:rsidRDefault="00E155BE" w:rsidP="00AE7DA4">
      <w:pPr>
        <w:autoSpaceDE w:val="0"/>
        <w:autoSpaceDN w:val="0"/>
        <w:adjustRightInd w:val="0"/>
        <w:spacing w:after="0"/>
        <w:ind w:right="142"/>
        <w:jc w:val="both"/>
        <w:rPr>
          <w:rFonts w:ascii="Arial" w:eastAsia="Times New Roman" w:hAnsi="Arial" w:cs="Arial"/>
          <w:sz w:val="24"/>
          <w:szCs w:val="24"/>
          <w:lang w:eastAsia="es-ES"/>
        </w:rPr>
      </w:pPr>
    </w:p>
    <w:p w:rsidR="00925047" w:rsidRPr="002A2C86" w:rsidRDefault="00321853" w:rsidP="00AE7DA4">
      <w:pPr>
        <w:pStyle w:val="Ttulo2"/>
        <w:spacing w:before="0"/>
        <w:ind w:right="142"/>
        <w:jc w:val="both"/>
        <w:rPr>
          <w:rStyle w:val="Ttulo2Car"/>
          <w:rFonts w:cs="Arial"/>
          <w:b/>
          <w:szCs w:val="24"/>
        </w:rPr>
      </w:pPr>
      <w:bookmarkStart w:id="32" w:name="_Toc11413510"/>
      <w:bookmarkStart w:id="33" w:name="_Toc74856074"/>
      <w:bookmarkStart w:id="34" w:name="_Toc124425678"/>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2A2C86" w:rsidRDefault="00925047" w:rsidP="00AE7DA4">
      <w:pPr>
        <w:spacing w:after="0"/>
        <w:ind w:right="142"/>
      </w:pPr>
    </w:p>
    <w:p w:rsidR="00DB1EB0" w:rsidRPr="002A2C86" w:rsidRDefault="00DB1EB0" w:rsidP="006B2629">
      <w:pPr>
        <w:pStyle w:val="Ttulo2"/>
        <w:numPr>
          <w:ilvl w:val="0"/>
          <w:numId w:val="4"/>
        </w:numPr>
        <w:ind w:right="142"/>
        <w:jc w:val="both"/>
        <w:rPr>
          <w:rFonts w:cs="Arial"/>
          <w:szCs w:val="24"/>
          <w:lang w:eastAsia="es-ES"/>
        </w:rPr>
      </w:pPr>
      <w:bookmarkStart w:id="35" w:name="_Toc11413511"/>
      <w:bookmarkStart w:id="36" w:name="_Toc74856075"/>
      <w:bookmarkStart w:id="37" w:name="_Toc12442567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BF4624" w:rsidRPr="002A2C86" w:rsidRDefault="00BF4624" w:rsidP="00AE7DA4">
      <w:pPr>
        <w:spacing w:after="0"/>
        <w:ind w:right="142"/>
        <w:rPr>
          <w:rFonts w:cs="Arial"/>
          <w:szCs w:val="24"/>
          <w:lang w:eastAsia="es-ES"/>
        </w:rPr>
      </w:pPr>
    </w:p>
    <w:p w:rsidR="00462FB0" w:rsidRDefault="00730352" w:rsidP="000E3988">
      <w:pPr>
        <w:spacing w:after="0"/>
        <w:ind w:right="142"/>
        <w:jc w:val="both"/>
        <w:rPr>
          <w:rFonts w:ascii="Arial" w:hAnsi="Arial" w:cs="Arial"/>
          <w:sz w:val="24"/>
        </w:rPr>
      </w:pPr>
      <w:r w:rsidRPr="002A2C86">
        <w:rPr>
          <w:rFonts w:ascii="Arial" w:hAnsi="Arial" w:cs="Arial"/>
          <w:sz w:val="24"/>
        </w:rPr>
        <w:t xml:space="preserve">De conformidad con </w:t>
      </w:r>
      <w:r w:rsidRPr="006206EA">
        <w:rPr>
          <w:rFonts w:ascii="Arial" w:hAnsi="Arial" w:cs="Arial"/>
          <w:sz w:val="24"/>
        </w:rPr>
        <w:t>los artículos 17 fracción II, 38</w:t>
      </w:r>
      <w:r w:rsidR="00CE58AC">
        <w:rPr>
          <w:rFonts w:ascii="Arial" w:hAnsi="Arial" w:cs="Arial"/>
          <w:sz w:val="24"/>
        </w:rPr>
        <w:t xml:space="preserve"> fraccio</w:t>
      </w:r>
      <w:r w:rsidR="00CE58AC" w:rsidRPr="00251532">
        <w:rPr>
          <w:rFonts w:ascii="Arial" w:hAnsi="Arial" w:cs="Arial"/>
          <w:sz w:val="24"/>
        </w:rPr>
        <w:t>nes</w:t>
      </w:r>
      <w:r w:rsidR="005B6D93">
        <w:rPr>
          <w:rFonts w:ascii="Arial" w:hAnsi="Arial" w:cs="Arial"/>
          <w:sz w:val="24"/>
        </w:rPr>
        <w:t xml:space="preserve"> </w:t>
      </w:r>
      <w:r w:rsidR="006760CA">
        <w:rPr>
          <w:rFonts w:ascii="Arial" w:hAnsi="Arial" w:cs="Arial"/>
          <w:sz w:val="24"/>
        </w:rPr>
        <w:t>IV y V</w:t>
      </w:r>
      <w:r w:rsidRPr="006206EA">
        <w:rPr>
          <w:rFonts w:ascii="Arial" w:hAnsi="Arial" w:cs="Arial"/>
          <w:sz w:val="24"/>
        </w:rPr>
        <w:t>, 41 en su segundo párrafo, y 61 párrafo primero de la Ley de Fiscalización y Rendición de Cuentas del Estado de Qui</w:t>
      </w:r>
      <w:r w:rsidR="00FB1B57">
        <w:rPr>
          <w:rFonts w:ascii="Arial" w:hAnsi="Arial" w:cs="Arial"/>
          <w:sz w:val="24"/>
        </w:rPr>
        <w:t>ntana Roo, y artículos 4, 8 y 9</w:t>
      </w:r>
      <w:r w:rsidRPr="006206EA">
        <w:rPr>
          <w:rFonts w:ascii="Arial" w:hAnsi="Arial" w:cs="Arial"/>
          <w:sz w:val="24"/>
        </w:rPr>
        <w:t xml:space="preserve"> fracciones X, XI, XVIII y XXVI del Reglamento Interior de la Auditoría Superior del Estado de Quintana </w:t>
      </w:r>
      <w:r w:rsidR="006206EA">
        <w:rPr>
          <w:rFonts w:ascii="Arial" w:hAnsi="Arial" w:cs="Arial"/>
          <w:sz w:val="24"/>
        </w:rPr>
        <w:t>Roo</w:t>
      </w:r>
      <w:r w:rsidRPr="006206EA">
        <w:rPr>
          <w:rFonts w:ascii="Arial" w:hAnsi="Arial" w:cs="Arial"/>
          <w:sz w:val="24"/>
        </w:rPr>
        <w:t>,</w:t>
      </w:r>
      <w:r w:rsidRPr="002A2C86">
        <w:rPr>
          <w:rFonts w:ascii="Arial" w:hAnsi="Arial" w:cs="Arial"/>
          <w:sz w:val="24"/>
        </w:rPr>
        <w:t xml:space="preserve"> durante este proceso se determinaron </w:t>
      </w:r>
      <w:r w:rsidR="00E155BE">
        <w:rPr>
          <w:rFonts w:ascii="Arial" w:hAnsi="Arial" w:cs="Arial"/>
          <w:sz w:val="24"/>
        </w:rPr>
        <w:t>4</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631AB9" w:rsidRPr="00631AB9">
        <w:rPr>
          <w:rFonts w:ascii="Arial" w:hAnsi="Arial" w:cs="Arial"/>
          <w:b/>
          <w:sz w:val="24"/>
          <w:szCs w:val="24"/>
        </w:rPr>
        <w:t xml:space="preserve">Auditoría de Desempeño </w:t>
      </w:r>
      <w:r w:rsidR="00631AB9" w:rsidRPr="00E155BE">
        <w:rPr>
          <w:rFonts w:ascii="Arial" w:hAnsi="Arial" w:cs="Arial"/>
          <w:b/>
          <w:sz w:val="24"/>
          <w:szCs w:val="24"/>
        </w:rPr>
        <w:t xml:space="preserve">al </w:t>
      </w:r>
      <w:r w:rsidR="00E155BE" w:rsidRPr="00E155BE">
        <w:rPr>
          <w:rFonts w:ascii="Arial" w:hAnsi="Arial" w:cs="Arial"/>
          <w:b/>
          <w:sz w:val="24"/>
          <w:szCs w:val="24"/>
        </w:rPr>
        <w:t>cumplimiento de funciones sustantivas</w:t>
      </w:r>
      <w:r w:rsidR="00292E1A">
        <w:rPr>
          <w:rFonts w:ascii="Arial" w:hAnsi="Arial" w:cs="Arial"/>
          <w:sz w:val="24"/>
        </w:rPr>
        <w:t>, qu</w:t>
      </w:r>
      <w:r w:rsidR="00631AB9">
        <w:rPr>
          <w:rFonts w:ascii="Arial" w:hAnsi="Arial" w:cs="Arial"/>
          <w:sz w:val="24"/>
        </w:rPr>
        <w:t xml:space="preserve">e generaron </w:t>
      </w:r>
      <w:r w:rsidR="00E155BE">
        <w:rPr>
          <w:rFonts w:ascii="Arial" w:hAnsi="Arial" w:cs="Arial"/>
          <w:sz w:val="24"/>
        </w:rPr>
        <w:t>8</w:t>
      </w:r>
      <w:r w:rsidRPr="002A2C86">
        <w:rPr>
          <w:rFonts w:ascii="Arial" w:hAnsi="Arial" w:cs="Arial"/>
          <w:sz w:val="24"/>
        </w:rPr>
        <w:t xml:space="preserve"> </w:t>
      </w:r>
      <w:r w:rsidRPr="00251C83">
        <w:rPr>
          <w:rFonts w:ascii="Arial" w:hAnsi="Arial" w:cs="Arial"/>
          <w:sz w:val="24"/>
        </w:rPr>
        <w:t>observaciones. De lo anterior</w:t>
      </w:r>
      <w:r w:rsidR="00C70323">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rsidR="000E3988" w:rsidRDefault="000E3988" w:rsidP="000E3988">
      <w:pPr>
        <w:spacing w:after="0"/>
        <w:ind w:right="142"/>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E715CB"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E715CB" w:rsidRDefault="003805F3" w:rsidP="00AE7DA4">
            <w:pPr>
              <w:spacing w:after="0"/>
              <w:ind w:right="142"/>
              <w:jc w:val="center"/>
              <w:rPr>
                <w:rFonts w:ascii="Arial" w:hAnsi="Arial" w:cs="Arial"/>
                <w:b/>
                <w:bCs/>
                <w:color w:val="000000"/>
                <w:sz w:val="24"/>
                <w:szCs w:val="24"/>
              </w:rPr>
            </w:pPr>
            <w:r w:rsidRPr="00E715CB">
              <w:rPr>
                <w:rFonts w:ascii="Arial" w:hAnsi="Arial" w:cs="Arial"/>
                <w:b/>
                <w:bCs/>
                <w:color w:val="000000"/>
                <w:sz w:val="24"/>
                <w:szCs w:val="24"/>
              </w:rPr>
              <w:t xml:space="preserve">Observaciones </w:t>
            </w:r>
            <w:r w:rsidR="000B6B7D" w:rsidRPr="00E715CB">
              <w:rPr>
                <w:rFonts w:ascii="Arial" w:hAnsi="Arial" w:cs="Arial"/>
                <w:b/>
                <w:bCs/>
                <w:color w:val="000000"/>
                <w:sz w:val="24"/>
                <w:szCs w:val="24"/>
              </w:rPr>
              <w:t>Emitidas</w:t>
            </w:r>
          </w:p>
        </w:tc>
      </w:tr>
      <w:tr w:rsidR="006E17FA" w:rsidRPr="0047040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470407" w:rsidRDefault="00E6486C" w:rsidP="00AE7DA4">
            <w:pPr>
              <w:spacing w:after="0"/>
              <w:ind w:right="142"/>
              <w:jc w:val="both"/>
              <w:rPr>
                <w:rFonts w:ascii="Arial" w:hAnsi="Arial" w:cs="Arial"/>
                <w:b/>
                <w:bCs/>
                <w:color w:val="000000"/>
                <w:sz w:val="24"/>
                <w:szCs w:val="24"/>
              </w:rPr>
            </w:pPr>
            <w:r w:rsidRPr="0047040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470407" w:rsidRDefault="00E155BE" w:rsidP="00AE7DA4">
            <w:pPr>
              <w:spacing w:after="0"/>
              <w:ind w:right="142"/>
              <w:jc w:val="center"/>
              <w:rPr>
                <w:rFonts w:ascii="Arial" w:hAnsi="Arial" w:cs="Arial"/>
                <w:b/>
                <w:bCs/>
                <w:color w:val="000000"/>
                <w:sz w:val="24"/>
                <w:szCs w:val="24"/>
              </w:rPr>
            </w:pPr>
            <w:r w:rsidRPr="00470407">
              <w:rPr>
                <w:rFonts w:ascii="Arial" w:hAnsi="Arial" w:cs="Arial"/>
                <w:b/>
                <w:color w:val="000000"/>
                <w:sz w:val="24"/>
                <w:szCs w:val="24"/>
              </w:rPr>
              <w:t>8</w:t>
            </w:r>
          </w:p>
        </w:tc>
      </w:tr>
      <w:tr w:rsidR="006E17FA" w:rsidRPr="0047040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470407" w:rsidRDefault="00E6486C" w:rsidP="00AE7DA4">
            <w:pPr>
              <w:spacing w:after="0"/>
              <w:ind w:right="142"/>
              <w:rPr>
                <w:rFonts w:ascii="Arial" w:hAnsi="Arial" w:cs="Arial"/>
                <w:b/>
                <w:color w:val="000000"/>
                <w:sz w:val="24"/>
                <w:szCs w:val="24"/>
              </w:rPr>
            </w:pPr>
            <w:r w:rsidRPr="00470407">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470407" w:rsidRDefault="006B7C5F" w:rsidP="00AE7DA4">
            <w:pPr>
              <w:spacing w:after="0"/>
              <w:ind w:right="142"/>
              <w:jc w:val="center"/>
              <w:rPr>
                <w:rFonts w:ascii="Arial" w:hAnsi="Arial" w:cs="Arial"/>
                <w:b/>
                <w:color w:val="000000"/>
                <w:sz w:val="24"/>
                <w:szCs w:val="24"/>
              </w:rPr>
            </w:pPr>
            <w:r w:rsidRPr="00470407">
              <w:rPr>
                <w:rFonts w:ascii="Arial" w:hAnsi="Arial" w:cs="Arial"/>
                <w:b/>
                <w:color w:val="000000"/>
                <w:sz w:val="24"/>
                <w:szCs w:val="24"/>
              </w:rPr>
              <w:t>3</w:t>
            </w:r>
          </w:p>
        </w:tc>
      </w:tr>
      <w:tr w:rsidR="006E17FA" w:rsidRPr="00470407"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470407" w:rsidRDefault="00E6486C" w:rsidP="00AE7DA4">
            <w:pPr>
              <w:spacing w:after="0"/>
              <w:ind w:right="142"/>
              <w:jc w:val="both"/>
              <w:rPr>
                <w:rFonts w:ascii="Arial" w:hAnsi="Arial" w:cs="Arial"/>
                <w:b/>
                <w:bCs/>
                <w:color w:val="000000"/>
                <w:sz w:val="24"/>
                <w:szCs w:val="24"/>
              </w:rPr>
            </w:pPr>
            <w:r w:rsidRPr="00470407">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470407" w:rsidRDefault="006B7C5F" w:rsidP="00AE7DA4">
            <w:pPr>
              <w:spacing w:after="0"/>
              <w:ind w:right="142"/>
              <w:jc w:val="center"/>
              <w:rPr>
                <w:rFonts w:ascii="Arial" w:hAnsi="Arial" w:cs="Arial"/>
                <w:b/>
                <w:bCs/>
                <w:color w:val="000000"/>
                <w:sz w:val="24"/>
                <w:szCs w:val="24"/>
              </w:rPr>
            </w:pPr>
            <w:r w:rsidRPr="00470407">
              <w:rPr>
                <w:rFonts w:ascii="Arial" w:hAnsi="Arial" w:cs="Arial"/>
                <w:b/>
                <w:color w:val="000000"/>
                <w:sz w:val="24"/>
                <w:szCs w:val="24"/>
              </w:rPr>
              <w:t>5</w:t>
            </w:r>
          </w:p>
        </w:tc>
      </w:tr>
    </w:tbl>
    <w:p w:rsidR="007516E0" w:rsidRPr="00470407" w:rsidRDefault="007516E0" w:rsidP="00AE7DA4">
      <w:pPr>
        <w:spacing w:after="0"/>
        <w:ind w:right="142"/>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470407"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470407" w:rsidRDefault="00E6486C" w:rsidP="00AE7DA4">
            <w:pPr>
              <w:spacing w:after="0"/>
              <w:ind w:right="142"/>
              <w:jc w:val="center"/>
              <w:rPr>
                <w:rFonts w:ascii="Arial" w:hAnsi="Arial" w:cs="Arial"/>
                <w:b/>
                <w:bCs/>
                <w:color w:val="000000"/>
                <w:sz w:val="24"/>
                <w:szCs w:val="24"/>
              </w:rPr>
            </w:pPr>
            <w:r w:rsidRPr="00470407">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470407" w:rsidRDefault="00E6486C" w:rsidP="00AE7DA4">
            <w:pPr>
              <w:spacing w:after="0"/>
              <w:ind w:right="142"/>
              <w:jc w:val="both"/>
              <w:rPr>
                <w:rFonts w:ascii="Arial" w:hAnsi="Arial" w:cs="Arial"/>
                <w:b/>
                <w:bCs/>
                <w:color w:val="000000"/>
                <w:sz w:val="24"/>
                <w:szCs w:val="24"/>
              </w:rPr>
            </w:pPr>
            <w:r w:rsidRPr="00470407">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6B7C5F" w:rsidP="00AE7DA4">
            <w:pPr>
              <w:spacing w:after="0"/>
              <w:ind w:right="142"/>
              <w:jc w:val="center"/>
              <w:rPr>
                <w:rFonts w:ascii="Arial" w:hAnsi="Arial" w:cs="Arial"/>
                <w:b/>
                <w:bCs/>
                <w:color w:val="000000"/>
                <w:sz w:val="24"/>
                <w:szCs w:val="24"/>
              </w:rPr>
            </w:pPr>
            <w:r w:rsidRPr="00470407">
              <w:rPr>
                <w:rFonts w:ascii="Arial" w:hAnsi="Arial" w:cs="Arial"/>
                <w:b/>
                <w:color w:val="000000"/>
                <w:sz w:val="24"/>
                <w:szCs w:val="24"/>
              </w:rPr>
              <w:t>5</w:t>
            </w:r>
          </w:p>
        </w:tc>
      </w:tr>
    </w:tbl>
    <w:p w:rsidR="00462FB0" w:rsidRDefault="00462FB0" w:rsidP="00AE7DA4">
      <w:pPr>
        <w:spacing w:after="0"/>
        <w:ind w:right="142"/>
        <w:jc w:val="both"/>
        <w:rPr>
          <w:rFonts w:ascii="Arial" w:hAnsi="Arial" w:cs="Arial"/>
          <w:bCs/>
          <w:sz w:val="24"/>
          <w:szCs w:val="24"/>
          <w:lang w:eastAsia="es-ES"/>
        </w:rPr>
      </w:pPr>
    </w:p>
    <w:p w:rsidR="005B6D93" w:rsidRPr="006206EA" w:rsidRDefault="005B6D93" w:rsidP="00AE7DA4">
      <w:pPr>
        <w:spacing w:after="0"/>
        <w:ind w:right="142"/>
        <w:jc w:val="both"/>
        <w:rPr>
          <w:rFonts w:ascii="Arial" w:hAnsi="Arial" w:cs="Arial"/>
          <w:bCs/>
          <w:sz w:val="24"/>
          <w:szCs w:val="24"/>
          <w:lang w:eastAsia="es-ES"/>
        </w:rPr>
      </w:pPr>
    </w:p>
    <w:p w:rsidR="00D535D2" w:rsidRPr="001C6ACB" w:rsidRDefault="00254F0C" w:rsidP="006B2629">
      <w:pPr>
        <w:pStyle w:val="Ttulo2"/>
        <w:numPr>
          <w:ilvl w:val="0"/>
          <w:numId w:val="4"/>
        </w:numPr>
        <w:ind w:right="142"/>
        <w:rPr>
          <w:rFonts w:cs="Arial"/>
          <w:szCs w:val="24"/>
          <w:lang w:eastAsia="es-ES"/>
        </w:rPr>
      </w:pPr>
      <w:bookmarkStart w:id="39" w:name="_Toc74856076"/>
      <w:bookmarkStart w:id="40" w:name="_Toc124425680"/>
      <w:r w:rsidRPr="001C6ACB">
        <w:rPr>
          <w:rFonts w:cs="Arial"/>
          <w:szCs w:val="24"/>
          <w:lang w:eastAsia="es-ES"/>
        </w:rPr>
        <w:t>Detalle de Resultados</w:t>
      </w:r>
      <w:bookmarkEnd w:id="38"/>
      <w:bookmarkEnd w:id="39"/>
      <w:bookmarkEnd w:id="40"/>
    </w:p>
    <w:p w:rsidR="001C6ACB" w:rsidRDefault="001C6ACB" w:rsidP="00AE7DA4">
      <w:pPr>
        <w:pStyle w:val="Ttulo2"/>
        <w:ind w:right="142"/>
        <w:rPr>
          <w:rFonts w:eastAsia="Times New Roman" w:cs="Arial"/>
          <w:szCs w:val="24"/>
          <w:lang w:eastAsia="es-ES"/>
        </w:rPr>
      </w:pPr>
    </w:p>
    <w:p w:rsidR="00BC6E05" w:rsidRPr="00CC450D" w:rsidRDefault="00BC6E05" w:rsidP="00BC6E05">
      <w:pPr>
        <w:spacing w:after="0"/>
        <w:ind w:right="142"/>
        <w:jc w:val="both"/>
        <w:rPr>
          <w:rFonts w:ascii="Arial" w:eastAsia="Times New Roman" w:hAnsi="Arial" w:cs="Arial"/>
          <w:b/>
          <w:sz w:val="24"/>
          <w:szCs w:val="24"/>
          <w:lang w:eastAsia="es-ES"/>
        </w:rPr>
      </w:pPr>
      <w:bookmarkStart w:id="41" w:name="_Toc11413513"/>
      <w:r w:rsidRPr="00CC450D">
        <w:rPr>
          <w:rFonts w:ascii="Arial" w:eastAsia="Times New Roman" w:hAnsi="Arial" w:cs="Arial"/>
          <w:b/>
          <w:sz w:val="24"/>
          <w:szCs w:val="24"/>
          <w:lang w:eastAsia="es-ES"/>
        </w:rPr>
        <w:t>Resultado Número 1.</w:t>
      </w:r>
    </w:p>
    <w:p w:rsidR="00BC6E05" w:rsidRPr="00CC450D" w:rsidRDefault="00BC6E05" w:rsidP="00BC6E05">
      <w:pPr>
        <w:spacing w:after="0"/>
        <w:ind w:right="142"/>
        <w:jc w:val="both"/>
        <w:rPr>
          <w:rFonts w:ascii="Arial" w:eastAsia="Times New Roman" w:hAnsi="Arial" w:cs="Arial"/>
          <w:b/>
          <w:sz w:val="24"/>
          <w:szCs w:val="24"/>
          <w:lang w:eastAsia="es-ES"/>
        </w:rPr>
      </w:pPr>
    </w:p>
    <w:p w:rsidR="00BC6E05" w:rsidRPr="00CC450D" w:rsidRDefault="00BC6E05" w:rsidP="00BC6E05">
      <w:pPr>
        <w:spacing w:after="0"/>
        <w:ind w:right="142"/>
        <w:jc w:val="both"/>
        <w:rPr>
          <w:rFonts w:ascii="Arial" w:eastAsia="Times New Roman" w:hAnsi="Arial" w:cs="Arial"/>
          <w:b/>
          <w:sz w:val="24"/>
          <w:szCs w:val="24"/>
          <w:lang w:eastAsia="es-ES"/>
        </w:rPr>
      </w:pPr>
      <w:r w:rsidRPr="00CC450D">
        <w:rPr>
          <w:rFonts w:ascii="Arial" w:eastAsia="Times New Roman" w:hAnsi="Arial" w:cs="Arial"/>
          <w:b/>
          <w:sz w:val="24"/>
          <w:szCs w:val="24"/>
          <w:lang w:eastAsia="es-ES"/>
        </w:rPr>
        <w:t>Eficacia</w:t>
      </w:r>
    </w:p>
    <w:p w:rsidR="00BC6E05" w:rsidRPr="00CC450D" w:rsidRDefault="00BC6E05" w:rsidP="00BC6E05">
      <w:pPr>
        <w:spacing w:after="0"/>
        <w:ind w:right="142"/>
        <w:jc w:val="both"/>
        <w:rPr>
          <w:rFonts w:ascii="Arial" w:eastAsia="Times New Roman" w:hAnsi="Arial" w:cs="Arial"/>
          <w:b/>
          <w:sz w:val="24"/>
          <w:szCs w:val="24"/>
          <w:lang w:eastAsia="es-ES"/>
        </w:rPr>
      </w:pPr>
    </w:p>
    <w:p w:rsidR="00BC6E05" w:rsidRPr="00CC450D" w:rsidRDefault="00BC6E05" w:rsidP="00BC6E05">
      <w:pPr>
        <w:spacing w:after="0"/>
        <w:ind w:right="142"/>
        <w:jc w:val="both"/>
        <w:rPr>
          <w:rFonts w:ascii="Arial" w:eastAsia="Times New Roman" w:hAnsi="Arial" w:cs="Arial"/>
          <w:b/>
          <w:sz w:val="24"/>
          <w:szCs w:val="24"/>
          <w:lang w:eastAsia="es-ES"/>
        </w:rPr>
      </w:pPr>
      <w:r w:rsidRPr="00CC450D">
        <w:rPr>
          <w:rFonts w:ascii="Arial" w:eastAsia="Times New Roman" w:hAnsi="Arial" w:cs="Arial"/>
          <w:b/>
          <w:sz w:val="24"/>
          <w:szCs w:val="24"/>
          <w:lang w:eastAsia="es-ES"/>
        </w:rPr>
        <w:t>1. Control Interno</w:t>
      </w:r>
    </w:p>
    <w:p w:rsidR="00BC6E05" w:rsidRPr="00CC450D" w:rsidRDefault="00BC6E05" w:rsidP="00BC6E05">
      <w:pPr>
        <w:spacing w:after="0"/>
        <w:ind w:right="142"/>
        <w:jc w:val="both"/>
        <w:rPr>
          <w:rFonts w:ascii="Arial" w:eastAsia="Times New Roman" w:hAnsi="Arial" w:cs="Arial"/>
          <w:b/>
          <w:sz w:val="24"/>
          <w:szCs w:val="24"/>
          <w:lang w:eastAsia="es-ES"/>
        </w:rPr>
      </w:pPr>
    </w:p>
    <w:p w:rsidR="00BC6E05" w:rsidRPr="00CC450D" w:rsidRDefault="00BC6E05" w:rsidP="00BC6E05">
      <w:pPr>
        <w:spacing w:after="0"/>
        <w:ind w:left="284" w:right="142"/>
        <w:jc w:val="both"/>
        <w:rPr>
          <w:rFonts w:ascii="Arial" w:eastAsia="Times New Roman" w:hAnsi="Arial" w:cs="Arial"/>
          <w:b/>
          <w:sz w:val="24"/>
          <w:szCs w:val="24"/>
          <w:lang w:eastAsia="es-ES"/>
        </w:rPr>
      </w:pPr>
      <w:r w:rsidRPr="00CC450D">
        <w:rPr>
          <w:rFonts w:ascii="Arial" w:eastAsia="Times New Roman" w:hAnsi="Arial" w:cs="Arial"/>
          <w:b/>
          <w:sz w:val="24"/>
          <w:szCs w:val="24"/>
          <w:lang w:eastAsia="es-ES"/>
        </w:rPr>
        <w:t>1.1 Marco Normativo</w:t>
      </w:r>
    </w:p>
    <w:p w:rsidR="00BC6E05" w:rsidRPr="00CC450D" w:rsidRDefault="00BC6E05" w:rsidP="00BC6E05">
      <w:pPr>
        <w:spacing w:after="0"/>
        <w:ind w:right="142"/>
        <w:jc w:val="both"/>
        <w:rPr>
          <w:rFonts w:ascii="Arial" w:eastAsia="Times New Roman" w:hAnsi="Arial" w:cs="Arial"/>
          <w:b/>
          <w:sz w:val="24"/>
          <w:szCs w:val="24"/>
          <w:lang w:eastAsia="es-ES"/>
        </w:rPr>
      </w:pPr>
    </w:p>
    <w:p w:rsidR="00BC6E05" w:rsidRDefault="008D55D1" w:rsidP="00BC6E05">
      <w:pPr>
        <w:spacing w:after="0"/>
        <w:ind w:right="142"/>
        <w:jc w:val="both"/>
        <w:rPr>
          <w:rFonts w:ascii="Arial" w:eastAsia="Times New Roman" w:hAnsi="Arial" w:cs="Arial"/>
          <w:b/>
          <w:sz w:val="24"/>
          <w:szCs w:val="24"/>
          <w:lang w:eastAsia="es-ES"/>
        </w:rPr>
      </w:pPr>
      <w:r>
        <w:rPr>
          <w:rFonts w:ascii="Arial" w:eastAsia="Times New Roman" w:hAnsi="Arial" w:cs="Arial"/>
          <w:b/>
          <w:sz w:val="24"/>
          <w:szCs w:val="24"/>
          <w:lang w:eastAsia="es-ES"/>
        </w:rPr>
        <w:t>Con observación</w:t>
      </w:r>
    </w:p>
    <w:p w:rsidR="00BC6E05" w:rsidRDefault="00BC6E05" w:rsidP="00BC6E05">
      <w:pPr>
        <w:spacing w:after="0"/>
        <w:ind w:right="142"/>
        <w:rPr>
          <w:rFonts w:ascii="Arial" w:eastAsia="Times New Roman" w:hAnsi="Arial" w:cs="Arial"/>
          <w:b/>
          <w:sz w:val="24"/>
          <w:szCs w:val="24"/>
          <w:lang w:eastAsia="es-ES"/>
        </w:rPr>
      </w:pPr>
    </w:p>
    <w:p w:rsidR="00BC6E05" w:rsidRPr="00D669A7" w:rsidRDefault="00BC6E05" w:rsidP="00BC6E05">
      <w:pPr>
        <w:spacing w:after="0"/>
        <w:jc w:val="both"/>
        <w:rPr>
          <w:rFonts w:ascii="Arial" w:hAnsi="Arial" w:cs="Arial"/>
          <w:b/>
          <w:bCs/>
          <w:sz w:val="24"/>
          <w:szCs w:val="24"/>
        </w:rPr>
      </w:pPr>
      <w:r w:rsidRPr="00D669A7">
        <w:rPr>
          <w:rFonts w:ascii="Arial" w:hAnsi="Arial" w:cs="Arial"/>
          <w:bCs/>
          <w:sz w:val="24"/>
          <w:szCs w:val="24"/>
        </w:rPr>
        <w:t>Todos los entes públicos están obligados a crear y mantener condiciones estructurales y normativas que permitan el adecuado funcionamiento del Estado en su conjunto, y la actuación ética y responsable de cada servidor público</w:t>
      </w:r>
      <w:r w:rsidRPr="00D669A7">
        <w:rPr>
          <w:rFonts w:ascii="Arial" w:hAnsi="Arial" w:cs="Arial"/>
          <w:bCs/>
          <w:sz w:val="24"/>
          <w:szCs w:val="24"/>
          <w:vertAlign w:val="superscript"/>
        </w:rPr>
        <w:footnoteReference w:id="6"/>
      </w:r>
      <w:r w:rsidRPr="00D669A7">
        <w:rPr>
          <w:rFonts w:ascii="Arial" w:hAnsi="Arial" w:cs="Arial"/>
          <w:bCs/>
          <w:sz w:val="24"/>
          <w:szCs w:val="24"/>
        </w:rPr>
        <w:t>.</w:t>
      </w:r>
    </w:p>
    <w:p w:rsidR="00BC6E05" w:rsidRPr="00D669A7" w:rsidRDefault="00BC6E05" w:rsidP="00BC6E05">
      <w:pPr>
        <w:spacing w:after="0"/>
        <w:jc w:val="both"/>
        <w:rPr>
          <w:rFonts w:ascii="Arial" w:hAnsi="Arial" w:cs="Arial"/>
          <w:bCs/>
          <w:sz w:val="24"/>
          <w:szCs w:val="24"/>
        </w:rPr>
      </w:pPr>
    </w:p>
    <w:p w:rsidR="00BC6E05" w:rsidRPr="00D669A7" w:rsidRDefault="00BC6E05" w:rsidP="00BC6E05">
      <w:pPr>
        <w:spacing w:after="0"/>
        <w:jc w:val="both"/>
        <w:rPr>
          <w:rFonts w:ascii="Arial" w:hAnsi="Arial" w:cs="Arial"/>
          <w:b/>
          <w:sz w:val="24"/>
          <w:szCs w:val="24"/>
        </w:rPr>
      </w:pPr>
      <w:r w:rsidRPr="00D669A7">
        <w:rPr>
          <w:rFonts w:ascii="Arial" w:hAnsi="Arial" w:cs="Arial"/>
          <w:bCs/>
          <w:sz w:val="24"/>
          <w:szCs w:val="24"/>
        </w:rPr>
        <w:t xml:space="preserve">Los servidores públicos deberán </w:t>
      </w:r>
      <w:r w:rsidRPr="00D669A7">
        <w:rPr>
          <w:rFonts w:ascii="Arial" w:hAnsi="Arial" w:cs="Arial"/>
          <w:sz w:val="24"/>
          <w:szCs w:val="24"/>
        </w:rPr>
        <w:t>actuar conforme a lo que las leyes, reglamentos y demás disposiciones jurídicas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r w:rsidRPr="00D669A7">
        <w:rPr>
          <w:rFonts w:ascii="Arial" w:hAnsi="Arial" w:cs="Arial"/>
          <w:sz w:val="24"/>
          <w:szCs w:val="24"/>
          <w:vertAlign w:val="superscript"/>
        </w:rPr>
        <w:footnoteReference w:id="7"/>
      </w:r>
      <w:r w:rsidRPr="00D669A7">
        <w:rPr>
          <w:rFonts w:ascii="Arial" w:hAnsi="Arial" w:cs="Arial"/>
          <w:sz w:val="24"/>
          <w:szCs w:val="24"/>
        </w:rPr>
        <w:t>.</w:t>
      </w:r>
    </w:p>
    <w:p w:rsidR="00BC6E05" w:rsidRPr="00D669A7" w:rsidRDefault="00BC6E05" w:rsidP="00BC6E05">
      <w:pPr>
        <w:autoSpaceDE w:val="0"/>
        <w:autoSpaceDN w:val="0"/>
        <w:adjustRightInd w:val="0"/>
        <w:spacing w:after="0"/>
        <w:jc w:val="both"/>
        <w:rPr>
          <w:rFonts w:ascii="Arial" w:hAnsi="Arial" w:cs="Arial"/>
          <w:sz w:val="24"/>
          <w:szCs w:val="24"/>
        </w:rPr>
      </w:pPr>
    </w:p>
    <w:p w:rsidR="00BC6E05" w:rsidRPr="00D669A7" w:rsidRDefault="00BC6E05" w:rsidP="00BC6E05">
      <w:pPr>
        <w:autoSpaceDE w:val="0"/>
        <w:autoSpaceDN w:val="0"/>
        <w:adjustRightInd w:val="0"/>
        <w:spacing w:after="0"/>
        <w:jc w:val="both"/>
        <w:rPr>
          <w:rFonts w:ascii="Arial" w:hAnsi="Arial" w:cs="Arial"/>
          <w:sz w:val="24"/>
          <w:szCs w:val="24"/>
        </w:rPr>
      </w:pPr>
      <w:r w:rsidRPr="00D669A7">
        <w:rPr>
          <w:rFonts w:ascii="Arial" w:hAnsi="Arial" w:cs="Arial"/>
          <w:sz w:val="24"/>
          <w:szCs w:val="24"/>
        </w:rPr>
        <w:t>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D669A7">
        <w:rPr>
          <w:rStyle w:val="Refdenotaalpie"/>
          <w:rFonts w:ascii="Arial" w:hAnsi="Arial" w:cs="Arial"/>
          <w:sz w:val="24"/>
          <w:szCs w:val="24"/>
        </w:rPr>
        <w:footnoteReference w:id="8"/>
      </w:r>
      <w:r w:rsidRPr="00D669A7">
        <w:rPr>
          <w:rFonts w:ascii="Arial" w:hAnsi="Arial" w:cs="Arial"/>
          <w:sz w:val="24"/>
          <w:szCs w:val="24"/>
        </w:rPr>
        <w:t>.</w:t>
      </w:r>
    </w:p>
    <w:p w:rsidR="00BC6E05" w:rsidRPr="00D669A7" w:rsidRDefault="00BC6E05" w:rsidP="00BC6E05">
      <w:pPr>
        <w:autoSpaceDE w:val="0"/>
        <w:autoSpaceDN w:val="0"/>
        <w:adjustRightInd w:val="0"/>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Los directores generales de los organismos descentralizados, en lo referente a su representación legal, sin perjuicio de las facultades que se les otorguen en otras leyes, decretos o reglamentos, estarán facultados expresamente para celebrar y otorgar toda clase de actos y documentos inherentes al objeto del organismo</w:t>
      </w:r>
      <w:r w:rsidRPr="00D669A7">
        <w:rPr>
          <w:rStyle w:val="Refdenotaalpie"/>
          <w:rFonts w:ascii="Arial" w:hAnsi="Arial" w:cs="Arial"/>
          <w:sz w:val="24"/>
          <w:szCs w:val="24"/>
        </w:rPr>
        <w:footnoteReference w:id="9"/>
      </w:r>
      <w:r w:rsidRPr="00D669A7">
        <w:rPr>
          <w:rFonts w:ascii="Arial" w:hAnsi="Arial" w:cs="Arial"/>
          <w:sz w:val="24"/>
          <w:szCs w:val="24"/>
        </w:rPr>
        <w:t xml:space="preserve">. </w:t>
      </w:r>
    </w:p>
    <w:p w:rsidR="00BC6E05" w:rsidRPr="00D669A7" w:rsidRDefault="00BC6E05"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Asimismo, están obligados a expedir y mantener actualizados sus Manuales Administrativos, los cuales deberán contener la información armonizada con su marco normativo-administrativo vigente aplicable; a elaborar, aprobar y actualizar el Manual de Organización en estricto apego a la Estructura Orgánica autorizada por las autoridades correspondientes y a registrar, publicar, difundir y actualizar dichos Manuales Administrativos</w:t>
      </w:r>
      <w:r w:rsidRPr="00D669A7">
        <w:rPr>
          <w:rStyle w:val="Refdenotaalpie"/>
          <w:rFonts w:ascii="Arial" w:hAnsi="Arial" w:cs="Arial"/>
          <w:sz w:val="24"/>
          <w:szCs w:val="24"/>
        </w:rPr>
        <w:footnoteReference w:id="10"/>
      </w:r>
      <w:r w:rsidRPr="00D669A7">
        <w:rPr>
          <w:rFonts w:ascii="Arial" w:hAnsi="Arial" w:cs="Arial"/>
          <w:sz w:val="24"/>
          <w:szCs w:val="24"/>
        </w:rPr>
        <w:t>.</w:t>
      </w:r>
    </w:p>
    <w:p w:rsidR="00BC6E05" w:rsidRPr="00D669A7" w:rsidRDefault="00BC6E05"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El Director General del Consejo además de las establecidas en el artículo 64 de la Ley de las Entidades de la Administración Pública Paraestatal del Estado de Quintana Roo tiene la facultad de presentar para aprobación de la Junta Directiva el reglamento interior, manuales de organización, de procedimientos, estructura orgánica y sus modificaciones, y demás documentos normativos internos para el buen funcionamiento del Consejo</w:t>
      </w:r>
      <w:r w:rsidRPr="00D669A7">
        <w:rPr>
          <w:rStyle w:val="Refdenotaalpie"/>
          <w:rFonts w:ascii="Arial" w:hAnsi="Arial" w:cs="Arial"/>
          <w:sz w:val="24"/>
          <w:szCs w:val="24"/>
        </w:rPr>
        <w:footnoteReference w:id="11"/>
      </w:r>
      <w:r w:rsidRPr="00D669A7">
        <w:rPr>
          <w:rFonts w:ascii="Arial" w:hAnsi="Arial" w:cs="Arial"/>
          <w:sz w:val="24"/>
          <w:szCs w:val="24"/>
        </w:rPr>
        <w:t xml:space="preserve">. </w:t>
      </w:r>
    </w:p>
    <w:p w:rsidR="00BC6E05" w:rsidRPr="00D669A7" w:rsidRDefault="00BC6E05" w:rsidP="00BC6E05">
      <w:pPr>
        <w:spacing w:after="0"/>
        <w:jc w:val="both"/>
        <w:rPr>
          <w:rFonts w:ascii="Arial" w:hAnsi="Arial" w:cs="Arial"/>
          <w:sz w:val="24"/>
          <w:szCs w:val="24"/>
          <w:highlight w:val="yellow"/>
        </w:rPr>
      </w:pPr>
    </w:p>
    <w:p w:rsidR="00BC6E05" w:rsidRPr="00D669A7" w:rsidRDefault="00BC6E05" w:rsidP="00BC6E05">
      <w:pPr>
        <w:spacing w:after="0"/>
        <w:jc w:val="both"/>
        <w:rPr>
          <w:rFonts w:ascii="Arial" w:hAnsi="Arial" w:cs="Arial"/>
          <w:bCs/>
          <w:sz w:val="24"/>
          <w:szCs w:val="24"/>
        </w:rPr>
      </w:pPr>
      <w:r w:rsidRPr="00D669A7">
        <w:rPr>
          <w:rFonts w:ascii="Arial" w:hAnsi="Arial" w:cs="Arial"/>
          <w:bCs/>
          <w:sz w:val="24"/>
          <w:szCs w:val="24"/>
        </w:rPr>
        <w:t xml:space="preserve">Como marco de la inclusión del enfoque del Presupuesto basado en Resultados (PbR), la Actualización del Plan Estatal de Desarrollo del Estado de Quintana Roo (PED) 2016-2022 indica, como parte de los objetivos particulares del Modelo Integral de Gobierno, el transitar de la administración pública tradicional basada en la programación de procesos a la nueva gestión pública gerencial orientada a resultados. </w:t>
      </w:r>
    </w:p>
    <w:p w:rsidR="00BC6E05" w:rsidRPr="00D669A7" w:rsidRDefault="00BC6E05" w:rsidP="00BC6E05">
      <w:pPr>
        <w:spacing w:after="0"/>
        <w:jc w:val="both"/>
        <w:rPr>
          <w:rFonts w:ascii="Arial" w:hAnsi="Arial" w:cs="Arial"/>
          <w:bCs/>
          <w:sz w:val="24"/>
          <w:szCs w:val="24"/>
          <w:highlight w:val="yellow"/>
        </w:rPr>
      </w:pPr>
    </w:p>
    <w:p w:rsidR="00BC6E05" w:rsidRPr="00D669A7" w:rsidRDefault="00BC6E05" w:rsidP="00BC6E05">
      <w:pPr>
        <w:spacing w:after="0"/>
        <w:jc w:val="both"/>
        <w:rPr>
          <w:rFonts w:ascii="Arial" w:hAnsi="Arial" w:cs="Arial"/>
          <w:bCs/>
          <w:sz w:val="24"/>
          <w:szCs w:val="24"/>
        </w:rPr>
      </w:pPr>
      <w:r w:rsidRPr="00D669A7">
        <w:rPr>
          <w:rFonts w:ascii="Arial" w:hAnsi="Arial" w:cs="Arial"/>
          <w:bCs/>
          <w:sz w:val="24"/>
          <w:szCs w:val="24"/>
        </w:rPr>
        <w:t>La Metodología de Presupuesto con base en Resultados que aplica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rsidR="00BC6E05" w:rsidRPr="00D669A7" w:rsidRDefault="00BC6E05" w:rsidP="00BC6E05">
      <w:pPr>
        <w:spacing w:after="0"/>
        <w:jc w:val="both"/>
        <w:rPr>
          <w:rFonts w:ascii="Arial" w:hAnsi="Arial" w:cs="Arial"/>
          <w:bCs/>
          <w:sz w:val="24"/>
          <w:szCs w:val="24"/>
          <w:highlight w:val="yellow"/>
        </w:rPr>
      </w:pPr>
    </w:p>
    <w:p w:rsidR="00BC6E05" w:rsidRPr="00D669A7" w:rsidRDefault="00BC6E05" w:rsidP="00BC6E05">
      <w:pPr>
        <w:spacing w:after="0"/>
        <w:jc w:val="both"/>
        <w:rPr>
          <w:rFonts w:ascii="Arial" w:hAnsi="Arial" w:cs="Arial"/>
          <w:bCs/>
          <w:sz w:val="24"/>
          <w:szCs w:val="24"/>
        </w:rPr>
      </w:pPr>
      <w:r w:rsidRPr="00D669A7">
        <w:rPr>
          <w:rFonts w:ascii="Arial" w:hAnsi="Arial" w:cs="Arial"/>
          <w:bCs/>
          <w:sz w:val="24"/>
          <w:szCs w:val="24"/>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4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 y promover una adecuada rendición de cuentas. </w:t>
      </w:r>
    </w:p>
    <w:p w:rsidR="00BC6E05" w:rsidRPr="008B6EF2" w:rsidRDefault="00BC6E05" w:rsidP="00BC6E05">
      <w:pPr>
        <w:spacing w:after="0"/>
        <w:jc w:val="both"/>
        <w:rPr>
          <w:rFonts w:ascii="Arial" w:hAnsi="Arial" w:cs="Arial"/>
          <w:bCs/>
          <w:sz w:val="24"/>
          <w:szCs w:val="24"/>
        </w:rPr>
      </w:pPr>
      <w:r w:rsidRPr="00D669A7">
        <w:rPr>
          <w:rFonts w:ascii="Arial" w:hAnsi="Arial" w:cs="Arial"/>
          <w:bCs/>
          <w:sz w:val="24"/>
          <w:szCs w:val="24"/>
        </w:rPr>
        <w:t xml:space="preserve">Por tal motivo, como línea de acción se establece el actualizar el marco normativo y de operación presupuestal-financiera de la administración pública estatal con base en los principios establecidos en la Ley de Disciplina Financiera de las Entidades </w:t>
      </w:r>
      <w:r w:rsidR="00A62A51" w:rsidRPr="008B6EF2">
        <w:rPr>
          <w:rFonts w:ascii="Arial" w:hAnsi="Arial" w:cs="Arial"/>
          <w:bCs/>
          <w:sz w:val="24"/>
          <w:szCs w:val="24"/>
        </w:rPr>
        <w:t xml:space="preserve">Federativas y los </w:t>
      </w:r>
      <w:r w:rsidRPr="008B6EF2">
        <w:rPr>
          <w:rFonts w:ascii="Arial" w:hAnsi="Arial" w:cs="Arial"/>
          <w:bCs/>
          <w:sz w:val="24"/>
          <w:szCs w:val="24"/>
        </w:rPr>
        <w:t>Municipios</w:t>
      </w:r>
      <w:r w:rsidRPr="008B6EF2">
        <w:rPr>
          <w:rFonts w:ascii="Arial" w:hAnsi="Arial" w:cs="Arial"/>
          <w:bCs/>
          <w:sz w:val="24"/>
          <w:szCs w:val="24"/>
          <w:vertAlign w:val="superscript"/>
        </w:rPr>
        <w:footnoteReference w:id="12"/>
      </w:r>
      <w:r w:rsidRPr="008B6EF2">
        <w:rPr>
          <w:rFonts w:ascii="Arial" w:hAnsi="Arial" w:cs="Arial"/>
          <w:bCs/>
          <w:sz w:val="24"/>
          <w:szCs w:val="24"/>
        </w:rPr>
        <w:t>.</w:t>
      </w:r>
    </w:p>
    <w:p w:rsidR="00BC6E05" w:rsidRPr="00D669A7" w:rsidRDefault="00BC6E05" w:rsidP="00BC6E05">
      <w:pPr>
        <w:autoSpaceDE w:val="0"/>
        <w:autoSpaceDN w:val="0"/>
        <w:adjustRightInd w:val="0"/>
        <w:spacing w:after="0"/>
        <w:jc w:val="both"/>
        <w:rPr>
          <w:rFonts w:ascii="Arial" w:hAnsi="Arial" w:cs="Arial"/>
          <w:sz w:val="24"/>
          <w:szCs w:val="24"/>
          <w:highlight w:val="yellow"/>
        </w:rPr>
      </w:pPr>
    </w:p>
    <w:p w:rsidR="00BC6E05" w:rsidRPr="00D669A7" w:rsidRDefault="00BC6E05" w:rsidP="00BC6E05">
      <w:pPr>
        <w:autoSpaceDE w:val="0"/>
        <w:autoSpaceDN w:val="0"/>
        <w:adjustRightInd w:val="0"/>
        <w:spacing w:after="0"/>
        <w:jc w:val="both"/>
        <w:rPr>
          <w:rFonts w:ascii="Arial" w:hAnsi="Arial" w:cs="Arial"/>
          <w:sz w:val="24"/>
          <w:szCs w:val="24"/>
        </w:rPr>
      </w:pPr>
      <w:r w:rsidRPr="00D669A7">
        <w:rPr>
          <w:rFonts w:ascii="Arial" w:hAnsi="Arial" w:cs="Arial"/>
          <w:sz w:val="24"/>
          <w:szCs w:val="24"/>
        </w:rPr>
        <w:t>Con respecto a la Política de Integridad, 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D669A7">
        <w:rPr>
          <w:rStyle w:val="Refdenotaalpie"/>
          <w:rFonts w:ascii="Arial" w:hAnsi="Arial" w:cs="Arial"/>
          <w:sz w:val="24"/>
          <w:szCs w:val="24"/>
        </w:rPr>
        <w:footnoteReference w:id="13"/>
      </w:r>
      <w:r w:rsidRPr="00D669A7">
        <w:rPr>
          <w:rFonts w:ascii="Arial" w:hAnsi="Arial" w:cs="Arial"/>
          <w:sz w:val="24"/>
          <w:szCs w:val="24"/>
        </w:rPr>
        <w:t>.</w:t>
      </w:r>
    </w:p>
    <w:p w:rsidR="00BC6E05" w:rsidRPr="00D669A7" w:rsidRDefault="00BC6E05" w:rsidP="00BC6E05">
      <w:pPr>
        <w:autoSpaceDE w:val="0"/>
        <w:autoSpaceDN w:val="0"/>
        <w:adjustRightInd w:val="0"/>
        <w:spacing w:after="0"/>
        <w:jc w:val="both"/>
        <w:rPr>
          <w:rFonts w:ascii="Arial" w:hAnsi="Arial" w:cs="Arial"/>
          <w:sz w:val="24"/>
          <w:szCs w:val="24"/>
          <w:highlight w:val="yellow"/>
        </w:rPr>
      </w:pPr>
    </w:p>
    <w:p w:rsidR="00BC6E05" w:rsidRPr="00D669A7" w:rsidRDefault="00BC6E05" w:rsidP="00BC6E05">
      <w:pPr>
        <w:autoSpaceDE w:val="0"/>
        <w:autoSpaceDN w:val="0"/>
        <w:adjustRightInd w:val="0"/>
        <w:spacing w:after="0"/>
        <w:jc w:val="both"/>
        <w:rPr>
          <w:rFonts w:ascii="Arial" w:hAnsi="Arial" w:cs="Arial"/>
          <w:sz w:val="24"/>
          <w:szCs w:val="24"/>
        </w:rPr>
      </w:pPr>
      <w:r w:rsidRPr="00D669A7">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D669A7">
        <w:rPr>
          <w:rFonts w:ascii="Arial" w:hAnsi="Arial" w:cs="Arial"/>
          <w:sz w:val="24"/>
          <w:szCs w:val="24"/>
          <w:vertAlign w:val="superscript"/>
        </w:rPr>
        <w:footnoteReference w:id="14"/>
      </w:r>
      <w:r w:rsidRPr="00D669A7">
        <w:rPr>
          <w:rFonts w:ascii="Arial" w:hAnsi="Arial" w:cs="Arial"/>
          <w:sz w:val="24"/>
          <w:szCs w:val="24"/>
        </w:rPr>
        <w:t>.</w:t>
      </w:r>
    </w:p>
    <w:p w:rsidR="00BC6E05" w:rsidRPr="00D669A7" w:rsidRDefault="00BC6E05" w:rsidP="00BC6E05">
      <w:pPr>
        <w:autoSpaceDE w:val="0"/>
        <w:autoSpaceDN w:val="0"/>
        <w:adjustRightInd w:val="0"/>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El Có</w:t>
      </w:r>
      <w:r w:rsidR="00A62A51">
        <w:rPr>
          <w:rFonts w:ascii="Arial" w:hAnsi="Arial" w:cs="Arial"/>
          <w:sz w:val="24"/>
          <w:szCs w:val="24"/>
        </w:rPr>
        <w:t xml:space="preserve">digo de Ética es el </w:t>
      </w:r>
      <w:r w:rsidR="00A62A51" w:rsidRPr="00251532">
        <w:rPr>
          <w:rFonts w:ascii="Arial" w:hAnsi="Arial" w:cs="Arial"/>
          <w:sz w:val="24"/>
          <w:szCs w:val="24"/>
        </w:rPr>
        <w:t>i</w:t>
      </w:r>
      <w:r w:rsidRPr="00D669A7">
        <w:rPr>
          <w:rFonts w:ascii="Arial" w:hAnsi="Arial" w:cs="Arial"/>
          <w:sz w:val="24"/>
          <w:szCs w:val="24"/>
        </w:rPr>
        <w:t>nstrumento que enuncia los principios y valores considerados como fundamentales para regular el comportamiento y desempeño de los servidores públicos dentro de la Administración Pública del Estado. 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w:t>
      </w:r>
      <w:r w:rsidR="00A62A51">
        <w:rPr>
          <w:rFonts w:ascii="Arial" w:hAnsi="Arial" w:cs="Arial"/>
          <w:sz w:val="24"/>
          <w:szCs w:val="24"/>
        </w:rPr>
        <w:t>iente y efica</w:t>
      </w:r>
      <w:r w:rsidR="00A62A51" w:rsidRPr="00251532">
        <w:rPr>
          <w:rFonts w:ascii="Arial" w:hAnsi="Arial" w:cs="Arial"/>
          <w:sz w:val="24"/>
          <w:szCs w:val="24"/>
        </w:rPr>
        <w:t>z</w:t>
      </w:r>
      <w:r w:rsidRPr="00D669A7">
        <w:rPr>
          <w:rStyle w:val="Refdenotaalpie"/>
          <w:rFonts w:ascii="Arial" w:hAnsi="Arial" w:cs="Arial"/>
          <w:sz w:val="24"/>
          <w:szCs w:val="24"/>
        </w:rPr>
        <w:footnoteReference w:id="15"/>
      </w:r>
      <w:r w:rsidRPr="00D669A7">
        <w:rPr>
          <w:rFonts w:ascii="Arial" w:hAnsi="Arial" w:cs="Arial"/>
          <w:sz w:val="24"/>
          <w:szCs w:val="24"/>
        </w:rPr>
        <w:t>.</w:t>
      </w:r>
    </w:p>
    <w:p w:rsidR="00BC6E05" w:rsidRPr="00D669A7" w:rsidRDefault="00BC6E05" w:rsidP="00BC6E05">
      <w:pPr>
        <w:spacing w:after="0"/>
        <w:jc w:val="both"/>
        <w:rPr>
          <w:rFonts w:ascii="Arial" w:hAnsi="Arial" w:cs="Arial"/>
          <w:sz w:val="24"/>
          <w:szCs w:val="24"/>
        </w:rPr>
      </w:pPr>
    </w:p>
    <w:p w:rsidR="00BC6E05" w:rsidRPr="00D669A7" w:rsidRDefault="00BC6E05" w:rsidP="00BC6E05">
      <w:pPr>
        <w:autoSpaceDE w:val="0"/>
        <w:autoSpaceDN w:val="0"/>
        <w:adjustRightInd w:val="0"/>
        <w:spacing w:after="0"/>
        <w:jc w:val="both"/>
        <w:rPr>
          <w:rFonts w:ascii="Arial" w:hAnsi="Arial" w:cs="Arial"/>
          <w:sz w:val="24"/>
          <w:szCs w:val="24"/>
        </w:rPr>
      </w:pPr>
      <w:r w:rsidRPr="00D669A7">
        <w:rPr>
          <w:rFonts w:ascii="Arial" w:hAnsi="Arial" w:cs="Arial"/>
          <w:sz w:val="24"/>
          <w:szCs w:val="24"/>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D669A7">
        <w:rPr>
          <w:rStyle w:val="Refdenotaalpie"/>
          <w:rFonts w:ascii="Arial" w:hAnsi="Arial" w:cs="Arial"/>
          <w:sz w:val="24"/>
          <w:szCs w:val="24"/>
        </w:rPr>
        <w:footnoteReference w:id="16"/>
      </w:r>
      <w:r w:rsidRPr="00D669A7">
        <w:rPr>
          <w:rFonts w:ascii="Arial" w:hAnsi="Arial" w:cs="Arial"/>
          <w:sz w:val="24"/>
          <w:szCs w:val="24"/>
        </w:rPr>
        <w:t>. 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r w:rsidRPr="00D669A7">
        <w:rPr>
          <w:rStyle w:val="Refdenotaalpie"/>
          <w:rFonts w:ascii="Arial" w:hAnsi="Arial" w:cs="Arial"/>
          <w:sz w:val="24"/>
          <w:szCs w:val="24"/>
        </w:rPr>
        <w:footnoteReference w:id="17"/>
      </w:r>
      <w:r w:rsidRPr="00D669A7">
        <w:rPr>
          <w:rFonts w:ascii="Arial" w:hAnsi="Arial" w:cs="Arial"/>
          <w:sz w:val="24"/>
          <w:szCs w:val="24"/>
        </w:rPr>
        <w:t>.</w:t>
      </w:r>
    </w:p>
    <w:p w:rsidR="008B6EF2" w:rsidRPr="00D669A7" w:rsidRDefault="008B6EF2" w:rsidP="00BC6E05">
      <w:pPr>
        <w:spacing w:after="0"/>
        <w:jc w:val="both"/>
        <w:rPr>
          <w:rFonts w:ascii="Arial" w:hAnsi="Arial" w:cs="Arial"/>
          <w:sz w:val="24"/>
          <w:szCs w:val="24"/>
          <w:highlight w:val="yellow"/>
        </w:rPr>
      </w:pPr>
    </w:p>
    <w:p w:rsidR="00BC6E05" w:rsidRPr="00D669A7" w:rsidRDefault="00BC6E05" w:rsidP="00B14967">
      <w:pPr>
        <w:pStyle w:val="Prrafodelista"/>
        <w:numPr>
          <w:ilvl w:val="0"/>
          <w:numId w:val="10"/>
        </w:numPr>
        <w:spacing w:after="0"/>
        <w:jc w:val="both"/>
        <w:rPr>
          <w:rFonts w:ascii="Arial" w:hAnsi="Arial" w:cs="Arial"/>
          <w:b/>
          <w:sz w:val="24"/>
          <w:szCs w:val="24"/>
        </w:rPr>
      </w:pPr>
      <w:r w:rsidRPr="00D669A7">
        <w:rPr>
          <w:rFonts w:ascii="Arial" w:hAnsi="Arial" w:cs="Arial"/>
          <w:b/>
          <w:sz w:val="24"/>
          <w:szCs w:val="24"/>
        </w:rPr>
        <w:t>Actualización y autorización del Marco Normativo:</w:t>
      </w:r>
    </w:p>
    <w:p w:rsidR="00BC6E05" w:rsidRPr="00D669A7" w:rsidRDefault="00BC6E05"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Con motivo de fiscalizar el control interno del Consejo de Promoción Turística de Quintana Roo (CPTQ), la ASEQROO requirió, a través del oficio de solicitud número ASEQROO/ASE/AEMD/1362/11/2022, evidencia de los documentos normativos institucionales que regulan su organización y funcionamiento, ante lo cual el Ente respondió, mediante documento emitido por el Director General con número de oficio CPTQ/DG/131/2022.</w:t>
      </w:r>
    </w:p>
    <w:p w:rsidR="00BC6E05" w:rsidRDefault="00BC6E05"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Derivado de lo anterior, se realizó el siguiente análisis de los documentos normativos institucionales:</w:t>
      </w:r>
    </w:p>
    <w:p w:rsidR="00BC6E05" w:rsidRDefault="00BC6E05" w:rsidP="00BC6E05">
      <w:pPr>
        <w:spacing w:after="0"/>
        <w:jc w:val="both"/>
        <w:rPr>
          <w:rFonts w:ascii="Arial" w:hAnsi="Arial" w:cs="Arial"/>
          <w:b/>
          <w:sz w:val="24"/>
          <w:szCs w:val="24"/>
        </w:rPr>
      </w:pPr>
    </w:p>
    <w:p w:rsidR="00BC6E05" w:rsidRPr="00BC6E05" w:rsidRDefault="00BC6E05" w:rsidP="00BC6E05">
      <w:pPr>
        <w:spacing w:after="0"/>
        <w:jc w:val="center"/>
        <w:rPr>
          <w:rFonts w:ascii="Arial" w:hAnsi="Arial" w:cs="Arial"/>
          <w:sz w:val="20"/>
          <w:szCs w:val="24"/>
        </w:rPr>
      </w:pPr>
      <w:r w:rsidRPr="00D669A7">
        <w:rPr>
          <w:rFonts w:ascii="Arial" w:hAnsi="Arial" w:cs="Arial"/>
          <w:b/>
          <w:sz w:val="20"/>
          <w:szCs w:val="24"/>
        </w:rPr>
        <w:t xml:space="preserve">Figura 1. </w:t>
      </w:r>
      <w:r w:rsidRPr="00D669A7">
        <w:rPr>
          <w:rFonts w:ascii="Arial" w:hAnsi="Arial" w:cs="Arial"/>
          <w:sz w:val="20"/>
          <w:szCs w:val="24"/>
        </w:rPr>
        <w:t>Documentos Normativos del Consejo de Promoción Tu</w:t>
      </w:r>
      <w:r>
        <w:rPr>
          <w:rFonts w:ascii="Arial" w:hAnsi="Arial" w:cs="Arial"/>
          <w:sz w:val="20"/>
          <w:szCs w:val="24"/>
        </w:rPr>
        <w:t>rística de Quintana Roo (CPTQ).</w:t>
      </w:r>
    </w:p>
    <w:p w:rsidR="00BC6E05" w:rsidRPr="00D669A7" w:rsidRDefault="00BC6E05" w:rsidP="00BC6E05">
      <w:pPr>
        <w:spacing w:after="0"/>
        <w:jc w:val="center"/>
        <w:rPr>
          <w:rFonts w:ascii="Arial" w:hAnsi="Arial" w:cs="Arial"/>
          <w:b/>
          <w:sz w:val="24"/>
          <w:szCs w:val="24"/>
        </w:rPr>
      </w:pPr>
      <w:r w:rsidRPr="00D669A7">
        <w:rPr>
          <w:rFonts w:ascii="Arial" w:hAnsi="Arial" w:cs="Arial"/>
          <w:noProof/>
          <w:sz w:val="24"/>
          <w:szCs w:val="24"/>
        </w:rPr>
        <w:drawing>
          <wp:inline distT="0" distB="0" distL="0" distR="0" wp14:anchorId="5F982595" wp14:editId="6AE69C91">
            <wp:extent cx="5925612" cy="2371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32" t="49533" r="21022" b="18272"/>
                    <a:stretch/>
                  </pic:blipFill>
                  <pic:spPr bwMode="auto">
                    <a:xfrm>
                      <a:off x="0" y="0"/>
                      <a:ext cx="5973073" cy="2390081"/>
                    </a:xfrm>
                    <a:prstGeom prst="rect">
                      <a:avLst/>
                    </a:prstGeom>
                    <a:ln>
                      <a:noFill/>
                    </a:ln>
                    <a:extLst>
                      <a:ext uri="{53640926-AAD7-44D8-BBD7-CCE9431645EC}">
                        <a14:shadowObscured xmlns:a14="http://schemas.microsoft.com/office/drawing/2010/main"/>
                      </a:ext>
                    </a:extLst>
                  </pic:spPr>
                </pic:pic>
              </a:graphicData>
            </a:graphic>
          </wp:inline>
        </w:drawing>
      </w:r>
    </w:p>
    <w:p w:rsidR="00BC6E05" w:rsidRPr="00D669A7" w:rsidRDefault="00BC6E05" w:rsidP="00BC6E05">
      <w:pPr>
        <w:spacing w:after="0"/>
        <w:jc w:val="center"/>
        <w:rPr>
          <w:rFonts w:ascii="Arial" w:hAnsi="Arial" w:cs="Arial"/>
          <w:sz w:val="14"/>
          <w:szCs w:val="16"/>
          <w:highlight w:val="yellow"/>
        </w:rPr>
      </w:pPr>
      <w:r w:rsidRPr="00D669A7">
        <w:rPr>
          <w:rFonts w:ascii="Arial" w:hAnsi="Arial" w:cs="Arial"/>
          <w:b/>
          <w:sz w:val="14"/>
          <w:szCs w:val="16"/>
        </w:rPr>
        <w:t>Fuente:</w:t>
      </w:r>
      <w:r w:rsidRPr="00D669A7">
        <w:rPr>
          <w:rFonts w:ascii="Arial" w:hAnsi="Arial" w:cs="Arial"/>
          <w:sz w:val="14"/>
          <w:szCs w:val="16"/>
        </w:rPr>
        <w:t xml:space="preserve"> Elaborado por la ASEQROO con base en los documentos normativos del Consejo de Promoción Turística de Quintana Roo.</w:t>
      </w:r>
    </w:p>
    <w:p w:rsidR="00024C17" w:rsidRDefault="00024C17"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De la información presentada en la figura anterior, se concluye que el Consejo de Promoción Turística de Quintana Roo (CPTQ) no cuenta con manuales de organización ni de procedimientos desde el año 2017, año en que fue creada dicha Institución. Así mismo, el Código de Conducta que presentan es un proyecto denominado “Código de Conducta de los Servidores Públicos del Consejo de Promoción Turística de Quintana Roo”, el cual fue aprobado por la SECOES mediante oficio SECOES/SACI/CGACI/CAG/AE-A/012/V/2022 de fecha 31 de mayo de 2022,</w:t>
      </w:r>
      <w:r w:rsidR="00C3568B">
        <w:rPr>
          <w:rFonts w:ascii="Arial" w:hAnsi="Arial" w:cs="Arial"/>
          <w:sz w:val="24"/>
          <w:szCs w:val="24"/>
        </w:rPr>
        <w:t xml:space="preserve"> sin embargo, a la fecha dicho C</w:t>
      </w:r>
      <w:r w:rsidRPr="00D669A7">
        <w:rPr>
          <w:rFonts w:ascii="Arial" w:hAnsi="Arial" w:cs="Arial"/>
          <w:sz w:val="24"/>
          <w:szCs w:val="24"/>
        </w:rPr>
        <w:t xml:space="preserve">ódigo no ha sido publicado.  </w:t>
      </w:r>
    </w:p>
    <w:p w:rsidR="00BC6E05" w:rsidRPr="00D669A7" w:rsidRDefault="00BC6E05" w:rsidP="00BC6E05">
      <w:pPr>
        <w:spacing w:after="0"/>
        <w:jc w:val="both"/>
        <w:rPr>
          <w:rFonts w:ascii="Arial" w:hAnsi="Arial" w:cs="Arial"/>
          <w:sz w:val="24"/>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De igual manera</w:t>
      </w:r>
      <w:r w:rsidR="005318E5" w:rsidRPr="00251532">
        <w:rPr>
          <w:rFonts w:ascii="Arial" w:hAnsi="Arial" w:cs="Arial"/>
          <w:sz w:val="24"/>
          <w:szCs w:val="24"/>
        </w:rPr>
        <w:t>,</w:t>
      </w:r>
      <w:r w:rsidRPr="00D669A7">
        <w:rPr>
          <w:rFonts w:ascii="Arial" w:hAnsi="Arial" w:cs="Arial"/>
          <w:sz w:val="24"/>
          <w:szCs w:val="24"/>
        </w:rPr>
        <w:t xml:space="preserve"> se llevó a cabo la revisión del Reglamento Interior para verificar que cuente con el enfoque de Presupuesto basado en Resultados (PbR), determinándose que dicho enfoque se localiza en el artículo 16, fracción XXXVIII como sigue: </w:t>
      </w:r>
    </w:p>
    <w:p w:rsidR="00BC6E05" w:rsidRPr="00BC6E05" w:rsidRDefault="00BC6E05" w:rsidP="00BC6E05">
      <w:pPr>
        <w:spacing w:after="0"/>
        <w:jc w:val="both"/>
        <w:rPr>
          <w:rFonts w:ascii="Arial" w:hAnsi="Arial" w:cs="Arial"/>
          <w:sz w:val="20"/>
          <w:szCs w:val="24"/>
        </w:rPr>
      </w:pPr>
    </w:p>
    <w:p w:rsidR="00BC6E05" w:rsidRPr="00D669A7" w:rsidRDefault="00BC6E05" w:rsidP="00BC6E05">
      <w:pPr>
        <w:spacing w:after="0"/>
        <w:ind w:left="708"/>
        <w:jc w:val="both"/>
        <w:rPr>
          <w:rFonts w:ascii="Arial" w:hAnsi="Arial" w:cs="Arial"/>
          <w:bCs/>
          <w:sz w:val="20"/>
          <w:szCs w:val="20"/>
        </w:rPr>
      </w:pPr>
      <w:r w:rsidRPr="00D669A7">
        <w:rPr>
          <w:rFonts w:ascii="Arial" w:hAnsi="Arial" w:cs="Arial"/>
          <w:b/>
          <w:bCs/>
          <w:sz w:val="20"/>
          <w:szCs w:val="20"/>
        </w:rPr>
        <w:t xml:space="preserve">Artículo 16.- </w:t>
      </w:r>
      <w:r w:rsidRPr="00D669A7">
        <w:rPr>
          <w:rFonts w:ascii="Arial" w:hAnsi="Arial" w:cs="Arial"/>
          <w:bCs/>
          <w:sz w:val="20"/>
          <w:szCs w:val="20"/>
        </w:rPr>
        <w:t xml:space="preserve">Las personas Titulares de las Unidades Administrativas, tendrán las facultades genéricas siguientes: </w:t>
      </w:r>
    </w:p>
    <w:p w:rsidR="00BC6E05" w:rsidRPr="00D669A7" w:rsidRDefault="00BC6E05" w:rsidP="00BC6E05">
      <w:pPr>
        <w:spacing w:after="0"/>
        <w:ind w:left="708"/>
        <w:jc w:val="both"/>
        <w:rPr>
          <w:rFonts w:ascii="Arial" w:hAnsi="Arial" w:cs="Arial"/>
          <w:sz w:val="20"/>
          <w:szCs w:val="20"/>
        </w:rPr>
      </w:pPr>
      <w:r w:rsidRPr="00D669A7">
        <w:rPr>
          <w:rFonts w:ascii="Arial" w:hAnsi="Arial" w:cs="Arial"/>
          <w:sz w:val="20"/>
          <w:szCs w:val="20"/>
        </w:rPr>
        <w:t>…</w:t>
      </w:r>
    </w:p>
    <w:p w:rsidR="00BC6E05" w:rsidRPr="00D669A7" w:rsidRDefault="00BC6E05" w:rsidP="00BC6E05">
      <w:pPr>
        <w:spacing w:after="0"/>
        <w:ind w:left="708"/>
        <w:jc w:val="both"/>
        <w:rPr>
          <w:rFonts w:ascii="Arial" w:hAnsi="Arial" w:cs="Arial"/>
          <w:sz w:val="20"/>
          <w:szCs w:val="20"/>
        </w:rPr>
      </w:pPr>
      <w:r w:rsidRPr="00D669A7">
        <w:rPr>
          <w:rFonts w:ascii="Arial" w:hAnsi="Arial" w:cs="Arial"/>
          <w:b/>
          <w:sz w:val="20"/>
          <w:szCs w:val="20"/>
        </w:rPr>
        <w:t xml:space="preserve">       XXXVIII.</w:t>
      </w:r>
      <w:r w:rsidRPr="00D669A7">
        <w:rPr>
          <w:rFonts w:ascii="Arial" w:hAnsi="Arial" w:cs="Arial"/>
          <w:sz w:val="20"/>
          <w:szCs w:val="20"/>
        </w:rPr>
        <w:t xml:space="preserve"> Participar en la formulación del Presupuesto basado en Resultados (PbR) de la Unidad Administrativa a su cargo.</w:t>
      </w:r>
    </w:p>
    <w:p w:rsidR="00BC6E05" w:rsidRPr="00BC6E05" w:rsidRDefault="00BC6E05" w:rsidP="00BC6E05">
      <w:pPr>
        <w:spacing w:after="0"/>
        <w:jc w:val="both"/>
        <w:rPr>
          <w:rFonts w:ascii="Arial" w:hAnsi="Arial" w:cs="Arial"/>
          <w:sz w:val="20"/>
          <w:szCs w:val="24"/>
        </w:rPr>
      </w:pPr>
    </w:p>
    <w:p w:rsidR="00BC6E05" w:rsidRPr="00D669A7" w:rsidRDefault="00BC6E05" w:rsidP="00BC6E05">
      <w:pPr>
        <w:spacing w:after="0"/>
        <w:jc w:val="both"/>
        <w:rPr>
          <w:rFonts w:ascii="Arial" w:hAnsi="Arial" w:cs="Arial"/>
          <w:sz w:val="24"/>
          <w:szCs w:val="24"/>
        </w:rPr>
      </w:pPr>
      <w:r w:rsidRPr="00D669A7">
        <w:rPr>
          <w:rFonts w:ascii="Arial" w:hAnsi="Arial" w:cs="Arial"/>
          <w:sz w:val="24"/>
          <w:szCs w:val="24"/>
        </w:rPr>
        <w:t>Por otra parte, se elaboró una tabla comparativa entre el Organigrama Estructural y el Reglamento Interior del Consejo de Promoción Turística de Quintana Roo con la finalidad de verificar si dichos documentos se encuentran homologados entre sí, obteniendo lo siguiente:</w:t>
      </w:r>
    </w:p>
    <w:p w:rsidR="00BC6E05" w:rsidRPr="00D669A7" w:rsidRDefault="00BC6E05" w:rsidP="00BC6E05">
      <w:pPr>
        <w:spacing w:after="0"/>
        <w:jc w:val="both"/>
        <w:rPr>
          <w:rFonts w:ascii="Arial" w:hAnsi="Arial" w:cs="Arial"/>
          <w:sz w:val="24"/>
          <w:szCs w:val="24"/>
          <w:highlight w:val="yellow"/>
        </w:rPr>
      </w:pPr>
    </w:p>
    <w:p w:rsidR="00BC6E05" w:rsidRPr="00D669A7" w:rsidRDefault="00BC6E05" w:rsidP="00BC6E05">
      <w:pPr>
        <w:tabs>
          <w:tab w:val="left" w:pos="3135"/>
        </w:tabs>
        <w:spacing w:after="0"/>
        <w:jc w:val="center"/>
        <w:rPr>
          <w:rFonts w:ascii="Arial" w:hAnsi="Arial" w:cs="Arial"/>
          <w:color w:val="000000" w:themeColor="text1"/>
          <w:sz w:val="20"/>
          <w:szCs w:val="20"/>
        </w:rPr>
      </w:pPr>
      <w:r w:rsidRPr="00D669A7">
        <w:rPr>
          <w:rFonts w:ascii="Arial" w:hAnsi="Arial" w:cs="Arial"/>
          <w:b/>
          <w:color w:val="000000" w:themeColor="text1"/>
          <w:sz w:val="20"/>
          <w:szCs w:val="20"/>
        </w:rPr>
        <w:t>Tabla 1.</w:t>
      </w:r>
      <w:r w:rsidRPr="00D669A7">
        <w:rPr>
          <w:rFonts w:ascii="Arial" w:hAnsi="Arial" w:cs="Arial"/>
          <w:color w:val="000000" w:themeColor="text1"/>
          <w:sz w:val="20"/>
          <w:szCs w:val="20"/>
        </w:rPr>
        <w:t xml:space="preserve"> Homologación de los Documentos Normativos del Consejo de Promoción Turística de Quintana Roo (CPTQ).</w:t>
      </w:r>
    </w:p>
    <w:tbl>
      <w:tblPr>
        <w:tblpPr w:leftFromText="141" w:rightFromText="141" w:vertAnchor="text" w:horzAnchor="margin" w:tblpY="41"/>
        <w:tblOverlap w:val="never"/>
        <w:tblW w:w="9258" w:type="dxa"/>
        <w:tblBorders>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702"/>
        <w:gridCol w:w="4556"/>
      </w:tblGrid>
      <w:tr w:rsidR="00BC6E05" w:rsidRPr="00D669A7" w:rsidTr="00E63AA9">
        <w:trPr>
          <w:trHeight w:val="146"/>
        </w:trPr>
        <w:tc>
          <w:tcPr>
            <w:tcW w:w="4702" w:type="dxa"/>
            <w:tcBorders>
              <w:bottom w:val="single" w:sz="4" w:space="0" w:color="auto"/>
            </w:tcBorders>
            <w:shd w:val="clear" w:color="auto" w:fill="D9E2F3"/>
            <w:tcMar>
              <w:top w:w="0" w:type="dxa"/>
              <w:left w:w="108" w:type="dxa"/>
              <w:bottom w:w="0" w:type="dxa"/>
              <w:right w:w="108" w:type="dxa"/>
            </w:tcMa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b/>
                <w:bCs/>
                <w:color w:val="000000"/>
                <w:sz w:val="18"/>
                <w:szCs w:val="18"/>
              </w:rPr>
              <w:t>Organigrama Estructural</w:t>
            </w:r>
          </w:p>
        </w:tc>
        <w:tc>
          <w:tcPr>
            <w:tcW w:w="4556" w:type="dxa"/>
            <w:tcBorders>
              <w:bottom w:val="single" w:sz="4" w:space="0" w:color="auto"/>
            </w:tcBorders>
            <w:shd w:val="clear" w:color="auto" w:fill="D9E2F3"/>
            <w:tcMar>
              <w:top w:w="0" w:type="dxa"/>
              <w:left w:w="108" w:type="dxa"/>
              <w:bottom w:w="0" w:type="dxa"/>
              <w:right w:w="108" w:type="dxa"/>
            </w:tcMar>
            <w:hideMark/>
          </w:tcPr>
          <w:p w:rsidR="00BC6E05" w:rsidRPr="00D669A7" w:rsidRDefault="00BC6E05" w:rsidP="00E63AA9">
            <w:pPr>
              <w:spacing w:after="0"/>
              <w:jc w:val="center"/>
              <w:rPr>
                <w:rFonts w:ascii="Arial" w:hAnsi="Arial" w:cs="Arial"/>
                <w:color w:val="000000"/>
                <w:sz w:val="18"/>
                <w:szCs w:val="18"/>
                <w:highlight w:val="yellow"/>
              </w:rPr>
            </w:pPr>
            <w:r w:rsidRPr="00D669A7">
              <w:rPr>
                <w:rFonts w:ascii="Arial" w:hAnsi="Arial" w:cs="Arial"/>
                <w:b/>
                <w:bCs/>
                <w:color w:val="000000"/>
                <w:sz w:val="18"/>
                <w:szCs w:val="18"/>
              </w:rPr>
              <w:t>Reglamento Interno</w:t>
            </w:r>
          </w:p>
        </w:tc>
      </w:tr>
      <w:tr w:rsidR="00BC6E05" w:rsidRPr="00D669A7" w:rsidTr="00E63AA9">
        <w:trPr>
          <w:trHeight w:val="319"/>
        </w:trPr>
        <w:tc>
          <w:tcPr>
            <w:tcW w:w="4702" w:type="dxa"/>
            <w:tcBorders>
              <w:top w:val="single" w:sz="4" w:space="0" w:color="auto"/>
            </w:tcBorders>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Despacho de la Dirección General del CPTQ</w:t>
            </w:r>
          </w:p>
        </w:tc>
        <w:tc>
          <w:tcPr>
            <w:tcW w:w="4556" w:type="dxa"/>
            <w:tcBorders>
              <w:top w:val="single" w:sz="4" w:space="0" w:color="auto"/>
            </w:tcBorders>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General del CPTQ</w:t>
            </w:r>
          </w:p>
        </w:tc>
      </w:tr>
      <w:tr w:rsidR="00BC6E05" w:rsidRPr="00D669A7" w:rsidTr="00E63AA9">
        <w:trPr>
          <w:trHeight w:val="449"/>
        </w:trPr>
        <w:tc>
          <w:tcPr>
            <w:tcW w:w="4702" w:type="dxa"/>
            <w:shd w:val="clear" w:color="auto" w:fill="D9E2F3"/>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Jurídica y Unidad de Transparencia, Acceso a la Información Pública y Protección de Datos Personales.</w:t>
            </w:r>
          </w:p>
        </w:tc>
        <w:tc>
          <w:tcPr>
            <w:tcW w:w="4556" w:type="dxa"/>
            <w:shd w:val="clear" w:color="auto" w:fill="D9E2F3"/>
            <w:tcMar>
              <w:top w:w="0" w:type="dxa"/>
              <w:left w:w="108" w:type="dxa"/>
              <w:bottom w:w="0" w:type="dxa"/>
              <w:right w:w="108" w:type="dxa"/>
            </w:tcMar>
            <w:vAlign w:val="center"/>
            <w:hideMark/>
          </w:tcPr>
          <w:p w:rsidR="00BC6E05" w:rsidRPr="00D669A7" w:rsidRDefault="00BC6E05" w:rsidP="00E63AA9">
            <w:pPr>
              <w:spacing w:after="0"/>
              <w:ind w:right="318"/>
              <w:jc w:val="center"/>
              <w:rPr>
                <w:rFonts w:ascii="Arial" w:hAnsi="Arial" w:cs="Arial"/>
                <w:color w:val="000000"/>
                <w:sz w:val="18"/>
                <w:szCs w:val="18"/>
              </w:rPr>
            </w:pPr>
            <w:r w:rsidRPr="00D669A7">
              <w:rPr>
                <w:rFonts w:ascii="Arial" w:hAnsi="Arial" w:cs="Arial"/>
                <w:color w:val="000000"/>
                <w:sz w:val="18"/>
                <w:szCs w:val="18"/>
              </w:rPr>
              <w:t xml:space="preserve">Dirección Jurídica y Unidad de Transparencia, Acceso a la Información Pública y Protección de Datos Personales. </w:t>
            </w:r>
          </w:p>
        </w:tc>
      </w:tr>
      <w:tr w:rsidR="00BC6E05" w:rsidRPr="00D669A7" w:rsidTr="00E63AA9">
        <w:trPr>
          <w:trHeight w:val="319"/>
        </w:trPr>
        <w:tc>
          <w:tcPr>
            <w:tcW w:w="4702" w:type="dxa"/>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Comunicación Social</w:t>
            </w:r>
          </w:p>
        </w:tc>
        <w:tc>
          <w:tcPr>
            <w:tcW w:w="4556" w:type="dxa"/>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Comunicación Social</w:t>
            </w:r>
          </w:p>
        </w:tc>
      </w:tr>
      <w:tr w:rsidR="00BC6E05" w:rsidRPr="00D669A7" w:rsidTr="00E63AA9">
        <w:trPr>
          <w:trHeight w:val="319"/>
        </w:trPr>
        <w:tc>
          <w:tcPr>
            <w:tcW w:w="4702" w:type="dxa"/>
            <w:shd w:val="clear" w:color="auto" w:fill="D9E2F3"/>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Inteligencia de Mercados</w:t>
            </w:r>
          </w:p>
        </w:tc>
        <w:tc>
          <w:tcPr>
            <w:tcW w:w="4556" w:type="dxa"/>
            <w:shd w:val="clear" w:color="auto" w:fill="D9E2F3"/>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Inteligencia de Mercados</w:t>
            </w:r>
          </w:p>
        </w:tc>
      </w:tr>
      <w:tr w:rsidR="00BC6E05" w:rsidRPr="00D669A7" w:rsidTr="00E63AA9">
        <w:trPr>
          <w:trHeight w:val="319"/>
        </w:trPr>
        <w:tc>
          <w:tcPr>
            <w:tcW w:w="4702" w:type="dxa"/>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Marketing</w:t>
            </w:r>
          </w:p>
        </w:tc>
        <w:tc>
          <w:tcPr>
            <w:tcW w:w="4556" w:type="dxa"/>
            <w:shd w:val="clear" w:color="auto" w:fill="FFFFFF"/>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rPr>
            </w:pPr>
            <w:r w:rsidRPr="00D669A7">
              <w:rPr>
                <w:rFonts w:ascii="Arial" w:hAnsi="Arial" w:cs="Arial"/>
                <w:color w:val="000000"/>
                <w:sz w:val="18"/>
                <w:szCs w:val="18"/>
              </w:rPr>
              <w:t>Dirección de Marketing</w:t>
            </w:r>
          </w:p>
        </w:tc>
      </w:tr>
      <w:tr w:rsidR="00BC6E05" w:rsidRPr="00D669A7" w:rsidTr="00E63AA9">
        <w:trPr>
          <w:trHeight w:val="302"/>
        </w:trPr>
        <w:tc>
          <w:tcPr>
            <w:tcW w:w="4702" w:type="dxa"/>
            <w:shd w:val="clear" w:color="auto" w:fill="D9E2F3"/>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Promoción</w:t>
            </w:r>
          </w:p>
        </w:tc>
        <w:tc>
          <w:tcPr>
            <w:tcW w:w="4556" w:type="dxa"/>
            <w:shd w:val="clear" w:color="auto" w:fill="D9E2F3"/>
            <w:tcMar>
              <w:top w:w="0" w:type="dxa"/>
              <w:left w:w="108" w:type="dxa"/>
              <w:bottom w:w="0" w:type="dxa"/>
              <w:right w:w="108" w:type="dxa"/>
            </w:tcMar>
            <w:vAlign w:val="center"/>
            <w:hideMark/>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Promoción</w:t>
            </w:r>
          </w:p>
        </w:tc>
      </w:tr>
      <w:tr w:rsidR="00BC6E05" w:rsidRPr="00D669A7" w:rsidTr="00E63AA9">
        <w:trPr>
          <w:trHeight w:val="302"/>
        </w:trPr>
        <w:tc>
          <w:tcPr>
            <w:tcW w:w="4702" w:type="dxa"/>
            <w:shd w:val="clear" w:color="auto" w:fill="auto"/>
            <w:tcMar>
              <w:top w:w="0" w:type="dxa"/>
              <w:left w:w="108" w:type="dxa"/>
              <w:bottom w:w="0" w:type="dxa"/>
              <w:right w:w="108" w:type="dxa"/>
            </w:tcMar>
            <w:vAlign w:val="center"/>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Operación Turística</w:t>
            </w:r>
          </w:p>
        </w:tc>
        <w:tc>
          <w:tcPr>
            <w:tcW w:w="4556" w:type="dxa"/>
            <w:shd w:val="clear" w:color="auto" w:fill="auto"/>
            <w:tcMar>
              <w:top w:w="0" w:type="dxa"/>
              <w:left w:w="108" w:type="dxa"/>
              <w:bottom w:w="0" w:type="dxa"/>
              <w:right w:w="108" w:type="dxa"/>
            </w:tcMar>
            <w:vAlign w:val="center"/>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Operación Turística</w:t>
            </w:r>
          </w:p>
        </w:tc>
      </w:tr>
      <w:tr w:rsidR="00BC6E05" w:rsidRPr="00D669A7" w:rsidTr="00E63AA9">
        <w:trPr>
          <w:trHeight w:val="302"/>
        </w:trPr>
        <w:tc>
          <w:tcPr>
            <w:tcW w:w="4702" w:type="dxa"/>
            <w:shd w:val="clear" w:color="auto" w:fill="D9E2F3"/>
            <w:tcMar>
              <w:top w:w="0" w:type="dxa"/>
              <w:left w:w="108" w:type="dxa"/>
              <w:bottom w:w="0" w:type="dxa"/>
              <w:right w:w="108" w:type="dxa"/>
            </w:tcMar>
            <w:vAlign w:val="center"/>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Administración y Finanzas</w:t>
            </w:r>
          </w:p>
        </w:tc>
        <w:tc>
          <w:tcPr>
            <w:tcW w:w="4556" w:type="dxa"/>
            <w:shd w:val="clear" w:color="auto" w:fill="D9E2F3"/>
            <w:tcMar>
              <w:top w:w="0" w:type="dxa"/>
              <w:left w:w="108" w:type="dxa"/>
              <w:bottom w:w="0" w:type="dxa"/>
              <w:right w:w="108" w:type="dxa"/>
            </w:tcMar>
            <w:vAlign w:val="center"/>
          </w:tcPr>
          <w:p w:rsidR="00BC6E05" w:rsidRPr="00D669A7" w:rsidRDefault="00BC6E05" w:rsidP="00E63AA9">
            <w:pPr>
              <w:spacing w:after="0"/>
              <w:jc w:val="center"/>
              <w:rPr>
                <w:rFonts w:ascii="Arial" w:hAnsi="Arial" w:cs="Arial"/>
                <w:color w:val="000000"/>
                <w:sz w:val="18"/>
                <w:szCs w:val="18"/>
                <w:lang w:val="pt-BR"/>
              </w:rPr>
            </w:pPr>
            <w:r w:rsidRPr="00D669A7">
              <w:rPr>
                <w:rFonts w:ascii="Arial" w:hAnsi="Arial" w:cs="Arial"/>
                <w:color w:val="000000"/>
                <w:sz w:val="18"/>
                <w:szCs w:val="18"/>
                <w:lang w:val="pt-BR"/>
              </w:rPr>
              <w:t>Dirección de Administración y Finanzas</w:t>
            </w:r>
          </w:p>
        </w:tc>
      </w:tr>
    </w:tbl>
    <w:p w:rsidR="00BC6E05" w:rsidRPr="00D669A7" w:rsidRDefault="00BC6E05" w:rsidP="00BC6E05">
      <w:pPr>
        <w:spacing w:after="0"/>
        <w:ind w:right="93"/>
        <w:jc w:val="both"/>
        <w:rPr>
          <w:rFonts w:ascii="Arial" w:hAnsi="Arial" w:cs="Arial"/>
          <w:sz w:val="14"/>
          <w:szCs w:val="16"/>
        </w:rPr>
      </w:pPr>
      <w:r w:rsidRPr="00D669A7">
        <w:rPr>
          <w:rFonts w:ascii="Arial" w:hAnsi="Arial" w:cs="Arial"/>
          <w:b/>
          <w:sz w:val="14"/>
          <w:szCs w:val="16"/>
        </w:rPr>
        <w:t>Fuente:</w:t>
      </w:r>
      <w:r w:rsidRPr="00D669A7">
        <w:rPr>
          <w:rFonts w:ascii="Arial" w:hAnsi="Arial" w:cs="Arial"/>
          <w:sz w:val="14"/>
          <w:szCs w:val="16"/>
        </w:rPr>
        <w:t xml:space="preserve"> Elaborado por la ASEQROO con base en los documentos normativos del Consejo de Promoción Turística de Quintana Roo. </w:t>
      </w:r>
    </w:p>
    <w:p w:rsidR="00BC6E05" w:rsidRPr="00D669A7" w:rsidRDefault="00BC6E05" w:rsidP="00BC6E05">
      <w:pPr>
        <w:autoSpaceDE w:val="0"/>
        <w:autoSpaceDN w:val="0"/>
        <w:adjustRightInd w:val="0"/>
        <w:spacing w:after="0"/>
        <w:contextualSpacing/>
        <w:jc w:val="both"/>
        <w:rPr>
          <w:rFonts w:ascii="Arial" w:hAnsi="Arial" w:cs="Arial"/>
          <w:bCs/>
          <w:sz w:val="24"/>
          <w:szCs w:val="24"/>
        </w:rPr>
      </w:pPr>
      <w:r w:rsidRPr="00D669A7">
        <w:rPr>
          <w:rFonts w:ascii="Arial" w:hAnsi="Arial" w:cs="Arial"/>
          <w:bCs/>
          <w:sz w:val="24"/>
          <w:szCs w:val="24"/>
        </w:rPr>
        <w:t>Como resultado de la tabla anterior, se determinó que el Organigrama Estructural y el Reglamento Interior, presentan una correcta homologación.</w:t>
      </w:r>
    </w:p>
    <w:p w:rsidR="00BC6E05" w:rsidRPr="00D669A7" w:rsidRDefault="00BC6E05" w:rsidP="00BC6E05">
      <w:pPr>
        <w:autoSpaceDE w:val="0"/>
        <w:autoSpaceDN w:val="0"/>
        <w:adjustRightInd w:val="0"/>
        <w:spacing w:after="0"/>
        <w:contextualSpacing/>
        <w:jc w:val="both"/>
        <w:rPr>
          <w:rFonts w:ascii="Arial" w:hAnsi="Arial" w:cs="Arial"/>
          <w:bCs/>
          <w:sz w:val="24"/>
          <w:szCs w:val="24"/>
        </w:rPr>
      </w:pPr>
    </w:p>
    <w:p w:rsidR="00BC6E05" w:rsidRPr="00D669A7" w:rsidRDefault="00BC6E05" w:rsidP="00BC6E05">
      <w:pPr>
        <w:autoSpaceDE w:val="0"/>
        <w:autoSpaceDN w:val="0"/>
        <w:adjustRightInd w:val="0"/>
        <w:spacing w:after="0"/>
        <w:contextualSpacing/>
        <w:jc w:val="both"/>
        <w:rPr>
          <w:rFonts w:ascii="Arial" w:hAnsi="Arial" w:cs="Arial"/>
          <w:bCs/>
          <w:sz w:val="24"/>
          <w:szCs w:val="24"/>
        </w:rPr>
      </w:pPr>
      <w:r w:rsidRPr="00D669A7">
        <w:rPr>
          <w:rFonts w:ascii="Arial" w:hAnsi="Arial" w:cs="Arial"/>
          <w:bCs/>
          <w:sz w:val="24"/>
          <w:szCs w:val="24"/>
        </w:rPr>
        <w:t>En conclusión, se resalta la importancia de contar con manuales de organización y de procedimientos, así como la publicación de su código de conducta</w:t>
      </w:r>
      <w:r w:rsidR="00C96333" w:rsidRPr="00251532">
        <w:rPr>
          <w:rFonts w:ascii="Arial" w:hAnsi="Arial" w:cs="Arial"/>
          <w:bCs/>
          <w:sz w:val="24"/>
          <w:szCs w:val="24"/>
        </w:rPr>
        <w:t>,</w:t>
      </w:r>
      <w:r w:rsidRPr="00D669A7">
        <w:rPr>
          <w:rFonts w:ascii="Arial" w:hAnsi="Arial" w:cs="Arial"/>
          <w:bCs/>
          <w:sz w:val="24"/>
          <w:szCs w:val="24"/>
        </w:rPr>
        <w:t xml:space="preserve"> ya que esto permitiría que el Consejo de Promoción Turística de Quintana Roo actúe con mayor eficacia y eficiencia en sus procesos, facilitaría la administración y operación de sus actividades cotidianas, permitiéndoles h</w:t>
      </w:r>
      <w:r w:rsidR="00C96333">
        <w:rPr>
          <w:rFonts w:ascii="Arial" w:hAnsi="Arial" w:cs="Arial"/>
          <w:bCs/>
          <w:sz w:val="24"/>
          <w:szCs w:val="24"/>
        </w:rPr>
        <w:t>acer correcciones en las misma</w:t>
      </w:r>
      <w:r w:rsidR="00C96333" w:rsidRPr="00251532">
        <w:rPr>
          <w:rFonts w:ascii="Arial" w:hAnsi="Arial" w:cs="Arial"/>
          <w:bCs/>
          <w:sz w:val="24"/>
          <w:szCs w:val="24"/>
        </w:rPr>
        <w:t>s</w:t>
      </w:r>
      <w:r w:rsidR="00251532">
        <w:rPr>
          <w:rFonts w:ascii="Arial" w:hAnsi="Arial" w:cs="Arial"/>
          <w:bCs/>
          <w:sz w:val="24"/>
          <w:szCs w:val="24"/>
        </w:rPr>
        <w:t>,</w:t>
      </w:r>
      <w:r w:rsidRPr="00D669A7">
        <w:rPr>
          <w:rFonts w:ascii="Arial" w:hAnsi="Arial" w:cs="Arial"/>
          <w:bCs/>
          <w:sz w:val="24"/>
          <w:szCs w:val="24"/>
        </w:rPr>
        <w:t xml:space="preserve"> documentando dichas actividades y así lograr una mejora continua. </w:t>
      </w:r>
    </w:p>
    <w:p w:rsidR="00BC6E05" w:rsidRDefault="00BC6E05" w:rsidP="00BC6E05">
      <w:pPr>
        <w:pStyle w:val="Prrafodelista"/>
        <w:autoSpaceDE w:val="0"/>
        <w:autoSpaceDN w:val="0"/>
        <w:adjustRightInd w:val="0"/>
        <w:spacing w:after="0"/>
        <w:ind w:left="0"/>
        <w:jc w:val="both"/>
        <w:rPr>
          <w:rFonts w:ascii="Arial" w:eastAsia="Times New Roman" w:hAnsi="Arial" w:cs="Arial"/>
          <w:bCs/>
          <w:sz w:val="24"/>
          <w:szCs w:val="24"/>
          <w:lang w:eastAsia="es-ES"/>
        </w:rPr>
      </w:pPr>
    </w:p>
    <w:p w:rsidR="00BC6E05" w:rsidRPr="0010483F" w:rsidRDefault="00BC6E05" w:rsidP="00BC6E05">
      <w:pPr>
        <w:autoSpaceDE w:val="0"/>
        <w:autoSpaceDN w:val="0"/>
        <w:adjustRightInd w:val="0"/>
        <w:spacing w:after="0"/>
        <w:contextualSpacing/>
        <w:jc w:val="both"/>
        <w:rPr>
          <w:rFonts w:ascii="Arial" w:hAnsi="Arial" w:cs="Arial"/>
          <w:bCs/>
          <w:sz w:val="24"/>
          <w:szCs w:val="24"/>
        </w:rPr>
      </w:pPr>
      <w:r w:rsidRPr="0010483F">
        <w:rPr>
          <w:rFonts w:ascii="Arial" w:hAnsi="Arial" w:cs="Arial"/>
          <w:bCs/>
          <w:sz w:val="24"/>
          <w:szCs w:val="24"/>
        </w:rPr>
        <w:t>Derivado del análisis anterior, se determinaron las sigui</w:t>
      </w:r>
      <w:r>
        <w:rPr>
          <w:rFonts w:ascii="Arial" w:hAnsi="Arial" w:cs="Arial"/>
          <w:bCs/>
          <w:sz w:val="24"/>
          <w:szCs w:val="24"/>
        </w:rPr>
        <w:t>entes observaciones</w:t>
      </w:r>
      <w:r w:rsidRPr="0010483F">
        <w:rPr>
          <w:rFonts w:ascii="Arial" w:hAnsi="Arial" w:cs="Arial"/>
          <w:bCs/>
          <w:sz w:val="24"/>
          <w:szCs w:val="24"/>
        </w:rPr>
        <w:t>:</w:t>
      </w:r>
    </w:p>
    <w:p w:rsidR="00BC6E05" w:rsidRPr="0010483F" w:rsidRDefault="00BC6E05" w:rsidP="00BC6E05">
      <w:pPr>
        <w:autoSpaceDE w:val="0"/>
        <w:autoSpaceDN w:val="0"/>
        <w:adjustRightInd w:val="0"/>
        <w:spacing w:after="0"/>
        <w:jc w:val="both"/>
        <w:rPr>
          <w:rFonts w:ascii="Arial" w:hAnsi="Arial" w:cs="Arial"/>
          <w:sz w:val="24"/>
          <w:szCs w:val="24"/>
          <w:highlight w:val="yellow"/>
        </w:rPr>
      </w:pPr>
    </w:p>
    <w:p w:rsidR="00BC6E05" w:rsidRDefault="00BC6E05" w:rsidP="00B14967">
      <w:pPr>
        <w:pStyle w:val="Prrafodelista"/>
        <w:numPr>
          <w:ilvl w:val="0"/>
          <w:numId w:val="11"/>
        </w:numPr>
        <w:spacing w:after="0"/>
        <w:ind w:left="499"/>
        <w:jc w:val="both"/>
        <w:rPr>
          <w:rFonts w:ascii="Arial" w:hAnsi="Arial" w:cs="Arial"/>
          <w:sz w:val="24"/>
          <w:szCs w:val="24"/>
        </w:rPr>
      </w:pPr>
      <w:r w:rsidRPr="0010483F">
        <w:rPr>
          <w:rFonts w:ascii="Arial" w:hAnsi="Arial" w:cs="Arial"/>
          <w:sz w:val="24"/>
          <w:szCs w:val="24"/>
        </w:rPr>
        <w:t>El Consejo de Promoción Turística de Quintana Roo presentó debilidad en el establecimiento de su marco normativo al no contar con un Manual de Organización y un Manual de Procedimientos.</w:t>
      </w:r>
    </w:p>
    <w:p w:rsidR="004218FE" w:rsidRPr="0010483F" w:rsidRDefault="004218FE" w:rsidP="004218FE">
      <w:pPr>
        <w:pStyle w:val="Prrafodelista"/>
        <w:spacing w:after="0"/>
        <w:ind w:left="499"/>
        <w:jc w:val="both"/>
        <w:rPr>
          <w:rFonts w:ascii="Arial" w:hAnsi="Arial" w:cs="Arial"/>
          <w:sz w:val="24"/>
          <w:szCs w:val="24"/>
        </w:rPr>
      </w:pPr>
    </w:p>
    <w:p w:rsidR="00BC6E05" w:rsidRPr="0010483F" w:rsidRDefault="00BC6E05" w:rsidP="00B14967">
      <w:pPr>
        <w:pStyle w:val="Prrafodelista"/>
        <w:numPr>
          <w:ilvl w:val="0"/>
          <w:numId w:val="11"/>
        </w:numPr>
        <w:spacing w:after="0"/>
        <w:ind w:left="499"/>
        <w:jc w:val="both"/>
        <w:rPr>
          <w:rFonts w:ascii="Arial" w:hAnsi="Arial" w:cs="Arial"/>
          <w:sz w:val="24"/>
          <w:szCs w:val="24"/>
        </w:rPr>
      </w:pPr>
      <w:r w:rsidRPr="0010483F">
        <w:rPr>
          <w:rFonts w:ascii="Arial" w:hAnsi="Arial" w:cs="Arial"/>
          <w:sz w:val="24"/>
          <w:szCs w:val="24"/>
        </w:rPr>
        <w:t xml:space="preserve">El Consejo de Promoción Turística de Quintana Roo presentó debilidad en el establecimiento de su Política de Integridad al no haber publicado su Código de Conducta aprobado por la </w:t>
      </w:r>
      <w:r w:rsidRPr="00251532">
        <w:rPr>
          <w:rFonts w:ascii="Arial" w:hAnsi="Arial" w:cs="Arial"/>
          <w:sz w:val="24"/>
          <w:szCs w:val="24"/>
        </w:rPr>
        <w:t>SECOES.</w:t>
      </w:r>
    </w:p>
    <w:p w:rsidR="00BC6E05" w:rsidRDefault="00BC6E05" w:rsidP="00BC6E05">
      <w:pPr>
        <w:spacing w:after="0"/>
        <w:jc w:val="both"/>
        <w:rPr>
          <w:rFonts w:ascii="Arial" w:eastAsia="Times New Roman" w:hAnsi="Arial" w:cs="Arial"/>
          <w:b/>
          <w:sz w:val="24"/>
          <w:szCs w:val="24"/>
          <w:lang w:eastAsia="es-ES"/>
        </w:rPr>
      </w:pPr>
    </w:p>
    <w:p w:rsidR="00BC6E05" w:rsidRPr="0042244F" w:rsidRDefault="00BC6E05" w:rsidP="00BC6E05">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rsidR="00BC6E05" w:rsidRDefault="00BC6E05" w:rsidP="00BC6E05">
      <w:pPr>
        <w:spacing w:after="0"/>
        <w:jc w:val="both"/>
        <w:rPr>
          <w:rFonts w:ascii="Arial" w:eastAsia="Times New Roman" w:hAnsi="Arial" w:cs="Arial"/>
          <w:sz w:val="24"/>
          <w:szCs w:val="24"/>
          <w:lang w:eastAsia="es-ES"/>
        </w:rPr>
      </w:pPr>
    </w:p>
    <w:p w:rsidR="00BC6E05" w:rsidRDefault="00BC6E05" w:rsidP="00BC6E05">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Consejo de Prom</w:t>
      </w:r>
      <w:r w:rsidR="00C96333">
        <w:rPr>
          <w:rFonts w:ascii="Arial" w:eastAsia="Times New Roman" w:hAnsi="Arial" w:cs="Arial"/>
          <w:sz w:val="24"/>
          <w:szCs w:val="24"/>
          <w:lang w:eastAsia="es-ES"/>
        </w:rPr>
        <w:t>oción Turística de Quintana Ro</w:t>
      </w:r>
      <w:r w:rsidR="00C96333" w:rsidRPr="00251532">
        <w:rPr>
          <w:rFonts w:ascii="Arial" w:eastAsia="Times New Roman" w:hAnsi="Arial" w:cs="Arial"/>
          <w:sz w:val="24"/>
          <w:szCs w:val="24"/>
          <w:lang w:eastAsia="es-ES"/>
        </w:rPr>
        <w:t>o</w:t>
      </w:r>
      <w:r w:rsidRPr="001D226F">
        <w:rPr>
          <w:rFonts w:ascii="Arial" w:hAnsi="Arial" w:cs="Arial"/>
          <w:sz w:val="24"/>
          <w:szCs w:val="24"/>
        </w:rPr>
        <w:t xml:space="preserve"> lo siguiente:</w:t>
      </w:r>
    </w:p>
    <w:p w:rsidR="00BC6E05" w:rsidRDefault="00BC6E05" w:rsidP="00BC6E05">
      <w:pPr>
        <w:spacing w:after="0"/>
        <w:jc w:val="both"/>
        <w:rPr>
          <w:rFonts w:ascii="Arial" w:hAnsi="Arial" w:cs="Arial"/>
          <w:sz w:val="24"/>
          <w:szCs w:val="24"/>
        </w:rPr>
      </w:pPr>
    </w:p>
    <w:p w:rsidR="00BC6E05" w:rsidRPr="001D226F" w:rsidRDefault="00BC6E05" w:rsidP="00BC6E05">
      <w:pPr>
        <w:spacing w:after="0"/>
        <w:jc w:val="both"/>
        <w:rPr>
          <w:rFonts w:ascii="Arial" w:hAnsi="Arial" w:cs="Arial"/>
          <w:b/>
          <w:sz w:val="24"/>
          <w:szCs w:val="24"/>
        </w:rPr>
      </w:pPr>
      <w:r>
        <w:rPr>
          <w:rFonts w:ascii="Arial" w:hAnsi="Arial" w:cs="Arial"/>
          <w:b/>
          <w:sz w:val="24"/>
          <w:szCs w:val="24"/>
        </w:rPr>
        <w:t>21-AEMD-A-030-062-R01-01</w:t>
      </w:r>
      <w:r w:rsidRPr="001B2459">
        <w:rPr>
          <w:rFonts w:ascii="Arial" w:hAnsi="Arial" w:cs="Arial"/>
          <w:b/>
          <w:sz w:val="24"/>
          <w:szCs w:val="24"/>
        </w:rPr>
        <w:t xml:space="preserve"> Recomendación </w:t>
      </w:r>
    </w:p>
    <w:p w:rsidR="00BC6E05" w:rsidRDefault="00BC6E05" w:rsidP="00BC6E05">
      <w:pPr>
        <w:spacing w:after="0"/>
        <w:jc w:val="both"/>
        <w:rPr>
          <w:rFonts w:ascii="Arial" w:eastAsia="Times New Roman" w:hAnsi="Arial" w:cs="Arial"/>
          <w:bCs/>
          <w:iCs/>
          <w:sz w:val="24"/>
          <w:szCs w:val="20"/>
          <w:lang w:eastAsia="es-ES"/>
        </w:rPr>
      </w:pPr>
    </w:p>
    <w:p w:rsidR="00BC6E05" w:rsidRPr="00B06918" w:rsidRDefault="00BC6E05" w:rsidP="00BC6E05">
      <w:pPr>
        <w:spacing w:after="0"/>
        <w:jc w:val="both"/>
        <w:rPr>
          <w:rFonts w:ascii="Arial" w:hAnsi="Arial" w:cs="Arial"/>
          <w:sz w:val="24"/>
          <w:szCs w:val="20"/>
        </w:rPr>
      </w:pPr>
      <w:r w:rsidRPr="0010483F">
        <w:rPr>
          <w:rFonts w:ascii="Arial" w:hAnsi="Arial" w:cs="Arial"/>
          <w:sz w:val="24"/>
          <w:szCs w:val="20"/>
        </w:rPr>
        <w:t>El Consejo de Promoción Turística de Quintana Roo deberá elaborar los documentos normativos denominados Manual de Organización y Manual de Procedimientos, a fin de contar con un marco normativo para el óptimo y adecuado funcionamiento del mismo.</w:t>
      </w:r>
    </w:p>
    <w:p w:rsidR="00BC6E05" w:rsidRDefault="00BC6E05" w:rsidP="00BC6E05">
      <w:pPr>
        <w:spacing w:after="0"/>
        <w:jc w:val="both"/>
        <w:rPr>
          <w:rFonts w:ascii="Arial" w:hAnsi="Arial" w:cs="Arial"/>
          <w:sz w:val="24"/>
          <w:szCs w:val="24"/>
        </w:rPr>
      </w:pPr>
    </w:p>
    <w:p w:rsidR="00BC6E05" w:rsidRPr="006B7C5F" w:rsidRDefault="00BC6E05" w:rsidP="006B7C5F">
      <w:pPr>
        <w:autoSpaceDE w:val="0"/>
        <w:autoSpaceDN w:val="0"/>
        <w:adjustRightInd w:val="0"/>
        <w:spacing w:after="0"/>
        <w:jc w:val="both"/>
        <w:rPr>
          <w:rFonts w:ascii="Arial" w:hAnsi="Arial" w:cs="Arial"/>
          <w:color w:val="000000"/>
          <w:sz w:val="24"/>
          <w:szCs w:val="24"/>
        </w:rPr>
      </w:pPr>
      <w:r w:rsidRPr="00F22E35">
        <w:rPr>
          <w:rFonts w:ascii="Arial" w:hAnsi="Arial" w:cs="Arial"/>
          <w:color w:val="000000"/>
          <w:sz w:val="24"/>
          <w:szCs w:val="24"/>
        </w:rPr>
        <w:t>Con motivo de la reunión de trabajo efectuada para la presentación de resultados finales de auditoría y observaciones preliminares, el</w:t>
      </w:r>
      <w:r>
        <w:rPr>
          <w:rFonts w:ascii="Arial" w:hAnsi="Arial" w:cs="Arial"/>
          <w:color w:val="000000"/>
          <w:sz w:val="24"/>
          <w:szCs w:val="24"/>
        </w:rPr>
        <w:t xml:space="preserve"> Consejo de </w:t>
      </w:r>
      <w:r w:rsidR="00C3568B">
        <w:rPr>
          <w:rFonts w:ascii="Arial" w:hAnsi="Arial" w:cs="Arial"/>
          <w:color w:val="000000"/>
          <w:sz w:val="24"/>
          <w:szCs w:val="24"/>
        </w:rPr>
        <w:t xml:space="preserve">Promoción </w:t>
      </w:r>
      <w:r>
        <w:rPr>
          <w:rFonts w:ascii="Arial" w:hAnsi="Arial" w:cs="Arial"/>
          <w:color w:val="000000"/>
          <w:sz w:val="24"/>
          <w:szCs w:val="24"/>
        </w:rPr>
        <w:t>Turística</w:t>
      </w:r>
      <w:r w:rsidR="00C96333">
        <w:rPr>
          <w:rFonts w:ascii="Arial" w:hAnsi="Arial" w:cs="Arial"/>
          <w:color w:val="000000"/>
          <w:sz w:val="24"/>
          <w:szCs w:val="24"/>
        </w:rPr>
        <w:t xml:space="preserve"> de Quintana Ro</w:t>
      </w:r>
      <w:r w:rsidR="00C96333" w:rsidRPr="00251532">
        <w:rPr>
          <w:rFonts w:ascii="Arial" w:hAnsi="Arial" w:cs="Arial"/>
          <w:color w:val="000000"/>
          <w:sz w:val="24"/>
          <w:szCs w:val="24"/>
        </w:rPr>
        <w:t>o</w:t>
      </w:r>
      <w:r w:rsidRPr="00F22E35">
        <w:rPr>
          <w:rFonts w:ascii="Arial" w:hAnsi="Arial" w:cs="Arial"/>
          <w:color w:val="000000"/>
          <w:sz w:val="24"/>
          <w:szCs w:val="24"/>
        </w:rPr>
        <w:t xml:space="preserve"> estableció como fecha compromiso para la atención a la</w:t>
      </w:r>
      <w:r w:rsidR="006B7C5F">
        <w:rPr>
          <w:rFonts w:ascii="Arial" w:hAnsi="Arial" w:cs="Arial"/>
          <w:color w:val="000000"/>
          <w:sz w:val="24"/>
          <w:szCs w:val="24"/>
        </w:rPr>
        <w:t xml:space="preserve"> recomendación</w:t>
      </w:r>
      <w:r w:rsidRPr="00F22E35">
        <w:rPr>
          <w:rFonts w:ascii="Arial" w:hAnsi="Arial" w:cs="Arial"/>
          <w:color w:val="000000"/>
          <w:sz w:val="24"/>
          <w:szCs w:val="24"/>
        </w:rPr>
        <w:t xml:space="preserve"> 21-AEMD-A-0</w:t>
      </w:r>
      <w:r>
        <w:rPr>
          <w:rFonts w:ascii="Arial" w:hAnsi="Arial" w:cs="Arial"/>
          <w:color w:val="000000"/>
          <w:sz w:val="24"/>
          <w:szCs w:val="24"/>
        </w:rPr>
        <w:t>30-062</w:t>
      </w:r>
      <w:r w:rsidRPr="00F22E35">
        <w:rPr>
          <w:rFonts w:ascii="Arial" w:hAnsi="Arial" w:cs="Arial"/>
          <w:color w:val="000000"/>
          <w:sz w:val="24"/>
          <w:szCs w:val="24"/>
        </w:rPr>
        <w:t>-R01-01</w:t>
      </w:r>
      <w:r>
        <w:rPr>
          <w:rFonts w:ascii="Arial" w:hAnsi="Arial" w:cs="Arial"/>
          <w:color w:val="000000"/>
          <w:sz w:val="24"/>
          <w:szCs w:val="24"/>
        </w:rPr>
        <w:t xml:space="preserve"> </w:t>
      </w:r>
      <w:r w:rsidR="00470407" w:rsidRPr="00470407">
        <w:rPr>
          <w:rFonts w:ascii="Arial" w:hAnsi="Arial" w:cs="Arial"/>
          <w:color w:val="000000"/>
          <w:sz w:val="24"/>
          <w:szCs w:val="24"/>
        </w:rPr>
        <w:t>el 21 de noviembre</w:t>
      </w:r>
      <w:r w:rsidRPr="00470407">
        <w:rPr>
          <w:rFonts w:ascii="Arial" w:hAnsi="Arial" w:cs="Arial"/>
          <w:color w:val="000000"/>
          <w:sz w:val="24"/>
          <w:szCs w:val="24"/>
        </w:rPr>
        <w:t xml:space="preserve"> de 2023.</w:t>
      </w:r>
      <w:r w:rsidRPr="00F22E35">
        <w:rPr>
          <w:rFonts w:ascii="Arial" w:hAnsi="Arial" w:cs="Arial"/>
          <w:color w:val="000000"/>
          <w:sz w:val="24"/>
          <w:szCs w:val="24"/>
        </w:rPr>
        <w:t xml:space="preserve"> P</w:t>
      </w:r>
      <w:r w:rsidRPr="00F22E35">
        <w:rPr>
          <w:rFonts w:ascii="Arial" w:hAnsi="Arial" w:cs="Arial"/>
          <w:sz w:val="24"/>
          <w:szCs w:val="24"/>
          <w:lang w:eastAsia="es-ES"/>
        </w:rPr>
        <w:t>or lo antes expuesto</w:t>
      </w:r>
      <w:r w:rsidR="00125B0E" w:rsidRPr="00251532">
        <w:rPr>
          <w:rFonts w:ascii="Arial" w:hAnsi="Arial" w:cs="Arial"/>
          <w:sz w:val="24"/>
          <w:szCs w:val="24"/>
          <w:lang w:eastAsia="es-ES"/>
        </w:rPr>
        <w:t>,</w:t>
      </w:r>
      <w:r w:rsidRPr="00F22E35">
        <w:rPr>
          <w:rFonts w:ascii="Arial" w:hAnsi="Arial" w:cs="Arial"/>
          <w:sz w:val="24"/>
          <w:szCs w:val="24"/>
          <w:lang w:eastAsia="es-ES"/>
        </w:rPr>
        <w:t xml:space="preserve"> l</w:t>
      </w:r>
      <w:r w:rsidR="006B7C5F">
        <w:rPr>
          <w:rFonts w:ascii="Arial" w:hAnsi="Arial" w:cs="Arial"/>
          <w:sz w:val="24"/>
          <w:szCs w:val="24"/>
          <w:lang w:eastAsia="es-ES"/>
        </w:rPr>
        <w:t>a atención a la recomendación</w:t>
      </w:r>
      <w:r w:rsidRPr="00F22E35">
        <w:rPr>
          <w:rFonts w:ascii="Arial" w:hAnsi="Arial" w:cs="Arial"/>
          <w:sz w:val="24"/>
          <w:szCs w:val="24"/>
          <w:lang w:eastAsia="es-ES"/>
        </w:rPr>
        <w:t xml:space="preserve"> de desempeño queda en </w:t>
      </w:r>
      <w:r w:rsidRPr="00470407">
        <w:rPr>
          <w:rFonts w:ascii="Arial" w:hAnsi="Arial" w:cs="Arial"/>
          <w:b/>
          <w:sz w:val="24"/>
          <w:szCs w:val="24"/>
          <w:lang w:eastAsia="es-ES"/>
        </w:rPr>
        <w:t>seguimiento</w:t>
      </w:r>
      <w:r w:rsidRPr="00470407">
        <w:rPr>
          <w:rFonts w:ascii="Arial" w:hAnsi="Arial" w:cs="Arial"/>
          <w:sz w:val="24"/>
          <w:szCs w:val="24"/>
          <w:lang w:eastAsia="es-ES"/>
        </w:rPr>
        <w:t>.</w:t>
      </w:r>
      <w:r w:rsidRPr="006B7C5F">
        <w:rPr>
          <w:rFonts w:ascii="Arial" w:hAnsi="Arial" w:cs="Arial"/>
          <w:sz w:val="24"/>
          <w:szCs w:val="24"/>
          <w:lang w:eastAsia="es-ES"/>
        </w:rPr>
        <w:t xml:space="preserve"> </w:t>
      </w:r>
      <w:r w:rsidR="008D55D1">
        <w:rPr>
          <w:rFonts w:ascii="Arial" w:hAnsi="Arial" w:cs="Arial"/>
          <w:sz w:val="24"/>
          <w:szCs w:val="24"/>
        </w:rPr>
        <w:t>Respecto a la</w:t>
      </w:r>
      <w:r w:rsidR="00F201A8">
        <w:rPr>
          <w:rFonts w:ascii="Arial" w:hAnsi="Arial" w:cs="Arial"/>
          <w:sz w:val="24"/>
          <w:szCs w:val="24"/>
        </w:rPr>
        <w:t xml:space="preserve"> observación</w:t>
      </w:r>
      <w:r w:rsidR="006B7C5F">
        <w:rPr>
          <w:rFonts w:ascii="Arial" w:hAnsi="Arial" w:cs="Arial"/>
          <w:sz w:val="24"/>
          <w:szCs w:val="24"/>
        </w:rPr>
        <w:t xml:space="preserve"> 2</w:t>
      </w:r>
      <w:r w:rsidR="00F201A8">
        <w:rPr>
          <w:rFonts w:ascii="Arial" w:hAnsi="Arial" w:cs="Arial"/>
          <w:sz w:val="24"/>
          <w:szCs w:val="24"/>
        </w:rPr>
        <w:t>, esta quedó</w:t>
      </w:r>
      <w:r w:rsidR="006B7C5F" w:rsidRPr="006B7C5F">
        <w:rPr>
          <w:rFonts w:ascii="Arial" w:hAnsi="Arial" w:cs="Arial"/>
          <w:sz w:val="24"/>
          <w:szCs w:val="24"/>
        </w:rPr>
        <w:t xml:space="preserve"> </w:t>
      </w:r>
      <w:r w:rsidR="00F201A8">
        <w:rPr>
          <w:rFonts w:ascii="Arial" w:hAnsi="Arial" w:cs="Arial"/>
          <w:b/>
          <w:bCs/>
          <w:sz w:val="24"/>
          <w:szCs w:val="24"/>
        </w:rPr>
        <w:t>atendida</w:t>
      </w:r>
      <w:r w:rsidR="006B7C5F" w:rsidRPr="006B7C5F">
        <w:rPr>
          <w:rFonts w:ascii="Arial" w:hAnsi="Arial" w:cs="Arial"/>
          <w:sz w:val="24"/>
          <w:szCs w:val="24"/>
        </w:rPr>
        <w:t>.</w:t>
      </w:r>
    </w:p>
    <w:p w:rsidR="00BC6E05" w:rsidRPr="005E386E" w:rsidRDefault="00BC6E05" w:rsidP="00BC6E05">
      <w:pPr>
        <w:spacing w:after="0"/>
        <w:jc w:val="both"/>
        <w:rPr>
          <w:rFonts w:ascii="Arial" w:hAnsi="Arial" w:cs="Arial"/>
          <w:sz w:val="24"/>
          <w:szCs w:val="24"/>
          <w:highlight w:val="green"/>
        </w:rPr>
      </w:pPr>
    </w:p>
    <w:p w:rsidR="00BC6E05" w:rsidRPr="00D720A5" w:rsidRDefault="00BC6E05" w:rsidP="00BC6E05">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rsidR="00BC6E05" w:rsidRPr="00D720A5" w:rsidRDefault="00BC6E05" w:rsidP="00BC6E05">
      <w:pPr>
        <w:spacing w:after="0"/>
        <w:jc w:val="both"/>
        <w:rPr>
          <w:rFonts w:ascii="Arial" w:hAnsi="Arial" w:cs="Arial"/>
          <w:sz w:val="24"/>
          <w:szCs w:val="24"/>
        </w:rPr>
      </w:pPr>
    </w:p>
    <w:p w:rsidR="00BC6E05" w:rsidRPr="009E6AB8" w:rsidRDefault="00BC6E05" w:rsidP="00BC6E05">
      <w:pPr>
        <w:spacing w:after="0"/>
        <w:jc w:val="both"/>
        <w:rPr>
          <w:rFonts w:ascii="Arial" w:hAnsi="Arial" w:cs="Arial"/>
          <w:sz w:val="24"/>
          <w:szCs w:val="24"/>
        </w:rPr>
      </w:pPr>
      <w:r w:rsidRPr="009E6AB8">
        <w:rPr>
          <w:rFonts w:ascii="Arial" w:hAnsi="Arial" w:cs="Arial"/>
          <w:sz w:val="24"/>
          <w:szCs w:val="24"/>
        </w:rPr>
        <w:t>Ley General de Responsabilidades Administrativas, artículos 6 y 16.</w:t>
      </w:r>
    </w:p>
    <w:p w:rsidR="00BC6E05" w:rsidRPr="009E6AB8" w:rsidRDefault="00BC6E05" w:rsidP="00BC6E05">
      <w:pPr>
        <w:spacing w:after="0"/>
        <w:jc w:val="both"/>
        <w:rPr>
          <w:rFonts w:ascii="Arial" w:eastAsia="Calibri" w:hAnsi="Arial" w:cs="Arial"/>
          <w:sz w:val="24"/>
          <w:szCs w:val="24"/>
          <w:lang w:eastAsia="en-US"/>
        </w:rPr>
      </w:pPr>
      <w:r w:rsidRPr="009E6AB8">
        <w:rPr>
          <w:rFonts w:ascii="Arial" w:eastAsia="Calibri" w:hAnsi="Arial" w:cs="Arial"/>
          <w:sz w:val="24"/>
          <w:szCs w:val="24"/>
          <w:lang w:eastAsia="en-US"/>
        </w:rPr>
        <w:t xml:space="preserve">Ley del Sistema Anticorrupción del Estado de Quintana Roo, artículo 5. </w:t>
      </w:r>
    </w:p>
    <w:p w:rsidR="00BC6E05" w:rsidRPr="009E6AB8" w:rsidRDefault="00BC6E05" w:rsidP="00BC6E05">
      <w:pPr>
        <w:spacing w:after="0"/>
        <w:jc w:val="both"/>
        <w:rPr>
          <w:rFonts w:ascii="Arial" w:eastAsiaTheme="minorHAnsi" w:hAnsi="Arial" w:cs="Arial"/>
          <w:b/>
          <w:sz w:val="24"/>
          <w:szCs w:val="24"/>
          <w:lang w:eastAsia="en-US"/>
        </w:rPr>
      </w:pPr>
      <w:r w:rsidRPr="009E6AB8">
        <w:rPr>
          <w:rFonts w:ascii="Arial" w:hAnsi="Arial" w:cs="Arial"/>
          <w:sz w:val="24"/>
          <w:szCs w:val="24"/>
        </w:rPr>
        <w:t>Actualización del Plan Estatal de Desarrollo (PED) 2016-2022, Programa 17.</w:t>
      </w:r>
    </w:p>
    <w:p w:rsidR="00BC6E05" w:rsidRPr="009E6AB8" w:rsidRDefault="00BC6E05" w:rsidP="00BC6E05">
      <w:pPr>
        <w:autoSpaceDE w:val="0"/>
        <w:autoSpaceDN w:val="0"/>
        <w:adjustRightInd w:val="0"/>
        <w:spacing w:after="0"/>
        <w:jc w:val="both"/>
        <w:rPr>
          <w:rFonts w:ascii="Arial" w:hAnsi="Arial" w:cs="Arial"/>
          <w:sz w:val="24"/>
          <w:szCs w:val="24"/>
        </w:rPr>
      </w:pPr>
      <w:r w:rsidRPr="009E6AB8">
        <w:rPr>
          <w:rFonts w:ascii="Arial" w:hAnsi="Arial" w:cs="Arial"/>
          <w:sz w:val="24"/>
          <w:szCs w:val="24"/>
        </w:rPr>
        <w:t xml:space="preserve">Acuerdo por el que se emiten las Normas Generales de Control Interno de la Administración Pública Central y Paraestatal del Estado de Quintana Roo, artículos 2 fracciones IX y X; 11 fracciones VIII y IX, y 35. </w:t>
      </w:r>
    </w:p>
    <w:p w:rsidR="00BC6E05" w:rsidRPr="009E6AB8" w:rsidRDefault="00BC6E05" w:rsidP="003C301C">
      <w:pPr>
        <w:pStyle w:val="xmsonormal"/>
        <w:shd w:val="clear" w:color="auto" w:fill="FFFFFF"/>
        <w:spacing w:before="0" w:beforeAutospacing="0" w:after="0" w:afterAutospacing="0" w:line="276" w:lineRule="auto"/>
        <w:jc w:val="both"/>
        <w:rPr>
          <w:rFonts w:ascii="Arial" w:eastAsia="Calibri" w:hAnsi="Arial" w:cs="Arial"/>
          <w:lang w:eastAsia="en-US"/>
        </w:rPr>
      </w:pPr>
      <w:r w:rsidRPr="009E6AB8">
        <w:rPr>
          <w:rFonts w:ascii="Arial" w:eastAsia="Calibri" w:hAnsi="Arial" w:cs="Arial"/>
          <w:lang w:eastAsia="en-US"/>
        </w:rPr>
        <w:t>Acuerdo que tiene por objeto emitir el Código de Ética de las personas servidoras públicas de las dependencias y entidades de la Administración Pública del Poder Ejecutivo a que se refiere el Artículo 16 de la Ley General de Respons</w:t>
      </w:r>
      <w:r w:rsidR="00125B0E">
        <w:rPr>
          <w:rFonts w:ascii="Arial" w:eastAsia="Calibri" w:hAnsi="Arial" w:cs="Arial"/>
          <w:lang w:eastAsia="en-US"/>
        </w:rPr>
        <w:t>abilidades Administrativas, ar</w:t>
      </w:r>
      <w:r w:rsidR="00125B0E" w:rsidRPr="008171C4">
        <w:rPr>
          <w:rFonts w:ascii="Arial" w:eastAsia="Calibri" w:hAnsi="Arial" w:cs="Arial"/>
          <w:lang w:eastAsia="en-US"/>
        </w:rPr>
        <w:t>tí</w:t>
      </w:r>
      <w:r w:rsidRPr="009E6AB8">
        <w:rPr>
          <w:rFonts w:ascii="Arial" w:eastAsia="Calibri" w:hAnsi="Arial" w:cs="Arial"/>
          <w:lang w:eastAsia="en-US"/>
        </w:rPr>
        <w:t>culo 25.</w:t>
      </w:r>
    </w:p>
    <w:p w:rsidR="00BC6E05" w:rsidRPr="009E6AB8" w:rsidRDefault="00BC6E05" w:rsidP="003C301C">
      <w:pPr>
        <w:pStyle w:val="xmsonormal"/>
        <w:shd w:val="clear" w:color="auto" w:fill="FFFFFF"/>
        <w:spacing w:before="0" w:beforeAutospacing="0" w:after="0" w:afterAutospacing="0" w:line="276" w:lineRule="auto"/>
        <w:jc w:val="both"/>
        <w:rPr>
          <w:rFonts w:ascii="Arial" w:hAnsi="Arial" w:cs="Arial"/>
          <w:highlight w:val="yellow"/>
        </w:rPr>
      </w:pPr>
      <w:r w:rsidRPr="009E6AB8">
        <w:rPr>
          <w:rFonts w:ascii="Arial" w:eastAsia="Calibri" w:hAnsi="Arial" w:cs="Arial"/>
          <w:lang w:eastAsia="en-US"/>
        </w:rPr>
        <w:t xml:space="preserve">Decreto por el que se Reforma Integralmente el Decreto por el que se crea el Consejo de Promoción Turística de Quintana Roo (29/Jul/2019). </w:t>
      </w:r>
    </w:p>
    <w:p w:rsidR="00BC6E05" w:rsidRDefault="00BC6E05" w:rsidP="00BC6E05">
      <w:pPr>
        <w:spacing w:after="0"/>
        <w:jc w:val="both"/>
        <w:rPr>
          <w:rFonts w:ascii="Arial" w:hAnsi="Arial" w:cs="Arial"/>
          <w:sz w:val="24"/>
          <w:szCs w:val="24"/>
        </w:rPr>
      </w:pPr>
    </w:p>
    <w:p w:rsidR="00BC6E05" w:rsidRPr="00B06918" w:rsidRDefault="00BC6E05" w:rsidP="00BC6E05">
      <w:pPr>
        <w:spacing w:after="0"/>
        <w:jc w:val="both"/>
        <w:rPr>
          <w:rFonts w:ascii="Arial" w:hAnsi="Arial" w:cs="Arial"/>
          <w:sz w:val="24"/>
          <w:szCs w:val="24"/>
        </w:rPr>
      </w:pPr>
    </w:p>
    <w:p w:rsidR="00BC6E05" w:rsidRPr="00B06918" w:rsidRDefault="00BC6E05" w:rsidP="00BC6E05">
      <w:pPr>
        <w:spacing w:after="0"/>
        <w:ind w:right="142"/>
        <w:rPr>
          <w:rFonts w:ascii="Arial" w:eastAsia="Times New Roman" w:hAnsi="Arial" w:cs="Arial"/>
          <w:b/>
          <w:bCs/>
          <w:sz w:val="24"/>
          <w:szCs w:val="24"/>
          <w:lang w:eastAsia="es-ES"/>
        </w:rPr>
      </w:pPr>
      <w:r>
        <w:rPr>
          <w:rFonts w:ascii="Arial" w:eastAsia="Times New Roman" w:hAnsi="Arial" w:cs="Arial"/>
          <w:b/>
          <w:sz w:val="24"/>
          <w:szCs w:val="24"/>
          <w:lang w:eastAsia="es-ES"/>
        </w:rPr>
        <w:t>Resultado Número 2</w:t>
      </w:r>
    </w:p>
    <w:p w:rsidR="00BC6E05" w:rsidRPr="00B06918"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B06918"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Eficacia</w:t>
      </w:r>
    </w:p>
    <w:p w:rsidR="00BC6E05" w:rsidRPr="00B06918"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B06918" w:rsidRDefault="00BC6E05" w:rsidP="00BC6E05">
      <w:pPr>
        <w:spacing w:after="0"/>
        <w:rPr>
          <w:rFonts w:ascii="Arial" w:eastAsia="Times New Roman" w:hAnsi="Arial" w:cs="Arial"/>
          <w:b/>
          <w:sz w:val="24"/>
          <w:szCs w:val="24"/>
          <w:lang w:eastAsia="es-ES"/>
        </w:rPr>
      </w:pPr>
      <w:r w:rsidRPr="009B5E79">
        <w:rPr>
          <w:rFonts w:ascii="Arial" w:hAnsi="Arial" w:cs="Arial"/>
          <w:b/>
          <w:sz w:val="24"/>
          <w:szCs w:val="24"/>
        </w:rPr>
        <w:t xml:space="preserve">2. </w:t>
      </w:r>
      <w:r w:rsidRPr="00B06918">
        <w:rPr>
          <w:rFonts w:ascii="Arial" w:eastAsia="Times New Roman" w:hAnsi="Arial" w:cs="Arial"/>
          <w:b/>
          <w:sz w:val="24"/>
          <w:szCs w:val="24"/>
          <w:lang w:eastAsia="es-ES"/>
        </w:rPr>
        <w:t>Presupuesto basado en Resultados (PbR).</w:t>
      </w:r>
    </w:p>
    <w:p w:rsidR="00BC6E05" w:rsidRPr="00B06918" w:rsidRDefault="00BC6E05" w:rsidP="00BC6E05">
      <w:pPr>
        <w:spacing w:after="0"/>
        <w:rPr>
          <w:rFonts w:ascii="Times New Roman" w:eastAsia="Times New Roman" w:hAnsi="Times New Roman" w:cs="Times New Roman"/>
          <w:sz w:val="24"/>
          <w:szCs w:val="24"/>
          <w:lang w:eastAsia="es-ES"/>
        </w:rPr>
      </w:pPr>
    </w:p>
    <w:p w:rsidR="00BC6E05" w:rsidRPr="00B06918" w:rsidRDefault="00BC6E05" w:rsidP="00BC6E05">
      <w:pPr>
        <w:spacing w:after="0"/>
        <w:ind w:left="426"/>
        <w:rPr>
          <w:rFonts w:ascii="Arial" w:eastAsia="Times New Roman" w:hAnsi="Arial" w:cs="Arial"/>
          <w:b/>
          <w:sz w:val="24"/>
          <w:szCs w:val="24"/>
          <w:lang w:eastAsia="es-ES"/>
        </w:rPr>
      </w:pPr>
      <w:bookmarkStart w:id="42" w:name="_Toc74856079"/>
      <w:r w:rsidRPr="00B06918">
        <w:rPr>
          <w:rFonts w:ascii="Arial" w:eastAsia="Times New Roman" w:hAnsi="Arial" w:cs="Arial"/>
          <w:b/>
          <w:sz w:val="24"/>
          <w:szCs w:val="24"/>
          <w:lang w:eastAsia="es-ES"/>
        </w:rPr>
        <w:t>2.1 Evaluación de la Matriz de Indicadores para Resultados (MIR).</w:t>
      </w:r>
      <w:bookmarkEnd w:id="42"/>
    </w:p>
    <w:p w:rsidR="00BC6E05" w:rsidRPr="009B5E79" w:rsidRDefault="00BC6E05" w:rsidP="00BC6E05">
      <w:pPr>
        <w:spacing w:after="0"/>
        <w:ind w:right="142"/>
        <w:rPr>
          <w:rFonts w:ascii="Arial" w:eastAsia="Times New Roman" w:hAnsi="Arial" w:cs="Arial"/>
          <w:sz w:val="24"/>
          <w:szCs w:val="24"/>
          <w:lang w:eastAsia="es-ES"/>
        </w:rPr>
      </w:pPr>
    </w:p>
    <w:p w:rsidR="00BC6E05" w:rsidRPr="009B5E79" w:rsidRDefault="00BC6E05" w:rsidP="00BC6E05">
      <w:pPr>
        <w:spacing w:after="0"/>
        <w:ind w:right="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Con </w:t>
      </w:r>
      <w:r w:rsidR="00FF5DCF">
        <w:rPr>
          <w:rFonts w:ascii="Arial" w:eastAsia="Times New Roman" w:hAnsi="Arial" w:cs="Arial"/>
          <w:b/>
          <w:sz w:val="24"/>
          <w:szCs w:val="24"/>
          <w:lang w:eastAsia="es-ES"/>
        </w:rPr>
        <w:t>observación</w:t>
      </w:r>
    </w:p>
    <w:p w:rsidR="00BC6E05" w:rsidRPr="00B06918"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9E6AB8" w:rsidRDefault="00BC6E05" w:rsidP="00BC6E05">
      <w:pPr>
        <w:spacing w:after="0"/>
        <w:jc w:val="both"/>
        <w:rPr>
          <w:rFonts w:ascii="Arial" w:eastAsia="Arial" w:hAnsi="Arial" w:cs="Arial"/>
          <w:sz w:val="24"/>
          <w:szCs w:val="24"/>
        </w:rPr>
      </w:pPr>
      <w:r w:rsidRPr="009E6AB8">
        <w:rPr>
          <w:rFonts w:ascii="Arial" w:eastAsia="Arial" w:hAnsi="Arial" w:cs="Arial"/>
          <w:sz w:val="24"/>
          <w:szCs w:val="24"/>
        </w:rPr>
        <w:t>Los recursos económicos de que disponga el Estado y los Municipios se administrarán con eficiencia, eficacia, economía, transparencia y honradez para satisfacer los objetivos a los que estén destinados</w:t>
      </w:r>
      <w:r w:rsidRPr="009E6AB8">
        <w:rPr>
          <w:rFonts w:ascii="Arial" w:eastAsia="Arial" w:hAnsi="Arial" w:cs="Arial"/>
          <w:sz w:val="24"/>
          <w:szCs w:val="24"/>
          <w:vertAlign w:val="superscript"/>
        </w:rPr>
        <w:footnoteReference w:id="18"/>
      </w:r>
      <w:r w:rsidRPr="009E6AB8">
        <w:rPr>
          <w:rFonts w:ascii="Arial" w:eastAsia="Arial" w:hAnsi="Arial" w:cs="Arial"/>
          <w:sz w:val="24"/>
          <w:szCs w:val="24"/>
        </w:rPr>
        <w:t>.</w:t>
      </w:r>
    </w:p>
    <w:p w:rsidR="00BC6E05" w:rsidRPr="009E6AB8" w:rsidRDefault="00BC6E05" w:rsidP="00BC6E05">
      <w:pPr>
        <w:spacing w:after="0"/>
        <w:jc w:val="both"/>
        <w:rPr>
          <w:rFonts w:ascii="Arial" w:eastAsia="Arial" w:hAnsi="Arial" w:cs="Arial"/>
          <w:sz w:val="24"/>
          <w:szCs w:val="24"/>
        </w:rPr>
      </w:pPr>
    </w:p>
    <w:p w:rsidR="00BC6E05" w:rsidRPr="009E6AB8" w:rsidRDefault="00BC6E05" w:rsidP="00BC6E05">
      <w:pPr>
        <w:spacing w:after="0"/>
        <w:jc w:val="both"/>
        <w:rPr>
          <w:rFonts w:ascii="Arial" w:eastAsia="Arial" w:hAnsi="Arial" w:cs="Arial"/>
          <w:sz w:val="24"/>
          <w:szCs w:val="24"/>
        </w:rPr>
      </w:pPr>
      <w:r w:rsidRPr="009E6AB8">
        <w:rPr>
          <w:rFonts w:ascii="Arial" w:eastAsia="Arial" w:hAnsi="Arial" w:cs="Arial"/>
          <w:sz w:val="24"/>
          <w:szCs w:val="24"/>
        </w:rPr>
        <w:t>Los indicadores</w:t>
      </w:r>
      <w:r w:rsidR="00125B0E" w:rsidRPr="008171C4">
        <w:rPr>
          <w:rFonts w:ascii="Arial" w:eastAsia="Arial" w:hAnsi="Arial" w:cs="Arial"/>
          <w:sz w:val="24"/>
          <w:szCs w:val="24"/>
        </w:rPr>
        <w:t>,</w:t>
      </w:r>
      <w:r w:rsidRPr="009E6AB8">
        <w:rPr>
          <w:rFonts w:ascii="Arial" w:eastAsia="Arial" w:hAnsi="Arial" w:cs="Arial"/>
          <w:sz w:val="24"/>
          <w:szCs w:val="24"/>
        </w:rPr>
        <w:t xml:space="preserve"> como parte de la Met</w:t>
      </w:r>
      <w:r>
        <w:rPr>
          <w:rFonts w:ascii="Arial" w:eastAsia="Arial" w:hAnsi="Arial" w:cs="Arial"/>
          <w:sz w:val="24"/>
          <w:szCs w:val="24"/>
        </w:rPr>
        <w:t>odología de</w:t>
      </w:r>
      <w:r w:rsidRPr="009E6AB8">
        <w:rPr>
          <w:rFonts w:ascii="Arial" w:eastAsia="Arial" w:hAnsi="Arial" w:cs="Arial"/>
          <w:sz w:val="24"/>
          <w:szCs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9E6AB8">
        <w:rPr>
          <w:rStyle w:val="Refdenotaalpie"/>
          <w:rFonts w:ascii="Arial" w:eastAsia="Arial" w:hAnsi="Arial" w:cs="Arial"/>
          <w:sz w:val="24"/>
          <w:szCs w:val="24"/>
        </w:rPr>
        <w:footnoteReference w:id="19"/>
      </w:r>
      <w:r w:rsidRPr="009E6AB8">
        <w:rPr>
          <w:rFonts w:ascii="Arial" w:eastAsia="Arial" w:hAnsi="Arial" w:cs="Arial"/>
          <w:sz w:val="24"/>
          <w:szCs w:val="24"/>
        </w:rPr>
        <w:t xml:space="preserve">. </w:t>
      </w:r>
    </w:p>
    <w:p w:rsidR="00BC6E05" w:rsidRPr="009E6AB8" w:rsidRDefault="00BC6E05" w:rsidP="00BC6E05">
      <w:pPr>
        <w:spacing w:after="0"/>
        <w:jc w:val="both"/>
        <w:rPr>
          <w:rFonts w:ascii="Arial" w:eastAsia="Arial" w:hAnsi="Arial" w:cs="Arial"/>
          <w:sz w:val="24"/>
          <w:szCs w:val="24"/>
        </w:rPr>
      </w:pPr>
    </w:p>
    <w:p w:rsidR="00BC6E05" w:rsidRPr="009E6AB8" w:rsidRDefault="00BC6E05" w:rsidP="00BC6E05">
      <w:pPr>
        <w:spacing w:after="0"/>
        <w:jc w:val="both"/>
        <w:rPr>
          <w:rFonts w:ascii="Arial" w:eastAsia="Arial" w:hAnsi="Arial" w:cs="Arial"/>
          <w:sz w:val="24"/>
          <w:szCs w:val="24"/>
        </w:rPr>
      </w:pPr>
      <w:r w:rsidRPr="009E6AB8">
        <w:rPr>
          <w:rFonts w:ascii="Arial" w:eastAsia="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9E6AB8">
        <w:rPr>
          <w:rStyle w:val="Refdenotaalpie"/>
          <w:rFonts w:ascii="Arial" w:eastAsia="Arial" w:hAnsi="Arial" w:cs="Arial"/>
          <w:sz w:val="24"/>
          <w:szCs w:val="24"/>
        </w:rPr>
        <w:footnoteReference w:id="20"/>
      </w:r>
      <w:r w:rsidRPr="009E6AB8">
        <w:rPr>
          <w:rFonts w:ascii="Arial" w:eastAsia="Arial" w:hAnsi="Arial" w:cs="Arial"/>
          <w:sz w:val="24"/>
          <w:szCs w:val="24"/>
        </w:rPr>
        <w:t xml:space="preserve">. </w:t>
      </w:r>
    </w:p>
    <w:p w:rsidR="00BC6E05" w:rsidRPr="009E6AB8" w:rsidRDefault="00BC6E05" w:rsidP="00BC6E05">
      <w:pPr>
        <w:spacing w:after="0"/>
        <w:jc w:val="both"/>
        <w:rPr>
          <w:rFonts w:ascii="Arial" w:hAnsi="Arial" w:cs="Arial"/>
          <w:sz w:val="24"/>
          <w:szCs w:val="24"/>
        </w:rPr>
      </w:pPr>
    </w:p>
    <w:p w:rsidR="00BC6E05" w:rsidRPr="009E6AB8" w:rsidRDefault="00BC6E05" w:rsidP="00BC6E05">
      <w:pPr>
        <w:spacing w:after="0"/>
        <w:jc w:val="both"/>
        <w:rPr>
          <w:rFonts w:ascii="Arial" w:hAnsi="Arial" w:cs="Arial"/>
          <w:sz w:val="24"/>
          <w:szCs w:val="24"/>
        </w:rPr>
      </w:pPr>
      <w:r w:rsidRPr="009E6AB8">
        <w:rPr>
          <w:rFonts w:ascii="Arial" w:hAnsi="Arial" w:cs="Arial"/>
          <w:sz w:val="24"/>
          <w:szCs w:val="24"/>
        </w:rPr>
        <w:t xml:space="preserve">Con motivo de la auditoría al desempeño denominada 21-AEMD-A-GOB-030-062 Auditoría de Desempeño al cumplimiento de funciones sustantivas, establecida en el Programa Anual de Auditorías, Visitas e Inspecciones (PAAVI) 2022, correspondiente a la Cuenta Pública 2021, la Auditoría Superior del </w:t>
      </w:r>
      <w:r w:rsidRPr="008171C4">
        <w:rPr>
          <w:rFonts w:ascii="Arial" w:hAnsi="Arial" w:cs="Arial"/>
          <w:sz w:val="24"/>
          <w:szCs w:val="24"/>
        </w:rPr>
        <w:t>Estado</w:t>
      </w:r>
      <w:r w:rsidR="00125B0E" w:rsidRPr="008171C4">
        <w:rPr>
          <w:rFonts w:ascii="Arial" w:hAnsi="Arial" w:cs="Arial"/>
          <w:sz w:val="24"/>
          <w:szCs w:val="24"/>
        </w:rPr>
        <w:t xml:space="preserve"> de Quintana Roo</w:t>
      </w:r>
      <w:r w:rsidRPr="009E6AB8">
        <w:rPr>
          <w:rFonts w:ascii="Arial" w:hAnsi="Arial" w:cs="Arial"/>
          <w:sz w:val="24"/>
          <w:szCs w:val="24"/>
        </w:rPr>
        <w:t xml:space="preserve"> (ASEQROO) solicitó, mediante oficio número ASEQROO/ASE/AEMD/1362/11/2022 de fecha 09 de noviembre de 2022, información referente a la Matriz de Indicadores para Resultados (MIR) por cada programa presupuestario, así como las Fichas Técnicas de dichos Indicadores, correspondientes al ejercicio fiscal 2021.</w:t>
      </w:r>
    </w:p>
    <w:p w:rsidR="00BC6E05" w:rsidRPr="009E6AB8" w:rsidRDefault="00BC6E05" w:rsidP="00BC6E05">
      <w:pPr>
        <w:spacing w:after="0"/>
        <w:jc w:val="both"/>
        <w:rPr>
          <w:rFonts w:ascii="Arial" w:hAnsi="Arial" w:cs="Arial"/>
          <w:sz w:val="24"/>
          <w:szCs w:val="24"/>
        </w:rPr>
      </w:pPr>
    </w:p>
    <w:p w:rsidR="00BC6E05" w:rsidRPr="009E6AB8" w:rsidRDefault="00BC6E05" w:rsidP="00BC6E05">
      <w:pPr>
        <w:spacing w:after="0"/>
        <w:jc w:val="both"/>
        <w:rPr>
          <w:rFonts w:ascii="Arial" w:hAnsi="Arial" w:cs="Arial"/>
          <w:sz w:val="24"/>
          <w:szCs w:val="24"/>
        </w:rPr>
      </w:pPr>
      <w:r w:rsidRPr="009E6AB8">
        <w:rPr>
          <w:rFonts w:ascii="Arial" w:hAnsi="Arial" w:cs="Arial"/>
          <w:sz w:val="24"/>
          <w:szCs w:val="24"/>
        </w:rPr>
        <w:t>Por su parte, el Consejo de Promoción Turística de Quintana Roo proporcionó información mediante oficio número CPTQ/DG/131/2022 de fecha 18 de noviembre de 2022, procediendo al análisis de dicha información durante el proceso de ejecución de auditoría.</w:t>
      </w:r>
    </w:p>
    <w:p w:rsidR="00BC6E05" w:rsidRPr="009E6AB8" w:rsidRDefault="00BC6E05" w:rsidP="00BC6E05">
      <w:pPr>
        <w:spacing w:after="0"/>
        <w:jc w:val="both"/>
        <w:rPr>
          <w:rFonts w:ascii="Arial" w:hAnsi="Arial" w:cs="Arial"/>
          <w:sz w:val="24"/>
          <w:szCs w:val="24"/>
        </w:rPr>
      </w:pPr>
    </w:p>
    <w:p w:rsidR="00BC6E05" w:rsidRPr="009E6AB8" w:rsidRDefault="00BC6E05" w:rsidP="00BC6E05">
      <w:pPr>
        <w:spacing w:after="0"/>
        <w:jc w:val="both"/>
        <w:rPr>
          <w:rFonts w:ascii="Arial" w:hAnsi="Arial" w:cs="Arial"/>
          <w:sz w:val="24"/>
          <w:szCs w:val="24"/>
        </w:rPr>
      </w:pPr>
      <w:r w:rsidRPr="009E6AB8">
        <w:rPr>
          <w:rFonts w:ascii="Arial" w:hAnsi="Arial" w:cs="Arial"/>
          <w:sz w:val="24"/>
          <w:szCs w:val="24"/>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BC6E05" w:rsidRDefault="00BC6E05" w:rsidP="00BC6E05">
      <w:pPr>
        <w:spacing w:after="0"/>
        <w:jc w:val="both"/>
        <w:rPr>
          <w:rFonts w:ascii="Arial" w:eastAsiaTheme="minorHAnsi" w:hAnsi="Arial" w:cs="Arial"/>
          <w:bCs/>
          <w:sz w:val="24"/>
          <w:szCs w:val="24"/>
          <w:lang w:eastAsia="en-US"/>
        </w:rPr>
      </w:pPr>
    </w:p>
    <w:p w:rsidR="00BC6E05" w:rsidRDefault="00BC6E05" w:rsidP="00BC6E05">
      <w:pPr>
        <w:spacing w:after="0"/>
        <w:jc w:val="both"/>
        <w:rPr>
          <w:rFonts w:ascii="Arial" w:eastAsia="Calibri" w:hAnsi="Arial" w:cs="Arial"/>
          <w:bCs/>
          <w:color w:val="000000" w:themeColor="text1"/>
          <w:sz w:val="24"/>
          <w:szCs w:val="24"/>
          <w:lang w:eastAsia="en-US"/>
        </w:rPr>
      </w:pPr>
      <w:r w:rsidRPr="009E6AB8">
        <w:rPr>
          <w:rFonts w:ascii="Arial" w:eastAsiaTheme="minorHAnsi" w:hAnsi="Arial" w:cs="Arial"/>
          <w:bCs/>
          <w:sz w:val="24"/>
          <w:szCs w:val="24"/>
          <w:lang w:eastAsia="en-US"/>
        </w:rPr>
        <w:t>Con base en lo anterior, se llevó a cabo la revisión del programa presupuestario E052 – Impulso a la Promoción, obteniendo</w:t>
      </w:r>
      <w:r w:rsidRPr="009E6AB8">
        <w:rPr>
          <w:rFonts w:ascii="Arial" w:eastAsiaTheme="minorHAnsi" w:hAnsi="Arial" w:cs="Arial"/>
          <w:sz w:val="24"/>
          <w:szCs w:val="24"/>
          <w:lang w:eastAsia="en-US"/>
        </w:rPr>
        <w:t xml:space="preserve"> lo siguiente: </w:t>
      </w:r>
      <w:r w:rsidRPr="009E6AB8">
        <w:rPr>
          <w:rFonts w:ascii="Arial" w:eastAsia="Calibri" w:hAnsi="Arial" w:cs="Arial"/>
          <w:bCs/>
          <w:color w:val="000000" w:themeColor="text1"/>
          <w:sz w:val="24"/>
          <w:szCs w:val="24"/>
          <w:lang w:eastAsia="en-US"/>
        </w:rPr>
        <w:t xml:space="preserve"> </w:t>
      </w:r>
    </w:p>
    <w:p w:rsidR="00BC6E05" w:rsidRPr="009E6AB8" w:rsidRDefault="00BC6E05" w:rsidP="00BC6E05">
      <w:pPr>
        <w:spacing w:after="0"/>
        <w:jc w:val="both"/>
        <w:rPr>
          <w:rFonts w:ascii="Arial" w:eastAsia="Calibri" w:hAnsi="Arial" w:cs="Arial"/>
          <w:bCs/>
          <w:color w:val="000000" w:themeColor="text1"/>
          <w:sz w:val="24"/>
          <w:szCs w:val="24"/>
          <w:lang w:eastAsia="en-US"/>
        </w:rPr>
      </w:pPr>
    </w:p>
    <w:p w:rsidR="00BC6E05" w:rsidRDefault="00BC6E05" w:rsidP="00BC6E05">
      <w:pPr>
        <w:spacing w:after="0"/>
        <w:jc w:val="center"/>
        <w:rPr>
          <w:rFonts w:ascii="Arial" w:hAnsi="Arial" w:cs="Arial"/>
          <w:bCs/>
          <w:color w:val="000000"/>
          <w:sz w:val="20"/>
          <w:szCs w:val="20"/>
        </w:rPr>
      </w:pPr>
      <w:r w:rsidRPr="00865F45">
        <w:rPr>
          <w:rFonts w:ascii="Arial" w:hAnsi="Arial" w:cs="Arial"/>
          <w:b/>
          <w:bCs/>
          <w:color w:val="000000"/>
          <w:sz w:val="20"/>
          <w:szCs w:val="20"/>
        </w:rPr>
        <w:t>Tabla 2.</w:t>
      </w:r>
      <w:r w:rsidRPr="00865F45">
        <w:rPr>
          <w:rFonts w:ascii="Arial" w:hAnsi="Arial" w:cs="Arial"/>
          <w:bCs/>
          <w:color w:val="000000"/>
          <w:sz w:val="20"/>
          <w:szCs w:val="20"/>
        </w:rPr>
        <w:t xml:space="preserve"> </w:t>
      </w:r>
      <w:r w:rsidRPr="00865F45">
        <w:rPr>
          <w:rFonts w:ascii="Arial" w:eastAsia="Arial" w:hAnsi="Arial" w:cs="Arial"/>
          <w:sz w:val="20"/>
          <w:szCs w:val="20"/>
        </w:rPr>
        <w:t>Resumen</w:t>
      </w:r>
      <w:r w:rsidRPr="007F6E4A">
        <w:rPr>
          <w:rFonts w:ascii="Arial" w:eastAsia="Arial" w:hAnsi="Arial" w:cs="Arial"/>
          <w:sz w:val="20"/>
          <w:szCs w:val="20"/>
        </w:rPr>
        <w:t xml:space="preserve"> del Análisis de la MIR del </w:t>
      </w:r>
      <w:r w:rsidRPr="007F6E4A">
        <w:rPr>
          <w:rFonts w:ascii="Arial" w:hAnsi="Arial" w:cs="Arial"/>
          <w:bCs/>
          <w:color w:val="000000"/>
          <w:sz w:val="20"/>
          <w:szCs w:val="20"/>
        </w:rPr>
        <w:t xml:space="preserve">programa presupuestario </w:t>
      </w:r>
    </w:p>
    <w:p w:rsidR="00BC6E05" w:rsidRPr="007F6E4A" w:rsidRDefault="00BC6E05" w:rsidP="00BC6E05">
      <w:pPr>
        <w:spacing w:after="0"/>
        <w:jc w:val="center"/>
        <w:rPr>
          <w:rFonts w:ascii="Arial" w:hAnsi="Arial" w:cs="Arial"/>
          <w:sz w:val="20"/>
          <w:szCs w:val="20"/>
          <w:highlight w:val="yellow"/>
        </w:rPr>
      </w:pPr>
      <w:r w:rsidRPr="007F6E4A">
        <w:rPr>
          <w:rFonts w:ascii="Arial" w:hAnsi="Arial" w:cs="Arial"/>
          <w:bCs/>
          <w:color w:val="000000"/>
          <w:sz w:val="20"/>
          <w:szCs w:val="20"/>
        </w:rPr>
        <w:t>E052 – Impulso a la promoción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914"/>
        <w:gridCol w:w="1090"/>
        <w:gridCol w:w="914"/>
        <w:gridCol w:w="1090"/>
        <w:gridCol w:w="905"/>
        <w:gridCol w:w="1090"/>
        <w:gridCol w:w="914"/>
        <w:gridCol w:w="1090"/>
      </w:tblGrid>
      <w:tr w:rsidR="00BC6E05" w:rsidRPr="009E6AB8" w:rsidTr="00E63AA9">
        <w:trPr>
          <w:trHeight w:val="273"/>
          <w:jc w:val="center"/>
        </w:trPr>
        <w:tc>
          <w:tcPr>
            <w:tcW w:w="0" w:type="auto"/>
            <w:vMerge w:val="restart"/>
            <w:shd w:val="clear" w:color="000000" w:fill="DEEAF6"/>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Núm. de indicadores</w:t>
            </w:r>
          </w:p>
        </w:tc>
        <w:tc>
          <w:tcPr>
            <w:tcW w:w="0" w:type="auto"/>
            <w:gridSpan w:val="2"/>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Resúmenes narrativos</w:t>
            </w:r>
          </w:p>
        </w:tc>
        <w:tc>
          <w:tcPr>
            <w:tcW w:w="0" w:type="auto"/>
            <w:gridSpan w:val="2"/>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Indicadores</w:t>
            </w:r>
          </w:p>
        </w:tc>
        <w:tc>
          <w:tcPr>
            <w:tcW w:w="0" w:type="auto"/>
            <w:gridSpan w:val="2"/>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Medios de verificación</w:t>
            </w:r>
          </w:p>
        </w:tc>
        <w:tc>
          <w:tcPr>
            <w:tcW w:w="0" w:type="auto"/>
            <w:gridSpan w:val="2"/>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Supuestos</w:t>
            </w:r>
          </w:p>
        </w:tc>
      </w:tr>
      <w:tr w:rsidR="00BC6E05" w:rsidRPr="009E6AB8" w:rsidTr="00E63AA9">
        <w:trPr>
          <w:trHeight w:val="260"/>
          <w:jc w:val="center"/>
        </w:trPr>
        <w:tc>
          <w:tcPr>
            <w:tcW w:w="0" w:type="auto"/>
            <w:vMerge/>
            <w:vAlign w:val="center"/>
            <w:hideMark/>
          </w:tcPr>
          <w:p w:rsidR="00BC6E05" w:rsidRPr="009E6AB8" w:rsidRDefault="00BC6E05" w:rsidP="00E63AA9">
            <w:pPr>
              <w:spacing w:after="0"/>
              <w:rPr>
                <w:rFonts w:ascii="Arial" w:hAnsi="Arial" w:cs="Arial"/>
                <w:b/>
                <w:bCs/>
                <w:color w:val="000000"/>
                <w:sz w:val="16"/>
                <w:szCs w:val="18"/>
              </w:rPr>
            </w:pP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Adecuado</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Con área de mejora</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Adecuado</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Con área de mejora</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Suficiente</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Con área de mejora</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Adecuado</w:t>
            </w:r>
          </w:p>
        </w:tc>
        <w:tc>
          <w:tcPr>
            <w:tcW w:w="0" w:type="auto"/>
            <w:shd w:val="clear" w:color="auto" w:fill="DBE5F1" w:themeFill="accent1" w:themeFillTint="33"/>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Con área de mejora</w:t>
            </w:r>
          </w:p>
        </w:tc>
      </w:tr>
      <w:tr w:rsidR="00BC6E05" w:rsidRPr="009E6AB8" w:rsidTr="00E63AA9">
        <w:trPr>
          <w:trHeight w:val="273"/>
          <w:jc w:val="center"/>
        </w:trPr>
        <w:tc>
          <w:tcPr>
            <w:tcW w:w="0" w:type="auto"/>
            <w:shd w:val="clear" w:color="000000" w:fill="DEEAF6"/>
            <w:vAlign w:val="center"/>
            <w:hideMark/>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15</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12</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3</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0</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15</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0</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15</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2</w:t>
            </w:r>
          </w:p>
        </w:tc>
        <w:tc>
          <w:tcPr>
            <w:tcW w:w="0" w:type="auto"/>
            <w:shd w:val="clear" w:color="auto" w:fill="auto"/>
            <w:vAlign w:val="center"/>
            <w:hideMark/>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13</w:t>
            </w:r>
          </w:p>
        </w:tc>
      </w:tr>
      <w:tr w:rsidR="00BC6E05" w:rsidRPr="009E6AB8" w:rsidTr="00E63AA9">
        <w:trPr>
          <w:trHeight w:val="273"/>
          <w:jc w:val="center"/>
        </w:trPr>
        <w:tc>
          <w:tcPr>
            <w:tcW w:w="0" w:type="auto"/>
            <w:tcBorders>
              <w:bottom w:val="single" w:sz="4" w:space="0" w:color="auto"/>
            </w:tcBorders>
            <w:shd w:val="clear" w:color="000000" w:fill="DEEAF6"/>
            <w:vAlign w:val="center"/>
          </w:tcPr>
          <w:p w:rsidR="00BC6E05" w:rsidRPr="009E6AB8" w:rsidRDefault="00BC6E05" w:rsidP="00E63AA9">
            <w:pPr>
              <w:spacing w:after="0"/>
              <w:jc w:val="center"/>
              <w:rPr>
                <w:rFonts w:ascii="Arial" w:hAnsi="Arial" w:cs="Arial"/>
                <w:b/>
                <w:bCs/>
                <w:color w:val="000000"/>
                <w:sz w:val="16"/>
                <w:szCs w:val="18"/>
              </w:rPr>
            </w:pPr>
            <w:r w:rsidRPr="009E6AB8">
              <w:rPr>
                <w:rFonts w:ascii="Arial" w:hAnsi="Arial" w:cs="Arial"/>
                <w:b/>
                <w:bCs/>
                <w:color w:val="000000"/>
                <w:sz w:val="16"/>
                <w:szCs w:val="18"/>
              </w:rPr>
              <w:t>%</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80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20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100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100</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13</w:t>
            </w:r>
          </w:p>
        </w:tc>
        <w:tc>
          <w:tcPr>
            <w:tcW w:w="0" w:type="auto"/>
            <w:tcBorders>
              <w:bottom w:val="single" w:sz="4" w:space="0" w:color="auto"/>
            </w:tcBorders>
            <w:shd w:val="clear" w:color="auto" w:fill="auto"/>
            <w:vAlign w:val="center"/>
          </w:tcPr>
          <w:p w:rsidR="00BC6E05" w:rsidRPr="009E6AB8" w:rsidRDefault="00BC6E05" w:rsidP="00E63AA9">
            <w:pPr>
              <w:spacing w:after="0"/>
              <w:jc w:val="center"/>
              <w:rPr>
                <w:rFonts w:ascii="Arial" w:hAnsi="Arial" w:cs="Arial"/>
                <w:color w:val="000000"/>
                <w:sz w:val="16"/>
                <w:szCs w:val="18"/>
              </w:rPr>
            </w:pPr>
            <w:r w:rsidRPr="009E6AB8">
              <w:rPr>
                <w:rFonts w:ascii="Arial" w:hAnsi="Arial" w:cs="Arial"/>
                <w:color w:val="000000"/>
                <w:sz w:val="16"/>
                <w:szCs w:val="18"/>
              </w:rPr>
              <w:t>87</w:t>
            </w:r>
          </w:p>
        </w:tc>
      </w:tr>
      <w:tr w:rsidR="00BC6E05" w:rsidRPr="009E6AB8" w:rsidTr="00E63AA9">
        <w:trPr>
          <w:trHeight w:val="164"/>
          <w:jc w:val="center"/>
        </w:trPr>
        <w:tc>
          <w:tcPr>
            <w:tcW w:w="0" w:type="auto"/>
            <w:gridSpan w:val="9"/>
            <w:tcBorders>
              <w:left w:val="nil"/>
              <w:bottom w:val="nil"/>
              <w:right w:val="nil"/>
            </w:tcBorders>
            <w:shd w:val="clear" w:color="auto" w:fill="auto"/>
          </w:tcPr>
          <w:p w:rsidR="00BC6E05" w:rsidRPr="009E6AB8" w:rsidRDefault="00BC6E05" w:rsidP="00024C17">
            <w:pPr>
              <w:spacing w:after="0"/>
              <w:jc w:val="both"/>
              <w:rPr>
                <w:rFonts w:ascii="Arial" w:hAnsi="Arial" w:cs="Arial"/>
                <w:bCs/>
                <w:color w:val="000000" w:themeColor="text1"/>
                <w:sz w:val="16"/>
                <w:szCs w:val="18"/>
              </w:rPr>
            </w:pPr>
            <w:r w:rsidRPr="009E6AB8">
              <w:rPr>
                <w:rFonts w:ascii="Arial" w:hAnsi="Arial" w:cs="Arial"/>
                <w:b/>
                <w:color w:val="000000" w:themeColor="text1"/>
                <w:sz w:val="14"/>
                <w:szCs w:val="18"/>
                <w:lang w:val="es-ES"/>
              </w:rPr>
              <w:t xml:space="preserve">Fuente: </w:t>
            </w:r>
            <w:r w:rsidRPr="009E6AB8">
              <w:rPr>
                <w:rFonts w:ascii="Arial" w:hAnsi="Arial" w:cs="Arial"/>
                <w:color w:val="000000" w:themeColor="text1"/>
                <w:sz w:val="14"/>
                <w:szCs w:val="18"/>
                <w:lang w:val="es-ES"/>
              </w:rPr>
              <w:t xml:space="preserve">Elaborado por la ASEQROO con base en la Matriz de Indicadores para Resultados 2021 del programa presupuestario </w:t>
            </w:r>
            <w:r w:rsidRPr="009E6AB8">
              <w:rPr>
                <w:rFonts w:ascii="Arial" w:hAnsi="Arial" w:cs="Arial"/>
                <w:bCs/>
                <w:color w:val="000000" w:themeColor="text1"/>
                <w:sz w:val="14"/>
                <w:szCs w:val="18"/>
              </w:rPr>
              <w:t>E052 – Impulso a la Promoción</w:t>
            </w:r>
            <w:r w:rsidRPr="009E6AB8">
              <w:rPr>
                <w:rFonts w:ascii="Arial" w:hAnsi="Arial" w:cs="Arial"/>
                <w:bCs/>
                <w:color w:val="000000" w:themeColor="text1"/>
                <w:sz w:val="16"/>
                <w:szCs w:val="18"/>
              </w:rPr>
              <w:t>.</w:t>
            </w:r>
          </w:p>
        </w:tc>
      </w:tr>
    </w:tbl>
    <w:p w:rsidR="00BC6E05" w:rsidRDefault="00BC6E05" w:rsidP="00BC6E05">
      <w:pPr>
        <w:spacing w:after="0"/>
        <w:jc w:val="both"/>
        <w:rPr>
          <w:rFonts w:ascii="Arial" w:hAnsi="Arial" w:cs="Arial"/>
          <w:sz w:val="24"/>
        </w:rPr>
      </w:pPr>
    </w:p>
    <w:p w:rsidR="00BC6E05" w:rsidRPr="009E6AB8" w:rsidRDefault="00BC6E05" w:rsidP="00BC6E05">
      <w:pPr>
        <w:spacing w:after="0"/>
        <w:jc w:val="both"/>
        <w:rPr>
          <w:rFonts w:ascii="Arial" w:hAnsi="Arial" w:cs="Arial"/>
          <w:sz w:val="24"/>
        </w:rPr>
      </w:pPr>
      <w:r w:rsidRPr="009E6AB8">
        <w:rPr>
          <w:rFonts w:ascii="Arial" w:hAnsi="Arial" w:cs="Arial"/>
          <w:sz w:val="24"/>
        </w:rPr>
        <w:t>El resultado del análisis realizado, se muestra a continuación:</w:t>
      </w:r>
    </w:p>
    <w:p w:rsidR="00BC6E05" w:rsidRPr="009E6AB8" w:rsidRDefault="00BC6E05" w:rsidP="00BC6E05">
      <w:pPr>
        <w:spacing w:after="0"/>
        <w:jc w:val="both"/>
        <w:rPr>
          <w:rFonts w:ascii="Arial" w:hAnsi="Arial" w:cs="Arial"/>
        </w:rPr>
      </w:pPr>
    </w:p>
    <w:p w:rsidR="00BC6E05" w:rsidRPr="009E6AB8" w:rsidRDefault="00BC6E05" w:rsidP="00B14967">
      <w:pPr>
        <w:pStyle w:val="Prrafodelista"/>
        <w:numPr>
          <w:ilvl w:val="0"/>
          <w:numId w:val="12"/>
        </w:numPr>
        <w:spacing w:after="0"/>
        <w:jc w:val="both"/>
        <w:rPr>
          <w:rFonts w:ascii="Arial" w:hAnsi="Arial" w:cs="Arial"/>
          <w:sz w:val="24"/>
        </w:rPr>
      </w:pPr>
      <w:r w:rsidRPr="009E6AB8">
        <w:rPr>
          <w:rFonts w:ascii="Arial" w:hAnsi="Arial" w:cs="Arial"/>
          <w:b/>
          <w:sz w:val="24"/>
        </w:rPr>
        <w:t xml:space="preserve">Resumen Narrativo: </w:t>
      </w:r>
      <w:r w:rsidRPr="009E6AB8">
        <w:rPr>
          <w:rFonts w:ascii="Arial" w:hAnsi="Arial" w:cs="Arial"/>
          <w:sz w:val="24"/>
        </w:rPr>
        <w:t>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20% presentó áreas de mejora en los siguientes aspectos:</w:t>
      </w:r>
    </w:p>
    <w:p w:rsidR="00BC6E05" w:rsidRPr="0031131D" w:rsidRDefault="00BC6E05" w:rsidP="00BC6E05">
      <w:pPr>
        <w:spacing w:after="0" w:line="259" w:lineRule="auto"/>
        <w:rPr>
          <w:rFonts w:ascii="Arial" w:hAnsi="Arial" w:cs="Arial"/>
          <w:b/>
          <w:sz w:val="20"/>
          <w:szCs w:val="20"/>
          <w:lang w:val="es-ES"/>
        </w:rPr>
      </w:pPr>
    </w:p>
    <w:p w:rsidR="00BC6E05" w:rsidRPr="007F6E4A" w:rsidRDefault="00BC6E05" w:rsidP="00BC6E05">
      <w:pPr>
        <w:spacing w:after="0" w:line="259" w:lineRule="auto"/>
        <w:jc w:val="center"/>
        <w:rPr>
          <w:rFonts w:ascii="Arial" w:hAnsi="Arial" w:cs="Arial"/>
          <w:b/>
          <w:sz w:val="20"/>
          <w:szCs w:val="20"/>
          <w:lang w:val="es-ES"/>
        </w:rPr>
      </w:pPr>
      <w:r w:rsidRPr="007F6E4A">
        <w:rPr>
          <w:rFonts w:ascii="Arial" w:hAnsi="Arial" w:cs="Arial"/>
          <w:b/>
          <w:sz w:val="20"/>
          <w:szCs w:val="20"/>
          <w:lang w:val="es-ES"/>
        </w:rPr>
        <w:t xml:space="preserve">Tabla 3. </w:t>
      </w:r>
      <w:r w:rsidRPr="007F6E4A">
        <w:rPr>
          <w:rFonts w:ascii="Arial" w:hAnsi="Arial" w:cs="Arial"/>
          <w:sz w:val="20"/>
          <w:szCs w:val="20"/>
          <w:lang w:val="es-ES"/>
        </w:rPr>
        <w:t xml:space="preserve">Áreas de mejora del resumen narrativo </w:t>
      </w:r>
      <w:r>
        <w:rPr>
          <w:rFonts w:ascii="Arial" w:hAnsi="Arial" w:cs="Arial"/>
          <w:sz w:val="20"/>
          <w:szCs w:val="20"/>
          <w:lang w:val="es-ES"/>
        </w:rPr>
        <w:t>del p</w:t>
      </w:r>
      <w:r w:rsidRPr="007F6E4A">
        <w:rPr>
          <w:rFonts w:ascii="Arial" w:hAnsi="Arial" w:cs="Arial"/>
          <w:sz w:val="20"/>
          <w:szCs w:val="20"/>
          <w:lang w:val="es-ES"/>
        </w:rPr>
        <w:t>rograma presupuestario E052</w:t>
      </w:r>
    </w:p>
    <w:tbl>
      <w:tblPr>
        <w:tblW w:w="8931" w:type="dxa"/>
        <w:jc w:val="center"/>
        <w:tblLayout w:type="fixed"/>
        <w:tblLook w:val="04A0" w:firstRow="1" w:lastRow="0" w:firstColumn="1" w:lastColumn="0" w:noHBand="0" w:noVBand="1"/>
      </w:tblPr>
      <w:tblGrid>
        <w:gridCol w:w="1134"/>
        <w:gridCol w:w="1985"/>
        <w:gridCol w:w="850"/>
        <w:gridCol w:w="993"/>
        <w:gridCol w:w="1275"/>
        <w:gridCol w:w="2694"/>
      </w:tblGrid>
      <w:tr w:rsidR="00BC6E05" w:rsidRPr="009E6AB8" w:rsidTr="00844E55">
        <w:trPr>
          <w:trHeight w:val="471"/>
          <w:tblHeader/>
          <w:jc w:val="center"/>
        </w:trPr>
        <w:tc>
          <w:tcPr>
            <w:tcW w:w="8931" w:type="dxa"/>
            <w:gridSpan w:val="6"/>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b/>
                <w:sz w:val="14"/>
              </w:rPr>
            </w:pPr>
            <w:r w:rsidRPr="009E6AB8">
              <w:rPr>
                <w:rFonts w:ascii="Arial" w:hAnsi="Arial" w:cs="Arial"/>
                <w:b/>
                <w:sz w:val="14"/>
                <w:szCs w:val="16"/>
              </w:rPr>
              <w:t xml:space="preserve">Programa presupuestario </w:t>
            </w:r>
            <w:r w:rsidRPr="009E6AB8">
              <w:rPr>
                <w:rFonts w:ascii="Arial" w:hAnsi="Arial" w:cs="Arial"/>
                <w:b/>
                <w:bCs/>
                <w:sz w:val="14"/>
                <w:szCs w:val="16"/>
              </w:rPr>
              <w:t>E052 – Impulso a la Promoción</w:t>
            </w:r>
          </w:p>
        </w:tc>
      </w:tr>
      <w:tr w:rsidR="00BC6E05" w:rsidRPr="009E6AB8" w:rsidTr="00844E55">
        <w:trPr>
          <w:tblHeader/>
          <w:jc w:val="center"/>
        </w:trPr>
        <w:tc>
          <w:tcPr>
            <w:tcW w:w="1134"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Niveles de la MIR</w:t>
            </w:r>
          </w:p>
        </w:tc>
        <w:tc>
          <w:tcPr>
            <w:tcW w:w="1985"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Resumen narrativo</w:t>
            </w:r>
          </w:p>
        </w:tc>
        <w:tc>
          <w:tcPr>
            <w:tcW w:w="85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No presenta claridad</w:t>
            </w:r>
          </w:p>
        </w:tc>
        <w:tc>
          <w:tcPr>
            <w:tcW w:w="993"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No cumple con la sintaxis</w:t>
            </w:r>
          </w:p>
        </w:tc>
        <w:tc>
          <w:tcPr>
            <w:tcW w:w="1275" w:type="dxa"/>
            <w:tcBorders>
              <w:top w:val="single" w:sz="4" w:space="0" w:color="auto"/>
              <w:bottom w:val="single" w:sz="4" w:space="0" w:color="auto"/>
            </w:tcBorders>
            <w:shd w:val="clear" w:color="auto" w:fill="DBE5F1" w:themeFill="accent1" w:themeFillTint="33"/>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No cumple con la relación causa-efecto</w:t>
            </w:r>
          </w:p>
        </w:tc>
        <w:tc>
          <w:tcPr>
            <w:tcW w:w="2694"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after="0"/>
              <w:jc w:val="center"/>
              <w:rPr>
                <w:rFonts w:ascii="Arial" w:hAnsi="Arial" w:cs="Arial"/>
                <w:b/>
                <w:sz w:val="14"/>
                <w:szCs w:val="16"/>
              </w:rPr>
            </w:pPr>
            <w:r w:rsidRPr="009E6AB8">
              <w:rPr>
                <w:rFonts w:ascii="Arial" w:hAnsi="Arial" w:cs="Arial"/>
                <w:b/>
                <w:sz w:val="14"/>
                <w:szCs w:val="16"/>
              </w:rPr>
              <w:t>Observaciones</w:t>
            </w:r>
          </w:p>
        </w:tc>
      </w:tr>
      <w:tr w:rsidR="00BC6E05" w:rsidRPr="009E6AB8" w:rsidTr="008D55D1">
        <w:trPr>
          <w:trHeight w:val="200"/>
          <w:jc w:val="center"/>
        </w:trPr>
        <w:tc>
          <w:tcPr>
            <w:tcW w:w="1134" w:type="dxa"/>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Propósito</w:t>
            </w:r>
          </w:p>
        </w:tc>
        <w:tc>
          <w:tcPr>
            <w:tcW w:w="1985" w:type="dxa"/>
            <w:tcBorders>
              <w:top w:val="single" w:sz="4" w:space="0" w:color="auto"/>
              <w:bottom w:val="single" w:sz="4" w:space="0" w:color="auto"/>
            </w:tcBorders>
            <w:shd w:val="clear" w:color="auto" w:fill="auto"/>
            <w:vAlign w:val="center"/>
          </w:tcPr>
          <w:p w:rsidR="00BC6E05" w:rsidRPr="009E6AB8" w:rsidRDefault="00BC6E05" w:rsidP="00E63AA9">
            <w:pPr>
              <w:spacing w:after="0"/>
              <w:jc w:val="both"/>
              <w:rPr>
                <w:rFonts w:ascii="Arial" w:hAnsi="Arial" w:cs="Arial"/>
                <w:sz w:val="14"/>
                <w:szCs w:val="16"/>
                <w:lang w:val="es-ES"/>
              </w:rPr>
            </w:pPr>
            <w:r w:rsidRPr="009E6AB8">
              <w:rPr>
                <w:rFonts w:ascii="Arial" w:hAnsi="Arial" w:cs="Arial"/>
                <w:bCs/>
                <w:sz w:val="14"/>
                <w:szCs w:val="16"/>
              </w:rPr>
              <w:t>P - Incrementa la demanda turística en los destinos turísticos de Quintana Roo, Posicionando al Caribe Mexicano como una marca turística multidestino y multiproducto, con presencia global en diferentes plataformas digitales</w:t>
            </w:r>
            <w:r w:rsidR="0062138C">
              <w:rPr>
                <w:rFonts w:ascii="Arial" w:hAnsi="Arial" w:cs="Arial"/>
                <w:bCs/>
                <w:sz w:val="14"/>
                <w:szCs w:val="16"/>
              </w:rPr>
              <w:t>.</w:t>
            </w:r>
          </w:p>
        </w:tc>
        <w:tc>
          <w:tcPr>
            <w:tcW w:w="850"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2694" w:type="dxa"/>
            <w:tcBorders>
              <w:top w:val="single" w:sz="4" w:space="0" w:color="auto"/>
              <w:bottom w:val="single" w:sz="4" w:space="0" w:color="auto"/>
            </w:tcBorders>
            <w:shd w:val="clear" w:color="auto" w:fill="auto"/>
          </w:tcPr>
          <w:p w:rsidR="00BC6E05" w:rsidRPr="009E6AB8" w:rsidRDefault="00BC6E05" w:rsidP="00E63AA9">
            <w:pPr>
              <w:spacing w:after="0"/>
              <w:jc w:val="both"/>
              <w:rPr>
                <w:rFonts w:ascii="Arial" w:hAnsi="Arial" w:cs="Arial"/>
                <w:sz w:val="14"/>
                <w:szCs w:val="16"/>
              </w:rPr>
            </w:pPr>
          </w:p>
          <w:p w:rsidR="00BC6E05" w:rsidRPr="009E6AB8" w:rsidRDefault="00BC6E05" w:rsidP="00E63AA9">
            <w:pPr>
              <w:spacing w:after="0"/>
              <w:jc w:val="both"/>
              <w:rPr>
                <w:rFonts w:ascii="Arial" w:hAnsi="Arial" w:cs="Arial"/>
                <w:sz w:val="14"/>
                <w:szCs w:val="16"/>
              </w:rPr>
            </w:pPr>
          </w:p>
          <w:p w:rsidR="00BC6E05" w:rsidRPr="009E6AB8" w:rsidRDefault="00A839BD" w:rsidP="00E63AA9">
            <w:pPr>
              <w:spacing w:after="0"/>
              <w:jc w:val="both"/>
              <w:rPr>
                <w:rFonts w:ascii="Arial" w:hAnsi="Arial" w:cs="Arial"/>
                <w:sz w:val="14"/>
                <w:szCs w:val="16"/>
              </w:rPr>
            </w:pPr>
            <w:r w:rsidRPr="00A839BD">
              <w:rPr>
                <w:rFonts w:ascii="Arial" w:hAnsi="Arial" w:cs="Arial"/>
                <w:sz w:val="14"/>
                <w:szCs w:val="16"/>
              </w:rPr>
              <w:t>N</w:t>
            </w:r>
            <w:r>
              <w:rPr>
                <w:rFonts w:ascii="Arial" w:hAnsi="Arial" w:cs="Arial"/>
                <w:sz w:val="14"/>
                <w:szCs w:val="16"/>
              </w:rPr>
              <w:t>o c</w:t>
            </w:r>
            <w:r w:rsidRPr="00A839BD">
              <w:rPr>
                <w:rFonts w:ascii="Arial" w:hAnsi="Arial" w:cs="Arial"/>
                <w:sz w:val="14"/>
                <w:szCs w:val="16"/>
              </w:rPr>
              <w:t xml:space="preserve">umple con la sintaxis recomendada a nivel propósito: </w:t>
            </w:r>
            <w:r w:rsidRPr="00A839BD">
              <w:rPr>
                <w:rFonts w:ascii="Arial" w:hAnsi="Arial" w:cs="Arial"/>
                <w:b/>
                <w:bCs/>
                <w:sz w:val="14"/>
                <w:szCs w:val="16"/>
              </w:rPr>
              <w:t>Sujeto</w:t>
            </w:r>
            <w:r w:rsidRPr="00A839BD">
              <w:rPr>
                <w:rFonts w:ascii="Arial" w:hAnsi="Arial" w:cs="Arial"/>
                <w:sz w:val="14"/>
                <w:szCs w:val="16"/>
              </w:rPr>
              <w:t xml:space="preserve"> (población o área de enfoque) + </w:t>
            </w:r>
            <w:r w:rsidRPr="00A839BD">
              <w:rPr>
                <w:rFonts w:ascii="Arial" w:hAnsi="Arial" w:cs="Arial"/>
                <w:b/>
                <w:bCs/>
                <w:sz w:val="14"/>
                <w:szCs w:val="16"/>
              </w:rPr>
              <w:t>Verbo en Presente</w:t>
            </w:r>
            <w:r w:rsidRPr="00A839BD">
              <w:rPr>
                <w:rFonts w:ascii="Arial" w:hAnsi="Arial" w:cs="Arial"/>
                <w:sz w:val="14"/>
                <w:szCs w:val="16"/>
              </w:rPr>
              <w:t xml:space="preserve"> + </w:t>
            </w:r>
            <w:r w:rsidRPr="00A839BD">
              <w:rPr>
                <w:rFonts w:ascii="Arial" w:hAnsi="Arial" w:cs="Arial"/>
                <w:b/>
                <w:bCs/>
                <w:sz w:val="14"/>
                <w:szCs w:val="16"/>
              </w:rPr>
              <w:t>Complemento</w:t>
            </w:r>
            <w:r w:rsidRPr="00A839BD">
              <w:rPr>
                <w:rFonts w:ascii="Arial" w:hAnsi="Arial" w:cs="Arial"/>
                <w:sz w:val="14"/>
                <w:szCs w:val="16"/>
              </w:rPr>
              <w:t xml:space="preserve"> (resultado logrado).</w:t>
            </w:r>
          </w:p>
        </w:tc>
      </w:tr>
      <w:tr w:rsidR="00BC6E05" w:rsidRPr="009E6AB8" w:rsidTr="008D55D1">
        <w:trPr>
          <w:trHeight w:val="577"/>
          <w:jc w:val="center"/>
        </w:trPr>
        <w:tc>
          <w:tcPr>
            <w:tcW w:w="1134" w:type="dxa"/>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Componente 1, Actividad 1</w:t>
            </w:r>
          </w:p>
        </w:tc>
        <w:tc>
          <w:tcPr>
            <w:tcW w:w="1985" w:type="dxa"/>
            <w:tcBorders>
              <w:top w:val="single" w:sz="4" w:space="0" w:color="auto"/>
              <w:bottom w:val="single" w:sz="4" w:space="0" w:color="auto"/>
            </w:tcBorders>
            <w:shd w:val="clear" w:color="auto" w:fill="auto"/>
            <w:vAlign w:val="center"/>
          </w:tcPr>
          <w:p w:rsidR="00BC6E05" w:rsidRPr="009E6AB8" w:rsidRDefault="00BC6E05" w:rsidP="00E63AA9">
            <w:pPr>
              <w:spacing w:after="0"/>
              <w:jc w:val="both"/>
              <w:rPr>
                <w:rFonts w:ascii="Arial" w:hAnsi="Arial" w:cs="Arial"/>
                <w:sz w:val="14"/>
                <w:szCs w:val="16"/>
                <w:lang w:val="es-ES"/>
              </w:rPr>
            </w:pPr>
            <w:r w:rsidRPr="009E6AB8">
              <w:rPr>
                <w:rFonts w:ascii="Arial" w:hAnsi="Arial" w:cs="Arial"/>
                <w:sz w:val="14"/>
                <w:szCs w:val="16"/>
              </w:rPr>
              <w:t>C01.A01 - Actualizar Ecosistema digital de destinos y segmentos turísticos del Caribe Mexicano.</w:t>
            </w:r>
          </w:p>
        </w:tc>
        <w:tc>
          <w:tcPr>
            <w:tcW w:w="850"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2694" w:type="dxa"/>
            <w:tcBorders>
              <w:top w:val="single" w:sz="4" w:space="0" w:color="auto"/>
              <w:bottom w:val="single" w:sz="4" w:space="0" w:color="auto"/>
            </w:tcBorders>
            <w:shd w:val="clear" w:color="auto" w:fill="auto"/>
          </w:tcPr>
          <w:p w:rsidR="00BC6E05" w:rsidRPr="009E6AB8" w:rsidRDefault="00BC6E05" w:rsidP="00E63AA9">
            <w:pPr>
              <w:spacing w:after="0"/>
              <w:jc w:val="both"/>
              <w:rPr>
                <w:rFonts w:ascii="Arial" w:hAnsi="Arial" w:cs="Arial"/>
                <w:sz w:val="14"/>
                <w:szCs w:val="16"/>
              </w:rPr>
            </w:pPr>
          </w:p>
          <w:p w:rsidR="00BC6E05" w:rsidRPr="009E6AB8" w:rsidRDefault="00BC6E05" w:rsidP="00E63AA9">
            <w:pPr>
              <w:spacing w:after="0"/>
              <w:jc w:val="both"/>
              <w:rPr>
                <w:rFonts w:ascii="Arial" w:hAnsi="Arial" w:cs="Arial"/>
                <w:sz w:val="14"/>
                <w:szCs w:val="16"/>
              </w:rPr>
            </w:pPr>
          </w:p>
          <w:p w:rsidR="00BC6E05" w:rsidRPr="009E6AB8" w:rsidRDefault="00BC6E05" w:rsidP="00E63AA9">
            <w:pPr>
              <w:spacing w:after="0"/>
              <w:jc w:val="both"/>
              <w:rPr>
                <w:rFonts w:ascii="Arial" w:hAnsi="Arial" w:cs="Arial"/>
                <w:sz w:val="14"/>
                <w:szCs w:val="16"/>
              </w:rPr>
            </w:pPr>
            <w:r w:rsidRPr="009E6AB8">
              <w:rPr>
                <w:rFonts w:ascii="Arial" w:hAnsi="Arial" w:cs="Arial"/>
                <w:sz w:val="14"/>
                <w:szCs w:val="16"/>
              </w:rPr>
              <w:t xml:space="preserve">No cumple con la sintaxis recomendada a nivel actividad: </w:t>
            </w:r>
            <w:r w:rsidRPr="009E6AB8">
              <w:rPr>
                <w:rFonts w:ascii="Arial" w:hAnsi="Arial" w:cs="Arial"/>
                <w:b/>
                <w:sz w:val="14"/>
                <w:szCs w:val="16"/>
              </w:rPr>
              <w:t xml:space="preserve">Sustantivo derivado de un verbo </w:t>
            </w:r>
            <w:r w:rsidRPr="009E6AB8">
              <w:rPr>
                <w:rFonts w:ascii="Arial" w:hAnsi="Arial" w:cs="Arial"/>
                <w:sz w:val="14"/>
                <w:szCs w:val="16"/>
              </w:rPr>
              <w:t>+</w:t>
            </w:r>
            <w:r w:rsidRPr="009E6AB8">
              <w:rPr>
                <w:rFonts w:ascii="Arial" w:hAnsi="Arial" w:cs="Arial"/>
                <w:b/>
                <w:sz w:val="14"/>
                <w:szCs w:val="16"/>
              </w:rPr>
              <w:t xml:space="preserve"> Complemento</w:t>
            </w:r>
            <w:r w:rsidR="009C4707">
              <w:rPr>
                <w:rFonts w:ascii="Arial" w:hAnsi="Arial" w:cs="Arial"/>
                <w:sz w:val="14"/>
                <w:szCs w:val="16"/>
              </w:rPr>
              <w:t>.</w:t>
            </w:r>
          </w:p>
        </w:tc>
      </w:tr>
      <w:tr w:rsidR="00BC6E05" w:rsidRPr="009E6AB8" w:rsidTr="008D55D1">
        <w:trPr>
          <w:trHeight w:val="200"/>
          <w:jc w:val="center"/>
        </w:trPr>
        <w:tc>
          <w:tcPr>
            <w:tcW w:w="1134" w:type="dxa"/>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Componente 3, Actividad 3</w:t>
            </w:r>
          </w:p>
        </w:tc>
        <w:tc>
          <w:tcPr>
            <w:tcW w:w="1985" w:type="dxa"/>
            <w:tcBorders>
              <w:top w:val="single" w:sz="4" w:space="0" w:color="auto"/>
              <w:bottom w:val="single" w:sz="4" w:space="0" w:color="auto"/>
            </w:tcBorders>
            <w:shd w:val="clear" w:color="auto" w:fill="auto"/>
            <w:vAlign w:val="center"/>
          </w:tcPr>
          <w:p w:rsidR="00BC6E05" w:rsidRPr="009E6AB8" w:rsidRDefault="00BC6E05" w:rsidP="00E63AA9">
            <w:pPr>
              <w:spacing w:after="0"/>
              <w:jc w:val="both"/>
              <w:rPr>
                <w:rFonts w:ascii="Arial" w:hAnsi="Arial" w:cs="Arial"/>
                <w:sz w:val="14"/>
                <w:szCs w:val="16"/>
              </w:rPr>
            </w:pPr>
            <w:r w:rsidRPr="009E6AB8">
              <w:rPr>
                <w:rFonts w:ascii="Arial" w:hAnsi="Arial" w:cs="Arial"/>
                <w:sz w:val="14"/>
                <w:szCs w:val="16"/>
                <w:lang w:val="es-ES"/>
              </w:rPr>
              <w:t>C03.A03 - Organismos y/o comités locales, nacionales e internacionales relacionados con la gestión y promoción del turismo asociados</w:t>
            </w:r>
            <w:r w:rsidR="0062138C">
              <w:rPr>
                <w:rFonts w:ascii="Arial" w:hAnsi="Arial" w:cs="Arial"/>
                <w:sz w:val="14"/>
                <w:szCs w:val="16"/>
                <w:lang w:val="es-ES"/>
              </w:rPr>
              <w:t>.</w:t>
            </w:r>
          </w:p>
        </w:tc>
        <w:tc>
          <w:tcPr>
            <w:tcW w:w="850"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993"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x</w:t>
            </w:r>
          </w:p>
        </w:tc>
        <w:tc>
          <w:tcPr>
            <w:tcW w:w="1275" w:type="dxa"/>
            <w:tcBorders>
              <w:top w:val="single" w:sz="4" w:space="0" w:color="auto"/>
              <w:bottom w:val="single" w:sz="4" w:space="0" w:color="auto"/>
            </w:tcBorders>
            <w:shd w:val="clear" w:color="auto" w:fill="auto"/>
            <w:vAlign w:val="center"/>
          </w:tcPr>
          <w:p w:rsidR="00BC6E05" w:rsidRPr="009E6AB8" w:rsidRDefault="00BC6E05" w:rsidP="00E63AA9">
            <w:pPr>
              <w:spacing w:after="0"/>
              <w:jc w:val="center"/>
              <w:rPr>
                <w:rFonts w:ascii="Arial" w:hAnsi="Arial" w:cs="Arial"/>
                <w:sz w:val="14"/>
                <w:szCs w:val="16"/>
              </w:rPr>
            </w:pPr>
            <w:r w:rsidRPr="009E6AB8">
              <w:rPr>
                <w:rFonts w:ascii="Arial" w:hAnsi="Arial" w:cs="Arial"/>
                <w:sz w:val="14"/>
                <w:szCs w:val="16"/>
              </w:rPr>
              <w:t>-</w:t>
            </w:r>
          </w:p>
        </w:tc>
        <w:tc>
          <w:tcPr>
            <w:tcW w:w="2694" w:type="dxa"/>
            <w:tcBorders>
              <w:top w:val="single" w:sz="4" w:space="0" w:color="auto"/>
              <w:bottom w:val="single" w:sz="4" w:space="0" w:color="auto"/>
            </w:tcBorders>
            <w:shd w:val="clear" w:color="auto" w:fill="auto"/>
          </w:tcPr>
          <w:p w:rsidR="00BC6E05" w:rsidRPr="009E6AB8" w:rsidRDefault="00BC6E05" w:rsidP="00E63AA9">
            <w:pPr>
              <w:spacing w:after="0"/>
              <w:jc w:val="both"/>
              <w:rPr>
                <w:rFonts w:ascii="Arial" w:hAnsi="Arial" w:cs="Arial"/>
                <w:sz w:val="14"/>
                <w:szCs w:val="16"/>
              </w:rPr>
            </w:pPr>
          </w:p>
          <w:p w:rsidR="00BC6E05" w:rsidRPr="009E6AB8" w:rsidRDefault="00BC6E05" w:rsidP="00E63AA9">
            <w:pPr>
              <w:spacing w:after="0"/>
              <w:jc w:val="both"/>
              <w:rPr>
                <w:rFonts w:ascii="Arial" w:hAnsi="Arial" w:cs="Arial"/>
                <w:sz w:val="14"/>
                <w:szCs w:val="16"/>
              </w:rPr>
            </w:pPr>
            <w:r w:rsidRPr="009E6AB8">
              <w:rPr>
                <w:rFonts w:ascii="Arial" w:hAnsi="Arial" w:cs="Arial"/>
                <w:sz w:val="14"/>
                <w:szCs w:val="16"/>
              </w:rPr>
              <w:t xml:space="preserve">No cumple con la sintaxis recomendada a nivel actividad: </w:t>
            </w:r>
            <w:r w:rsidRPr="009E6AB8">
              <w:rPr>
                <w:rFonts w:ascii="Arial" w:hAnsi="Arial" w:cs="Arial"/>
                <w:b/>
                <w:sz w:val="14"/>
                <w:szCs w:val="16"/>
              </w:rPr>
              <w:t xml:space="preserve">Sustantivo derivado de un verbo </w:t>
            </w:r>
            <w:r w:rsidRPr="009E6AB8">
              <w:rPr>
                <w:rFonts w:ascii="Arial" w:hAnsi="Arial" w:cs="Arial"/>
                <w:sz w:val="14"/>
                <w:szCs w:val="16"/>
              </w:rPr>
              <w:t>+</w:t>
            </w:r>
            <w:r w:rsidRPr="009E6AB8">
              <w:rPr>
                <w:rFonts w:ascii="Arial" w:hAnsi="Arial" w:cs="Arial"/>
                <w:b/>
                <w:sz w:val="14"/>
                <w:szCs w:val="16"/>
              </w:rPr>
              <w:t xml:space="preserve"> Complemento</w:t>
            </w:r>
            <w:r w:rsidRPr="009E6AB8">
              <w:rPr>
                <w:rFonts w:ascii="Arial" w:hAnsi="Arial" w:cs="Arial"/>
                <w:sz w:val="14"/>
                <w:szCs w:val="16"/>
              </w:rPr>
              <w:t>.</w:t>
            </w:r>
          </w:p>
          <w:p w:rsidR="00BC6E05" w:rsidRPr="009E6AB8" w:rsidRDefault="00BC6E05" w:rsidP="00E63AA9">
            <w:pPr>
              <w:spacing w:after="0"/>
              <w:jc w:val="both"/>
              <w:rPr>
                <w:rFonts w:ascii="Arial" w:hAnsi="Arial" w:cs="Arial"/>
                <w:sz w:val="14"/>
                <w:szCs w:val="16"/>
              </w:rPr>
            </w:pPr>
          </w:p>
        </w:tc>
      </w:tr>
      <w:tr w:rsidR="00BC6E05" w:rsidRPr="009E6AB8" w:rsidTr="008D55D1">
        <w:trPr>
          <w:jc w:val="center"/>
        </w:trPr>
        <w:tc>
          <w:tcPr>
            <w:tcW w:w="8931" w:type="dxa"/>
            <w:gridSpan w:val="6"/>
            <w:tcBorders>
              <w:top w:val="single" w:sz="4" w:space="0" w:color="auto"/>
            </w:tcBorders>
            <w:shd w:val="clear" w:color="auto" w:fill="auto"/>
            <w:vAlign w:val="center"/>
          </w:tcPr>
          <w:p w:rsidR="00BC6E05" w:rsidRPr="009E6AB8" w:rsidRDefault="00BC6E05" w:rsidP="00E63AA9">
            <w:pPr>
              <w:spacing w:after="0"/>
              <w:jc w:val="both"/>
              <w:rPr>
                <w:rFonts w:ascii="Arial" w:hAnsi="Arial" w:cs="Arial"/>
                <w:sz w:val="14"/>
                <w:szCs w:val="16"/>
              </w:rPr>
            </w:pPr>
            <w:r w:rsidRPr="000E3ABA">
              <w:rPr>
                <w:rFonts w:ascii="Arial" w:hAnsi="Arial" w:cs="Arial"/>
                <w:b/>
                <w:sz w:val="14"/>
                <w:szCs w:val="16"/>
              </w:rPr>
              <w:t>X:</w:t>
            </w:r>
            <w:r w:rsidRPr="009E6AB8">
              <w:rPr>
                <w:rFonts w:ascii="Arial" w:hAnsi="Arial" w:cs="Arial"/>
                <w:sz w:val="14"/>
                <w:szCs w:val="16"/>
              </w:rPr>
              <w:t xml:space="preserve"> No cumple.</w:t>
            </w:r>
          </w:p>
        </w:tc>
      </w:tr>
      <w:tr w:rsidR="00BC6E05" w:rsidRPr="009E6AB8" w:rsidTr="008D55D1">
        <w:trPr>
          <w:jc w:val="center"/>
        </w:trPr>
        <w:tc>
          <w:tcPr>
            <w:tcW w:w="8931" w:type="dxa"/>
            <w:gridSpan w:val="6"/>
            <w:tcBorders>
              <w:top w:val="single" w:sz="4" w:space="0" w:color="auto"/>
            </w:tcBorders>
            <w:shd w:val="clear" w:color="auto" w:fill="auto"/>
          </w:tcPr>
          <w:p w:rsidR="00BC6E05" w:rsidRDefault="00BC6E05" w:rsidP="00E63AA9">
            <w:pPr>
              <w:spacing w:after="0"/>
              <w:jc w:val="both"/>
              <w:rPr>
                <w:rFonts w:ascii="Arial" w:hAnsi="Arial" w:cs="Arial"/>
                <w:bCs/>
                <w:sz w:val="14"/>
                <w:szCs w:val="16"/>
              </w:rPr>
            </w:pPr>
            <w:r w:rsidRPr="009E6AB8">
              <w:rPr>
                <w:rFonts w:ascii="Arial" w:hAnsi="Arial" w:cs="Arial"/>
                <w:b/>
                <w:sz w:val="14"/>
                <w:szCs w:val="16"/>
              </w:rPr>
              <w:t>Fuente</w:t>
            </w:r>
            <w:r w:rsidRPr="009E6AB8">
              <w:rPr>
                <w:rFonts w:ascii="Arial" w:hAnsi="Arial" w:cs="Arial"/>
                <w:sz w:val="14"/>
                <w:szCs w:val="16"/>
              </w:rPr>
              <w:t xml:space="preserve">: Elaborado por la ASEQROO con base en la revisión del Resumen narrativo de la MIR 2021 del programa presupuestario </w:t>
            </w:r>
            <w:r w:rsidRPr="009E6AB8">
              <w:rPr>
                <w:rFonts w:ascii="Arial" w:hAnsi="Arial" w:cs="Arial"/>
                <w:bCs/>
                <w:sz w:val="14"/>
                <w:szCs w:val="16"/>
              </w:rPr>
              <w:t>E052 – Impulso a la promoción, del Consejo de Promoción Turística de Quintana Roo.</w:t>
            </w:r>
          </w:p>
          <w:p w:rsidR="00BC6E05" w:rsidRDefault="00BC6E05" w:rsidP="00E63AA9">
            <w:pPr>
              <w:spacing w:after="0"/>
              <w:jc w:val="both"/>
              <w:rPr>
                <w:rFonts w:ascii="Arial" w:hAnsi="Arial" w:cs="Arial"/>
                <w:sz w:val="24"/>
                <w:szCs w:val="16"/>
              </w:rPr>
            </w:pPr>
          </w:p>
          <w:p w:rsidR="009C4707" w:rsidRPr="00DE1269" w:rsidRDefault="009C4707" w:rsidP="00E63AA9">
            <w:pPr>
              <w:spacing w:after="0"/>
              <w:jc w:val="both"/>
              <w:rPr>
                <w:rFonts w:ascii="Arial" w:hAnsi="Arial" w:cs="Arial"/>
                <w:sz w:val="24"/>
                <w:szCs w:val="16"/>
              </w:rPr>
            </w:pPr>
          </w:p>
        </w:tc>
      </w:tr>
    </w:tbl>
    <w:p w:rsidR="00BC6E05" w:rsidRPr="009E6AB8" w:rsidRDefault="00BC6E05" w:rsidP="00B14967">
      <w:pPr>
        <w:pStyle w:val="Prrafodelista"/>
        <w:numPr>
          <w:ilvl w:val="0"/>
          <w:numId w:val="12"/>
        </w:numPr>
        <w:spacing w:after="0"/>
        <w:jc w:val="both"/>
        <w:rPr>
          <w:rFonts w:ascii="Arial" w:hAnsi="Arial" w:cs="Arial"/>
          <w:b/>
          <w:i/>
          <w:sz w:val="24"/>
        </w:rPr>
      </w:pPr>
      <w:r w:rsidRPr="009E6AB8">
        <w:rPr>
          <w:rFonts w:ascii="Arial" w:hAnsi="Arial" w:cs="Arial"/>
          <w:b/>
          <w:sz w:val="24"/>
        </w:rPr>
        <w:t>Indicadores:</w:t>
      </w:r>
      <w:r w:rsidRPr="009E6AB8">
        <w:rPr>
          <w:rFonts w:ascii="Arial" w:hAnsi="Arial" w:cs="Arial"/>
          <w:b/>
          <w:i/>
          <w:sz w:val="24"/>
        </w:rPr>
        <w:t xml:space="preserve"> </w:t>
      </w:r>
      <w:r w:rsidRPr="009E6AB8">
        <w:rPr>
          <w:rFonts w:ascii="Arial" w:hAnsi="Arial" w:cs="Arial"/>
          <w:sz w:val="24"/>
        </w:rPr>
        <w:t>En el análisis de los indicadores se verificó que estos cumplan con la estructura y los elementos mínimos para determinar la consecución de los objetivos planteados en el resumen narrativo. Del resultado de la valo</w:t>
      </w:r>
      <w:r w:rsidR="0062138C">
        <w:rPr>
          <w:rFonts w:ascii="Arial" w:hAnsi="Arial" w:cs="Arial"/>
          <w:sz w:val="24"/>
        </w:rPr>
        <w:t>ración, se determinó que el 100</w:t>
      </w:r>
      <w:r w:rsidRPr="009E6AB8">
        <w:rPr>
          <w:rFonts w:ascii="Arial" w:hAnsi="Arial" w:cs="Arial"/>
          <w:sz w:val="24"/>
        </w:rPr>
        <w:t>% presentó áreas de mejora en los siguientes aspectos:</w:t>
      </w:r>
    </w:p>
    <w:p w:rsidR="00BC6E05" w:rsidRPr="0031131D" w:rsidRDefault="00BC6E05" w:rsidP="00BC6E05">
      <w:pPr>
        <w:spacing w:after="0" w:line="259" w:lineRule="auto"/>
        <w:rPr>
          <w:rFonts w:ascii="Arial" w:hAnsi="Arial" w:cs="Arial"/>
          <w:b/>
          <w:szCs w:val="20"/>
          <w:highlight w:val="yellow"/>
          <w:lang w:val="es-ES"/>
        </w:rPr>
      </w:pPr>
    </w:p>
    <w:p w:rsidR="00BC6E05" w:rsidRPr="007F6E4A" w:rsidRDefault="00BC6E05" w:rsidP="00BC6E05">
      <w:pPr>
        <w:spacing w:after="0" w:line="259" w:lineRule="auto"/>
        <w:jc w:val="center"/>
        <w:rPr>
          <w:rFonts w:ascii="Arial" w:hAnsi="Arial" w:cs="Arial"/>
          <w:sz w:val="20"/>
          <w:szCs w:val="20"/>
          <w:lang w:val="es-ES"/>
        </w:rPr>
      </w:pPr>
      <w:r w:rsidRPr="007F6E4A">
        <w:rPr>
          <w:rFonts w:ascii="Arial" w:hAnsi="Arial" w:cs="Arial"/>
          <w:b/>
          <w:sz w:val="20"/>
          <w:szCs w:val="20"/>
          <w:lang w:val="es-ES"/>
        </w:rPr>
        <w:t xml:space="preserve">Tabla </w:t>
      </w:r>
      <w:r>
        <w:rPr>
          <w:rFonts w:ascii="Arial" w:hAnsi="Arial" w:cs="Arial"/>
          <w:b/>
          <w:sz w:val="20"/>
          <w:szCs w:val="20"/>
          <w:lang w:val="es-ES"/>
        </w:rPr>
        <w:t>4</w:t>
      </w:r>
      <w:r w:rsidRPr="007F6E4A">
        <w:rPr>
          <w:rFonts w:ascii="Arial" w:hAnsi="Arial" w:cs="Arial"/>
          <w:b/>
          <w:sz w:val="20"/>
          <w:szCs w:val="20"/>
          <w:lang w:val="es-ES"/>
        </w:rPr>
        <w:t xml:space="preserve">. </w:t>
      </w:r>
      <w:r w:rsidRPr="007F6E4A">
        <w:rPr>
          <w:rFonts w:ascii="Arial" w:hAnsi="Arial" w:cs="Arial"/>
          <w:sz w:val="20"/>
          <w:szCs w:val="20"/>
          <w:lang w:val="es-ES"/>
        </w:rPr>
        <w:t>Áreas de mejora de los indicadores</w:t>
      </w:r>
      <w:r>
        <w:rPr>
          <w:rFonts w:ascii="Arial" w:hAnsi="Arial" w:cs="Arial"/>
          <w:sz w:val="20"/>
          <w:szCs w:val="20"/>
          <w:lang w:val="es-ES"/>
        </w:rPr>
        <w:t xml:space="preserve"> del p</w:t>
      </w:r>
      <w:r w:rsidRPr="007F6E4A">
        <w:rPr>
          <w:rFonts w:ascii="Arial" w:hAnsi="Arial" w:cs="Arial"/>
          <w:sz w:val="20"/>
          <w:szCs w:val="20"/>
          <w:lang w:val="es-ES"/>
        </w:rPr>
        <w:t>rograma presupuestario E052</w:t>
      </w:r>
    </w:p>
    <w:tbl>
      <w:tblPr>
        <w:tblStyle w:val="Tabladecuadrcula2-nfasis62"/>
        <w:tblW w:w="0" w:type="auto"/>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510"/>
        <w:gridCol w:w="510"/>
        <w:gridCol w:w="624"/>
        <w:gridCol w:w="567"/>
        <w:gridCol w:w="510"/>
        <w:gridCol w:w="510"/>
        <w:gridCol w:w="510"/>
        <w:gridCol w:w="510"/>
        <w:gridCol w:w="510"/>
        <w:gridCol w:w="567"/>
      </w:tblGrid>
      <w:tr w:rsidR="00BC6E05" w:rsidRPr="009E6AB8" w:rsidTr="00E63AA9">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Niveles de la MIR</w:t>
            </w:r>
          </w:p>
        </w:tc>
        <w:tc>
          <w:tcPr>
            <w:tcW w:w="1701"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Indicador</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N I*</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D I*</w:t>
            </w:r>
          </w:p>
        </w:tc>
        <w:tc>
          <w:tcPr>
            <w:tcW w:w="624"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M C*</w:t>
            </w:r>
          </w:p>
        </w:tc>
        <w:tc>
          <w:tcPr>
            <w:tcW w:w="567"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L B*</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M*</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SI*</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S*</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D*</w:t>
            </w:r>
          </w:p>
        </w:tc>
        <w:tc>
          <w:tcPr>
            <w:tcW w:w="510"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FM*</w:t>
            </w:r>
          </w:p>
        </w:tc>
        <w:tc>
          <w:tcPr>
            <w:tcW w:w="567"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UM*</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Fin</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PED5I1 - Afluencia turística.</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107"/>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Propósito</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04O3IO1 - Comunidad Digital</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 xml:space="preserve">Componente 1 </w:t>
            </w:r>
          </w:p>
        </w:tc>
        <w:tc>
          <w:tcPr>
            <w:tcW w:w="1701" w:type="dxa"/>
            <w:tcBorders>
              <w:top w:val="single" w:sz="4" w:space="0" w:color="auto"/>
              <w:bottom w:val="single" w:sz="4" w:space="0" w:color="auto"/>
            </w:tcBorders>
            <w:shd w:val="clear" w:color="auto" w:fill="auto"/>
          </w:tcPr>
          <w:p w:rsidR="00BC6E05" w:rsidRPr="009E6AB8" w:rsidRDefault="0062138C"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lang w:val="es-ES"/>
              </w:rPr>
              <w:t>C01 - Nú</w:t>
            </w:r>
            <w:r w:rsidR="00BC6E05" w:rsidRPr="009E6AB8">
              <w:rPr>
                <w:rFonts w:ascii="Arial" w:hAnsi="Arial" w:cs="Arial"/>
                <w:sz w:val="16"/>
                <w:szCs w:val="16"/>
                <w:lang w:val="es-ES"/>
              </w:rPr>
              <w:t>mero de campañas de publicidad y estrategias de generación de contenidos en medios impresos, TV, radio, prensa y medios digitales implementadas.</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103"/>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Componente 1, Actividad 1</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C01A01 - Porcentaje de interacciones en la comunidad digital del Caribe Mexicano</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Componente 1, Actividad 2</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C01A02 - Porcentaje de contenidos de mercadotecnia</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2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Componente 1, Actividad 3</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C01A03 - Porcentaje de asistentes a eventos</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Componente1,Actividad 4</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C01A04 - Porcentaje de contenidos en destinos turísticos  </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b w:val="0"/>
                <w:sz w:val="16"/>
                <w:szCs w:val="16"/>
              </w:rPr>
            </w:pPr>
            <w:r w:rsidRPr="009E6AB8">
              <w:rPr>
                <w:rFonts w:ascii="Arial" w:hAnsi="Arial" w:cs="Arial"/>
                <w:b w:val="0"/>
                <w:sz w:val="16"/>
                <w:szCs w:val="16"/>
              </w:rPr>
              <w:t xml:space="preserve">Componente 2 </w:t>
            </w:r>
          </w:p>
        </w:tc>
        <w:tc>
          <w:tcPr>
            <w:tcW w:w="1701" w:type="dxa"/>
            <w:tcBorders>
              <w:top w:val="single" w:sz="4" w:space="0" w:color="auto"/>
              <w:bottom w:val="single" w:sz="4" w:space="0" w:color="auto"/>
            </w:tcBorders>
            <w:shd w:val="clear" w:color="auto" w:fill="auto"/>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C02 - Porcentaje de citas de negocios atendidas</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624"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2, Actividad 1</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C02A01 - Porcentaje de ferias y eventos institucionales en los que se participa    </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71460F"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60F">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71460F"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1460F">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2, Actividad 2</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bCs/>
                <w:sz w:val="16"/>
                <w:szCs w:val="16"/>
                <w:lang w:val="es-ES"/>
              </w:rPr>
              <w:t>C02A02 - Número de acciones de relaciones pública de destinos ejecutadas</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71460F"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60F">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71460F"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460F">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2, Actividad 3</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bCs/>
                <w:sz w:val="16"/>
                <w:szCs w:val="16"/>
                <w:lang w:val="es-ES"/>
              </w:rPr>
              <w:t>C02A03 - Porcentaje de pautas de publicidad</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3</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bCs/>
                <w:sz w:val="16"/>
                <w:szCs w:val="16"/>
                <w:lang w:val="es-ES"/>
              </w:rPr>
              <w:t>C03 - Reportes de mercados estratégicos</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3, Actividad 1</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bCs/>
                <w:sz w:val="16"/>
                <w:szCs w:val="16"/>
                <w:lang w:val="es-ES"/>
              </w:rPr>
              <w:t>C03A01 - Asientos de avión disponibles</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trHeight w:val="636"/>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3, Actividad 2</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C03A02 - Número de estudios</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vAlign w:val="center"/>
          </w:tcPr>
          <w:p w:rsidR="0071460F" w:rsidRPr="009E6AB8" w:rsidRDefault="0071460F" w:rsidP="0071460F">
            <w:pPr>
              <w:spacing w:line="276" w:lineRule="auto"/>
              <w:jc w:val="center"/>
              <w:rPr>
                <w:rFonts w:ascii="Arial" w:hAnsi="Arial" w:cs="Arial"/>
                <w:b w:val="0"/>
                <w:sz w:val="16"/>
                <w:szCs w:val="16"/>
              </w:rPr>
            </w:pPr>
            <w:r w:rsidRPr="009E6AB8">
              <w:rPr>
                <w:rFonts w:ascii="Arial" w:hAnsi="Arial" w:cs="Arial"/>
                <w:b w:val="0"/>
                <w:sz w:val="16"/>
                <w:szCs w:val="16"/>
              </w:rPr>
              <w:t>Componente 3, Actividad 3</w:t>
            </w:r>
          </w:p>
        </w:tc>
        <w:tc>
          <w:tcPr>
            <w:tcW w:w="1701" w:type="dxa"/>
            <w:tcBorders>
              <w:top w:val="single" w:sz="4" w:space="0" w:color="auto"/>
              <w:bottom w:val="single" w:sz="4" w:space="0" w:color="auto"/>
            </w:tcBorders>
            <w:shd w:val="clear" w:color="auto" w:fill="auto"/>
          </w:tcPr>
          <w:p w:rsidR="0071460F" w:rsidRPr="009E6AB8" w:rsidRDefault="0071460F" w:rsidP="0071460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C03A03 - Organismos</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624"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10"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71460F">
        <w:trPr>
          <w:trHeight w:val="25"/>
          <w:jc w:val="center"/>
        </w:trPr>
        <w:tc>
          <w:tcPr>
            <w:cnfStyle w:val="001000000000" w:firstRow="0" w:lastRow="0" w:firstColumn="1" w:lastColumn="0" w:oddVBand="0" w:evenVBand="0" w:oddHBand="0" w:evenHBand="0" w:firstRowFirstColumn="0" w:firstRowLastColumn="0" w:lastRowFirstColumn="0" w:lastRowLastColumn="0"/>
            <w:tcW w:w="8730" w:type="dxa"/>
            <w:gridSpan w:val="12"/>
            <w:tcBorders>
              <w:bottom w:val="single" w:sz="4" w:space="0" w:color="auto"/>
            </w:tcBorders>
            <w:shd w:val="clear" w:color="auto" w:fill="auto"/>
            <w:vAlign w:val="center"/>
          </w:tcPr>
          <w:p w:rsidR="0071460F" w:rsidRPr="009E6AB8" w:rsidRDefault="0071460F" w:rsidP="0071460F">
            <w:pPr>
              <w:spacing w:line="276" w:lineRule="auto"/>
              <w:jc w:val="both"/>
              <w:rPr>
                <w:rFonts w:ascii="Arial" w:hAnsi="Arial" w:cs="Arial"/>
                <w:sz w:val="16"/>
                <w:szCs w:val="16"/>
              </w:rPr>
            </w:pPr>
            <w:r w:rsidRPr="009E6AB8">
              <w:rPr>
                <w:rFonts w:ascii="Arial" w:hAnsi="Arial" w:cs="Arial"/>
                <w:sz w:val="16"/>
                <w:szCs w:val="16"/>
              </w:rPr>
              <w:t xml:space="preserve">* Siglas: NI: </w:t>
            </w:r>
            <w:r w:rsidRPr="000E3ABA">
              <w:rPr>
                <w:rFonts w:ascii="Arial" w:hAnsi="Arial" w:cs="Arial"/>
                <w:b w:val="0"/>
                <w:sz w:val="16"/>
                <w:szCs w:val="16"/>
              </w:rPr>
              <w:t>Nombre del Indicador</w:t>
            </w:r>
            <w:r w:rsidRPr="009E6AB8">
              <w:rPr>
                <w:rFonts w:ascii="Arial" w:hAnsi="Arial" w:cs="Arial"/>
                <w:sz w:val="16"/>
                <w:szCs w:val="16"/>
              </w:rPr>
              <w:t xml:space="preserve"> DI: </w:t>
            </w:r>
            <w:r w:rsidRPr="000E3ABA">
              <w:rPr>
                <w:rFonts w:ascii="Arial" w:hAnsi="Arial" w:cs="Arial"/>
                <w:b w:val="0"/>
                <w:sz w:val="16"/>
                <w:szCs w:val="16"/>
              </w:rPr>
              <w:t>Definición del Indicador</w:t>
            </w:r>
            <w:r w:rsidRPr="009E6AB8">
              <w:rPr>
                <w:rFonts w:ascii="Arial" w:hAnsi="Arial" w:cs="Arial"/>
                <w:sz w:val="16"/>
                <w:szCs w:val="16"/>
              </w:rPr>
              <w:t xml:space="preserve"> MC: </w:t>
            </w:r>
            <w:r w:rsidRPr="000E3ABA">
              <w:rPr>
                <w:rFonts w:ascii="Arial" w:hAnsi="Arial" w:cs="Arial"/>
                <w:b w:val="0"/>
                <w:sz w:val="16"/>
                <w:szCs w:val="16"/>
              </w:rPr>
              <w:t>Método de Cálculo</w:t>
            </w:r>
            <w:r w:rsidRPr="009E6AB8">
              <w:rPr>
                <w:rFonts w:ascii="Arial" w:hAnsi="Arial" w:cs="Arial"/>
                <w:sz w:val="16"/>
                <w:szCs w:val="16"/>
              </w:rPr>
              <w:t xml:space="preserve"> LB: </w:t>
            </w:r>
            <w:r w:rsidRPr="000E3ABA">
              <w:rPr>
                <w:rFonts w:ascii="Arial" w:hAnsi="Arial" w:cs="Arial"/>
                <w:b w:val="0"/>
                <w:sz w:val="16"/>
                <w:szCs w:val="16"/>
              </w:rPr>
              <w:t>Línea Base</w:t>
            </w:r>
            <w:r w:rsidRPr="009E6AB8">
              <w:rPr>
                <w:rFonts w:ascii="Arial" w:hAnsi="Arial" w:cs="Arial"/>
                <w:sz w:val="16"/>
                <w:szCs w:val="16"/>
              </w:rPr>
              <w:t xml:space="preserve"> M: </w:t>
            </w:r>
            <w:r w:rsidRPr="000E3ABA">
              <w:rPr>
                <w:rFonts w:ascii="Arial" w:hAnsi="Arial" w:cs="Arial"/>
                <w:b w:val="0"/>
                <w:sz w:val="16"/>
                <w:szCs w:val="16"/>
              </w:rPr>
              <w:t>Meta</w:t>
            </w:r>
            <w:r w:rsidRPr="009E6AB8">
              <w:rPr>
                <w:rFonts w:ascii="Arial" w:hAnsi="Arial" w:cs="Arial"/>
                <w:sz w:val="16"/>
                <w:szCs w:val="16"/>
              </w:rPr>
              <w:t xml:space="preserve"> SI: </w:t>
            </w:r>
            <w:r w:rsidRPr="000E3ABA">
              <w:rPr>
                <w:rFonts w:ascii="Arial" w:hAnsi="Arial" w:cs="Arial"/>
                <w:b w:val="0"/>
                <w:sz w:val="16"/>
                <w:szCs w:val="16"/>
              </w:rPr>
              <w:t>Sentido del Indicador</w:t>
            </w:r>
            <w:r w:rsidRPr="009E6AB8">
              <w:rPr>
                <w:rFonts w:ascii="Arial" w:hAnsi="Arial" w:cs="Arial"/>
                <w:sz w:val="16"/>
                <w:szCs w:val="16"/>
              </w:rPr>
              <w:t xml:space="preserve"> S: </w:t>
            </w:r>
            <w:r w:rsidRPr="000E3ABA">
              <w:rPr>
                <w:rFonts w:ascii="Arial" w:hAnsi="Arial" w:cs="Arial"/>
                <w:b w:val="0"/>
                <w:sz w:val="16"/>
                <w:szCs w:val="16"/>
              </w:rPr>
              <w:t>Semaforización</w:t>
            </w:r>
            <w:r w:rsidRPr="009E6AB8">
              <w:rPr>
                <w:rFonts w:ascii="Arial" w:hAnsi="Arial" w:cs="Arial"/>
                <w:sz w:val="16"/>
                <w:szCs w:val="16"/>
              </w:rPr>
              <w:t xml:space="preserve"> D: </w:t>
            </w:r>
            <w:r w:rsidRPr="000E3ABA">
              <w:rPr>
                <w:rFonts w:ascii="Arial" w:hAnsi="Arial" w:cs="Arial"/>
                <w:b w:val="0"/>
                <w:sz w:val="16"/>
                <w:szCs w:val="16"/>
              </w:rPr>
              <w:t>Dimensión</w:t>
            </w:r>
            <w:r w:rsidRPr="009E6AB8">
              <w:rPr>
                <w:rFonts w:ascii="Arial" w:hAnsi="Arial" w:cs="Arial"/>
                <w:sz w:val="16"/>
                <w:szCs w:val="16"/>
              </w:rPr>
              <w:t xml:space="preserve"> FM: </w:t>
            </w:r>
            <w:r w:rsidRPr="000E3ABA">
              <w:rPr>
                <w:rFonts w:ascii="Arial" w:hAnsi="Arial" w:cs="Arial"/>
                <w:b w:val="0"/>
                <w:sz w:val="16"/>
                <w:szCs w:val="16"/>
              </w:rPr>
              <w:t>Frecuencia de Medición</w:t>
            </w:r>
            <w:r w:rsidRPr="009E6AB8">
              <w:rPr>
                <w:rFonts w:ascii="Arial" w:hAnsi="Arial" w:cs="Arial"/>
                <w:sz w:val="16"/>
                <w:szCs w:val="16"/>
              </w:rPr>
              <w:t xml:space="preserve"> UM: </w:t>
            </w:r>
            <w:r w:rsidRPr="000E3ABA">
              <w:rPr>
                <w:rFonts w:ascii="Arial" w:hAnsi="Arial" w:cs="Arial"/>
                <w:b w:val="0"/>
                <w:sz w:val="16"/>
                <w:szCs w:val="16"/>
              </w:rPr>
              <w:t>Unidad de Medida</w:t>
            </w:r>
            <w:r w:rsidRPr="009E6AB8">
              <w:rPr>
                <w:rFonts w:ascii="Arial" w:hAnsi="Arial" w:cs="Arial"/>
                <w:sz w:val="16"/>
                <w:szCs w:val="16"/>
              </w:rPr>
              <w:t xml:space="preserve">. </w:t>
            </w:r>
          </w:p>
          <w:p w:rsidR="0071460F" w:rsidRPr="009E6AB8" w:rsidRDefault="0071460F" w:rsidP="0071460F">
            <w:pPr>
              <w:spacing w:line="276" w:lineRule="auto"/>
              <w:jc w:val="both"/>
              <w:rPr>
                <w:rFonts w:ascii="Arial" w:hAnsi="Arial" w:cs="Arial"/>
                <w:sz w:val="16"/>
                <w:szCs w:val="16"/>
              </w:rPr>
            </w:pPr>
            <w:r w:rsidRPr="009E6AB8">
              <w:rPr>
                <w:rFonts w:ascii="Arial" w:hAnsi="Arial" w:cs="Arial"/>
                <w:sz w:val="16"/>
                <w:szCs w:val="16"/>
              </w:rPr>
              <w:t xml:space="preserve">X: </w:t>
            </w:r>
            <w:r w:rsidRPr="000E3ABA">
              <w:rPr>
                <w:rFonts w:ascii="Arial" w:hAnsi="Arial" w:cs="Arial"/>
                <w:b w:val="0"/>
                <w:sz w:val="16"/>
                <w:szCs w:val="16"/>
              </w:rPr>
              <w:t>No cumplió</w:t>
            </w:r>
          </w:p>
        </w:tc>
      </w:tr>
    </w:tbl>
    <w:p w:rsidR="00BC6E05" w:rsidRPr="0031131D" w:rsidRDefault="00BC6E05" w:rsidP="00D35F44">
      <w:pPr>
        <w:spacing w:after="0"/>
        <w:ind w:right="142"/>
        <w:jc w:val="both"/>
        <w:rPr>
          <w:rFonts w:ascii="Arial" w:hAnsi="Arial" w:cs="Arial"/>
          <w:sz w:val="14"/>
          <w:szCs w:val="16"/>
          <w:lang w:val="es-ES"/>
        </w:rPr>
      </w:pPr>
      <w:r w:rsidRPr="007F6E4A">
        <w:rPr>
          <w:rFonts w:ascii="Arial" w:hAnsi="Arial" w:cs="Arial"/>
          <w:b/>
          <w:sz w:val="14"/>
          <w:szCs w:val="16"/>
          <w:lang w:val="es-ES"/>
        </w:rPr>
        <w:t>Fuente:</w:t>
      </w:r>
      <w:r w:rsidRPr="00A0048A">
        <w:rPr>
          <w:rFonts w:ascii="Arial" w:hAnsi="Arial" w:cs="Arial"/>
          <w:sz w:val="14"/>
          <w:szCs w:val="16"/>
          <w:lang w:val="es-ES"/>
        </w:rPr>
        <w:t xml:space="preserve"> Elaborado por la ASEQROO con base en el análisis de la Matriz de Indicadores para Resultados y las Fichas Técnicas de los In</w:t>
      </w:r>
      <w:r>
        <w:rPr>
          <w:rFonts w:ascii="Arial" w:hAnsi="Arial" w:cs="Arial"/>
          <w:sz w:val="14"/>
          <w:szCs w:val="16"/>
          <w:lang w:val="es-ES"/>
        </w:rPr>
        <w:t xml:space="preserve">dicadores establecidos para el </w:t>
      </w:r>
      <w:r w:rsidRPr="00A0048A">
        <w:rPr>
          <w:rFonts w:ascii="Arial" w:hAnsi="Arial" w:cs="Arial"/>
          <w:sz w:val="14"/>
          <w:szCs w:val="16"/>
          <w:lang w:val="es-ES"/>
        </w:rPr>
        <w:t xml:space="preserve">programa presupuestario </w:t>
      </w:r>
      <w:r w:rsidRPr="005D2458">
        <w:rPr>
          <w:rFonts w:ascii="Arial" w:hAnsi="Arial" w:cs="Arial"/>
          <w:sz w:val="14"/>
          <w:szCs w:val="16"/>
        </w:rPr>
        <w:t xml:space="preserve">presupuestario </w:t>
      </w:r>
      <w:r w:rsidRPr="005D2458">
        <w:rPr>
          <w:rFonts w:ascii="Arial" w:hAnsi="Arial" w:cs="Arial"/>
          <w:bCs/>
          <w:sz w:val="14"/>
          <w:szCs w:val="16"/>
        </w:rPr>
        <w:t xml:space="preserve">E052 </w:t>
      </w:r>
      <w:r>
        <w:rPr>
          <w:rFonts w:ascii="Arial" w:hAnsi="Arial" w:cs="Arial"/>
          <w:bCs/>
          <w:sz w:val="14"/>
          <w:szCs w:val="16"/>
        </w:rPr>
        <w:t>– Impulso a la P</w:t>
      </w:r>
      <w:r w:rsidRPr="005D2458">
        <w:rPr>
          <w:rFonts w:ascii="Arial" w:hAnsi="Arial" w:cs="Arial"/>
          <w:bCs/>
          <w:sz w:val="14"/>
          <w:szCs w:val="16"/>
        </w:rPr>
        <w:t>romoción</w:t>
      </w:r>
      <w:r>
        <w:rPr>
          <w:rFonts w:ascii="Arial" w:hAnsi="Arial" w:cs="Arial"/>
          <w:bCs/>
          <w:sz w:val="14"/>
          <w:szCs w:val="16"/>
        </w:rPr>
        <w:t>,</w:t>
      </w:r>
      <w:r w:rsidRPr="005D2458">
        <w:rPr>
          <w:rFonts w:ascii="Arial" w:hAnsi="Arial" w:cs="Arial"/>
          <w:bCs/>
          <w:sz w:val="14"/>
          <w:szCs w:val="16"/>
        </w:rPr>
        <w:t xml:space="preserve"> del Consejo de Promoción Turística de Quintana Roo.</w:t>
      </w:r>
    </w:p>
    <w:p w:rsidR="009C4707" w:rsidRPr="00024C17" w:rsidRDefault="009C4707" w:rsidP="00024C17">
      <w:pPr>
        <w:spacing w:after="0"/>
        <w:jc w:val="both"/>
        <w:rPr>
          <w:rFonts w:ascii="Arial" w:hAnsi="Arial" w:cs="Arial"/>
          <w:sz w:val="24"/>
        </w:rPr>
      </w:pPr>
    </w:p>
    <w:p w:rsidR="00BC6E05" w:rsidRPr="009E6AB8" w:rsidRDefault="00BC6E05" w:rsidP="00B14967">
      <w:pPr>
        <w:pStyle w:val="Prrafodelista"/>
        <w:numPr>
          <w:ilvl w:val="0"/>
          <w:numId w:val="12"/>
        </w:numPr>
        <w:spacing w:after="0"/>
        <w:jc w:val="both"/>
        <w:rPr>
          <w:rFonts w:ascii="Arial" w:hAnsi="Arial" w:cs="Arial"/>
          <w:sz w:val="24"/>
        </w:rPr>
      </w:pPr>
      <w:r w:rsidRPr="009E6AB8">
        <w:rPr>
          <w:rFonts w:ascii="Arial" w:hAnsi="Arial" w:cs="Arial"/>
          <w:b/>
          <w:sz w:val="24"/>
        </w:rPr>
        <w:t>Medios de verificación:</w:t>
      </w:r>
      <w:r w:rsidRPr="009E6AB8">
        <w:rPr>
          <w:rFonts w:ascii="Arial" w:hAnsi="Arial" w:cs="Arial"/>
          <w:sz w:val="24"/>
        </w:rPr>
        <w:t xml:space="preserve"> En el análisis de los Medios de Verificación 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mencionan uno o más de los siguientes aspectos.</w:t>
      </w:r>
    </w:p>
    <w:p w:rsidR="009C4707" w:rsidRDefault="009C4707" w:rsidP="00BC6E05">
      <w:pPr>
        <w:spacing w:after="0"/>
        <w:jc w:val="center"/>
        <w:rPr>
          <w:rFonts w:ascii="Arial" w:hAnsi="Arial" w:cs="Arial"/>
          <w:lang w:val="es-ES"/>
        </w:rPr>
      </w:pPr>
    </w:p>
    <w:p w:rsidR="00BC6E05" w:rsidRPr="00BD4331" w:rsidRDefault="00BC6E05" w:rsidP="00BC6E05">
      <w:pPr>
        <w:spacing w:after="0"/>
        <w:jc w:val="center"/>
        <w:rPr>
          <w:rFonts w:ascii="Arial" w:hAnsi="Arial" w:cs="Arial"/>
          <w:b/>
          <w:sz w:val="20"/>
          <w:szCs w:val="20"/>
          <w:highlight w:val="yellow"/>
        </w:rPr>
      </w:pPr>
      <w:r>
        <w:rPr>
          <w:rFonts w:ascii="Arial" w:hAnsi="Arial" w:cs="Arial"/>
          <w:b/>
          <w:sz w:val="20"/>
          <w:szCs w:val="20"/>
        </w:rPr>
        <w:t>Tabla 5</w:t>
      </w:r>
      <w:r w:rsidRPr="007F6E4A">
        <w:rPr>
          <w:rFonts w:ascii="Arial" w:hAnsi="Arial" w:cs="Arial"/>
          <w:b/>
          <w:sz w:val="20"/>
          <w:szCs w:val="20"/>
        </w:rPr>
        <w:t xml:space="preserve">. </w:t>
      </w:r>
      <w:r w:rsidRPr="007F6E4A">
        <w:rPr>
          <w:rFonts w:ascii="Arial" w:hAnsi="Arial" w:cs="Arial"/>
          <w:sz w:val="20"/>
          <w:szCs w:val="20"/>
        </w:rPr>
        <w:t>Áreas de mejora de los medios de verificación</w:t>
      </w:r>
      <w:r>
        <w:rPr>
          <w:rFonts w:ascii="Arial" w:hAnsi="Arial" w:cs="Arial"/>
          <w:sz w:val="20"/>
          <w:szCs w:val="20"/>
        </w:rPr>
        <w:t xml:space="preserve"> del</w:t>
      </w:r>
      <w:r w:rsidRPr="007F6E4A">
        <w:t xml:space="preserve"> </w:t>
      </w:r>
      <w:r>
        <w:rPr>
          <w:rFonts w:ascii="Arial" w:hAnsi="Arial" w:cs="Arial"/>
          <w:sz w:val="20"/>
          <w:szCs w:val="20"/>
        </w:rPr>
        <w:t>p</w:t>
      </w:r>
      <w:r w:rsidRPr="007F6E4A">
        <w:rPr>
          <w:rFonts w:ascii="Arial" w:hAnsi="Arial" w:cs="Arial"/>
          <w:sz w:val="20"/>
          <w:szCs w:val="20"/>
        </w:rPr>
        <w:t>rograma presupuestario E052</w:t>
      </w:r>
    </w:p>
    <w:tbl>
      <w:tblPr>
        <w:tblStyle w:val="Tabladecuadrcula2-nfasis62"/>
        <w:tblW w:w="0" w:type="auto"/>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26"/>
        <w:gridCol w:w="5691"/>
        <w:gridCol w:w="625"/>
        <w:gridCol w:w="567"/>
        <w:gridCol w:w="385"/>
        <w:gridCol w:w="407"/>
      </w:tblGrid>
      <w:tr w:rsidR="00BC6E05" w:rsidRPr="009E6AB8" w:rsidTr="0071460F">
        <w:trPr>
          <w:cnfStyle w:val="100000000000" w:firstRow="1" w:lastRow="0" w:firstColumn="0" w:lastColumn="0" w:oddVBand="0" w:evenVBand="0" w:oddHBand="0" w:evenHBand="0" w:firstRowFirstColumn="0" w:firstRowLastColumn="0" w:lastRowFirstColumn="0" w:lastRowLastColumn="0"/>
          <w:trHeight w:val="309"/>
          <w:tblHeader/>
          <w:jc w:val="center"/>
        </w:trPr>
        <w:tc>
          <w:tcPr>
            <w:cnfStyle w:val="001000000000" w:firstRow="0" w:lastRow="0" w:firstColumn="1" w:lastColumn="0" w:oddVBand="0" w:evenVBand="0" w:oddHBand="0" w:evenHBand="0" w:firstRowFirstColumn="0" w:firstRowLastColumn="0" w:lastRowFirstColumn="0" w:lastRowLastColumn="0"/>
            <w:tcW w:w="9101" w:type="dxa"/>
            <w:gridSpan w:val="6"/>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Programa presupuestario</w:t>
            </w:r>
            <w:r w:rsidRPr="009E6AB8">
              <w:rPr>
                <w:rFonts w:ascii="Arial" w:hAnsi="Arial" w:cs="Arial"/>
                <w:bCs w:val="0"/>
                <w:sz w:val="16"/>
                <w:szCs w:val="16"/>
              </w:rPr>
              <w:t xml:space="preserve"> </w:t>
            </w:r>
            <w:r w:rsidRPr="009E6AB8">
              <w:rPr>
                <w:rFonts w:ascii="Arial" w:hAnsi="Arial" w:cs="Arial"/>
                <w:sz w:val="16"/>
                <w:szCs w:val="16"/>
              </w:rPr>
              <w:t xml:space="preserve"> E052 – Impulso a la Promoción </w:t>
            </w:r>
          </w:p>
        </w:tc>
      </w:tr>
      <w:tr w:rsidR="00BC6E05" w:rsidRPr="009E6AB8" w:rsidTr="00E63AA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Niveles de la MIR</w:t>
            </w:r>
          </w:p>
        </w:tc>
        <w:tc>
          <w:tcPr>
            <w:tcW w:w="5691"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Medios de verificación</w:t>
            </w:r>
          </w:p>
        </w:tc>
        <w:tc>
          <w:tcPr>
            <w:tcW w:w="625"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NCD*</w:t>
            </w:r>
          </w:p>
        </w:tc>
        <w:tc>
          <w:tcPr>
            <w:tcW w:w="567"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N A* </w:t>
            </w:r>
          </w:p>
        </w:tc>
        <w:tc>
          <w:tcPr>
            <w:tcW w:w="385"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P*</w:t>
            </w:r>
          </w:p>
        </w:tc>
        <w:tc>
          <w:tcPr>
            <w:tcW w:w="407" w:type="dxa"/>
            <w:tcBorders>
              <w:top w:val="single" w:sz="4" w:space="0" w:color="auto"/>
              <w:bottom w:val="single" w:sz="4" w:space="0" w:color="auto"/>
            </w:tcBorders>
            <w:shd w:val="clear" w:color="auto" w:fill="DBE5F1" w:themeFill="accent1" w:themeFillTint="33"/>
            <w:vAlign w:val="center"/>
          </w:tcPr>
          <w:p w:rsidR="00BC6E05" w:rsidRPr="009E6AB8" w:rsidRDefault="00BC6E05" w:rsidP="00E63A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L*</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Fin</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SECTUR</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109"/>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Propósito</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bCs/>
                <w:sz w:val="16"/>
                <w:szCs w:val="16"/>
              </w:rPr>
              <w:t>Expediente de evidencias de la Comunidad Digital, Dirección de Mercadotecnia, CPTQ.</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1</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bCs/>
                <w:sz w:val="16"/>
                <w:szCs w:val="16"/>
              </w:rPr>
              <w:t>Expediente de evidencias de Campañas Institucionales, Dirección de Mercadotecnia,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ind w:left="2"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105"/>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1, Actividad 1</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la Comunidad Digital, Dirección de Mercadotecnia,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ind w:left="2" w:hanging="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 xml:space="preserve">Componente 1, Actividad 2 </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contenidos, Dirección de Mercadotecnia,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105"/>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1, Actividad 3</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eventos, Dirección de Mercadotecnia,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1, Actividad 4</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Contenidos Locales, Dirección de Operación Turística,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28"/>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62138C" w:rsidP="00E63AA9">
            <w:pPr>
              <w:spacing w:line="276" w:lineRule="auto"/>
              <w:jc w:val="center"/>
              <w:rPr>
                <w:rFonts w:ascii="Arial" w:hAnsi="Arial" w:cs="Arial"/>
                <w:sz w:val="16"/>
                <w:szCs w:val="16"/>
              </w:rPr>
            </w:pPr>
            <w:r>
              <w:rPr>
                <w:rFonts w:ascii="Arial" w:hAnsi="Arial" w:cs="Arial"/>
                <w:sz w:val="16"/>
                <w:szCs w:val="16"/>
              </w:rPr>
              <w:t>Componente 2</w:t>
            </w:r>
            <w:r w:rsidR="00BC6E05" w:rsidRPr="009E6AB8">
              <w:rPr>
                <w:rFonts w:ascii="Arial" w:hAnsi="Arial" w:cs="Arial"/>
                <w:sz w:val="16"/>
                <w:szCs w:val="16"/>
              </w:rPr>
              <w:t xml:space="preserve"> </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Expediente de evidencias de Campañas Institucionales, Dirección de Mercadotecnia, CPTQ. https://cptq.mx/armonizacion-contable/ac-2020/estados-e-informes-presupuestarios-2020/        </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2, Actividad 1</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Ferias, Dirección de Promoción,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2, Actividad 2</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Expediente de evidencias de Relaciones Públicas, Dirección de Promoción,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2, Actividad 3</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Expediente de evidencias de Publicidad, Dirección de Promoción, CPTQ. </w:t>
            </w:r>
            <w:hyperlink r:id="rId9" w:history="1">
              <w:r w:rsidRPr="009E6AB8">
                <w:rPr>
                  <w:rStyle w:val="Hipervnculo"/>
                  <w:rFonts w:ascii="Arial" w:hAnsi="Arial" w:cs="Arial"/>
                  <w:color w:val="auto"/>
                  <w:sz w:val="16"/>
                  <w:szCs w:val="16"/>
                </w:rPr>
                <w:t>https://cptq.mx/armonizacion-contable/ac-2020/estados-e-informes-presupuestarios-2020/</w:t>
              </w:r>
            </w:hyperlink>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3</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Expediente de evidencias de Inteligencia de Mercados, Dirección de Inteligencia de Mercados, CPTQ. https://cptq.mx/armonizacion-contable/ac-2020/estados-e-informes-presupuestarios-2020/    </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BC6E05" w:rsidRPr="009E6AB8" w:rsidTr="00E63AA9">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rPr>
                <w:rFonts w:ascii="Arial" w:hAnsi="Arial" w:cs="Arial"/>
                <w:sz w:val="16"/>
                <w:szCs w:val="16"/>
              </w:rPr>
            </w:pPr>
            <w:r w:rsidRPr="009E6AB8">
              <w:rPr>
                <w:rFonts w:ascii="Arial" w:hAnsi="Arial" w:cs="Arial"/>
                <w:sz w:val="16"/>
                <w:szCs w:val="16"/>
              </w:rPr>
              <w:t>Componente 3, Actividad 1</w:t>
            </w:r>
          </w:p>
        </w:tc>
        <w:tc>
          <w:tcPr>
            <w:tcW w:w="5691"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 xml:space="preserve">Expediente de evidencias de Conectividad aérea, Dirección de Inteligencia de Mercados, CPTQ y/o Sistema de Distribución Global para oferta de vuelos (GDS). https://cptq.mx/armonizacion-contable/ac-2020/estados-e-informes-presupuestarios-2020/       </w:t>
            </w:r>
          </w:p>
        </w:tc>
        <w:tc>
          <w:tcPr>
            <w:tcW w:w="62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BC6E05" w:rsidRPr="009E6AB8" w:rsidRDefault="00BC6E05" w:rsidP="00E63A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X</w:t>
            </w:r>
          </w:p>
        </w:tc>
      </w:tr>
      <w:tr w:rsidR="0071460F" w:rsidRPr="009E6AB8" w:rsidTr="00E63AA9">
        <w:trPr>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tcPr>
          <w:p w:rsidR="0071460F" w:rsidRPr="009E6AB8" w:rsidRDefault="0071460F" w:rsidP="0071460F">
            <w:pPr>
              <w:spacing w:line="276" w:lineRule="auto"/>
              <w:jc w:val="center"/>
              <w:rPr>
                <w:rFonts w:ascii="Arial" w:hAnsi="Arial" w:cs="Arial"/>
                <w:sz w:val="16"/>
                <w:szCs w:val="16"/>
              </w:rPr>
            </w:pPr>
            <w:r w:rsidRPr="009E6AB8">
              <w:rPr>
                <w:rFonts w:ascii="Arial" w:hAnsi="Arial" w:cs="Arial"/>
                <w:sz w:val="16"/>
                <w:szCs w:val="16"/>
              </w:rPr>
              <w:t>Componente 3, Actividad 2</w:t>
            </w:r>
          </w:p>
        </w:tc>
        <w:tc>
          <w:tcPr>
            <w:tcW w:w="5691"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Expediente de evidencias de Mercados Estratégicos, Dirección de Inteligencia de Mercados,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71460F" w:rsidRPr="00A839BD"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39BD">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71460F" w:rsidRPr="00A839BD" w:rsidRDefault="0071460F" w:rsidP="0071460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39BD">
              <w:rPr>
                <w:rFonts w:ascii="Arial" w:hAnsi="Arial" w:cs="Arial"/>
                <w:sz w:val="16"/>
                <w:szCs w:val="16"/>
              </w:rPr>
              <w:t>X</w:t>
            </w:r>
          </w:p>
        </w:tc>
      </w:tr>
      <w:tr w:rsidR="0071460F" w:rsidRPr="009E6AB8" w:rsidTr="00E63AA9">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bottom w:val="single" w:sz="4" w:space="0" w:color="auto"/>
            </w:tcBorders>
            <w:shd w:val="clear" w:color="auto" w:fill="auto"/>
          </w:tcPr>
          <w:p w:rsidR="0071460F" w:rsidRPr="009E6AB8" w:rsidRDefault="0071460F" w:rsidP="0071460F">
            <w:pPr>
              <w:spacing w:line="276" w:lineRule="auto"/>
              <w:jc w:val="center"/>
              <w:rPr>
                <w:rFonts w:ascii="Arial" w:hAnsi="Arial" w:cs="Arial"/>
                <w:sz w:val="16"/>
                <w:szCs w:val="16"/>
              </w:rPr>
            </w:pPr>
            <w:r w:rsidRPr="009E6AB8">
              <w:rPr>
                <w:rFonts w:ascii="Arial" w:hAnsi="Arial" w:cs="Arial"/>
                <w:sz w:val="16"/>
                <w:szCs w:val="16"/>
              </w:rPr>
              <w:t>Componente 3, Actividad 3</w:t>
            </w:r>
          </w:p>
        </w:tc>
        <w:tc>
          <w:tcPr>
            <w:tcW w:w="5691"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lang w:val="es-ES"/>
              </w:rPr>
              <w:t>Expediente de constancias, Dirección de Inteligencia de Mercados, CPTQ. https://cptq.mx/armonizacion-contable/ac-2020/estados-e-informes-presupuestarios-2020/</w:t>
            </w:r>
          </w:p>
        </w:tc>
        <w:tc>
          <w:tcPr>
            <w:tcW w:w="625"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567" w:type="dxa"/>
            <w:tcBorders>
              <w:top w:val="single" w:sz="4" w:space="0" w:color="auto"/>
              <w:bottom w:val="single" w:sz="4" w:space="0" w:color="auto"/>
            </w:tcBorders>
            <w:shd w:val="clear" w:color="auto" w:fill="auto"/>
            <w:vAlign w:val="center"/>
          </w:tcPr>
          <w:p w:rsidR="0071460F" w:rsidRPr="009E6AB8"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E6AB8">
              <w:rPr>
                <w:rFonts w:ascii="Arial" w:hAnsi="Arial" w:cs="Arial"/>
                <w:sz w:val="16"/>
                <w:szCs w:val="16"/>
              </w:rPr>
              <w:t>-</w:t>
            </w:r>
          </w:p>
        </w:tc>
        <w:tc>
          <w:tcPr>
            <w:tcW w:w="385" w:type="dxa"/>
            <w:tcBorders>
              <w:top w:val="single" w:sz="4" w:space="0" w:color="auto"/>
              <w:bottom w:val="single" w:sz="4" w:space="0" w:color="auto"/>
            </w:tcBorders>
            <w:shd w:val="clear" w:color="auto" w:fill="auto"/>
            <w:vAlign w:val="center"/>
          </w:tcPr>
          <w:p w:rsidR="0071460F" w:rsidRPr="00A839BD"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39BD">
              <w:rPr>
                <w:rFonts w:ascii="Arial" w:hAnsi="Arial" w:cs="Arial"/>
                <w:sz w:val="16"/>
                <w:szCs w:val="16"/>
              </w:rPr>
              <w:t>X</w:t>
            </w:r>
          </w:p>
        </w:tc>
        <w:tc>
          <w:tcPr>
            <w:tcW w:w="407" w:type="dxa"/>
            <w:tcBorders>
              <w:top w:val="single" w:sz="4" w:space="0" w:color="auto"/>
              <w:bottom w:val="single" w:sz="4" w:space="0" w:color="auto"/>
            </w:tcBorders>
            <w:shd w:val="clear" w:color="auto" w:fill="auto"/>
            <w:vAlign w:val="center"/>
          </w:tcPr>
          <w:p w:rsidR="0071460F" w:rsidRPr="00A839BD" w:rsidRDefault="0071460F" w:rsidP="0071460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39BD">
              <w:rPr>
                <w:rFonts w:ascii="Arial" w:hAnsi="Arial" w:cs="Arial"/>
                <w:sz w:val="16"/>
                <w:szCs w:val="16"/>
              </w:rPr>
              <w:t>X</w:t>
            </w:r>
          </w:p>
        </w:tc>
      </w:tr>
      <w:tr w:rsidR="0071460F" w:rsidRPr="009E6AB8" w:rsidTr="0071460F">
        <w:trPr>
          <w:trHeight w:val="26"/>
          <w:jc w:val="center"/>
        </w:trPr>
        <w:tc>
          <w:tcPr>
            <w:cnfStyle w:val="001000000000" w:firstRow="0" w:lastRow="0" w:firstColumn="1" w:lastColumn="0" w:oddVBand="0" w:evenVBand="0" w:oddHBand="0" w:evenHBand="0" w:firstRowFirstColumn="0" w:firstRowLastColumn="0" w:lastRowFirstColumn="0" w:lastRowLastColumn="0"/>
            <w:tcW w:w="9101" w:type="dxa"/>
            <w:gridSpan w:val="6"/>
            <w:tcBorders>
              <w:top w:val="single" w:sz="4" w:space="0" w:color="auto"/>
              <w:bottom w:val="single" w:sz="4" w:space="0" w:color="auto"/>
            </w:tcBorders>
            <w:shd w:val="clear" w:color="auto" w:fill="auto"/>
            <w:vAlign w:val="center"/>
          </w:tcPr>
          <w:p w:rsidR="0071460F" w:rsidRPr="009E6AB8" w:rsidRDefault="0071460F" w:rsidP="0071460F">
            <w:pPr>
              <w:spacing w:line="276" w:lineRule="auto"/>
              <w:rPr>
                <w:rFonts w:ascii="Arial" w:hAnsi="Arial" w:cs="Arial"/>
                <w:b w:val="0"/>
                <w:sz w:val="16"/>
                <w:szCs w:val="16"/>
              </w:rPr>
            </w:pPr>
            <w:r w:rsidRPr="009E6AB8">
              <w:rPr>
                <w:rFonts w:ascii="Arial" w:hAnsi="Arial" w:cs="Arial"/>
                <w:sz w:val="16"/>
                <w:szCs w:val="16"/>
              </w:rPr>
              <w:t>NCD*:</w:t>
            </w:r>
            <w:r w:rsidRPr="009E6AB8">
              <w:rPr>
                <w:rFonts w:ascii="Arial" w:hAnsi="Arial" w:cs="Arial"/>
                <w:b w:val="0"/>
                <w:sz w:val="16"/>
                <w:szCs w:val="16"/>
              </w:rPr>
              <w:t xml:space="preserve"> Nombre Completo del Documento.   </w:t>
            </w:r>
            <w:r w:rsidRPr="009E6AB8">
              <w:rPr>
                <w:rFonts w:ascii="Arial" w:hAnsi="Arial" w:cs="Arial"/>
                <w:sz w:val="16"/>
                <w:szCs w:val="16"/>
              </w:rPr>
              <w:t xml:space="preserve"> N A*:</w:t>
            </w:r>
            <w:r w:rsidRPr="009E6AB8">
              <w:rPr>
                <w:rFonts w:ascii="Arial" w:hAnsi="Arial" w:cs="Arial"/>
                <w:b w:val="0"/>
                <w:sz w:val="16"/>
                <w:szCs w:val="16"/>
              </w:rPr>
              <w:t xml:space="preserve"> Nombre del Área que genera o publica la información.    </w:t>
            </w:r>
            <w:r w:rsidRPr="009E6AB8">
              <w:rPr>
                <w:rFonts w:ascii="Arial" w:hAnsi="Arial" w:cs="Arial"/>
                <w:sz w:val="16"/>
                <w:szCs w:val="16"/>
              </w:rPr>
              <w:t>P*:</w:t>
            </w:r>
            <w:r w:rsidRPr="009E6AB8">
              <w:rPr>
                <w:rFonts w:ascii="Arial" w:hAnsi="Arial" w:cs="Arial"/>
                <w:b w:val="0"/>
                <w:sz w:val="16"/>
                <w:szCs w:val="16"/>
              </w:rPr>
              <w:t xml:space="preserve"> Periodicidad con la que se publica la información.    </w:t>
            </w:r>
            <w:r w:rsidRPr="009E6AB8">
              <w:rPr>
                <w:rFonts w:ascii="Arial" w:hAnsi="Arial" w:cs="Arial"/>
                <w:sz w:val="16"/>
                <w:szCs w:val="16"/>
              </w:rPr>
              <w:t>L*:</w:t>
            </w:r>
            <w:r w:rsidRPr="009E6AB8">
              <w:rPr>
                <w:rFonts w:ascii="Arial" w:hAnsi="Arial" w:cs="Arial"/>
                <w:b w:val="0"/>
                <w:sz w:val="16"/>
                <w:szCs w:val="16"/>
              </w:rPr>
              <w:t xml:space="preserve"> Liga a la página de la que se obtiene la información.</w:t>
            </w:r>
          </w:p>
          <w:p w:rsidR="0071460F" w:rsidRPr="009E6AB8" w:rsidRDefault="0071460F" w:rsidP="0071460F">
            <w:pPr>
              <w:spacing w:line="276" w:lineRule="auto"/>
              <w:rPr>
                <w:rFonts w:ascii="Arial" w:hAnsi="Arial" w:cs="Arial"/>
                <w:sz w:val="16"/>
                <w:szCs w:val="16"/>
              </w:rPr>
            </w:pPr>
            <w:r w:rsidRPr="009E6AB8">
              <w:rPr>
                <w:rFonts w:ascii="Arial" w:hAnsi="Arial" w:cs="Arial"/>
                <w:sz w:val="16"/>
                <w:szCs w:val="16"/>
              </w:rPr>
              <w:t>X:</w:t>
            </w:r>
            <w:r w:rsidRPr="009E6AB8">
              <w:rPr>
                <w:rFonts w:ascii="Arial" w:hAnsi="Arial" w:cs="Arial"/>
                <w:b w:val="0"/>
                <w:sz w:val="16"/>
                <w:szCs w:val="16"/>
              </w:rPr>
              <w:t xml:space="preserve"> No cumplió.</w:t>
            </w:r>
          </w:p>
        </w:tc>
      </w:tr>
      <w:tr w:rsidR="0071460F" w:rsidRPr="009E6AB8" w:rsidTr="0071460F">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9101" w:type="dxa"/>
            <w:gridSpan w:val="6"/>
            <w:tcBorders>
              <w:top w:val="single" w:sz="4" w:space="0" w:color="auto"/>
            </w:tcBorders>
            <w:shd w:val="clear" w:color="auto" w:fill="auto"/>
            <w:vAlign w:val="center"/>
          </w:tcPr>
          <w:p w:rsidR="0071460F" w:rsidRDefault="0071460F" w:rsidP="009C4707">
            <w:pPr>
              <w:spacing w:line="276" w:lineRule="auto"/>
              <w:jc w:val="both"/>
              <w:rPr>
                <w:rFonts w:ascii="Arial" w:hAnsi="Arial" w:cs="Arial"/>
                <w:b w:val="0"/>
                <w:sz w:val="14"/>
                <w:szCs w:val="16"/>
              </w:rPr>
            </w:pPr>
            <w:r w:rsidRPr="000933ED">
              <w:rPr>
                <w:rFonts w:ascii="Arial" w:hAnsi="Arial" w:cs="Arial"/>
                <w:sz w:val="14"/>
                <w:szCs w:val="16"/>
              </w:rPr>
              <w:t>Fuente:</w:t>
            </w:r>
            <w:r w:rsidRPr="000933ED">
              <w:rPr>
                <w:rFonts w:ascii="Arial" w:hAnsi="Arial" w:cs="Arial"/>
                <w:b w:val="0"/>
                <w:sz w:val="14"/>
                <w:szCs w:val="16"/>
              </w:rPr>
              <w:t xml:space="preserve"> Elaborado por la ASEQROO con base en la revisión de los Medios de verificación de la MIR 2021 del programa presupuestario E052 – Impulso a la promoción del Consejo de Promoción Turística de Quintana Roo.</w:t>
            </w:r>
          </w:p>
          <w:p w:rsidR="008D55D1" w:rsidRPr="008D55D1" w:rsidRDefault="008D55D1" w:rsidP="009C4707">
            <w:pPr>
              <w:spacing w:line="276" w:lineRule="auto"/>
              <w:jc w:val="both"/>
              <w:rPr>
                <w:rFonts w:ascii="Arial" w:hAnsi="Arial" w:cs="Arial"/>
                <w:b w:val="0"/>
                <w:sz w:val="24"/>
                <w:szCs w:val="16"/>
              </w:rPr>
            </w:pPr>
          </w:p>
        </w:tc>
      </w:tr>
    </w:tbl>
    <w:p w:rsidR="00BC6E05" w:rsidRPr="000933ED" w:rsidRDefault="00BC6E05" w:rsidP="00B14967">
      <w:pPr>
        <w:pStyle w:val="Prrafodelista"/>
        <w:numPr>
          <w:ilvl w:val="0"/>
          <w:numId w:val="12"/>
        </w:numPr>
        <w:spacing w:after="0"/>
        <w:jc w:val="both"/>
        <w:rPr>
          <w:rFonts w:ascii="Arial" w:hAnsi="Arial" w:cs="Arial"/>
          <w:sz w:val="24"/>
        </w:rPr>
      </w:pPr>
      <w:r w:rsidRPr="000933ED">
        <w:rPr>
          <w:rFonts w:ascii="Arial" w:hAnsi="Arial" w:cs="Arial"/>
          <w:b/>
          <w:sz w:val="24"/>
        </w:rPr>
        <w:t xml:space="preserve">Supuestos: </w:t>
      </w:r>
      <w:r w:rsidRPr="000933ED">
        <w:rPr>
          <w:rFonts w:ascii="Arial" w:hAnsi="Arial" w:cs="Arial"/>
          <w:sz w:val="24"/>
        </w:rPr>
        <w:t>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87% presentó áreas de mejora:</w:t>
      </w:r>
    </w:p>
    <w:p w:rsidR="00BC6E05" w:rsidRPr="00BD4331" w:rsidRDefault="00BC6E05" w:rsidP="00BC6E05">
      <w:pPr>
        <w:pStyle w:val="Prrafodelista"/>
        <w:spacing w:after="0"/>
        <w:ind w:left="1080"/>
        <w:rPr>
          <w:rFonts w:ascii="Arial" w:hAnsi="Arial" w:cs="Arial"/>
          <w:b/>
          <w:sz w:val="20"/>
          <w:highlight w:val="yellow"/>
        </w:rPr>
      </w:pPr>
    </w:p>
    <w:p w:rsidR="00BC6E05" w:rsidRPr="00E5726D" w:rsidRDefault="00BC6E05" w:rsidP="00BC6E05">
      <w:pPr>
        <w:spacing w:after="0" w:line="259" w:lineRule="auto"/>
        <w:jc w:val="center"/>
        <w:rPr>
          <w:rFonts w:ascii="Arial" w:hAnsi="Arial" w:cs="Arial"/>
          <w:sz w:val="20"/>
          <w:lang w:val="es-ES"/>
        </w:rPr>
      </w:pPr>
      <w:r w:rsidRPr="00E5726D">
        <w:rPr>
          <w:rFonts w:ascii="Arial" w:hAnsi="Arial" w:cs="Arial"/>
          <w:b/>
          <w:sz w:val="20"/>
          <w:lang w:val="es-ES"/>
        </w:rPr>
        <w:t xml:space="preserve">Tabla </w:t>
      </w:r>
      <w:r>
        <w:rPr>
          <w:rFonts w:ascii="Arial" w:hAnsi="Arial" w:cs="Arial"/>
          <w:b/>
          <w:sz w:val="20"/>
          <w:lang w:val="es-ES"/>
        </w:rPr>
        <w:t>6</w:t>
      </w:r>
      <w:r w:rsidRPr="00E5726D">
        <w:rPr>
          <w:rFonts w:ascii="Arial" w:hAnsi="Arial" w:cs="Arial"/>
          <w:b/>
          <w:sz w:val="20"/>
          <w:lang w:val="es-ES"/>
        </w:rPr>
        <w:t xml:space="preserve">. </w:t>
      </w:r>
      <w:r w:rsidRPr="00E5726D">
        <w:rPr>
          <w:rFonts w:ascii="Arial" w:hAnsi="Arial" w:cs="Arial"/>
          <w:sz w:val="20"/>
          <w:lang w:val="es-ES"/>
        </w:rPr>
        <w:t xml:space="preserve">Áreas de mejora de los supuestos </w:t>
      </w:r>
      <w:r>
        <w:rPr>
          <w:rFonts w:ascii="Arial" w:hAnsi="Arial" w:cs="Arial"/>
          <w:sz w:val="20"/>
          <w:lang w:val="es-ES"/>
        </w:rPr>
        <w:t>del p</w:t>
      </w:r>
      <w:r w:rsidRPr="00E5726D">
        <w:rPr>
          <w:rFonts w:ascii="Arial" w:hAnsi="Arial" w:cs="Arial"/>
          <w:sz w:val="20"/>
          <w:lang w:val="es-ES"/>
        </w:rPr>
        <w:t>rograma presupuestario E052</w:t>
      </w:r>
    </w:p>
    <w:tbl>
      <w:tblPr>
        <w:tblW w:w="8936" w:type="dxa"/>
        <w:jc w:val="center"/>
        <w:tblLayout w:type="fixed"/>
        <w:tblLook w:val="04A0" w:firstRow="1" w:lastRow="0" w:firstColumn="1" w:lastColumn="0" w:noHBand="0" w:noVBand="1"/>
      </w:tblPr>
      <w:tblGrid>
        <w:gridCol w:w="1396"/>
        <w:gridCol w:w="2831"/>
        <w:gridCol w:w="3014"/>
        <w:gridCol w:w="1695"/>
      </w:tblGrid>
      <w:tr w:rsidR="00BC6E05" w:rsidRPr="00A96820" w:rsidTr="00E63AA9">
        <w:trPr>
          <w:trHeight w:val="468"/>
          <w:tblHeader/>
          <w:jc w:val="center"/>
        </w:trPr>
        <w:tc>
          <w:tcPr>
            <w:tcW w:w="8936" w:type="dxa"/>
            <w:gridSpan w:val="4"/>
            <w:tcBorders>
              <w:top w:val="single" w:sz="4" w:space="0" w:color="auto"/>
              <w:bottom w:val="single" w:sz="4" w:space="0" w:color="auto"/>
            </w:tcBorders>
            <w:shd w:val="clear" w:color="auto" w:fill="DBE5F1" w:themeFill="accent1" w:themeFillTint="33"/>
            <w:vAlign w:val="center"/>
          </w:tcPr>
          <w:p w:rsidR="00BC6E05" w:rsidRPr="0031131D" w:rsidRDefault="00BC6E05" w:rsidP="00E63AA9">
            <w:pPr>
              <w:spacing w:after="0"/>
              <w:jc w:val="center"/>
              <w:rPr>
                <w:rFonts w:ascii="Arial" w:hAnsi="Arial" w:cs="Arial"/>
                <w:b/>
                <w:sz w:val="16"/>
                <w:szCs w:val="16"/>
              </w:rPr>
            </w:pPr>
            <w:r w:rsidRPr="0031131D">
              <w:rPr>
                <w:rFonts w:ascii="Arial" w:hAnsi="Arial" w:cs="Arial"/>
                <w:b/>
                <w:sz w:val="16"/>
                <w:szCs w:val="16"/>
              </w:rPr>
              <w:t>Programa pres</w:t>
            </w:r>
            <w:r>
              <w:rPr>
                <w:rFonts w:ascii="Arial" w:hAnsi="Arial" w:cs="Arial"/>
                <w:b/>
                <w:sz w:val="16"/>
                <w:szCs w:val="16"/>
              </w:rPr>
              <w:t>upuestario E052 – Impulso a la P</w:t>
            </w:r>
            <w:r w:rsidRPr="0031131D">
              <w:rPr>
                <w:rFonts w:ascii="Arial" w:hAnsi="Arial" w:cs="Arial"/>
                <w:b/>
                <w:sz w:val="16"/>
                <w:szCs w:val="16"/>
              </w:rPr>
              <w:t>romoción</w:t>
            </w:r>
          </w:p>
        </w:tc>
      </w:tr>
      <w:tr w:rsidR="00BC6E05" w:rsidRPr="00A96820" w:rsidTr="00E63AA9">
        <w:trPr>
          <w:trHeight w:val="417"/>
          <w:tblHeader/>
          <w:jc w:val="center"/>
        </w:trPr>
        <w:tc>
          <w:tcPr>
            <w:tcW w:w="1396" w:type="dxa"/>
            <w:tcBorders>
              <w:top w:val="single" w:sz="4" w:space="0" w:color="auto"/>
              <w:bottom w:val="single" w:sz="4" w:space="0" w:color="auto"/>
            </w:tcBorders>
            <w:shd w:val="clear" w:color="auto" w:fill="DBE5F1" w:themeFill="accent1" w:themeFillTint="33"/>
            <w:vAlign w:val="center"/>
          </w:tcPr>
          <w:p w:rsidR="00BC6E05" w:rsidRPr="0031131D" w:rsidRDefault="00BC6E05" w:rsidP="00E63AA9">
            <w:pPr>
              <w:spacing w:after="0"/>
              <w:jc w:val="center"/>
              <w:rPr>
                <w:rFonts w:ascii="Arial" w:hAnsi="Arial" w:cs="Arial"/>
                <w:b/>
                <w:sz w:val="16"/>
                <w:szCs w:val="16"/>
              </w:rPr>
            </w:pPr>
            <w:r w:rsidRPr="0031131D">
              <w:rPr>
                <w:rFonts w:ascii="Arial" w:hAnsi="Arial" w:cs="Arial"/>
                <w:b/>
                <w:sz w:val="16"/>
                <w:szCs w:val="16"/>
              </w:rPr>
              <w:t>Niveles de la MIR</w:t>
            </w:r>
          </w:p>
        </w:tc>
        <w:tc>
          <w:tcPr>
            <w:tcW w:w="2831" w:type="dxa"/>
            <w:tcBorders>
              <w:top w:val="single" w:sz="4" w:space="0" w:color="auto"/>
              <w:bottom w:val="single" w:sz="4" w:space="0" w:color="auto"/>
            </w:tcBorders>
            <w:shd w:val="clear" w:color="auto" w:fill="DBE5F1" w:themeFill="accent1" w:themeFillTint="33"/>
            <w:vAlign w:val="center"/>
          </w:tcPr>
          <w:p w:rsidR="00BC6E05" w:rsidRPr="0031131D" w:rsidRDefault="00BC6E05" w:rsidP="00E63AA9">
            <w:pPr>
              <w:spacing w:after="0"/>
              <w:jc w:val="center"/>
              <w:rPr>
                <w:rFonts w:ascii="Arial" w:hAnsi="Arial" w:cs="Arial"/>
                <w:b/>
                <w:sz w:val="16"/>
                <w:szCs w:val="16"/>
              </w:rPr>
            </w:pPr>
            <w:r w:rsidRPr="0031131D">
              <w:rPr>
                <w:rFonts w:ascii="Arial" w:hAnsi="Arial" w:cs="Arial"/>
                <w:b/>
                <w:sz w:val="16"/>
                <w:szCs w:val="16"/>
              </w:rPr>
              <w:t>Resumen narrativo</w:t>
            </w:r>
          </w:p>
        </w:tc>
        <w:tc>
          <w:tcPr>
            <w:tcW w:w="3014" w:type="dxa"/>
            <w:tcBorders>
              <w:top w:val="single" w:sz="4" w:space="0" w:color="auto"/>
              <w:bottom w:val="single" w:sz="4" w:space="0" w:color="auto"/>
            </w:tcBorders>
            <w:shd w:val="clear" w:color="auto" w:fill="DBE5F1" w:themeFill="accent1" w:themeFillTint="33"/>
            <w:vAlign w:val="center"/>
          </w:tcPr>
          <w:p w:rsidR="00BC6E05" w:rsidRPr="0031131D" w:rsidRDefault="00BC6E05" w:rsidP="00E63AA9">
            <w:pPr>
              <w:spacing w:after="0"/>
              <w:jc w:val="center"/>
              <w:rPr>
                <w:rFonts w:ascii="Arial" w:hAnsi="Arial" w:cs="Arial"/>
                <w:b/>
                <w:sz w:val="16"/>
                <w:szCs w:val="16"/>
              </w:rPr>
            </w:pPr>
            <w:r w:rsidRPr="0031131D">
              <w:rPr>
                <w:rFonts w:ascii="Arial" w:hAnsi="Arial" w:cs="Arial"/>
                <w:b/>
                <w:sz w:val="16"/>
                <w:szCs w:val="16"/>
              </w:rPr>
              <w:t>Supuesto</w:t>
            </w:r>
          </w:p>
        </w:tc>
        <w:tc>
          <w:tcPr>
            <w:tcW w:w="1694" w:type="dxa"/>
            <w:tcBorders>
              <w:top w:val="single" w:sz="4" w:space="0" w:color="auto"/>
              <w:bottom w:val="single" w:sz="4" w:space="0" w:color="auto"/>
            </w:tcBorders>
            <w:shd w:val="clear" w:color="auto" w:fill="DBE5F1" w:themeFill="accent1" w:themeFillTint="33"/>
            <w:vAlign w:val="center"/>
          </w:tcPr>
          <w:p w:rsidR="00BC6E05" w:rsidRPr="0031131D" w:rsidRDefault="00BC6E05" w:rsidP="00E63AA9">
            <w:pPr>
              <w:spacing w:after="0"/>
              <w:jc w:val="center"/>
              <w:rPr>
                <w:rFonts w:ascii="Arial" w:hAnsi="Arial" w:cs="Arial"/>
                <w:b/>
                <w:sz w:val="16"/>
                <w:szCs w:val="16"/>
              </w:rPr>
            </w:pPr>
            <w:r w:rsidRPr="0031131D">
              <w:rPr>
                <w:rFonts w:ascii="Arial" w:hAnsi="Arial" w:cs="Arial"/>
                <w:b/>
                <w:sz w:val="16"/>
                <w:szCs w:val="16"/>
              </w:rPr>
              <w:t>Observaciones</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Pr="00A96820" w:rsidRDefault="00BC6E05" w:rsidP="00E63AA9">
            <w:pPr>
              <w:spacing w:after="0"/>
              <w:rPr>
                <w:rFonts w:ascii="Arial" w:hAnsi="Arial" w:cs="Arial"/>
                <w:sz w:val="16"/>
                <w:szCs w:val="16"/>
              </w:rPr>
            </w:pPr>
            <w:r>
              <w:rPr>
                <w:rFonts w:ascii="Arial" w:hAnsi="Arial" w:cs="Arial"/>
                <w:sz w:val="16"/>
                <w:szCs w:val="16"/>
              </w:rPr>
              <w:t>Propósito</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D17000">
              <w:rPr>
                <w:rFonts w:ascii="Arial" w:hAnsi="Arial" w:cs="Arial"/>
                <w:bCs/>
                <w:sz w:val="16"/>
                <w:szCs w:val="16"/>
              </w:rPr>
              <w:t>P - Incrementa la demanda turística en los destinos turísticos de Quintana Roo, Posicionando al Caribe Mexicano como una marca turística multidestino y multiproducto, con presencia global en diferentes plataformas digitales</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D17000">
              <w:rPr>
                <w:rFonts w:ascii="Arial" w:hAnsi="Arial" w:cs="Arial"/>
                <w:sz w:val="16"/>
                <w:szCs w:val="16"/>
              </w:rPr>
              <w:t>Turistas actuales y potenciales interactuando en las cuentas oficiales de la  comunidad digital de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Pr="00A96820" w:rsidRDefault="00BC6E05" w:rsidP="00E63AA9">
            <w:pPr>
              <w:spacing w:after="0"/>
              <w:rPr>
                <w:rFonts w:ascii="Arial" w:hAnsi="Arial" w:cs="Arial"/>
                <w:sz w:val="16"/>
                <w:szCs w:val="16"/>
              </w:rPr>
            </w:pPr>
            <w:r>
              <w:rPr>
                <w:rFonts w:ascii="Arial" w:hAnsi="Arial" w:cs="Arial"/>
                <w:sz w:val="16"/>
                <w:szCs w:val="16"/>
              </w:rPr>
              <w:t>Componente 1, Actividad 1</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D17000">
              <w:rPr>
                <w:rFonts w:ascii="Arial" w:hAnsi="Arial" w:cs="Arial"/>
                <w:sz w:val="16"/>
                <w:szCs w:val="16"/>
              </w:rPr>
              <w:t>C01.A01 - Actualizar Ecosistema digital de destinos y segmentos turísticos del Caribe Mexicano.</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D17000">
              <w:rPr>
                <w:rFonts w:ascii="Arial" w:hAnsi="Arial" w:cs="Arial"/>
                <w:sz w:val="16"/>
                <w:szCs w:val="16"/>
              </w:rPr>
              <w:t>Turistas actuales y potenciales interactuando en las cuentas oficiales de la  comunidad digital de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B71D06">
              <w:rPr>
                <w:rFonts w:ascii="Arial" w:hAnsi="Arial" w:cs="Arial"/>
                <w:sz w:val="16"/>
                <w:szCs w:val="16"/>
              </w:rPr>
              <w:t xml:space="preserve">tá expresado como una condición </w:t>
            </w:r>
            <w:r>
              <w:rPr>
                <w:rFonts w:ascii="Arial" w:hAnsi="Arial" w:cs="Arial"/>
                <w:sz w:val="16"/>
                <w:szCs w:val="16"/>
              </w:rPr>
              <w:t>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Default="00BC6E05" w:rsidP="00E63AA9">
            <w:pPr>
              <w:spacing w:after="0"/>
              <w:rPr>
                <w:rFonts w:ascii="Arial" w:hAnsi="Arial" w:cs="Arial"/>
                <w:sz w:val="16"/>
                <w:szCs w:val="16"/>
              </w:rPr>
            </w:pPr>
            <w:r>
              <w:rPr>
                <w:rFonts w:ascii="Arial" w:hAnsi="Arial" w:cs="Arial"/>
                <w:sz w:val="16"/>
                <w:szCs w:val="16"/>
              </w:rPr>
              <w:t>Componente 1, Actividad 2</w:t>
            </w:r>
          </w:p>
        </w:tc>
        <w:tc>
          <w:tcPr>
            <w:tcW w:w="2831" w:type="dxa"/>
            <w:tcBorders>
              <w:top w:val="single" w:sz="4" w:space="0" w:color="auto"/>
              <w:bottom w:val="single" w:sz="4" w:space="0" w:color="auto"/>
            </w:tcBorders>
            <w:shd w:val="clear" w:color="auto" w:fill="auto"/>
            <w:vAlign w:val="center"/>
          </w:tcPr>
          <w:p w:rsidR="00BC6E05" w:rsidRPr="00D17000" w:rsidRDefault="00BC6E05" w:rsidP="00E63AA9">
            <w:pPr>
              <w:spacing w:after="0"/>
              <w:jc w:val="both"/>
              <w:rPr>
                <w:rFonts w:ascii="Arial" w:hAnsi="Arial" w:cs="Arial"/>
                <w:sz w:val="16"/>
                <w:szCs w:val="16"/>
              </w:rPr>
            </w:pPr>
            <w:r w:rsidRPr="00EF0359">
              <w:rPr>
                <w:rFonts w:ascii="Arial" w:hAnsi="Arial" w:cs="Arial"/>
                <w:sz w:val="16"/>
                <w:szCs w:val="16"/>
              </w:rPr>
              <w:t>C01.A02 - Generación de Contenidos de mercadotecnia para destinos y experiencias turísticas.</w:t>
            </w:r>
          </w:p>
        </w:tc>
        <w:tc>
          <w:tcPr>
            <w:tcW w:w="3014" w:type="dxa"/>
            <w:tcBorders>
              <w:top w:val="single" w:sz="4" w:space="0" w:color="auto"/>
              <w:bottom w:val="single" w:sz="4" w:space="0" w:color="auto"/>
            </w:tcBorders>
            <w:shd w:val="clear" w:color="auto" w:fill="auto"/>
          </w:tcPr>
          <w:p w:rsidR="00BC6E05" w:rsidRPr="00D17000" w:rsidRDefault="00BC6E05" w:rsidP="00E63AA9">
            <w:pPr>
              <w:spacing w:after="0"/>
              <w:jc w:val="both"/>
              <w:rPr>
                <w:rFonts w:ascii="Arial" w:hAnsi="Arial" w:cs="Arial"/>
                <w:sz w:val="16"/>
                <w:szCs w:val="16"/>
              </w:rPr>
            </w:pPr>
            <w:r w:rsidRPr="00EF0359">
              <w:rPr>
                <w:rFonts w:ascii="Arial" w:hAnsi="Arial" w:cs="Arial"/>
                <w:sz w:val="16"/>
                <w:szCs w:val="16"/>
              </w:rPr>
              <w:t>Condiciones favorables de los atractivos culturales, naturales y de infraestructura para la generación de contenidos de destinos y experiencias turísticas del Caribe Mexicano</w:t>
            </w:r>
          </w:p>
        </w:tc>
        <w:tc>
          <w:tcPr>
            <w:tcW w:w="1694"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Default="00BC6E05" w:rsidP="00E63AA9">
            <w:pPr>
              <w:spacing w:after="0"/>
              <w:rPr>
                <w:rFonts w:ascii="Arial" w:hAnsi="Arial" w:cs="Arial"/>
                <w:sz w:val="16"/>
                <w:szCs w:val="16"/>
              </w:rPr>
            </w:pPr>
            <w:r>
              <w:rPr>
                <w:rFonts w:ascii="Arial" w:hAnsi="Arial" w:cs="Arial"/>
                <w:sz w:val="16"/>
                <w:szCs w:val="16"/>
              </w:rPr>
              <w:t>Componente 1, Actividad 3</w:t>
            </w:r>
          </w:p>
        </w:tc>
        <w:tc>
          <w:tcPr>
            <w:tcW w:w="2831" w:type="dxa"/>
            <w:tcBorders>
              <w:top w:val="single" w:sz="4" w:space="0" w:color="auto"/>
              <w:bottom w:val="single" w:sz="4" w:space="0" w:color="auto"/>
            </w:tcBorders>
            <w:shd w:val="clear" w:color="auto" w:fill="auto"/>
            <w:vAlign w:val="center"/>
          </w:tcPr>
          <w:p w:rsidR="00BC6E05" w:rsidRPr="00EF0359" w:rsidRDefault="00BC6E05" w:rsidP="00E63AA9">
            <w:pPr>
              <w:spacing w:after="0"/>
              <w:jc w:val="both"/>
              <w:rPr>
                <w:rFonts w:ascii="Arial" w:hAnsi="Arial" w:cs="Arial"/>
                <w:sz w:val="16"/>
                <w:szCs w:val="16"/>
              </w:rPr>
            </w:pPr>
            <w:r w:rsidRPr="00EF0359">
              <w:rPr>
                <w:rFonts w:ascii="Arial" w:hAnsi="Arial" w:cs="Arial"/>
                <w:sz w:val="16"/>
                <w:szCs w:val="16"/>
              </w:rPr>
              <w:t>C01.A03 - Promoción y organización de eventos y festivales: deportivos, gastronómicos  culturales</w:t>
            </w:r>
          </w:p>
        </w:tc>
        <w:tc>
          <w:tcPr>
            <w:tcW w:w="3014" w:type="dxa"/>
            <w:tcBorders>
              <w:top w:val="single" w:sz="4" w:space="0" w:color="auto"/>
              <w:bottom w:val="single" w:sz="4" w:space="0" w:color="auto"/>
            </w:tcBorders>
            <w:shd w:val="clear" w:color="auto" w:fill="auto"/>
          </w:tcPr>
          <w:p w:rsidR="00BC6E05" w:rsidRPr="00EF0359" w:rsidRDefault="00BC6E05" w:rsidP="00E63AA9">
            <w:pPr>
              <w:spacing w:after="0"/>
              <w:jc w:val="both"/>
              <w:rPr>
                <w:rFonts w:ascii="Arial" w:hAnsi="Arial" w:cs="Arial"/>
                <w:sz w:val="16"/>
                <w:szCs w:val="16"/>
              </w:rPr>
            </w:pPr>
            <w:r w:rsidRPr="00EF0359">
              <w:rPr>
                <w:rFonts w:ascii="Arial" w:hAnsi="Arial" w:cs="Arial"/>
                <w:sz w:val="16"/>
                <w:szCs w:val="16"/>
              </w:rPr>
              <w:t>Interés de viajeros especializados para participar en eventos en el Caribe Mexicano</w:t>
            </w:r>
          </w:p>
        </w:tc>
        <w:tc>
          <w:tcPr>
            <w:tcW w:w="1694"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Default="00BC6E05" w:rsidP="00E63AA9">
            <w:pPr>
              <w:spacing w:after="0"/>
              <w:rPr>
                <w:rFonts w:ascii="Arial" w:hAnsi="Arial" w:cs="Arial"/>
                <w:sz w:val="16"/>
                <w:szCs w:val="16"/>
              </w:rPr>
            </w:pPr>
            <w:r>
              <w:rPr>
                <w:rFonts w:ascii="Arial" w:hAnsi="Arial" w:cs="Arial"/>
                <w:sz w:val="16"/>
                <w:szCs w:val="16"/>
              </w:rPr>
              <w:t>Componente 1, Actividad 4</w:t>
            </w:r>
          </w:p>
        </w:tc>
        <w:tc>
          <w:tcPr>
            <w:tcW w:w="2831" w:type="dxa"/>
            <w:tcBorders>
              <w:top w:val="single" w:sz="4" w:space="0" w:color="auto"/>
              <w:bottom w:val="single" w:sz="4" w:space="0" w:color="auto"/>
            </w:tcBorders>
            <w:shd w:val="clear" w:color="auto" w:fill="auto"/>
            <w:vAlign w:val="center"/>
          </w:tcPr>
          <w:p w:rsidR="00BC6E05" w:rsidRPr="00EF0359" w:rsidRDefault="00BC6E05" w:rsidP="00E63AA9">
            <w:pPr>
              <w:spacing w:after="0"/>
              <w:jc w:val="both"/>
              <w:rPr>
                <w:rFonts w:ascii="Arial" w:hAnsi="Arial" w:cs="Arial"/>
                <w:sz w:val="16"/>
                <w:szCs w:val="16"/>
              </w:rPr>
            </w:pPr>
            <w:r w:rsidRPr="00EF0359">
              <w:rPr>
                <w:rFonts w:ascii="Arial" w:hAnsi="Arial" w:cs="Arial"/>
                <w:sz w:val="16"/>
                <w:szCs w:val="16"/>
              </w:rPr>
              <w:t>C01.A04 - Ejecución Contenidos locales, de eventos y activaciones</w:t>
            </w:r>
          </w:p>
        </w:tc>
        <w:tc>
          <w:tcPr>
            <w:tcW w:w="3014" w:type="dxa"/>
            <w:tcBorders>
              <w:top w:val="single" w:sz="4" w:space="0" w:color="auto"/>
              <w:bottom w:val="single" w:sz="4" w:space="0" w:color="auto"/>
            </w:tcBorders>
            <w:shd w:val="clear" w:color="auto" w:fill="auto"/>
          </w:tcPr>
          <w:p w:rsidR="00BC6E05" w:rsidRPr="00EF0359" w:rsidRDefault="00BC6E05" w:rsidP="00E63AA9">
            <w:pPr>
              <w:spacing w:after="0"/>
              <w:jc w:val="both"/>
              <w:rPr>
                <w:rFonts w:ascii="Arial" w:hAnsi="Arial" w:cs="Arial"/>
                <w:sz w:val="16"/>
                <w:szCs w:val="16"/>
              </w:rPr>
            </w:pPr>
            <w:r w:rsidRPr="00C07B6D">
              <w:rPr>
                <w:rFonts w:ascii="Arial" w:hAnsi="Arial" w:cs="Arial"/>
                <w:sz w:val="16"/>
                <w:szCs w:val="16"/>
              </w:rPr>
              <w:t>Condiciones favorables para la realización de eventos y activaciones para la generación de contenidos de destinos y experiencias turísticas del Caribe Mexicano</w:t>
            </w:r>
          </w:p>
        </w:tc>
        <w:tc>
          <w:tcPr>
            <w:tcW w:w="1694"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Default="00BC6E05" w:rsidP="00E63AA9">
            <w:pPr>
              <w:spacing w:after="0"/>
              <w:rPr>
                <w:rFonts w:ascii="Arial" w:hAnsi="Arial" w:cs="Arial"/>
                <w:sz w:val="16"/>
                <w:szCs w:val="16"/>
              </w:rPr>
            </w:pPr>
            <w:r>
              <w:rPr>
                <w:rFonts w:ascii="Arial" w:hAnsi="Arial" w:cs="Arial"/>
                <w:sz w:val="16"/>
                <w:szCs w:val="16"/>
              </w:rPr>
              <w:t>Componente  2</w:t>
            </w:r>
          </w:p>
        </w:tc>
        <w:tc>
          <w:tcPr>
            <w:tcW w:w="2831" w:type="dxa"/>
            <w:tcBorders>
              <w:top w:val="single" w:sz="4" w:space="0" w:color="auto"/>
              <w:bottom w:val="single" w:sz="4" w:space="0" w:color="auto"/>
            </w:tcBorders>
            <w:shd w:val="clear" w:color="auto" w:fill="auto"/>
            <w:vAlign w:val="center"/>
          </w:tcPr>
          <w:p w:rsidR="00BC6E05" w:rsidRPr="00EF0359" w:rsidRDefault="00BC6E05" w:rsidP="00E63AA9">
            <w:pPr>
              <w:spacing w:after="0"/>
              <w:jc w:val="both"/>
              <w:rPr>
                <w:rFonts w:ascii="Arial" w:hAnsi="Arial" w:cs="Arial"/>
                <w:sz w:val="16"/>
                <w:szCs w:val="16"/>
              </w:rPr>
            </w:pPr>
            <w:r w:rsidRPr="00C07B6D">
              <w:rPr>
                <w:rFonts w:ascii="Arial" w:hAnsi="Arial" w:cs="Arial"/>
                <w:sz w:val="16"/>
                <w:szCs w:val="16"/>
              </w:rPr>
              <w:t>C02 - Promoción de los destinos y ex</w:t>
            </w:r>
            <w:r w:rsidR="000E3ABA">
              <w:rPr>
                <w:rFonts w:ascii="Arial" w:hAnsi="Arial" w:cs="Arial"/>
                <w:sz w:val="16"/>
                <w:szCs w:val="16"/>
              </w:rPr>
              <w:t>periencias turísticas ejecutada</w:t>
            </w:r>
          </w:p>
        </w:tc>
        <w:tc>
          <w:tcPr>
            <w:tcW w:w="3014" w:type="dxa"/>
            <w:tcBorders>
              <w:top w:val="single" w:sz="4" w:space="0" w:color="auto"/>
              <w:bottom w:val="single" w:sz="4" w:space="0" w:color="auto"/>
            </w:tcBorders>
            <w:shd w:val="clear" w:color="auto" w:fill="auto"/>
          </w:tcPr>
          <w:p w:rsidR="00BC6E05" w:rsidRPr="00C07B6D" w:rsidRDefault="00BC6E05" w:rsidP="00E63AA9">
            <w:pPr>
              <w:spacing w:after="0"/>
              <w:jc w:val="both"/>
              <w:rPr>
                <w:rFonts w:ascii="Arial" w:hAnsi="Arial" w:cs="Arial"/>
                <w:sz w:val="16"/>
                <w:szCs w:val="16"/>
              </w:rPr>
            </w:pPr>
            <w:r w:rsidRPr="00BE74F3">
              <w:rPr>
                <w:rFonts w:ascii="Arial" w:hAnsi="Arial" w:cs="Arial"/>
                <w:sz w:val="16"/>
                <w:szCs w:val="16"/>
              </w:rPr>
              <w:t>Turistas actuales y potenciales interesados en los destinos y experiencias turísticas del Caribe Mexicano</w:t>
            </w:r>
          </w:p>
        </w:tc>
        <w:tc>
          <w:tcPr>
            <w:tcW w:w="1694"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vAlign w:val="center"/>
          </w:tcPr>
          <w:p w:rsidR="00BC6E05" w:rsidRDefault="00BC6E05" w:rsidP="00E63AA9">
            <w:pPr>
              <w:spacing w:after="0"/>
              <w:rPr>
                <w:rFonts w:ascii="Arial" w:hAnsi="Arial" w:cs="Arial"/>
                <w:sz w:val="16"/>
                <w:szCs w:val="16"/>
              </w:rPr>
            </w:pPr>
            <w:r>
              <w:rPr>
                <w:rFonts w:ascii="Arial" w:hAnsi="Arial" w:cs="Arial"/>
                <w:sz w:val="16"/>
                <w:szCs w:val="16"/>
              </w:rPr>
              <w:t>Componente 2, Actividad 1</w:t>
            </w:r>
          </w:p>
        </w:tc>
        <w:tc>
          <w:tcPr>
            <w:tcW w:w="2831" w:type="dxa"/>
            <w:tcBorders>
              <w:top w:val="single" w:sz="4" w:space="0" w:color="auto"/>
              <w:bottom w:val="single" w:sz="4" w:space="0" w:color="auto"/>
            </w:tcBorders>
            <w:shd w:val="clear" w:color="auto" w:fill="auto"/>
            <w:vAlign w:val="center"/>
          </w:tcPr>
          <w:p w:rsidR="00BC6E05" w:rsidRPr="00C07B6D" w:rsidRDefault="00BC6E05" w:rsidP="00E63AA9">
            <w:pPr>
              <w:spacing w:after="0"/>
              <w:jc w:val="both"/>
              <w:rPr>
                <w:rFonts w:ascii="Arial" w:hAnsi="Arial" w:cs="Arial"/>
                <w:sz w:val="16"/>
                <w:szCs w:val="16"/>
              </w:rPr>
            </w:pPr>
            <w:r w:rsidRPr="007D697F">
              <w:rPr>
                <w:rFonts w:ascii="Arial" w:hAnsi="Arial" w:cs="Arial"/>
                <w:sz w:val="16"/>
                <w:szCs w:val="16"/>
              </w:rPr>
              <w:t>C02.A01 - Presentación de destinos y productos turísticos de Quintana Roo en ferias y eventos institucionales representados</w:t>
            </w:r>
          </w:p>
        </w:tc>
        <w:tc>
          <w:tcPr>
            <w:tcW w:w="3014" w:type="dxa"/>
            <w:tcBorders>
              <w:top w:val="single" w:sz="4" w:space="0" w:color="auto"/>
              <w:bottom w:val="single" w:sz="4" w:space="0" w:color="auto"/>
            </w:tcBorders>
            <w:shd w:val="clear" w:color="auto" w:fill="auto"/>
          </w:tcPr>
          <w:p w:rsidR="00BC6E05" w:rsidRPr="00BE74F3" w:rsidRDefault="00BC6E05" w:rsidP="00E63AA9">
            <w:pPr>
              <w:spacing w:after="0"/>
              <w:jc w:val="both"/>
              <w:rPr>
                <w:rFonts w:ascii="Arial" w:hAnsi="Arial" w:cs="Arial"/>
                <w:sz w:val="16"/>
                <w:szCs w:val="16"/>
              </w:rPr>
            </w:pPr>
            <w:r w:rsidRPr="007D697F">
              <w:rPr>
                <w:rFonts w:ascii="Arial" w:hAnsi="Arial" w:cs="Arial"/>
                <w:sz w:val="16"/>
                <w:szCs w:val="16"/>
              </w:rPr>
              <w:t>Interés de nuestros aliados estratégicos de asistir a ferias y eventos de promoción turística a nivel nacional e internacional</w:t>
            </w:r>
          </w:p>
        </w:tc>
        <w:tc>
          <w:tcPr>
            <w:tcW w:w="1694"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Pr="00A96820" w:rsidRDefault="00BC6E05" w:rsidP="00E63AA9">
            <w:pPr>
              <w:spacing w:after="0"/>
              <w:rPr>
                <w:rFonts w:ascii="Arial" w:hAnsi="Arial" w:cs="Arial"/>
                <w:sz w:val="16"/>
                <w:szCs w:val="16"/>
              </w:rPr>
            </w:pPr>
            <w:r>
              <w:rPr>
                <w:rFonts w:ascii="Arial" w:hAnsi="Arial" w:cs="Arial"/>
                <w:sz w:val="16"/>
                <w:szCs w:val="16"/>
              </w:rPr>
              <w:t>Componente 2, Actividad 2</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8D7EFE">
              <w:rPr>
                <w:rFonts w:ascii="Arial" w:hAnsi="Arial" w:cs="Arial"/>
                <w:sz w:val="16"/>
                <w:szCs w:val="16"/>
              </w:rPr>
              <w:t>C02.A02 - Ejecución de campañas con agencias de re</w:t>
            </w:r>
            <w:r w:rsidR="000E3ABA">
              <w:rPr>
                <w:rFonts w:ascii="Arial" w:hAnsi="Arial" w:cs="Arial"/>
                <w:sz w:val="16"/>
                <w:szCs w:val="16"/>
              </w:rPr>
              <w:t>laciones públicas para destinos</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rPr>
              <w:t>Los medios tengan el interés en publicar contenidos de los destinos del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B71D06">
              <w:rPr>
                <w:rFonts w:ascii="Arial" w:hAnsi="Arial" w:cs="Arial"/>
                <w:sz w:val="16"/>
                <w:szCs w:val="16"/>
              </w:rPr>
              <w:t xml:space="preserve">tá expresado como una condición </w:t>
            </w:r>
            <w:r>
              <w:rPr>
                <w:rFonts w:ascii="Arial" w:hAnsi="Arial" w:cs="Arial"/>
                <w:sz w:val="16"/>
                <w:szCs w:val="16"/>
              </w:rPr>
              <w:t>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Pr="00A96820" w:rsidRDefault="00BC6E05" w:rsidP="00E63AA9">
            <w:pPr>
              <w:spacing w:after="0"/>
              <w:rPr>
                <w:rFonts w:ascii="Arial" w:hAnsi="Arial" w:cs="Arial"/>
                <w:sz w:val="16"/>
                <w:szCs w:val="16"/>
              </w:rPr>
            </w:pPr>
            <w:r>
              <w:rPr>
                <w:rFonts w:ascii="Arial" w:hAnsi="Arial" w:cs="Arial"/>
                <w:sz w:val="16"/>
                <w:szCs w:val="16"/>
              </w:rPr>
              <w:t>Componente 2, Actividad 3</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rPr>
              <w:t>C02.A03 - Ejecución de pautas publicitarias para destinos y experiencias turísticas</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rPr>
              <w:t>Medios adecuados para ejecutar pautas publicitarias en los mercados de interés para el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3A0100">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Pr="00A96820" w:rsidRDefault="00BC6E05" w:rsidP="00E63AA9">
            <w:pPr>
              <w:spacing w:after="0"/>
              <w:rPr>
                <w:rFonts w:ascii="Arial" w:hAnsi="Arial" w:cs="Arial"/>
                <w:sz w:val="16"/>
                <w:szCs w:val="16"/>
              </w:rPr>
            </w:pPr>
            <w:r>
              <w:rPr>
                <w:rFonts w:ascii="Arial" w:hAnsi="Arial" w:cs="Arial"/>
                <w:sz w:val="16"/>
                <w:szCs w:val="16"/>
              </w:rPr>
              <w:t>Componente 3</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rPr>
              <w:t>C03 - Análisis estratégico del comportamiento de la demanda turística efectuado</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rPr>
              <w:t>Demanda actual y potencial para los destinos y experiencias turísticas del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3A0100">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Default="00BC6E05" w:rsidP="00E63AA9">
            <w:pPr>
              <w:spacing w:after="0"/>
              <w:rPr>
                <w:rFonts w:ascii="Arial" w:hAnsi="Arial" w:cs="Arial"/>
                <w:sz w:val="16"/>
                <w:szCs w:val="16"/>
              </w:rPr>
            </w:pPr>
            <w:r>
              <w:rPr>
                <w:rFonts w:ascii="Arial" w:hAnsi="Arial" w:cs="Arial"/>
                <w:sz w:val="16"/>
                <w:szCs w:val="16"/>
              </w:rPr>
              <w:t>Componente 3, Actividad 1.</w:t>
            </w:r>
          </w:p>
        </w:tc>
        <w:tc>
          <w:tcPr>
            <w:tcW w:w="2831" w:type="dxa"/>
            <w:tcBorders>
              <w:top w:val="single" w:sz="4" w:space="0" w:color="auto"/>
              <w:bottom w:val="single" w:sz="4" w:space="0" w:color="auto"/>
            </w:tcBorders>
            <w:shd w:val="clear" w:color="auto" w:fill="auto"/>
            <w:vAlign w:val="center"/>
          </w:tcPr>
          <w:p w:rsidR="00BC6E05" w:rsidRPr="004C0B51" w:rsidRDefault="00BC6E05" w:rsidP="00E63AA9">
            <w:pPr>
              <w:spacing w:after="0"/>
              <w:jc w:val="both"/>
              <w:rPr>
                <w:rFonts w:ascii="Arial" w:hAnsi="Arial" w:cs="Arial"/>
                <w:sz w:val="16"/>
                <w:szCs w:val="16"/>
              </w:rPr>
            </w:pPr>
            <w:r w:rsidRPr="007D697F">
              <w:rPr>
                <w:rFonts w:ascii="Arial" w:hAnsi="Arial" w:cs="Arial"/>
                <w:sz w:val="16"/>
                <w:szCs w:val="16"/>
              </w:rPr>
              <w:t>C03.A01 - Disponibilidad de Asientos de avión al Caribe Mexicano ofertados.</w:t>
            </w:r>
          </w:p>
        </w:tc>
        <w:tc>
          <w:tcPr>
            <w:tcW w:w="3014" w:type="dxa"/>
            <w:tcBorders>
              <w:top w:val="single" w:sz="4" w:space="0" w:color="auto"/>
              <w:bottom w:val="single" w:sz="4" w:space="0" w:color="auto"/>
            </w:tcBorders>
            <w:shd w:val="clear" w:color="auto" w:fill="auto"/>
          </w:tcPr>
          <w:p w:rsidR="00BC6E05" w:rsidRPr="004C0B51" w:rsidRDefault="00BC6E05" w:rsidP="00E63AA9">
            <w:pPr>
              <w:spacing w:after="0"/>
              <w:jc w:val="both"/>
              <w:rPr>
                <w:rFonts w:ascii="Arial" w:hAnsi="Arial" w:cs="Arial"/>
                <w:sz w:val="16"/>
                <w:szCs w:val="16"/>
              </w:rPr>
            </w:pPr>
            <w:r w:rsidRPr="007D697F">
              <w:rPr>
                <w:rFonts w:ascii="Arial" w:hAnsi="Arial" w:cs="Arial"/>
                <w:sz w:val="16"/>
                <w:szCs w:val="16"/>
              </w:rPr>
              <w:t xml:space="preserve">Interés de las líneas aéreas nacionales e internacionales de </w:t>
            </w:r>
            <w:r w:rsidRPr="00277B2B">
              <w:rPr>
                <w:rFonts w:ascii="Arial" w:hAnsi="Arial" w:cs="Arial"/>
                <w:sz w:val="16"/>
                <w:szCs w:val="16"/>
              </w:rPr>
              <w:t>ofertas</w:t>
            </w:r>
            <w:r w:rsidRPr="007D697F">
              <w:rPr>
                <w:rFonts w:ascii="Arial" w:hAnsi="Arial" w:cs="Arial"/>
                <w:sz w:val="16"/>
                <w:szCs w:val="16"/>
              </w:rPr>
              <w:t xml:space="preserve"> asientos de avión de diversos mercados de origen a los aeropuertos del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3A0100">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Default="00BC6E05" w:rsidP="00E63AA9">
            <w:pPr>
              <w:spacing w:after="0"/>
              <w:rPr>
                <w:rFonts w:ascii="Arial" w:hAnsi="Arial" w:cs="Arial"/>
                <w:sz w:val="16"/>
                <w:szCs w:val="16"/>
              </w:rPr>
            </w:pPr>
            <w:r>
              <w:rPr>
                <w:rFonts w:ascii="Arial" w:hAnsi="Arial" w:cs="Arial"/>
                <w:sz w:val="16"/>
                <w:szCs w:val="16"/>
              </w:rPr>
              <w:t>Componente 3, Actividad 2</w:t>
            </w:r>
          </w:p>
        </w:tc>
        <w:tc>
          <w:tcPr>
            <w:tcW w:w="2831" w:type="dxa"/>
            <w:tcBorders>
              <w:top w:val="single" w:sz="4" w:space="0" w:color="auto"/>
              <w:bottom w:val="single" w:sz="4" w:space="0" w:color="auto"/>
            </w:tcBorders>
            <w:shd w:val="clear" w:color="auto" w:fill="auto"/>
            <w:vAlign w:val="center"/>
          </w:tcPr>
          <w:p w:rsidR="00BC6E05" w:rsidRPr="004C0B51" w:rsidRDefault="00BC6E05" w:rsidP="00E63AA9">
            <w:pPr>
              <w:spacing w:after="0"/>
              <w:jc w:val="both"/>
              <w:rPr>
                <w:rFonts w:ascii="Arial" w:hAnsi="Arial" w:cs="Arial"/>
                <w:sz w:val="16"/>
                <w:szCs w:val="16"/>
              </w:rPr>
            </w:pPr>
            <w:r w:rsidRPr="007D697F">
              <w:rPr>
                <w:rFonts w:ascii="Arial" w:hAnsi="Arial" w:cs="Arial"/>
                <w:sz w:val="16"/>
                <w:szCs w:val="16"/>
                <w:lang w:val="es-ES"/>
              </w:rPr>
              <w:t>C03.A02 - Emisión de Estudios de mercados del Caribe Mexicano</w:t>
            </w:r>
          </w:p>
        </w:tc>
        <w:tc>
          <w:tcPr>
            <w:tcW w:w="3014" w:type="dxa"/>
            <w:tcBorders>
              <w:top w:val="single" w:sz="4" w:space="0" w:color="auto"/>
              <w:bottom w:val="single" w:sz="4" w:space="0" w:color="auto"/>
            </w:tcBorders>
            <w:shd w:val="clear" w:color="auto" w:fill="auto"/>
          </w:tcPr>
          <w:p w:rsidR="00BC6E05" w:rsidRPr="004C0B51" w:rsidRDefault="00BC6E05" w:rsidP="00E63AA9">
            <w:pPr>
              <w:spacing w:after="0"/>
              <w:jc w:val="both"/>
              <w:rPr>
                <w:rFonts w:ascii="Arial" w:hAnsi="Arial" w:cs="Arial"/>
                <w:sz w:val="16"/>
                <w:szCs w:val="16"/>
              </w:rPr>
            </w:pPr>
            <w:r w:rsidRPr="007D697F">
              <w:rPr>
                <w:rFonts w:ascii="Arial" w:hAnsi="Arial" w:cs="Arial"/>
                <w:sz w:val="16"/>
                <w:szCs w:val="16"/>
                <w:lang w:val="es-ES"/>
              </w:rPr>
              <w:t>Pasajeros de diversos Mercados Estratégicos que se interesan por visitar el estado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3A0100">
              <w:rPr>
                <w:rFonts w:ascii="Arial" w:hAnsi="Arial" w:cs="Arial"/>
                <w:sz w:val="16"/>
                <w:szCs w:val="16"/>
              </w:rPr>
              <w:t>tá expresado como una condición positiva que tiene que cumplirse.</w:t>
            </w:r>
          </w:p>
        </w:tc>
      </w:tr>
      <w:tr w:rsidR="00BC6E05" w:rsidRPr="00A96820" w:rsidTr="00E63AA9">
        <w:trPr>
          <w:trHeight w:val="182"/>
          <w:jc w:val="center"/>
        </w:trPr>
        <w:tc>
          <w:tcPr>
            <w:tcW w:w="1396" w:type="dxa"/>
            <w:tcBorders>
              <w:top w:val="single" w:sz="4" w:space="0" w:color="auto"/>
              <w:bottom w:val="single" w:sz="4" w:space="0" w:color="auto"/>
            </w:tcBorders>
            <w:shd w:val="clear" w:color="auto" w:fill="auto"/>
          </w:tcPr>
          <w:p w:rsidR="00BC6E05" w:rsidRPr="00A96820" w:rsidRDefault="00BC6E05" w:rsidP="00E63AA9">
            <w:pPr>
              <w:spacing w:after="0"/>
              <w:rPr>
                <w:rFonts w:ascii="Arial" w:hAnsi="Arial" w:cs="Arial"/>
                <w:sz w:val="16"/>
                <w:szCs w:val="16"/>
              </w:rPr>
            </w:pPr>
            <w:r>
              <w:rPr>
                <w:rFonts w:ascii="Arial" w:hAnsi="Arial" w:cs="Arial"/>
                <w:sz w:val="16"/>
                <w:szCs w:val="16"/>
              </w:rPr>
              <w:t>Componente 3, Actividad 3</w:t>
            </w:r>
          </w:p>
        </w:tc>
        <w:tc>
          <w:tcPr>
            <w:tcW w:w="2831" w:type="dxa"/>
            <w:tcBorders>
              <w:top w:val="single" w:sz="4" w:space="0" w:color="auto"/>
              <w:bottom w:val="single" w:sz="4" w:space="0" w:color="auto"/>
            </w:tcBorders>
            <w:shd w:val="clear" w:color="auto" w:fill="auto"/>
            <w:vAlign w:val="center"/>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lang w:val="es-ES"/>
              </w:rPr>
              <w:t>C03.A03 - Organismos y/o comités locales, nacionales e internacionales relacionados con la gestión y promoción del turismo asociados</w:t>
            </w:r>
          </w:p>
        </w:tc>
        <w:tc>
          <w:tcPr>
            <w:tcW w:w="301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4C0B51">
              <w:rPr>
                <w:rFonts w:ascii="Arial" w:hAnsi="Arial" w:cs="Arial"/>
                <w:sz w:val="16"/>
                <w:szCs w:val="16"/>
                <w:lang w:val="es-ES"/>
              </w:rPr>
              <w:t>Organismos nacionales e internacionales líderes en temas de interés para los destinos y experiencias turísticas del Caribe Mexicano</w:t>
            </w:r>
          </w:p>
        </w:tc>
        <w:tc>
          <w:tcPr>
            <w:tcW w:w="1694" w:type="dxa"/>
            <w:tcBorders>
              <w:top w:val="single" w:sz="4" w:space="0" w:color="auto"/>
              <w:bottom w:val="single" w:sz="4" w:space="0" w:color="auto"/>
            </w:tcBorders>
            <w:shd w:val="clear" w:color="auto" w:fill="auto"/>
          </w:tcPr>
          <w:p w:rsidR="00BC6E05" w:rsidRPr="00A96820" w:rsidRDefault="00BC6E05" w:rsidP="00E63AA9">
            <w:pPr>
              <w:spacing w:after="0"/>
              <w:jc w:val="both"/>
              <w:rPr>
                <w:rFonts w:ascii="Arial" w:hAnsi="Arial" w:cs="Arial"/>
                <w:sz w:val="16"/>
                <w:szCs w:val="16"/>
              </w:rPr>
            </w:pPr>
            <w:r w:rsidRPr="00A96820">
              <w:rPr>
                <w:rFonts w:ascii="Arial" w:hAnsi="Arial" w:cs="Arial"/>
                <w:sz w:val="16"/>
                <w:szCs w:val="16"/>
              </w:rPr>
              <w:t>No es</w:t>
            </w:r>
            <w:r w:rsidRPr="003A0100">
              <w:rPr>
                <w:rFonts w:ascii="Arial" w:hAnsi="Arial" w:cs="Arial"/>
                <w:sz w:val="16"/>
                <w:szCs w:val="16"/>
              </w:rPr>
              <w:t>tá expresado como una condición positiva que tiene que cumplirse.</w:t>
            </w:r>
          </w:p>
        </w:tc>
      </w:tr>
    </w:tbl>
    <w:p w:rsidR="00BC6E05" w:rsidRPr="00A96820" w:rsidRDefault="00BC6E05" w:rsidP="00BC6E05">
      <w:pPr>
        <w:spacing w:after="0"/>
        <w:ind w:right="142"/>
        <w:jc w:val="both"/>
        <w:rPr>
          <w:rFonts w:ascii="Arial" w:hAnsi="Arial" w:cs="Arial"/>
          <w:bCs/>
          <w:sz w:val="14"/>
          <w:lang w:val="es-ES"/>
        </w:rPr>
      </w:pPr>
      <w:r w:rsidRPr="00917526">
        <w:rPr>
          <w:rFonts w:ascii="Arial" w:hAnsi="Arial" w:cs="Arial"/>
          <w:b/>
          <w:sz w:val="14"/>
        </w:rPr>
        <w:t xml:space="preserve">Fuente: </w:t>
      </w:r>
      <w:r>
        <w:rPr>
          <w:rFonts w:ascii="Arial" w:hAnsi="Arial" w:cs="Arial"/>
          <w:sz w:val="14"/>
        </w:rPr>
        <w:t xml:space="preserve">Elaborado por la ASEQROO con </w:t>
      </w:r>
      <w:r w:rsidRPr="00A96820">
        <w:rPr>
          <w:rFonts w:ascii="Arial" w:hAnsi="Arial" w:cs="Arial"/>
          <w:sz w:val="14"/>
        </w:rPr>
        <w:t xml:space="preserve">base en la revisión de los Supuestos de la MIR 2021 del programa presupuestario </w:t>
      </w:r>
      <w:r w:rsidRPr="00A96820">
        <w:rPr>
          <w:rFonts w:ascii="Arial" w:hAnsi="Arial" w:cs="Arial"/>
          <w:bCs/>
          <w:sz w:val="14"/>
        </w:rPr>
        <w:t>E052 – Impulso a la promoción del Consejo de Promoción Turística de Quintana Roo.</w:t>
      </w:r>
    </w:p>
    <w:p w:rsidR="00BC6E05" w:rsidRDefault="00BC6E05" w:rsidP="008D55D1">
      <w:pPr>
        <w:spacing w:after="0"/>
        <w:jc w:val="both"/>
        <w:rPr>
          <w:rFonts w:ascii="Arial" w:eastAsia="Arial" w:hAnsi="Arial" w:cs="Arial"/>
          <w:sz w:val="24"/>
          <w:szCs w:val="16"/>
        </w:rPr>
      </w:pPr>
    </w:p>
    <w:p w:rsidR="00BC6E05" w:rsidRDefault="00BC6E05" w:rsidP="00ED6ADD">
      <w:pPr>
        <w:spacing w:after="0"/>
        <w:jc w:val="both"/>
        <w:rPr>
          <w:rFonts w:ascii="Arial" w:eastAsia="Arial" w:hAnsi="Arial" w:cs="Arial"/>
          <w:sz w:val="24"/>
          <w:szCs w:val="16"/>
        </w:rPr>
      </w:pPr>
      <w:r w:rsidRPr="000933ED">
        <w:rPr>
          <w:rFonts w:ascii="Arial" w:eastAsia="Arial" w:hAnsi="Arial" w:cs="Arial"/>
          <w:sz w:val="24"/>
          <w:szCs w:val="16"/>
        </w:rPr>
        <w:t>De lo antes expuesto, se determinó que la Matriz de Indicadores para Resultados del programa presupuestario E052 – Impulso a la Promoción no cumple con la Lógica Vertical y la Lógica Horizontal, tal como lo establece la Metodología de Marco Lógico (MML).</w:t>
      </w:r>
    </w:p>
    <w:p w:rsidR="00ED6ADD" w:rsidRPr="000933ED" w:rsidRDefault="00ED6ADD" w:rsidP="00ED6ADD">
      <w:pPr>
        <w:spacing w:after="0"/>
        <w:jc w:val="both"/>
        <w:rPr>
          <w:rFonts w:ascii="Arial" w:hAnsi="Arial" w:cs="Arial"/>
          <w:sz w:val="24"/>
          <w:highlight w:val="yellow"/>
        </w:rPr>
      </w:pPr>
    </w:p>
    <w:p w:rsidR="00BC6E05" w:rsidRPr="002A2C86" w:rsidRDefault="00BC6E05" w:rsidP="00BC6E05">
      <w:pPr>
        <w:spacing w:after="0"/>
        <w:jc w:val="both"/>
        <w:rPr>
          <w:rFonts w:ascii="Arial" w:hAnsi="Arial" w:cs="Arial"/>
          <w:sz w:val="24"/>
          <w:szCs w:val="24"/>
        </w:rPr>
      </w:pPr>
      <w:r w:rsidRPr="00B06918">
        <w:rPr>
          <w:rFonts w:ascii="Arial" w:eastAsia="Times New Roman" w:hAnsi="Arial" w:cs="Arial"/>
          <w:bCs/>
          <w:sz w:val="24"/>
          <w:szCs w:val="24"/>
          <w:lang w:eastAsia="es-ES"/>
        </w:rPr>
        <w:t xml:space="preserve">Derivado del análisis anterior, se determinó la </w:t>
      </w:r>
      <w:r>
        <w:rPr>
          <w:rFonts w:ascii="Arial" w:eastAsia="Times New Roman" w:hAnsi="Arial" w:cs="Arial"/>
          <w:bCs/>
          <w:sz w:val="24"/>
          <w:szCs w:val="24"/>
          <w:lang w:eastAsia="es-ES"/>
        </w:rPr>
        <w:t>siguiente observación</w:t>
      </w:r>
      <w:r w:rsidRPr="00B06918">
        <w:rPr>
          <w:rFonts w:ascii="Arial" w:eastAsia="Times New Roman" w:hAnsi="Arial" w:cs="Arial"/>
          <w:bCs/>
          <w:sz w:val="24"/>
          <w:szCs w:val="24"/>
          <w:lang w:eastAsia="es-ES"/>
        </w:rPr>
        <w:t>:</w:t>
      </w:r>
    </w:p>
    <w:p w:rsidR="00BC6E05" w:rsidRPr="0012033E" w:rsidRDefault="00BC6E05" w:rsidP="00BC6E05">
      <w:pPr>
        <w:spacing w:after="0"/>
        <w:jc w:val="both"/>
        <w:rPr>
          <w:rFonts w:ascii="Arial" w:hAnsi="Arial" w:cs="Arial"/>
          <w:sz w:val="24"/>
          <w:szCs w:val="24"/>
        </w:rPr>
      </w:pPr>
    </w:p>
    <w:p w:rsidR="00BC6E05" w:rsidRDefault="00BC6E05" w:rsidP="00EB1896">
      <w:pPr>
        <w:pStyle w:val="Prrafodelista"/>
        <w:numPr>
          <w:ilvl w:val="0"/>
          <w:numId w:val="39"/>
        </w:numPr>
        <w:spacing w:after="0"/>
        <w:jc w:val="both"/>
        <w:rPr>
          <w:rFonts w:ascii="Arial" w:hAnsi="Arial" w:cs="Arial"/>
          <w:sz w:val="24"/>
        </w:rPr>
      </w:pPr>
      <w:r w:rsidRPr="000933ED">
        <w:rPr>
          <w:rFonts w:ascii="Arial" w:hAnsi="Arial" w:cs="Arial"/>
          <w:sz w:val="24"/>
        </w:rPr>
        <w:t>El Consejo de Promoción Turística de Quintana Roo presentó debilidad en la impl</w:t>
      </w:r>
      <w:r>
        <w:rPr>
          <w:rFonts w:ascii="Arial" w:hAnsi="Arial" w:cs="Arial"/>
          <w:sz w:val="24"/>
        </w:rPr>
        <w:t>ementación de la Metodología de</w:t>
      </w:r>
      <w:r w:rsidRPr="000933ED">
        <w:rPr>
          <w:rFonts w:ascii="Arial" w:hAnsi="Arial" w:cs="Arial"/>
          <w:sz w:val="24"/>
        </w:rPr>
        <w:t xml:space="preserve"> Marco Lógico al diseñar la Matriz de Indicadores para Resultados del programa presupuestario </w:t>
      </w:r>
      <w:r w:rsidRPr="000933ED">
        <w:rPr>
          <w:rFonts w:ascii="Arial" w:hAnsi="Arial" w:cs="Arial"/>
          <w:bCs/>
          <w:sz w:val="24"/>
        </w:rPr>
        <w:t>E052 – Impulso a la Promoción</w:t>
      </w:r>
      <w:r w:rsidRPr="000933ED">
        <w:rPr>
          <w:rFonts w:ascii="Arial" w:hAnsi="Arial" w:cs="Arial"/>
          <w:sz w:val="24"/>
        </w:rPr>
        <w:t>, en el ejercicio fiscal 2021, debido a que se presentan áreas de mejora en:</w:t>
      </w:r>
    </w:p>
    <w:p w:rsidR="004C1C7D" w:rsidRPr="000933ED" w:rsidRDefault="004C1C7D" w:rsidP="004C1C7D">
      <w:pPr>
        <w:pStyle w:val="Prrafodelista"/>
        <w:spacing w:after="0"/>
        <w:jc w:val="both"/>
        <w:rPr>
          <w:rFonts w:ascii="Arial" w:hAnsi="Arial" w:cs="Arial"/>
          <w:sz w:val="24"/>
        </w:rPr>
      </w:pPr>
    </w:p>
    <w:p w:rsidR="00BC6E05" w:rsidRPr="000933ED" w:rsidRDefault="00BC6E05" w:rsidP="00B14967">
      <w:pPr>
        <w:pStyle w:val="Prrafodelista"/>
        <w:numPr>
          <w:ilvl w:val="0"/>
          <w:numId w:val="14"/>
        </w:numPr>
        <w:spacing w:after="0"/>
        <w:ind w:left="993" w:hanging="142"/>
        <w:rPr>
          <w:rFonts w:ascii="Arial" w:hAnsi="Arial" w:cs="Arial"/>
          <w:sz w:val="24"/>
        </w:rPr>
      </w:pPr>
      <w:r w:rsidRPr="000933ED">
        <w:rPr>
          <w:rFonts w:ascii="Arial" w:hAnsi="Arial" w:cs="Arial"/>
          <w:sz w:val="24"/>
        </w:rPr>
        <w:t>El 20% del resumen narrativo.</w:t>
      </w:r>
    </w:p>
    <w:p w:rsidR="00BC6E05" w:rsidRPr="000933ED" w:rsidRDefault="00BC6E05" w:rsidP="00B14967">
      <w:pPr>
        <w:pStyle w:val="Prrafodelista"/>
        <w:numPr>
          <w:ilvl w:val="0"/>
          <w:numId w:val="14"/>
        </w:numPr>
        <w:spacing w:after="0"/>
        <w:ind w:left="993" w:hanging="142"/>
        <w:jc w:val="both"/>
        <w:rPr>
          <w:rFonts w:ascii="Arial" w:hAnsi="Arial" w:cs="Arial"/>
          <w:sz w:val="24"/>
        </w:rPr>
      </w:pPr>
      <w:r w:rsidRPr="000933ED">
        <w:rPr>
          <w:rFonts w:ascii="Arial" w:hAnsi="Arial" w:cs="Arial"/>
          <w:sz w:val="24"/>
        </w:rPr>
        <w:t>El 100% de los indicadores.</w:t>
      </w:r>
    </w:p>
    <w:p w:rsidR="00BC6E05" w:rsidRPr="000933ED" w:rsidRDefault="00BC6E05" w:rsidP="00B14967">
      <w:pPr>
        <w:pStyle w:val="Prrafodelista"/>
        <w:numPr>
          <w:ilvl w:val="0"/>
          <w:numId w:val="14"/>
        </w:numPr>
        <w:spacing w:after="0"/>
        <w:ind w:left="993" w:hanging="142"/>
        <w:jc w:val="both"/>
        <w:rPr>
          <w:rFonts w:ascii="Arial" w:hAnsi="Arial" w:cs="Arial"/>
          <w:sz w:val="24"/>
        </w:rPr>
      </w:pPr>
      <w:r w:rsidRPr="000933ED">
        <w:rPr>
          <w:rFonts w:ascii="Arial" w:hAnsi="Arial" w:cs="Arial"/>
          <w:sz w:val="24"/>
        </w:rPr>
        <w:t>El 100% de los medios de verificación</w:t>
      </w:r>
      <w:r w:rsidR="00A839BD">
        <w:rPr>
          <w:rFonts w:ascii="Arial" w:hAnsi="Arial" w:cs="Arial"/>
          <w:sz w:val="24"/>
        </w:rPr>
        <w:t>.</w:t>
      </w:r>
    </w:p>
    <w:p w:rsidR="00BC6E05" w:rsidRPr="000933ED" w:rsidRDefault="00BC6E05" w:rsidP="00B14967">
      <w:pPr>
        <w:pStyle w:val="Prrafodelista"/>
        <w:numPr>
          <w:ilvl w:val="0"/>
          <w:numId w:val="14"/>
        </w:numPr>
        <w:spacing w:after="0"/>
        <w:ind w:left="993" w:hanging="142"/>
        <w:jc w:val="both"/>
        <w:rPr>
          <w:rFonts w:ascii="Arial" w:hAnsi="Arial" w:cs="Arial"/>
          <w:sz w:val="24"/>
        </w:rPr>
      </w:pPr>
      <w:r w:rsidRPr="000933ED">
        <w:rPr>
          <w:rFonts w:ascii="Arial" w:hAnsi="Arial" w:cs="Arial"/>
          <w:sz w:val="24"/>
        </w:rPr>
        <w:t>El 87% de los supuestos</w:t>
      </w:r>
      <w:r w:rsidR="00A839BD">
        <w:rPr>
          <w:rFonts w:ascii="Arial" w:hAnsi="Arial" w:cs="Arial"/>
          <w:sz w:val="24"/>
        </w:rPr>
        <w:t>.</w:t>
      </w:r>
    </w:p>
    <w:p w:rsidR="00912D8E" w:rsidRDefault="00912D8E" w:rsidP="00FF5DCF">
      <w:pPr>
        <w:rPr>
          <w:rFonts w:ascii="Arial" w:eastAsia="Times New Roman" w:hAnsi="Arial" w:cs="Arial"/>
          <w:b/>
          <w:sz w:val="24"/>
          <w:szCs w:val="24"/>
          <w:lang w:eastAsia="es-ES"/>
        </w:rPr>
      </w:pPr>
    </w:p>
    <w:p w:rsidR="00ED6ADD" w:rsidRDefault="00ED6ADD" w:rsidP="00FF5DCF">
      <w:pPr>
        <w:rPr>
          <w:rFonts w:ascii="Arial" w:eastAsia="Times New Roman" w:hAnsi="Arial" w:cs="Arial"/>
          <w:b/>
          <w:sz w:val="24"/>
          <w:szCs w:val="24"/>
          <w:lang w:eastAsia="es-ES"/>
        </w:rPr>
      </w:pPr>
    </w:p>
    <w:p w:rsidR="00BC6E05" w:rsidRPr="00FF5DCF" w:rsidRDefault="00FF5DCF" w:rsidP="00FF5DCF">
      <w:pPr>
        <w:rPr>
          <w:rFonts w:ascii="Arial" w:eastAsia="Times New Roman" w:hAnsi="Arial" w:cs="Arial"/>
          <w:b/>
          <w:sz w:val="24"/>
          <w:szCs w:val="24"/>
          <w:lang w:eastAsia="es-ES"/>
        </w:rPr>
      </w:pPr>
      <w:r>
        <w:rPr>
          <w:rFonts w:ascii="Arial" w:eastAsia="Times New Roman" w:hAnsi="Arial" w:cs="Arial"/>
          <w:b/>
          <w:sz w:val="24"/>
          <w:szCs w:val="24"/>
          <w:lang w:eastAsia="es-ES"/>
        </w:rPr>
        <w:t>Recomendación de Desempeño.</w:t>
      </w:r>
    </w:p>
    <w:p w:rsidR="00BC6E05" w:rsidRDefault="00BC6E05" w:rsidP="00BC6E05">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Consejo de Prom</w:t>
      </w:r>
      <w:r w:rsidR="00EE1779">
        <w:rPr>
          <w:rFonts w:ascii="Arial" w:eastAsia="Times New Roman" w:hAnsi="Arial" w:cs="Arial"/>
          <w:sz w:val="24"/>
          <w:szCs w:val="24"/>
          <w:lang w:eastAsia="es-ES"/>
        </w:rPr>
        <w:t>oción Turística de Quintana Roo</w:t>
      </w:r>
      <w:r w:rsidRPr="001D226F">
        <w:rPr>
          <w:rFonts w:ascii="Arial" w:hAnsi="Arial" w:cs="Arial"/>
          <w:sz w:val="24"/>
          <w:szCs w:val="24"/>
        </w:rPr>
        <w:t xml:space="preserve"> lo siguiente:</w:t>
      </w:r>
    </w:p>
    <w:p w:rsidR="00BC6E05" w:rsidRDefault="00BC6E05" w:rsidP="00BC6E05">
      <w:pPr>
        <w:spacing w:after="0"/>
        <w:jc w:val="both"/>
        <w:rPr>
          <w:rFonts w:ascii="Arial" w:hAnsi="Arial" w:cs="Arial"/>
          <w:sz w:val="24"/>
          <w:szCs w:val="24"/>
        </w:rPr>
      </w:pPr>
    </w:p>
    <w:p w:rsidR="00BC6E05" w:rsidRPr="001D226F" w:rsidRDefault="004C1C7D" w:rsidP="00BC6E05">
      <w:pPr>
        <w:spacing w:after="0"/>
        <w:jc w:val="both"/>
        <w:rPr>
          <w:rFonts w:ascii="Arial" w:hAnsi="Arial" w:cs="Arial"/>
          <w:b/>
          <w:sz w:val="24"/>
          <w:szCs w:val="24"/>
        </w:rPr>
      </w:pPr>
      <w:r>
        <w:rPr>
          <w:rFonts w:ascii="Arial" w:hAnsi="Arial" w:cs="Arial"/>
          <w:b/>
          <w:sz w:val="24"/>
          <w:szCs w:val="24"/>
        </w:rPr>
        <w:t>21-AEMD-A-030-062-R02-02</w:t>
      </w:r>
      <w:r w:rsidR="00BC6E05" w:rsidRPr="001B2459">
        <w:rPr>
          <w:rFonts w:ascii="Arial" w:hAnsi="Arial" w:cs="Arial"/>
          <w:b/>
          <w:sz w:val="24"/>
          <w:szCs w:val="24"/>
        </w:rPr>
        <w:t xml:space="preserve"> Recomendación </w:t>
      </w:r>
    </w:p>
    <w:p w:rsidR="00BC6E05" w:rsidRDefault="00BC6E05" w:rsidP="00BC6E05">
      <w:pPr>
        <w:spacing w:after="0" w:line="240" w:lineRule="auto"/>
        <w:jc w:val="both"/>
        <w:rPr>
          <w:rFonts w:ascii="Arial" w:hAnsi="Arial" w:cs="Arial"/>
          <w:sz w:val="24"/>
          <w:szCs w:val="24"/>
        </w:rPr>
      </w:pPr>
    </w:p>
    <w:p w:rsidR="00BC6E05" w:rsidRPr="000933ED" w:rsidRDefault="00BC6E05" w:rsidP="00BC6E05">
      <w:pPr>
        <w:spacing w:after="0"/>
        <w:jc w:val="both"/>
        <w:rPr>
          <w:rFonts w:ascii="Arial" w:hAnsi="Arial" w:cs="Arial"/>
          <w:sz w:val="24"/>
          <w:szCs w:val="18"/>
        </w:rPr>
      </w:pPr>
      <w:r w:rsidRPr="000933ED">
        <w:rPr>
          <w:rFonts w:ascii="Arial" w:hAnsi="Arial" w:cs="Arial"/>
          <w:sz w:val="24"/>
          <w:szCs w:val="18"/>
        </w:rPr>
        <w:t>El Consejo de Promoción Turística de Quintana Roo deber</w:t>
      </w:r>
      <w:r>
        <w:rPr>
          <w:rFonts w:ascii="Arial" w:hAnsi="Arial" w:cs="Arial"/>
          <w:sz w:val="24"/>
          <w:szCs w:val="18"/>
        </w:rPr>
        <w:t>á implementar la Metodología de</w:t>
      </w:r>
      <w:r w:rsidRPr="000933ED">
        <w:rPr>
          <w:rFonts w:ascii="Arial" w:hAnsi="Arial" w:cs="Arial"/>
          <w:sz w:val="24"/>
          <w:szCs w:val="18"/>
        </w:rPr>
        <w:t xml:space="preserve"> Marco Lógico adecuando el resumen narrativo, los indicadores, medios de verificación y supuestos de la Matriz de Indicadores para Resultados (MIR) del programa presupuestario E052 – Impulso a la Promoción, correspondientes al ejercicio fiscal 2023, con la finalidad de establecer la correcta relación causa-efecto en todos los niveles de la MIR, así como para lograr la correspondencia de cada uno de ellos con los factores externos que pueden afectar su ejecución y posterior desempeño.</w:t>
      </w:r>
    </w:p>
    <w:p w:rsidR="00FF5DCF" w:rsidRDefault="00FF5DCF" w:rsidP="00BC6E05">
      <w:pPr>
        <w:spacing w:after="0"/>
        <w:jc w:val="both"/>
        <w:rPr>
          <w:rFonts w:ascii="Arial" w:hAnsi="Arial" w:cs="Arial"/>
          <w:color w:val="000000"/>
          <w:sz w:val="24"/>
          <w:szCs w:val="24"/>
        </w:rPr>
      </w:pPr>
    </w:p>
    <w:p w:rsidR="00BC6E05" w:rsidRDefault="00BC6E05" w:rsidP="00BC6E05">
      <w:pPr>
        <w:spacing w:after="0"/>
        <w:jc w:val="both"/>
        <w:rPr>
          <w:rFonts w:ascii="Arial" w:hAnsi="Arial" w:cs="Arial"/>
          <w:b/>
          <w:sz w:val="24"/>
          <w:szCs w:val="24"/>
        </w:rPr>
      </w:pPr>
      <w:r w:rsidRPr="00F22E35">
        <w:rPr>
          <w:rFonts w:ascii="Arial" w:hAnsi="Arial" w:cs="Arial"/>
          <w:color w:val="000000"/>
          <w:sz w:val="24"/>
          <w:szCs w:val="24"/>
        </w:rPr>
        <w:t xml:space="preserve">Con motivo de la reunión de trabajo efectuada para la presentación de resultados finales de auditoría y observaciones preliminares, el </w:t>
      </w:r>
      <w:r>
        <w:rPr>
          <w:rFonts w:ascii="Arial" w:hAnsi="Arial" w:cs="Arial"/>
          <w:color w:val="000000"/>
          <w:sz w:val="24"/>
          <w:szCs w:val="24"/>
        </w:rPr>
        <w:t>Consejo de Promoción Turística de</w:t>
      </w:r>
      <w:r w:rsidR="00A839BD">
        <w:rPr>
          <w:rFonts w:ascii="Arial" w:hAnsi="Arial" w:cs="Arial"/>
          <w:color w:val="000000"/>
          <w:sz w:val="24"/>
          <w:szCs w:val="24"/>
        </w:rPr>
        <w:t xml:space="preserve"> Quintana Roo</w:t>
      </w:r>
      <w:r w:rsidRPr="00F22E35">
        <w:rPr>
          <w:rFonts w:ascii="Arial" w:hAnsi="Arial" w:cs="Arial"/>
          <w:color w:val="000000"/>
          <w:sz w:val="24"/>
          <w:szCs w:val="24"/>
        </w:rPr>
        <w:t xml:space="preserve"> estableció como fecha compromiso para la atención a l</w:t>
      </w:r>
      <w:r w:rsidR="004C1C7D">
        <w:rPr>
          <w:rFonts w:ascii="Arial" w:hAnsi="Arial" w:cs="Arial"/>
          <w:color w:val="000000"/>
          <w:sz w:val="24"/>
          <w:szCs w:val="24"/>
        </w:rPr>
        <w:t>a</w:t>
      </w:r>
      <w:r>
        <w:rPr>
          <w:rFonts w:ascii="Arial" w:hAnsi="Arial" w:cs="Arial"/>
          <w:color w:val="000000"/>
          <w:sz w:val="24"/>
          <w:szCs w:val="24"/>
        </w:rPr>
        <w:t xml:space="preserve"> recomend</w:t>
      </w:r>
      <w:r w:rsidR="004C1C7D">
        <w:rPr>
          <w:rFonts w:ascii="Arial" w:hAnsi="Arial" w:cs="Arial"/>
          <w:color w:val="000000"/>
          <w:sz w:val="24"/>
          <w:szCs w:val="24"/>
        </w:rPr>
        <w:t>ación 21-AEMD-A-030-062-R02-02</w:t>
      </w:r>
      <w:r w:rsidRPr="00F22E35">
        <w:rPr>
          <w:rFonts w:ascii="Arial" w:eastAsia="Times New Roman" w:hAnsi="Arial" w:cs="Arial"/>
          <w:bCs/>
          <w:sz w:val="24"/>
          <w:szCs w:val="20"/>
          <w:lang w:eastAsia="es-ES"/>
        </w:rPr>
        <w:t xml:space="preserve"> </w:t>
      </w:r>
      <w:r w:rsidRPr="00470407">
        <w:rPr>
          <w:rFonts w:ascii="Arial" w:eastAsia="Times New Roman" w:hAnsi="Arial" w:cs="Arial"/>
          <w:bCs/>
          <w:sz w:val="24"/>
          <w:szCs w:val="20"/>
          <w:lang w:eastAsia="es-ES"/>
        </w:rPr>
        <w:t xml:space="preserve">el </w:t>
      </w:r>
      <w:r w:rsidR="00470407" w:rsidRPr="00470407">
        <w:rPr>
          <w:rFonts w:ascii="Arial" w:eastAsia="Times New Roman" w:hAnsi="Arial" w:cs="Arial"/>
          <w:bCs/>
          <w:sz w:val="24"/>
          <w:szCs w:val="20"/>
          <w:lang w:eastAsia="es-ES"/>
        </w:rPr>
        <w:t>28 de julio</w:t>
      </w:r>
      <w:r w:rsidRPr="00470407">
        <w:rPr>
          <w:rFonts w:ascii="Arial" w:eastAsia="Times New Roman" w:hAnsi="Arial" w:cs="Arial"/>
          <w:bCs/>
          <w:sz w:val="24"/>
          <w:szCs w:val="20"/>
          <w:lang w:eastAsia="es-ES"/>
        </w:rPr>
        <w:t xml:space="preserve"> de 2023. Por lo antes expuesto, la atención a la recomendación</w:t>
      </w:r>
      <w:r w:rsidRPr="00470407">
        <w:rPr>
          <w:rFonts w:ascii="Arial" w:hAnsi="Arial" w:cs="Arial"/>
          <w:sz w:val="24"/>
          <w:szCs w:val="24"/>
        </w:rPr>
        <w:t xml:space="preserve"> de desempeño queda en </w:t>
      </w:r>
      <w:r w:rsidRPr="00470407">
        <w:rPr>
          <w:rFonts w:ascii="Arial" w:hAnsi="Arial" w:cs="Arial"/>
          <w:b/>
          <w:sz w:val="24"/>
          <w:szCs w:val="24"/>
        </w:rPr>
        <w:t>seguimiento</w:t>
      </w:r>
      <w:r w:rsidRPr="00A839BD">
        <w:rPr>
          <w:rFonts w:ascii="Arial" w:hAnsi="Arial" w:cs="Arial"/>
          <w:sz w:val="24"/>
          <w:szCs w:val="24"/>
        </w:rPr>
        <w:t>.</w:t>
      </w:r>
    </w:p>
    <w:p w:rsidR="00BC6E05" w:rsidRDefault="00BC6E05" w:rsidP="00BC6E05">
      <w:pPr>
        <w:spacing w:after="0" w:line="240" w:lineRule="auto"/>
        <w:jc w:val="both"/>
        <w:rPr>
          <w:rFonts w:ascii="Arial" w:hAnsi="Arial" w:cs="Arial"/>
          <w:sz w:val="24"/>
          <w:szCs w:val="24"/>
        </w:rPr>
      </w:pPr>
    </w:p>
    <w:p w:rsidR="00BC6E05" w:rsidRPr="006C238A" w:rsidRDefault="00BC6E05" w:rsidP="00BC6E05">
      <w:pPr>
        <w:autoSpaceDE w:val="0"/>
        <w:autoSpaceDN w:val="0"/>
        <w:adjustRightInd w:val="0"/>
        <w:spacing w:after="0"/>
        <w:jc w:val="both"/>
        <w:rPr>
          <w:rFonts w:ascii="Arial" w:hAnsi="Arial" w:cs="Arial"/>
          <w:b/>
          <w:sz w:val="24"/>
          <w:szCs w:val="24"/>
        </w:rPr>
      </w:pPr>
      <w:r w:rsidRPr="00162F81">
        <w:rPr>
          <w:rFonts w:ascii="Arial" w:hAnsi="Arial" w:cs="Arial"/>
          <w:b/>
          <w:sz w:val="24"/>
          <w:szCs w:val="24"/>
        </w:rPr>
        <w:t>Normatividad relacionada con la observación</w:t>
      </w:r>
    </w:p>
    <w:p w:rsidR="00BC6E05" w:rsidRPr="006C238A" w:rsidRDefault="00BC6E05" w:rsidP="00BC6E05">
      <w:pPr>
        <w:spacing w:after="0"/>
        <w:jc w:val="both"/>
        <w:rPr>
          <w:rFonts w:ascii="Arial" w:hAnsi="Arial" w:cs="Arial"/>
          <w:sz w:val="24"/>
          <w:szCs w:val="24"/>
        </w:rPr>
      </w:pPr>
    </w:p>
    <w:p w:rsidR="00B607B0" w:rsidRPr="00D87488" w:rsidRDefault="00B607B0" w:rsidP="00B607B0">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Constitución Política del Estado Libre y Soberano de Quintana Roo, artículo 166.</w:t>
      </w:r>
    </w:p>
    <w:p w:rsidR="00B607B0" w:rsidRPr="00D87488" w:rsidRDefault="00B607B0" w:rsidP="00B607B0">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Guía para la Construcción de la Matriz de Indicadores para Resultados del Gobierno del Estado de Quintana Roo (SEFIPLAN</w:t>
      </w:r>
      <w:r>
        <w:rPr>
          <w:rFonts w:ascii="Arial" w:hAnsi="Arial" w:cs="Arial"/>
          <w:color w:val="000000"/>
          <w:sz w:val="24"/>
          <w:szCs w:val="24"/>
        </w:rPr>
        <w:t>, 2021</w:t>
      </w:r>
      <w:r w:rsidRPr="00D87488">
        <w:rPr>
          <w:rFonts w:ascii="Arial" w:hAnsi="Arial" w:cs="Arial"/>
          <w:color w:val="000000"/>
          <w:sz w:val="24"/>
          <w:szCs w:val="24"/>
        </w:rPr>
        <w:t>).</w:t>
      </w:r>
    </w:p>
    <w:p w:rsidR="00B607B0" w:rsidRPr="00D87488" w:rsidRDefault="00B607B0" w:rsidP="00B607B0">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Guía para la Construcción de Indicadores de Desempeño para el Gobierno del Estado de Quintana Roo (SEFIPLAN</w:t>
      </w:r>
      <w:r>
        <w:rPr>
          <w:rFonts w:ascii="Arial" w:hAnsi="Arial" w:cs="Arial"/>
          <w:color w:val="000000"/>
          <w:sz w:val="24"/>
          <w:szCs w:val="24"/>
        </w:rPr>
        <w:t>, 2021</w:t>
      </w:r>
      <w:r w:rsidRPr="00D87488">
        <w:rPr>
          <w:rFonts w:ascii="Arial" w:hAnsi="Arial" w:cs="Arial"/>
          <w:color w:val="000000"/>
          <w:sz w:val="24"/>
          <w:szCs w:val="24"/>
        </w:rPr>
        <w:t>).</w:t>
      </w:r>
    </w:p>
    <w:p w:rsidR="00024C17" w:rsidRDefault="00024C17" w:rsidP="00BC6E05">
      <w:pPr>
        <w:spacing w:after="0"/>
        <w:ind w:right="142"/>
        <w:rPr>
          <w:rFonts w:ascii="Arial" w:eastAsia="Times New Roman" w:hAnsi="Arial" w:cs="Arial"/>
          <w:b/>
          <w:sz w:val="24"/>
          <w:szCs w:val="24"/>
          <w:lang w:eastAsia="es-ES"/>
        </w:rPr>
      </w:pPr>
    </w:p>
    <w:p w:rsidR="00EB5FDC" w:rsidRDefault="00EB5FDC" w:rsidP="00BC6E05">
      <w:pPr>
        <w:spacing w:after="0"/>
        <w:ind w:right="142"/>
        <w:rPr>
          <w:rFonts w:ascii="Arial" w:eastAsia="Times New Roman" w:hAnsi="Arial" w:cs="Arial"/>
          <w:b/>
          <w:sz w:val="24"/>
          <w:szCs w:val="24"/>
          <w:lang w:eastAsia="es-ES"/>
        </w:rPr>
      </w:pPr>
    </w:p>
    <w:p w:rsidR="00BC6E05" w:rsidRPr="0012033E" w:rsidRDefault="00BC6E05" w:rsidP="00BC6E05">
      <w:pPr>
        <w:spacing w:after="0"/>
        <w:ind w:right="142"/>
        <w:rPr>
          <w:rFonts w:ascii="Arial" w:eastAsia="Times New Roman" w:hAnsi="Arial" w:cs="Arial"/>
          <w:b/>
          <w:bCs/>
          <w:sz w:val="24"/>
          <w:szCs w:val="24"/>
          <w:lang w:eastAsia="es-ES"/>
        </w:rPr>
      </w:pPr>
      <w:r>
        <w:rPr>
          <w:rFonts w:ascii="Arial" w:eastAsia="Times New Roman" w:hAnsi="Arial" w:cs="Arial"/>
          <w:b/>
          <w:sz w:val="24"/>
          <w:szCs w:val="24"/>
          <w:lang w:eastAsia="es-ES"/>
        </w:rPr>
        <w:t>Resultado Número 3</w:t>
      </w:r>
    </w:p>
    <w:p w:rsidR="00BC6E05" w:rsidRPr="0012033E"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12033E"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r w:rsidRPr="0012033E">
        <w:rPr>
          <w:rFonts w:ascii="Arial" w:eastAsia="Times New Roman" w:hAnsi="Arial" w:cs="Arial"/>
          <w:b/>
          <w:bCs/>
          <w:sz w:val="24"/>
          <w:szCs w:val="24"/>
          <w:lang w:eastAsia="es-ES"/>
        </w:rPr>
        <w:t>Eficacia</w:t>
      </w:r>
    </w:p>
    <w:p w:rsidR="00BC6E05" w:rsidRPr="0012033E"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12033E" w:rsidRDefault="00BC6E05" w:rsidP="00BC6E05">
      <w:pPr>
        <w:spacing w:after="0"/>
        <w:rPr>
          <w:rFonts w:ascii="Arial" w:eastAsia="Times New Roman" w:hAnsi="Arial" w:cs="Arial"/>
          <w:b/>
          <w:sz w:val="24"/>
          <w:szCs w:val="24"/>
          <w:lang w:eastAsia="es-ES"/>
        </w:rPr>
      </w:pPr>
      <w:r>
        <w:rPr>
          <w:rFonts w:ascii="Arial" w:eastAsia="Times New Roman" w:hAnsi="Arial" w:cs="Arial"/>
          <w:b/>
          <w:sz w:val="24"/>
          <w:szCs w:val="24"/>
          <w:lang w:eastAsia="es-ES"/>
        </w:rPr>
        <w:t xml:space="preserve">3. </w:t>
      </w:r>
      <w:r w:rsidRPr="0012033E">
        <w:rPr>
          <w:rFonts w:ascii="Arial" w:eastAsia="Times New Roman" w:hAnsi="Arial" w:cs="Arial"/>
          <w:b/>
          <w:sz w:val="24"/>
          <w:szCs w:val="24"/>
          <w:lang w:eastAsia="es-ES"/>
        </w:rPr>
        <w:t xml:space="preserve">Sistema de Evaluación del Desempeño. </w:t>
      </w:r>
    </w:p>
    <w:p w:rsidR="00BC6E05" w:rsidRPr="0012033E" w:rsidRDefault="00BC6E05" w:rsidP="00BC6E05">
      <w:pPr>
        <w:spacing w:after="0"/>
        <w:ind w:left="-76"/>
        <w:jc w:val="both"/>
        <w:rPr>
          <w:rFonts w:ascii="Arial" w:eastAsia="Times New Roman" w:hAnsi="Arial" w:cs="Arial"/>
          <w:sz w:val="24"/>
          <w:szCs w:val="24"/>
          <w:lang w:eastAsia="es-ES"/>
        </w:rPr>
      </w:pPr>
    </w:p>
    <w:p w:rsidR="00BC6E05" w:rsidRPr="0012033E" w:rsidRDefault="00BC6E05" w:rsidP="00BC6E05">
      <w:pPr>
        <w:spacing w:after="0"/>
        <w:ind w:left="284" w:right="142"/>
        <w:rPr>
          <w:rFonts w:ascii="Times New Roman" w:eastAsia="Times New Roman" w:hAnsi="Times New Roman" w:cs="Times New Roman"/>
          <w:sz w:val="24"/>
          <w:szCs w:val="24"/>
          <w:lang w:eastAsia="es-ES"/>
        </w:rPr>
      </w:pPr>
      <w:r w:rsidRPr="0012033E">
        <w:rPr>
          <w:rFonts w:ascii="Arial" w:eastAsia="Times New Roman" w:hAnsi="Arial" w:cs="Arial"/>
          <w:b/>
          <w:sz w:val="24"/>
          <w:szCs w:val="24"/>
          <w:lang w:eastAsia="es-ES"/>
        </w:rPr>
        <w:t>3.1 Cumplimiento de objetivos y metas</w:t>
      </w:r>
    </w:p>
    <w:p w:rsidR="00BC6E05"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p>
    <w:p w:rsidR="00BC6E05" w:rsidRPr="0012033E" w:rsidRDefault="00BC6E05" w:rsidP="00BC6E05">
      <w:pPr>
        <w:autoSpaceDE w:val="0"/>
        <w:autoSpaceDN w:val="0"/>
        <w:adjustRightInd w:val="0"/>
        <w:spacing w:after="0"/>
        <w:ind w:right="142"/>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rsidR="00BC6E05" w:rsidRDefault="00BC6E05" w:rsidP="00BC6E05">
      <w:pPr>
        <w:spacing w:after="0"/>
        <w:ind w:right="142"/>
        <w:rPr>
          <w:rFonts w:ascii="Arial" w:eastAsia="Times New Roman" w:hAnsi="Arial" w:cs="Arial"/>
          <w:b/>
          <w:sz w:val="24"/>
          <w:szCs w:val="24"/>
          <w:lang w:eastAsia="es-ES"/>
        </w:rPr>
      </w:pPr>
    </w:p>
    <w:p w:rsidR="00BC6E05" w:rsidRPr="000933ED" w:rsidRDefault="00BC6E05" w:rsidP="00BC6E05">
      <w:pPr>
        <w:spacing w:after="0"/>
        <w:jc w:val="both"/>
        <w:rPr>
          <w:rFonts w:ascii="Arial" w:eastAsia="Arial" w:hAnsi="Arial" w:cs="Arial"/>
          <w:sz w:val="24"/>
          <w:szCs w:val="24"/>
        </w:rPr>
      </w:pPr>
      <w:r w:rsidRPr="000933ED">
        <w:rPr>
          <w:rFonts w:ascii="Arial" w:eastAsia="Arial" w:hAnsi="Arial" w:cs="Arial"/>
          <w:sz w:val="24"/>
          <w:szCs w:val="24"/>
        </w:rPr>
        <w:t>Tanto a nivel federal como estatal está normado que los recursos económicos de que disponga el Estado se administrarán con eficiencia, eficacia, economía, transparencia y honradez para satisfacer los objetivos a los que estén destinados</w:t>
      </w:r>
      <w:r w:rsidRPr="000933ED">
        <w:rPr>
          <w:rFonts w:ascii="Arial" w:eastAsia="Arial" w:hAnsi="Arial" w:cs="Arial"/>
          <w:sz w:val="24"/>
          <w:szCs w:val="24"/>
          <w:vertAlign w:val="superscript"/>
        </w:rPr>
        <w:footnoteReference w:id="21"/>
      </w:r>
      <w:r w:rsidRPr="000933ED">
        <w:rPr>
          <w:rFonts w:ascii="Arial" w:eastAsia="Arial" w:hAnsi="Arial" w:cs="Arial"/>
          <w:sz w:val="24"/>
          <w:szCs w:val="24"/>
        </w:rPr>
        <w:t xml:space="preserve">. </w:t>
      </w:r>
    </w:p>
    <w:p w:rsidR="00D35F44" w:rsidRDefault="00D35F44" w:rsidP="00BC6E05">
      <w:pPr>
        <w:spacing w:after="0"/>
        <w:jc w:val="both"/>
        <w:rPr>
          <w:rFonts w:ascii="Arial" w:eastAsia="Arial" w:hAnsi="Arial" w:cs="Arial"/>
          <w:sz w:val="24"/>
          <w:szCs w:val="24"/>
        </w:rPr>
      </w:pPr>
    </w:p>
    <w:p w:rsidR="00BC6E05" w:rsidRPr="000933ED" w:rsidRDefault="00BC6E05" w:rsidP="00BC6E05">
      <w:pPr>
        <w:spacing w:after="0"/>
        <w:jc w:val="both"/>
        <w:rPr>
          <w:rFonts w:ascii="Arial" w:eastAsia="Calibri" w:hAnsi="Arial" w:cs="Arial"/>
          <w:sz w:val="24"/>
          <w:szCs w:val="24"/>
          <w:lang w:eastAsia="en-US"/>
        </w:rPr>
      </w:pPr>
      <w:r w:rsidRPr="000933ED">
        <w:rPr>
          <w:rFonts w:ascii="Arial" w:eastAsia="Arial" w:hAnsi="Arial" w:cs="Arial"/>
          <w:sz w:val="24"/>
          <w:szCs w:val="24"/>
        </w:rPr>
        <w:t>La información presupuestaria y programática que forme parte de la Cue</w:t>
      </w:r>
      <w:r w:rsidR="00A839BD">
        <w:rPr>
          <w:rFonts w:ascii="Arial" w:eastAsia="Arial" w:hAnsi="Arial" w:cs="Arial"/>
          <w:sz w:val="24"/>
          <w:szCs w:val="24"/>
        </w:rPr>
        <w:t>nta Pública deberá relacionarse</w:t>
      </w:r>
      <w:r w:rsidRPr="000933ED">
        <w:rPr>
          <w:rFonts w:ascii="Arial" w:eastAsia="Arial" w:hAnsi="Arial" w:cs="Arial"/>
          <w:sz w:val="24"/>
          <w:szCs w:val="24"/>
        </w:rPr>
        <w:t xml:space="preserv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0933ED">
        <w:rPr>
          <w:rFonts w:ascii="Arial" w:eastAsia="Arial" w:hAnsi="Arial" w:cs="Arial"/>
          <w:sz w:val="24"/>
          <w:szCs w:val="24"/>
          <w:vertAlign w:val="superscript"/>
        </w:rPr>
        <w:footnoteReference w:id="22"/>
      </w:r>
      <w:r w:rsidRPr="000933ED">
        <w:rPr>
          <w:rFonts w:ascii="Arial" w:eastAsia="Arial" w:hAnsi="Arial" w:cs="Arial"/>
          <w:sz w:val="24"/>
          <w:szCs w:val="24"/>
        </w:rPr>
        <w:t>.</w:t>
      </w:r>
    </w:p>
    <w:p w:rsidR="00BC6E05" w:rsidRPr="000933ED" w:rsidRDefault="00BC6E05" w:rsidP="00BC6E05">
      <w:pPr>
        <w:spacing w:after="0"/>
        <w:jc w:val="both"/>
        <w:rPr>
          <w:rFonts w:ascii="Arial" w:eastAsia="Arial" w:hAnsi="Arial" w:cs="Arial"/>
          <w:sz w:val="24"/>
          <w:szCs w:val="24"/>
        </w:rPr>
      </w:pPr>
    </w:p>
    <w:p w:rsidR="00BC6E05" w:rsidRDefault="00BC6E05" w:rsidP="00BC6E05">
      <w:pPr>
        <w:spacing w:after="0"/>
        <w:jc w:val="both"/>
        <w:rPr>
          <w:rFonts w:ascii="Arial" w:eastAsia="Arial" w:hAnsi="Arial" w:cs="Arial"/>
          <w:sz w:val="24"/>
          <w:szCs w:val="24"/>
        </w:rPr>
      </w:pPr>
      <w:r w:rsidRPr="000933ED">
        <w:rPr>
          <w:rFonts w:ascii="Arial" w:eastAsia="Arial" w:hAnsi="Arial" w:cs="Arial"/>
          <w:sz w:val="24"/>
          <w:szCs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0933ED">
        <w:rPr>
          <w:rFonts w:ascii="Arial" w:eastAsia="Arial" w:hAnsi="Arial" w:cs="Arial"/>
          <w:sz w:val="24"/>
          <w:szCs w:val="24"/>
          <w:vertAlign w:val="superscript"/>
        </w:rPr>
        <w:t xml:space="preserve"> </w:t>
      </w:r>
      <w:r w:rsidRPr="000933ED">
        <w:rPr>
          <w:rFonts w:ascii="Arial" w:eastAsia="Arial" w:hAnsi="Arial" w:cs="Arial"/>
          <w:sz w:val="24"/>
          <w:szCs w:val="24"/>
          <w:vertAlign w:val="superscript"/>
        </w:rPr>
        <w:footnoteReference w:id="23"/>
      </w:r>
      <w:r w:rsidRPr="000933ED">
        <w:rPr>
          <w:rFonts w:ascii="Arial" w:eastAsia="Arial" w:hAnsi="Arial" w:cs="Arial"/>
          <w:sz w:val="24"/>
          <w:szCs w:val="24"/>
        </w:rPr>
        <w:t xml:space="preserve">. </w:t>
      </w:r>
    </w:p>
    <w:p w:rsidR="00BC6E05" w:rsidRPr="000933ED" w:rsidRDefault="00BC6E05" w:rsidP="00BC6E05">
      <w:pPr>
        <w:spacing w:after="0"/>
        <w:jc w:val="both"/>
        <w:rPr>
          <w:rFonts w:ascii="Arial" w:eastAsia="Arial" w:hAnsi="Arial" w:cs="Arial"/>
          <w:sz w:val="24"/>
          <w:szCs w:val="24"/>
        </w:rPr>
      </w:pPr>
    </w:p>
    <w:p w:rsidR="00BC6E05" w:rsidRPr="000933ED" w:rsidRDefault="00BC6E05" w:rsidP="00BC6E05">
      <w:pPr>
        <w:spacing w:after="0"/>
        <w:jc w:val="both"/>
        <w:rPr>
          <w:rFonts w:ascii="Arial" w:eastAsia="Arial" w:hAnsi="Arial" w:cs="Arial"/>
          <w:sz w:val="24"/>
          <w:szCs w:val="24"/>
        </w:rPr>
      </w:pPr>
      <w:r w:rsidRPr="000933ED">
        <w:rPr>
          <w:rFonts w:ascii="Arial" w:eastAsia="Arial" w:hAnsi="Arial" w:cs="Arial"/>
          <w:sz w:val="24"/>
          <w:szCs w:val="24"/>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BC6E05" w:rsidRPr="000933ED" w:rsidRDefault="00BC6E05" w:rsidP="00BC6E05">
      <w:pPr>
        <w:spacing w:after="0"/>
        <w:jc w:val="both"/>
        <w:rPr>
          <w:rFonts w:ascii="Arial" w:eastAsia="Arial" w:hAnsi="Arial" w:cs="Arial"/>
          <w:sz w:val="24"/>
          <w:szCs w:val="24"/>
        </w:rPr>
      </w:pPr>
    </w:p>
    <w:p w:rsidR="00BC6E05" w:rsidRPr="000933ED" w:rsidRDefault="00BC6E05" w:rsidP="00BC6E05">
      <w:pPr>
        <w:spacing w:after="0"/>
        <w:jc w:val="both"/>
        <w:rPr>
          <w:rFonts w:ascii="Arial" w:eastAsia="Arial" w:hAnsi="Arial" w:cs="Arial"/>
          <w:sz w:val="24"/>
          <w:szCs w:val="24"/>
        </w:rPr>
      </w:pPr>
      <w:r w:rsidRPr="000933ED">
        <w:rPr>
          <w:rFonts w:ascii="Arial" w:eastAsia="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0933ED">
        <w:rPr>
          <w:rFonts w:ascii="Arial" w:eastAsia="Arial" w:hAnsi="Arial" w:cs="Arial"/>
          <w:sz w:val="24"/>
          <w:szCs w:val="24"/>
          <w:vertAlign w:val="superscript"/>
        </w:rPr>
        <w:footnoteReference w:id="24"/>
      </w:r>
      <w:r w:rsidRPr="000933ED">
        <w:rPr>
          <w:rFonts w:ascii="Arial" w:eastAsia="Arial" w:hAnsi="Arial" w:cs="Arial"/>
          <w:sz w:val="24"/>
          <w:szCs w:val="24"/>
        </w:rPr>
        <w:t>.</w:t>
      </w:r>
    </w:p>
    <w:p w:rsidR="00EB1896" w:rsidRDefault="00EB1896" w:rsidP="002B1420">
      <w:pPr>
        <w:spacing w:after="0"/>
        <w:ind w:right="142"/>
        <w:jc w:val="both"/>
        <w:rPr>
          <w:rFonts w:ascii="Arial" w:eastAsia="Calibri" w:hAnsi="Arial" w:cs="Arial"/>
          <w:sz w:val="24"/>
          <w:szCs w:val="24"/>
          <w:lang w:eastAsia="en-US"/>
        </w:rPr>
      </w:pPr>
    </w:p>
    <w:p w:rsidR="002B1420" w:rsidRDefault="002B1420" w:rsidP="002B1420">
      <w:pPr>
        <w:spacing w:after="0"/>
        <w:ind w:right="142"/>
        <w:jc w:val="both"/>
        <w:rPr>
          <w:rFonts w:ascii="Arial" w:eastAsia="Calibri" w:hAnsi="Arial" w:cs="Arial"/>
          <w:sz w:val="24"/>
          <w:szCs w:val="24"/>
          <w:lang w:eastAsia="en-US"/>
        </w:rPr>
      </w:pPr>
      <w:r>
        <w:rPr>
          <w:rFonts w:ascii="Arial" w:eastAsia="Calibri" w:hAnsi="Arial" w:cs="Arial"/>
          <w:sz w:val="24"/>
          <w:szCs w:val="24"/>
          <w:lang w:eastAsia="en-US"/>
        </w:rPr>
        <w:t xml:space="preserve">El presupuesto devengado </w:t>
      </w:r>
      <w:r>
        <w:rPr>
          <w:rFonts w:ascii="Arial" w:eastAsia="Arial" w:hAnsi="Arial" w:cs="Arial"/>
          <w:color w:val="000000"/>
          <w:sz w:val="24"/>
          <w:szCs w:val="24"/>
          <w:highlight w:val="white"/>
        </w:rPr>
        <w:t xml:space="preserve">del </w:t>
      </w:r>
      <w:r w:rsidRPr="002B1420">
        <w:rPr>
          <w:rFonts w:ascii="Arial" w:eastAsia="Arial" w:hAnsi="Arial" w:cs="Arial"/>
          <w:sz w:val="24"/>
          <w:szCs w:val="24"/>
        </w:rPr>
        <w:t>Consejo de Promoción Turística de Quintana Roo</w:t>
      </w:r>
      <w:r>
        <w:rPr>
          <w:rFonts w:ascii="Arial" w:eastAsia="Calibri" w:hAnsi="Arial" w:cs="Arial"/>
          <w:sz w:val="24"/>
          <w:szCs w:val="24"/>
          <w:lang w:eastAsia="en-US"/>
        </w:rPr>
        <w:t xml:space="preserve"> importa la cantidad de </w:t>
      </w:r>
      <w:r w:rsidRPr="00ED6AAA">
        <w:rPr>
          <w:rFonts w:ascii="Arial" w:eastAsia="Arial" w:hAnsi="Arial" w:cs="Arial"/>
          <w:sz w:val="24"/>
          <w:szCs w:val="24"/>
        </w:rPr>
        <w:t>$</w:t>
      </w:r>
      <w:r>
        <w:rPr>
          <w:rFonts w:ascii="Arial" w:eastAsia="Arial" w:hAnsi="Arial" w:cs="Arial"/>
          <w:sz w:val="24"/>
          <w:szCs w:val="24"/>
        </w:rPr>
        <w:t>575,536,970.</w:t>
      </w:r>
      <w:r w:rsidRPr="00251532">
        <w:rPr>
          <w:rFonts w:ascii="Arial" w:eastAsia="Arial" w:hAnsi="Arial" w:cs="Arial"/>
          <w:sz w:val="24"/>
          <w:szCs w:val="24"/>
        </w:rPr>
        <w:t>00</w:t>
      </w:r>
      <w:r w:rsidRPr="00ED6AAA">
        <w:rPr>
          <w:rFonts w:ascii="Arial" w:eastAsia="Arial" w:hAnsi="Arial" w:cs="Arial"/>
          <w:sz w:val="24"/>
          <w:szCs w:val="24"/>
        </w:rPr>
        <w:t xml:space="preserve"> (</w:t>
      </w:r>
      <w:r>
        <w:rPr>
          <w:rFonts w:ascii="Arial" w:hAnsi="Arial" w:cs="Arial"/>
          <w:sz w:val="24"/>
          <w:szCs w:val="24"/>
        </w:rPr>
        <w:t>quinientos setenta y cinco millones quinientos treinta y seis mil novecientos setenta pesos</w:t>
      </w:r>
      <w:r w:rsidRPr="00ED6AAA">
        <w:rPr>
          <w:rFonts w:ascii="Arial" w:hAnsi="Arial" w:cs="Arial"/>
          <w:sz w:val="24"/>
          <w:szCs w:val="24"/>
        </w:rPr>
        <w:t xml:space="preserve"> </w:t>
      </w:r>
      <w:r>
        <w:rPr>
          <w:rFonts w:ascii="Arial" w:hAnsi="Arial" w:cs="Arial"/>
          <w:sz w:val="24"/>
          <w:szCs w:val="24"/>
        </w:rPr>
        <w:t>00</w:t>
      </w:r>
      <w:r w:rsidRPr="00ED6AAA">
        <w:rPr>
          <w:rFonts w:ascii="Arial" w:hAnsi="Arial" w:cs="Arial"/>
          <w:sz w:val="24"/>
          <w:szCs w:val="24"/>
        </w:rPr>
        <w:t>/100 M.N.</w:t>
      </w:r>
      <w:r w:rsidRPr="00ED6AAA">
        <w:rPr>
          <w:rFonts w:ascii="Arial" w:eastAsia="Arial" w:hAnsi="Arial" w:cs="Arial"/>
          <w:sz w:val="24"/>
          <w:szCs w:val="24"/>
        </w:rPr>
        <w:t>)</w:t>
      </w:r>
      <w:r>
        <w:rPr>
          <w:rStyle w:val="Refdenotaalpie"/>
          <w:rFonts w:ascii="Arial" w:eastAsia="Arial" w:hAnsi="Arial" w:cs="Arial"/>
          <w:sz w:val="24"/>
          <w:szCs w:val="24"/>
        </w:rPr>
        <w:footnoteReference w:id="25"/>
      </w:r>
      <w:r>
        <w:rPr>
          <w:rFonts w:ascii="Arial" w:eastAsia="Arial" w:hAnsi="Arial" w:cs="Arial"/>
          <w:sz w:val="24"/>
          <w:szCs w:val="24"/>
        </w:rPr>
        <w:t>.</w:t>
      </w:r>
      <w:r>
        <w:rPr>
          <w:rFonts w:ascii="Arial" w:eastAsia="Calibri" w:hAnsi="Arial" w:cs="Arial"/>
          <w:sz w:val="24"/>
          <w:szCs w:val="24"/>
          <w:lang w:eastAsia="en-US"/>
        </w:rPr>
        <w:t xml:space="preserve"> En la siguiente tabla se relaciona el monto correspondiente al programa presupuestario sujeto a revisión: </w:t>
      </w:r>
    </w:p>
    <w:p w:rsidR="00BC6E05" w:rsidRPr="000933ED" w:rsidRDefault="00BC6E05" w:rsidP="00BC6E05">
      <w:pPr>
        <w:spacing w:after="0" w:line="360" w:lineRule="auto"/>
        <w:rPr>
          <w:rFonts w:ascii="Arial" w:eastAsia="Arial" w:hAnsi="Arial" w:cs="Arial"/>
          <w:b/>
          <w:color w:val="000000"/>
          <w:sz w:val="24"/>
          <w:szCs w:val="24"/>
        </w:rPr>
      </w:pPr>
    </w:p>
    <w:p w:rsidR="00BC6E05" w:rsidRPr="000933ED" w:rsidRDefault="00BC6E05" w:rsidP="00BC6E05">
      <w:pPr>
        <w:spacing w:after="0" w:line="360" w:lineRule="auto"/>
        <w:jc w:val="center"/>
        <w:rPr>
          <w:rFonts w:ascii="Arial" w:eastAsia="Arial" w:hAnsi="Arial" w:cs="Arial"/>
          <w:b/>
          <w:color w:val="000000"/>
          <w:sz w:val="20"/>
          <w:szCs w:val="24"/>
        </w:rPr>
      </w:pPr>
      <w:r w:rsidRPr="000933ED">
        <w:rPr>
          <w:rFonts w:ascii="Arial" w:eastAsia="Arial" w:hAnsi="Arial" w:cs="Arial"/>
          <w:b/>
          <w:color w:val="000000"/>
          <w:sz w:val="20"/>
          <w:szCs w:val="24"/>
        </w:rPr>
        <w:t xml:space="preserve">Tabla 7. </w:t>
      </w:r>
      <w:r w:rsidRPr="000933ED">
        <w:rPr>
          <w:rFonts w:ascii="Arial" w:eastAsia="Arial" w:hAnsi="Arial" w:cs="Arial"/>
          <w:color w:val="000000"/>
          <w:sz w:val="20"/>
          <w:szCs w:val="24"/>
        </w:rPr>
        <w:t xml:space="preserve">Presupuesto </w:t>
      </w:r>
      <w:r w:rsidR="002B1420">
        <w:rPr>
          <w:rFonts w:ascii="Arial" w:eastAsia="Arial" w:hAnsi="Arial" w:cs="Arial"/>
          <w:color w:val="000000"/>
          <w:sz w:val="20"/>
          <w:szCs w:val="24"/>
        </w:rPr>
        <w:t>devengado del</w:t>
      </w:r>
      <w:r w:rsidRPr="000933ED">
        <w:rPr>
          <w:rFonts w:ascii="Arial" w:eastAsia="Arial" w:hAnsi="Arial" w:cs="Arial"/>
          <w:color w:val="000000"/>
          <w:sz w:val="20"/>
          <w:szCs w:val="24"/>
        </w:rPr>
        <w:t xml:space="preserve"> programa presupuestario del CPTQ</w:t>
      </w:r>
      <w:r w:rsidR="005E20AC">
        <w:rPr>
          <w:rFonts w:ascii="Arial" w:eastAsia="Arial" w:hAnsi="Arial" w:cs="Arial"/>
          <w:color w:val="000000"/>
          <w:sz w:val="20"/>
          <w:szCs w:val="24"/>
        </w:rPr>
        <w:t>.</w:t>
      </w:r>
    </w:p>
    <w:tbl>
      <w:tblPr>
        <w:tblW w:w="3920" w:type="pct"/>
        <w:jc w:val="center"/>
        <w:tblBorders>
          <w:top w:val="nil"/>
          <w:left w:val="nil"/>
          <w:bottom w:val="nil"/>
          <w:right w:val="nil"/>
          <w:insideH w:val="nil"/>
          <w:insideV w:val="nil"/>
        </w:tblBorders>
        <w:tblLook w:val="0400" w:firstRow="0" w:lastRow="0" w:firstColumn="0" w:lastColumn="0" w:noHBand="0" w:noVBand="1"/>
      </w:tblPr>
      <w:tblGrid>
        <w:gridCol w:w="4848"/>
        <w:gridCol w:w="2487"/>
      </w:tblGrid>
      <w:tr w:rsidR="002B1420" w:rsidRPr="000933ED" w:rsidTr="00DE6096">
        <w:trPr>
          <w:trHeight w:val="354"/>
          <w:jc w:val="center"/>
        </w:trPr>
        <w:tc>
          <w:tcPr>
            <w:tcW w:w="3305" w:type="pct"/>
            <w:tcBorders>
              <w:top w:val="single" w:sz="4" w:space="0" w:color="000000"/>
              <w:bottom w:val="single" w:sz="4" w:space="0" w:color="000000"/>
            </w:tcBorders>
            <w:shd w:val="clear" w:color="auto" w:fill="DEEBF6"/>
            <w:vAlign w:val="center"/>
          </w:tcPr>
          <w:p w:rsidR="002B1420" w:rsidRPr="000933ED" w:rsidRDefault="002B1420" w:rsidP="00DE6096">
            <w:pPr>
              <w:spacing w:after="0"/>
              <w:ind w:right="230"/>
              <w:jc w:val="center"/>
              <w:rPr>
                <w:rFonts w:ascii="Arial" w:eastAsia="Arial" w:hAnsi="Arial" w:cs="Arial"/>
                <w:b/>
                <w:color w:val="000000"/>
                <w:sz w:val="18"/>
                <w:szCs w:val="18"/>
              </w:rPr>
            </w:pPr>
            <w:r w:rsidRPr="00DE6096">
              <w:rPr>
                <w:rFonts w:ascii="Arial" w:eastAsia="Times New Roman" w:hAnsi="Arial" w:cs="Arial"/>
                <w:b/>
                <w:bCs/>
                <w:sz w:val="16"/>
                <w:szCs w:val="14"/>
              </w:rPr>
              <w:t>Programa presupuestario</w:t>
            </w:r>
          </w:p>
        </w:tc>
        <w:tc>
          <w:tcPr>
            <w:tcW w:w="1695" w:type="pct"/>
            <w:tcBorders>
              <w:top w:val="single" w:sz="4" w:space="0" w:color="000000"/>
              <w:bottom w:val="single" w:sz="4" w:space="0" w:color="000000"/>
            </w:tcBorders>
            <w:shd w:val="clear" w:color="auto" w:fill="DEEBF6"/>
            <w:vAlign w:val="center"/>
          </w:tcPr>
          <w:p w:rsidR="00DE6096" w:rsidRDefault="00DE6096" w:rsidP="00EB5FDC">
            <w:pPr>
              <w:spacing w:after="0"/>
              <w:jc w:val="center"/>
              <w:rPr>
                <w:rFonts w:ascii="Arial" w:eastAsia="Times New Roman" w:hAnsi="Arial" w:cs="Arial"/>
                <w:b/>
                <w:bCs/>
                <w:sz w:val="16"/>
                <w:szCs w:val="14"/>
              </w:rPr>
            </w:pPr>
            <w:r w:rsidRPr="005D5E2F">
              <w:rPr>
                <w:rFonts w:ascii="Arial" w:eastAsia="Times New Roman" w:hAnsi="Arial" w:cs="Arial"/>
                <w:b/>
                <w:bCs/>
                <w:sz w:val="16"/>
                <w:szCs w:val="14"/>
              </w:rPr>
              <w:t xml:space="preserve">Presupuesto </w:t>
            </w:r>
          </w:p>
          <w:p w:rsidR="002B1420" w:rsidRPr="000933ED" w:rsidRDefault="00DE6096" w:rsidP="00EB5FDC">
            <w:pPr>
              <w:spacing w:after="0"/>
              <w:jc w:val="center"/>
              <w:rPr>
                <w:rFonts w:ascii="Arial" w:eastAsia="Arial" w:hAnsi="Arial" w:cs="Arial"/>
                <w:b/>
                <w:color w:val="000000"/>
                <w:sz w:val="18"/>
                <w:szCs w:val="18"/>
              </w:rPr>
            </w:pPr>
            <w:r w:rsidRPr="005D5E2F">
              <w:rPr>
                <w:rFonts w:ascii="Arial" w:eastAsia="Times New Roman" w:hAnsi="Arial" w:cs="Arial"/>
                <w:b/>
                <w:bCs/>
                <w:sz w:val="16"/>
                <w:szCs w:val="14"/>
              </w:rPr>
              <w:t>Devengado</w:t>
            </w:r>
          </w:p>
        </w:tc>
      </w:tr>
      <w:tr w:rsidR="002B1420" w:rsidRPr="000933ED" w:rsidTr="00DE6096">
        <w:trPr>
          <w:trHeight w:val="354"/>
          <w:jc w:val="center"/>
        </w:trPr>
        <w:tc>
          <w:tcPr>
            <w:tcW w:w="3305" w:type="pct"/>
            <w:tcBorders>
              <w:top w:val="single" w:sz="4" w:space="0" w:color="000000"/>
              <w:bottom w:val="single" w:sz="4" w:space="0" w:color="auto"/>
            </w:tcBorders>
            <w:vAlign w:val="center"/>
          </w:tcPr>
          <w:p w:rsidR="002B1420" w:rsidRPr="00DE6096" w:rsidRDefault="002B1420" w:rsidP="00DE6096">
            <w:pPr>
              <w:shd w:val="clear" w:color="auto" w:fill="FFFFFF"/>
              <w:spacing w:after="0"/>
              <w:jc w:val="center"/>
              <w:rPr>
                <w:rFonts w:ascii="Arial" w:eastAsia="Arial" w:hAnsi="Arial" w:cs="Arial"/>
                <w:sz w:val="16"/>
                <w:szCs w:val="18"/>
              </w:rPr>
            </w:pPr>
            <w:r w:rsidRPr="00DE6096">
              <w:rPr>
                <w:rFonts w:ascii="Arial" w:eastAsia="Arial" w:hAnsi="Arial" w:cs="Arial"/>
                <w:sz w:val="16"/>
                <w:szCs w:val="18"/>
              </w:rPr>
              <w:t>E052 - Impulso a la Promoción</w:t>
            </w:r>
          </w:p>
        </w:tc>
        <w:tc>
          <w:tcPr>
            <w:tcW w:w="1695" w:type="pct"/>
            <w:tcBorders>
              <w:top w:val="single" w:sz="4" w:space="0" w:color="000000"/>
              <w:bottom w:val="single" w:sz="4" w:space="0" w:color="auto"/>
            </w:tcBorders>
            <w:vAlign w:val="center"/>
          </w:tcPr>
          <w:p w:rsidR="002B1420" w:rsidRPr="00DE6096" w:rsidRDefault="002B1420" w:rsidP="00DE6096">
            <w:pPr>
              <w:shd w:val="clear" w:color="auto" w:fill="FFFFFF"/>
              <w:spacing w:after="0"/>
              <w:ind w:right="4"/>
              <w:jc w:val="center"/>
              <w:rPr>
                <w:rFonts w:ascii="Arial" w:eastAsia="Arial" w:hAnsi="Arial" w:cs="Arial"/>
                <w:b/>
                <w:sz w:val="16"/>
                <w:szCs w:val="18"/>
              </w:rPr>
            </w:pPr>
            <w:r w:rsidRPr="00DE6096">
              <w:rPr>
                <w:rFonts w:ascii="Arial" w:eastAsia="Arial" w:hAnsi="Arial" w:cs="Arial"/>
                <w:sz w:val="16"/>
                <w:szCs w:val="18"/>
              </w:rPr>
              <w:t>$  575,536,970.00</w:t>
            </w:r>
          </w:p>
        </w:tc>
      </w:tr>
    </w:tbl>
    <w:p w:rsidR="00BC6E05" w:rsidRPr="00DE6096" w:rsidRDefault="00BC6E05" w:rsidP="00DE6096">
      <w:pPr>
        <w:spacing w:after="0"/>
        <w:ind w:left="1560" w:firstLine="141"/>
        <w:rPr>
          <w:rFonts w:ascii="Arial" w:eastAsia="Arial" w:hAnsi="Arial" w:cs="Arial"/>
          <w:color w:val="000000"/>
          <w:sz w:val="14"/>
          <w:szCs w:val="16"/>
        </w:rPr>
      </w:pPr>
      <w:r w:rsidRPr="00DE6096">
        <w:rPr>
          <w:rFonts w:ascii="Arial" w:eastAsia="Arial" w:hAnsi="Arial" w:cs="Arial"/>
          <w:b/>
          <w:color w:val="000000"/>
          <w:sz w:val="14"/>
          <w:szCs w:val="16"/>
        </w:rPr>
        <w:t>Fuente:</w:t>
      </w:r>
      <w:r w:rsidRPr="00DE6096">
        <w:rPr>
          <w:rFonts w:ascii="Arial" w:eastAsia="Arial" w:hAnsi="Arial" w:cs="Arial"/>
          <w:color w:val="000000"/>
          <w:sz w:val="14"/>
          <w:szCs w:val="16"/>
        </w:rPr>
        <w:t xml:space="preserve"> </w:t>
      </w:r>
      <w:r w:rsidR="00DE6096" w:rsidRPr="00DE6096">
        <w:rPr>
          <w:rFonts w:ascii="Arial" w:eastAsia="Arial" w:hAnsi="Arial" w:cs="Arial"/>
          <w:color w:val="000000"/>
          <w:sz w:val="14"/>
          <w:szCs w:val="16"/>
        </w:rPr>
        <w:t>Cuenta Pública 2021, Consejo de Promoción Turística de Quintana Roo, página 6.</w:t>
      </w:r>
    </w:p>
    <w:p w:rsidR="00BC6E05" w:rsidRDefault="00BC6E05" w:rsidP="00BC6E05">
      <w:pPr>
        <w:spacing w:after="0"/>
        <w:jc w:val="both"/>
        <w:rPr>
          <w:rFonts w:ascii="Arial" w:hAnsi="Arial" w:cs="Arial"/>
          <w:sz w:val="24"/>
          <w:szCs w:val="24"/>
        </w:rPr>
      </w:pPr>
    </w:p>
    <w:p w:rsidR="00ED6ADD" w:rsidRPr="000933ED" w:rsidRDefault="00ED6ADD" w:rsidP="00BC6E05">
      <w:pPr>
        <w:spacing w:after="0"/>
        <w:jc w:val="both"/>
        <w:rPr>
          <w:rFonts w:ascii="Arial" w:hAnsi="Arial" w:cs="Arial"/>
          <w:sz w:val="24"/>
          <w:szCs w:val="24"/>
        </w:rPr>
      </w:pPr>
    </w:p>
    <w:p w:rsidR="00BC6E05" w:rsidRDefault="00BC6E05" w:rsidP="00BC6E05">
      <w:pPr>
        <w:spacing w:after="0"/>
        <w:jc w:val="both"/>
        <w:rPr>
          <w:rFonts w:ascii="Arial" w:hAnsi="Arial" w:cs="Arial"/>
          <w:sz w:val="24"/>
          <w:szCs w:val="24"/>
        </w:rPr>
      </w:pPr>
      <w:r w:rsidRPr="000933ED">
        <w:rPr>
          <w:rFonts w:ascii="Arial" w:hAnsi="Arial" w:cs="Arial"/>
          <w:sz w:val="24"/>
          <w:szCs w:val="24"/>
        </w:rPr>
        <w:t xml:space="preserve">A fin de verificar el nivel de cumplimiento reportado de los objetivos y metas del programa presupuestario E052 – Impulso a la Promoción, establecido en sus Formatos Evaluatorios del Sistema de Integración Programática y Presupuestal (FESIPPRES), correspondientes al ejercicio fiscal 2021, la ASEQROO, mediante oficio de solicitud de información ASEQROO/ASE/AEMD/1362/11/2022, solicitó al Consejo de Promoción Turística de Quintana Roo (CPTQ) los FESIPPRES del programa presupuestario antes mencionado, presentados por trimestre, a nivel fin, propósito, componente y actividad, así como la evidencia o justificación que sustente el avance acumulado al cuarto trimestre del mismo ejercicio. </w:t>
      </w:r>
    </w:p>
    <w:p w:rsidR="00EB1896" w:rsidRPr="000933ED" w:rsidRDefault="00EB1896" w:rsidP="00BC6E05">
      <w:pPr>
        <w:spacing w:after="0"/>
        <w:jc w:val="both"/>
        <w:rPr>
          <w:rFonts w:ascii="Arial" w:hAnsi="Arial" w:cs="Arial"/>
          <w:sz w:val="24"/>
          <w:szCs w:val="24"/>
        </w:rPr>
      </w:pPr>
    </w:p>
    <w:p w:rsidR="00BC6E05" w:rsidRDefault="00BC6E05" w:rsidP="00BC6E05">
      <w:pPr>
        <w:spacing w:after="0"/>
        <w:jc w:val="both"/>
        <w:rPr>
          <w:rFonts w:ascii="Arial" w:hAnsi="Arial" w:cs="Arial"/>
          <w:sz w:val="24"/>
          <w:szCs w:val="24"/>
        </w:rPr>
      </w:pPr>
      <w:r w:rsidRPr="000933ED">
        <w:rPr>
          <w:rFonts w:ascii="Arial" w:hAnsi="Arial" w:cs="Arial"/>
          <w:sz w:val="24"/>
          <w:szCs w:val="24"/>
        </w:rPr>
        <w:t xml:space="preserve">Al respecto, el Ente proporcionó la información solicitada, realizándose el siguiente análisis: </w:t>
      </w:r>
    </w:p>
    <w:p w:rsidR="00BC6E05" w:rsidRDefault="00BC6E05" w:rsidP="00BC6E05">
      <w:pPr>
        <w:spacing w:after="0"/>
        <w:jc w:val="both"/>
        <w:rPr>
          <w:rFonts w:ascii="Arial" w:hAnsi="Arial" w:cs="Arial"/>
          <w:sz w:val="24"/>
          <w:szCs w:val="24"/>
        </w:rPr>
      </w:pPr>
    </w:p>
    <w:p w:rsidR="00ED6ADD" w:rsidRDefault="00ED6ADD" w:rsidP="00BC6E05">
      <w:pPr>
        <w:spacing w:after="0"/>
        <w:jc w:val="both"/>
        <w:rPr>
          <w:rFonts w:ascii="Arial" w:hAnsi="Arial" w:cs="Arial"/>
          <w:sz w:val="24"/>
          <w:szCs w:val="24"/>
        </w:rPr>
      </w:pPr>
    </w:p>
    <w:p w:rsidR="00ED6ADD" w:rsidRDefault="00ED6ADD" w:rsidP="00BC6E05">
      <w:pPr>
        <w:spacing w:after="0"/>
        <w:jc w:val="both"/>
        <w:rPr>
          <w:rFonts w:ascii="Arial" w:hAnsi="Arial" w:cs="Arial"/>
          <w:sz w:val="24"/>
          <w:szCs w:val="24"/>
        </w:rPr>
      </w:pPr>
    </w:p>
    <w:p w:rsidR="00BC6E05" w:rsidRPr="000933ED" w:rsidRDefault="00BC6E05" w:rsidP="00B14967">
      <w:pPr>
        <w:pStyle w:val="Prrafodelista"/>
        <w:numPr>
          <w:ilvl w:val="0"/>
          <w:numId w:val="15"/>
        </w:numPr>
        <w:spacing w:after="0" w:line="360" w:lineRule="auto"/>
        <w:ind w:left="1073" w:hanging="283"/>
        <w:jc w:val="both"/>
        <w:rPr>
          <w:rFonts w:ascii="Arial" w:hAnsi="Arial" w:cs="Arial"/>
          <w:sz w:val="24"/>
          <w:szCs w:val="24"/>
        </w:rPr>
      </w:pPr>
      <w:r w:rsidRPr="000933ED">
        <w:rPr>
          <w:rFonts w:ascii="Arial" w:hAnsi="Arial" w:cs="Arial"/>
          <w:sz w:val="24"/>
          <w:szCs w:val="24"/>
        </w:rPr>
        <w:t>Análisis del programa presupuestario E052 – Impulso a la Promoción:</w:t>
      </w:r>
    </w:p>
    <w:p w:rsidR="00BC6E05" w:rsidRPr="000933ED" w:rsidRDefault="00BC6E05" w:rsidP="00BC6E05">
      <w:pPr>
        <w:spacing w:after="0"/>
        <w:jc w:val="center"/>
        <w:rPr>
          <w:rFonts w:ascii="Arial" w:hAnsi="Arial" w:cs="Arial"/>
          <w:sz w:val="20"/>
          <w:szCs w:val="24"/>
        </w:rPr>
      </w:pPr>
      <w:r w:rsidRPr="000933ED">
        <w:rPr>
          <w:rFonts w:ascii="Arial" w:hAnsi="Arial" w:cs="Arial"/>
          <w:b/>
          <w:sz w:val="20"/>
          <w:szCs w:val="24"/>
        </w:rPr>
        <w:t xml:space="preserve">Tabla 8. </w:t>
      </w:r>
      <w:r w:rsidRPr="000933ED">
        <w:rPr>
          <w:rFonts w:ascii="Arial" w:hAnsi="Arial" w:cs="Arial"/>
          <w:sz w:val="20"/>
          <w:szCs w:val="24"/>
        </w:rPr>
        <w:t xml:space="preserve">Semaforización y cumplimiento de objetivos y metas programa presupuestario </w:t>
      </w:r>
    </w:p>
    <w:p w:rsidR="00BC6E05" w:rsidRPr="000933ED" w:rsidRDefault="00BC6E05" w:rsidP="00BC6E05">
      <w:pPr>
        <w:spacing w:after="0"/>
        <w:jc w:val="center"/>
        <w:rPr>
          <w:rFonts w:ascii="Arial" w:hAnsi="Arial" w:cs="Arial"/>
          <w:sz w:val="20"/>
          <w:szCs w:val="24"/>
        </w:rPr>
      </w:pPr>
      <w:r w:rsidRPr="000933ED">
        <w:rPr>
          <w:rFonts w:ascii="Arial" w:hAnsi="Arial" w:cs="Arial"/>
          <w:sz w:val="20"/>
          <w:szCs w:val="24"/>
        </w:rPr>
        <w:t>E052 – Impulso a la Promoción.</w:t>
      </w:r>
    </w:p>
    <w:tbl>
      <w:tblPr>
        <w:tblStyle w:val="Tablaconcuadrcula2"/>
        <w:tblW w:w="5000" w:type="pct"/>
        <w:jc w:val="center"/>
        <w:tblLook w:val="04A0" w:firstRow="1" w:lastRow="0" w:firstColumn="1" w:lastColumn="0" w:noHBand="0" w:noVBand="1"/>
      </w:tblPr>
      <w:tblGrid>
        <w:gridCol w:w="1323"/>
        <w:gridCol w:w="1791"/>
        <w:gridCol w:w="1791"/>
        <w:gridCol w:w="1791"/>
        <w:gridCol w:w="1373"/>
        <w:gridCol w:w="1257"/>
      </w:tblGrid>
      <w:tr w:rsidR="00BC6E05" w:rsidRPr="000933ED" w:rsidTr="00E63AA9">
        <w:trPr>
          <w:trHeight w:val="30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Nombre del Fin:</w:t>
            </w:r>
            <w:r w:rsidRPr="000933ED">
              <w:rPr>
                <w:rFonts w:ascii="Arial" w:hAnsi="Arial" w:cs="Arial"/>
                <w:sz w:val="16"/>
                <w:szCs w:val="16"/>
              </w:rPr>
              <w:t xml:space="preserve"> Contribuir a consolidar a Quintana Roo como un destino competitivo y líder de las actividades turísticas y que como motor del desarrollo económico y social del estado genere bienestar para todos, mediante el impulso a la promoción.</w:t>
            </w:r>
          </w:p>
        </w:tc>
      </w:tr>
      <w:tr w:rsidR="00BC6E05" w:rsidRPr="000933ED" w:rsidTr="00E63AA9">
        <w:trPr>
          <w:trHeight w:val="30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 Indicador: </w:t>
            </w:r>
            <w:r w:rsidRPr="000933ED">
              <w:rPr>
                <w:rFonts w:ascii="Arial" w:hAnsi="Arial" w:cs="Arial"/>
                <w:sz w:val="16"/>
                <w:szCs w:val="16"/>
              </w:rPr>
              <w:t>PED5I1- Afluencia Turística.</w:t>
            </w:r>
          </w:p>
        </w:tc>
      </w:tr>
      <w:tr w:rsidR="00BC6E05" w:rsidRPr="000933ED" w:rsidTr="00024C17">
        <w:trPr>
          <w:trHeight w:val="301"/>
          <w:jc w:val="center"/>
        </w:trPr>
        <w:tc>
          <w:tcPr>
            <w:tcW w:w="744" w:type="pct"/>
            <w:vMerge w:val="restart"/>
            <w:tcBorders>
              <w:top w:val="double" w:sz="4" w:space="0" w:color="auto"/>
              <w:left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Sentido del Indicador</w:t>
            </w:r>
          </w:p>
        </w:tc>
        <w:tc>
          <w:tcPr>
            <w:tcW w:w="4256"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Avance Programático Acumulado</w:t>
            </w:r>
          </w:p>
        </w:tc>
      </w:tr>
      <w:tr w:rsidR="00BC6E05" w:rsidRPr="000933ED" w:rsidTr="00024C17">
        <w:trPr>
          <w:trHeight w:val="665"/>
          <w:jc w:val="center"/>
        </w:trPr>
        <w:tc>
          <w:tcPr>
            <w:tcW w:w="744" w:type="pct"/>
            <w:vMerge/>
            <w:tcBorders>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p>
        </w:tc>
        <w:tc>
          <w:tcPr>
            <w:tcW w:w="964"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Meta </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Programada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(1)</w:t>
            </w:r>
          </w:p>
        </w:tc>
        <w:tc>
          <w:tcPr>
            <w:tcW w:w="100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Reportada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w:t>
            </w:r>
          </w:p>
        </w:tc>
        <w:tc>
          <w:tcPr>
            <w:tcW w:w="85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Meta Ejecutada Verificada </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w:t>
            </w:r>
          </w:p>
        </w:tc>
        <w:tc>
          <w:tcPr>
            <w:tcW w:w="79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repo</w:t>
            </w:r>
            <w:r w:rsidR="007543BB">
              <w:rPr>
                <w:rFonts w:ascii="Arial" w:hAnsi="Arial" w:cs="Arial"/>
                <w:b/>
                <w:sz w:val="16"/>
                <w:szCs w:val="16"/>
              </w:rPr>
              <w:t>rtado por el Ente</w:t>
            </w:r>
            <w:r w:rsidRPr="000933ED">
              <w:rPr>
                <w:rFonts w:ascii="Arial" w:hAnsi="Arial" w:cs="Arial"/>
                <w:b/>
                <w:sz w:val="16"/>
                <w:szCs w:val="16"/>
              </w:rPr>
              <w:t xml:space="preserve"> (2/1)</w:t>
            </w:r>
          </w:p>
        </w:tc>
        <w:tc>
          <w:tcPr>
            <w:tcW w:w="64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verificado por la ASEQROO* (3/1)</w:t>
            </w:r>
          </w:p>
        </w:tc>
      </w:tr>
      <w:tr w:rsidR="00BC6E05" w:rsidRPr="000933ED" w:rsidTr="00024C17">
        <w:trPr>
          <w:trHeight w:val="286"/>
          <w:jc w:val="center"/>
        </w:trPr>
        <w:tc>
          <w:tcPr>
            <w:tcW w:w="74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ASCENDENTE</w:t>
            </w:r>
          </w:p>
        </w:tc>
        <w:tc>
          <w:tcPr>
            <w:tcW w:w="96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DE6096"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(17,704,022/</w:t>
            </w:r>
          </w:p>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17,704,022)</w:t>
            </w:r>
          </w:p>
        </w:tc>
        <w:tc>
          <w:tcPr>
            <w:tcW w:w="100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83.19%</w:t>
            </w:r>
          </w:p>
          <w:p w:rsidR="00DE6096"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(14,728,866/</w:t>
            </w:r>
          </w:p>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17,704,022)</w:t>
            </w:r>
          </w:p>
        </w:tc>
        <w:tc>
          <w:tcPr>
            <w:tcW w:w="85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83.19%</w:t>
            </w:r>
          </w:p>
          <w:p w:rsidR="00DE6096"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(14,728,866/</w:t>
            </w:r>
          </w:p>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17,704,022)</w:t>
            </w:r>
          </w:p>
        </w:tc>
        <w:tc>
          <w:tcPr>
            <w:tcW w:w="793" w:type="pct"/>
            <w:tcBorders>
              <w:top w:val="double" w:sz="4" w:space="0" w:color="auto"/>
              <w:left w:val="double" w:sz="4" w:space="0" w:color="auto"/>
              <w:bottom w:val="double" w:sz="4" w:space="0" w:color="auto"/>
              <w:right w:val="double" w:sz="4" w:space="0" w:color="auto"/>
            </w:tcBorders>
            <w:shd w:val="clear" w:color="auto" w:fill="FFFF00"/>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83.19%</w:t>
            </w:r>
          </w:p>
        </w:tc>
        <w:tc>
          <w:tcPr>
            <w:tcW w:w="643" w:type="pct"/>
            <w:tcBorders>
              <w:top w:val="double" w:sz="4" w:space="0" w:color="auto"/>
              <w:left w:val="double" w:sz="4" w:space="0" w:color="auto"/>
              <w:bottom w:val="double" w:sz="4" w:space="0" w:color="auto"/>
              <w:right w:val="double" w:sz="4" w:space="0" w:color="auto"/>
            </w:tcBorders>
            <w:shd w:val="clear" w:color="auto" w:fill="FFFF00"/>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83.19%</w:t>
            </w:r>
          </w:p>
        </w:tc>
      </w:tr>
      <w:tr w:rsidR="00BC6E05" w:rsidRPr="000933ED" w:rsidTr="00E63AA9">
        <w:trPr>
          <w:trHeight w:val="86"/>
          <w:jc w:val="center"/>
        </w:trPr>
        <w:tc>
          <w:tcPr>
            <w:tcW w:w="5000" w:type="pct"/>
            <w:gridSpan w:val="6"/>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b/>
                <w:sz w:val="16"/>
                <w:szCs w:val="16"/>
                <w:u w:val="single"/>
              </w:rPr>
            </w:pP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u w:val="single"/>
              </w:rPr>
              <w:t>Análisis</w:t>
            </w: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Semaforización:</w:t>
            </w:r>
            <w:r w:rsidRPr="000933ED">
              <w:rPr>
                <w:rFonts w:ascii="Arial" w:hAnsi="Arial" w:cs="Arial"/>
                <w:sz w:val="16"/>
                <w:szCs w:val="16"/>
              </w:rPr>
              <w:t xml:space="preserve"> De acuerdo con el FESIPPRES, el cumplimiento de la meta ejecutada con relación a la meta programada para el presente nivel fue del 83.19</w:t>
            </w:r>
            <w:r w:rsidRPr="000933ED">
              <w:rPr>
                <w:rFonts w:ascii="Arial" w:hAnsi="Arial" w:cs="Arial"/>
                <w:b/>
                <w:color w:val="000000" w:themeColor="text1"/>
                <w:sz w:val="16"/>
                <w:szCs w:val="16"/>
              </w:rPr>
              <w:t>%</w:t>
            </w:r>
            <w:r w:rsidRPr="000933ED">
              <w:rPr>
                <w:rFonts w:ascii="Arial" w:hAnsi="Arial" w:cs="Arial"/>
                <w:color w:val="000000" w:themeColor="text1"/>
                <w:sz w:val="16"/>
                <w:szCs w:val="16"/>
              </w:rPr>
              <w:t xml:space="preserve">, asignándosele una </w:t>
            </w:r>
            <w:r w:rsidRPr="000933ED">
              <w:rPr>
                <w:rFonts w:ascii="Arial" w:hAnsi="Arial" w:cs="Arial"/>
                <w:sz w:val="16"/>
                <w:szCs w:val="16"/>
              </w:rPr>
              <w:t xml:space="preserve">semaforización en </w:t>
            </w:r>
            <w:r w:rsidRPr="000933ED">
              <w:rPr>
                <w:rFonts w:ascii="Arial" w:hAnsi="Arial" w:cs="Arial"/>
                <w:b/>
                <w:sz w:val="16"/>
                <w:szCs w:val="16"/>
              </w:rPr>
              <w:t xml:space="preserve">color amarillo. </w:t>
            </w:r>
            <w:r w:rsidRPr="000933ED">
              <w:rPr>
                <w:rFonts w:ascii="Arial" w:hAnsi="Arial" w:cs="Arial"/>
                <w:sz w:val="16"/>
                <w:szCs w:val="16"/>
              </w:rPr>
              <w:t>A</w:t>
            </w:r>
            <w:r w:rsidRPr="000933ED">
              <w:rPr>
                <w:rFonts w:ascii="Arial" w:hAnsi="Arial" w:cs="Arial"/>
                <w:color w:val="212121"/>
                <w:sz w:val="16"/>
                <w:szCs w:val="16"/>
                <w:shd w:val="clear" w:color="auto" w:fill="FFFFFF"/>
              </w:rPr>
              <w:t xml:space="preserve">l realizar el cálculo del indicador conforme a la fórmula establecida y las variables correspondientes, se verificó un nivel de cumplimiento de 83.19%, correspondiéndole una semaforización del mismo color, </w:t>
            </w:r>
            <w:r w:rsidRPr="000933ED">
              <w:rPr>
                <w:rFonts w:ascii="Arial" w:hAnsi="Arial" w:cs="Arial"/>
                <w:sz w:val="16"/>
                <w:szCs w:val="16"/>
              </w:rPr>
              <w:t xml:space="preserve">la cual indica, de acuerdo con la Guía para la Construcción de Indicadores de Desempeño para el Gobierno del Estado de Quintana Roo, emitida por la SEFIPLAN, que el rango de cumplimiento alcanzado es un nivel aceptable, será necesario mejorar. Esta asignación concuerda con el comportamiento del indicador de tipo ascendente que alcanza un nivel de cumplimiento entre un rango de -25% y +15% con relación a su meta programada, por lo que dicha semaforización es la correcta de acuerdo con la guía antes mencionada. </w:t>
            </w:r>
          </w:p>
          <w:p w:rsidR="00BC6E05" w:rsidRPr="000933ED" w:rsidRDefault="00BC6E05" w:rsidP="00E63AA9">
            <w:pPr>
              <w:tabs>
                <w:tab w:val="left" w:pos="7575"/>
              </w:tabs>
              <w:spacing w:line="276" w:lineRule="auto"/>
              <w:jc w:val="both"/>
              <w:rPr>
                <w:rFonts w:ascii="Arial" w:hAnsi="Arial" w:cs="Arial"/>
                <w:sz w:val="16"/>
                <w:szCs w:val="16"/>
                <w:highlight w:val="yellow"/>
              </w:rPr>
            </w:pPr>
          </w:p>
          <w:p w:rsidR="00BC6E05"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El Ente indica en la celda de observaciones del FESIPPRES lo siguiente: “</w:t>
            </w:r>
            <w:r w:rsidRPr="000933ED">
              <w:rPr>
                <w:rFonts w:ascii="Arial" w:hAnsi="Arial" w:cs="Arial"/>
                <w:i/>
                <w:sz w:val="16"/>
                <w:szCs w:val="16"/>
              </w:rPr>
              <w:t>El presente reporte muestra la afluencia alcanzada de turistas en el Estado de Quintana Roo en el año 2021”.</w:t>
            </w:r>
            <w:r w:rsidR="00971D7C">
              <w:rPr>
                <w:rFonts w:ascii="Arial" w:hAnsi="Arial" w:cs="Arial"/>
                <w:sz w:val="16"/>
                <w:szCs w:val="16"/>
              </w:rPr>
              <w:t xml:space="preserve"> (sic)</w:t>
            </w:r>
          </w:p>
          <w:p w:rsidR="00DE6096" w:rsidRPr="000933ED" w:rsidRDefault="00DE6096" w:rsidP="00E63AA9">
            <w:pPr>
              <w:tabs>
                <w:tab w:val="left" w:pos="7575"/>
              </w:tabs>
              <w:spacing w:line="276" w:lineRule="auto"/>
              <w:jc w:val="both"/>
              <w:rPr>
                <w:rFonts w:ascii="Arial" w:hAnsi="Arial" w:cs="Arial"/>
                <w:sz w:val="16"/>
                <w:szCs w:val="16"/>
              </w:rPr>
            </w:pPr>
          </w:p>
          <w:p w:rsidR="00BC6E05"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Evidencia del cumplimiento reportado:</w:t>
            </w:r>
            <w:r w:rsidR="00971D7C">
              <w:rPr>
                <w:rFonts w:ascii="Arial" w:hAnsi="Arial" w:cs="Arial"/>
                <w:sz w:val="16"/>
                <w:szCs w:val="16"/>
              </w:rPr>
              <w:t xml:space="preserve"> </w:t>
            </w:r>
            <w:r w:rsidRPr="000933ED">
              <w:rPr>
                <w:rFonts w:ascii="Arial" w:hAnsi="Arial" w:cs="Arial"/>
                <w:sz w:val="16"/>
                <w:szCs w:val="16"/>
              </w:rPr>
              <w:t xml:space="preserve">Al respecto, el CPTQ proporcionó como evidencia un archivo digital denominado “Reporte de afluencia alcanzada de turistas en el Estado </w:t>
            </w:r>
            <w:r w:rsidR="00971D7C">
              <w:rPr>
                <w:rFonts w:ascii="Arial" w:hAnsi="Arial" w:cs="Arial"/>
                <w:sz w:val="16"/>
                <w:szCs w:val="16"/>
              </w:rPr>
              <w:t>de Quintana Roo en el año 2021”.</w:t>
            </w:r>
          </w:p>
          <w:p w:rsidR="00971D7C" w:rsidRPr="000933ED" w:rsidRDefault="00971D7C" w:rsidP="00E63AA9">
            <w:pPr>
              <w:tabs>
                <w:tab w:val="left" w:pos="7575"/>
              </w:tabs>
              <w:spacing w:line="276" w:lineRule="auto"/>
              <w:jc w:val="both"/>
              <w:rPr>
                <w:rFonts w:ascii="Arial" w:hAnsi="Arial" w:cs="Arial"/>
                <w:sz w:val="16"/>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El CPTQ indica que este reporte tiene como propósito medir los resultados de los esfuerzos de promoción, con la finalidad de contribuir a consolidar a Quintana Roo como un destino competitivo y líder de la actividad turística y que como motor del desarrollo económico y social del estado genere bienestar para todos. El documento está firmado por el Director de Planeación y Política Turística y en él se menciona que las cifras presentadas son preliminares y que se espera la publicación de los cierres definitivos. Dicho documento</w:t>
            </w:r>
            <w:r w:rsidR="00971D7C">
              <w:rPr>
                <w:rFonts w:ascii="Arial" w:hAnsi="Arial" w:cs="Arial"/>
                <w:sz w:val="16"/>
                <w:szCs w:val="16"/>
              </w:rPr>
              <w:t xml:space="preserve"> se encuentra disponible en el l</w:t>
            </w:r>
            <w:r w:rsidRPr="000933ED">
              <w:rPr>
                <w:rFonts w:ascii="Arial" w:hAnsi="Arial" w:cs="Arial"/>
                <w:sz w:val="16"/>
                <w:szCs w:val="16"/>
              </w:rPr>
              <w:t xml:space="preserve">ink: </w:t>
            </w:r>
            <w:hyperlink r:id="rId10" w:history="1">
              <w:r w:rsidRPr="000933ED">
                <w:rPr>
                  <w:rStyle w:val="Hipervnculo"/>
                  <w:rFonts w:ascii="Arial" w:hAnsi="Arial" w:cs="Arial"/>
                  <w:sz w:val="16"/>
                  <w:szCs w:val="16"/>
                </w:rPr>
                <w:t>https://sedeturqroo.gob.mx/sipres_evidencias/evidencias/T4P1F.pdf</w:t>
              </w:r>
            </w:hyperlink>
            <w:r w:rsidRPr="000933ED">
              <w:rPr>
                <w:rFonts w:ascii="Arial" w:hAnsi="Arial" w:cs="Arial"/>
                <w:b/>
                <w:sz w:val="16"/>
                <w:szCs w:val="16"/>
              </w:rPr>
              <w:t xml:space="preserve"> </w:t>
            </w:r>
            <w:r w:rsidRPr="000933ED">
              <w:rPr>
                <w:rFonts w:ascii="Arial" w:hAnsi="Arial" w:cs="Arial"/>
                <w:sz w:val="16"/>
                <w:szCs w:val="16"/>
              </w:rPr>
              <w:t>y presenta lo siguiente:</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Afluencia de visitantes al Caribe Mexicano durante 2021</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(Datos preliminares)</w:t>
            </w:r>
          </w:p>
          <w:tbl>
            <w:tblPr>
              <w:tblStyle w:val="Tablaconcuadrcula"/>
              <w:tblW w:w="0" w:type="auto"/>
              <w:jc w:val="center"/>
              <w:tblLook w:val="04A0" w:firstRow="1" w:lastRow="0" w:firstColumn="1" w:lastColumn="0" w:noHBand="0" w:noVBand="1"/>
            </w:tblPr>
            <w:tblGrid>
              <w:gridCol w:w="3632"/>
              <w:gridCol w:w="2302"/>
            </w:tblGrid>
            <w:tr w:rsidR="00BC6E05" w:rsidRPr="000933ED" w:rsidTr="00E63AA9">
              <w:trPr>
                <w:trHeight w:val="294"/>
                <w:jc w:val="center"/>
              </w:trPr>
              <w:tc>
                <w:tcPr>
                  <w:tcW w:w="3632" w:type="dxa"/>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Indicador</w:t>
                  </w:r>
                </w:p>
              </w:tc>
              <w:tc>
                <w:tcPr>
                  <w:tcW w:w="2302" w:type="dxa"/>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2021</w:t>
                  </w:r>
                </w:p>
              </w:tc>
            </w:tr>
            <w:tr w:rsidR="00BC6E05" w:rsidRPr="000933ED" w:rsidTr="00E63AA9">
              <w:trPr>
                <w:trHeight w:val="254"/>
                <w:jc w:val="center"/>
              </w:trPr>
              <w:tc>
                <w:tcPr>
                  <w:tcW w:w="3632" w:type="dxa"/>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Turistas</w:t>
                  </w:r>
                </w:p>
              </w:tc>
              <w:tc>
                <w:tcPr>
                  <w:tcW w:w="2302" w:type="dxa"/>
                  <w:vAlign w:val="center"/>
                </w:tcPr>
                <w:p w:rsidR="00BC6E05" w:rsidRPr="000933ED" w:rsidRDefault="00BC6E05" w:rsidP="00E63AA9">
                  <w:pPr>
                    <w:tabs>
                      <w:tab w:val="left" w:pos="7575"/>
                    </w:tabs>
                    <w:spacing w:line="276" w:lineRule="auto"/>
                    <w:ind w:right="656"/>
                    <w:jc w:val="right"/>
                    <w:rPr>
                      <w:rFonts w:ascii="Arial" w:hAnsi="Arial" w:cs="Arial"/>
                      <w:sz w:val="16"/>
                      <w:szCs w:val="16"/>
                    </w:rPr>
                  </w:pPr>
                  <w:r w:rsidRPr="000933ED">
                    <w:rPr>
                      <w:rFonts w:ascii="Arial" w:hAnsi="Arial" w:cs="Arial"/>
                      <w:sz w:val="16"/>
                      <w:szCs w:val="16"/>
                    </w:rPr>
                    <w:t>13,380,106</w:t>
                  </w:r>
                </w:p>
              </w:tc>
            </w:tr>
            <w:tr w:rsidR="00BC6E05" w:rsidRPr="000933ED" w:rsidTr="00E63AA9">
              <w:trPr>
                <w:trHeight w:val="216"/>
                <w:jc w:val="center"/>
              </w:trPr>
              <w:tc>
                <w:tcPr>
                  <w:tcW w:w="3632" w:type="dxa"/>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Cruceristas</w:t>
                  </w:r>
                </w:p>
              </w:tc>
              <w:tc>
                <w:tcPr>
                  <w:tcW w:w="2302" w:type="dxa"/>
                  <w:vAlign w:val="center"/>
                </w:tcPr>
                <w:p w:rsidR="00BC6E05" w:rsidRPr="000933ED" w:rsidRDefault="00BC6E05" w:rsidP="00E63AA9">
                  <w:pPr>
                    <w:tabs>
                      <w:tab w:val="left" w:pos="7575"/>
                    </w:tabs>
                    <w:spacing w:line="276" w:lineRule="auto"/>
                    <w:ind w:right="656"/>
                    <w:jc w:val="right"/>
                    <w:rPr>
                      <w:rFonts w:ascii="Arial" w:hAnsi="Arial" w:cs="Arial"/>
                      <w:sz w:val="16"/>
                      <w:szCs w:val="16"/>
                    </w:rPr>
                  </w:pPr>
                  <w:r w:rsidRPr="000933ED">
                    <w:rPr>
                      <w:rFonts w:ascii="Arial" w:hAnsi="Arial" w:cs="Arial"/>
                      <w:sz w:val="16"/>
                      <w:szCs w:val="16"/>
                    </w:rPr>
                    <w:t>1,334,244</w:t>
                  </w:r>
                </w:p>
              </w:tc>
            </w:tr>
            <w:tr w:rsidR="00BC6E05" w:rsidRPr="000933ED" w:rsidTr="00E63AA9">
              <w:trPr>
                <w:trHeight w:val="261"/>
                <w:jc w:val="center"/>
              </w:trPr>
              <w:tc>
                <w:tcPr>
                  <w:tcW w:w="3632" w:type="dxa"/>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Otros excursionistas</w:t>
                  </w:r>
                </w:p>
              </w:tc>
              <w:tc>
                <w:tcPr>
                  <w:tcW w:w="2302" w:type="dxa"/>
                  <w:vAlign w:val="center"/>
                </w:tcPr>
                <w:p w:rsidR="00BC6E05" w:rsidRPr="000933ED" w:rsidRDefault="00BC6E05" w:rsidP="00E63AA9">
                  <w:pPr>
                    <w:tabs>
                      <w:tab w:val="left" w:pos="7575"/>
                    </w:tabs>
                    <w:spacing w:line="276" w:lineRule="auto"/>
                    <w:ind w:right="656"/>
                    <w:jc w:val="right"/>
                    <w:rPr>
                      <w:rFonts w:ascii="Arial" w:hAnsi="Arial" w:cs="Arial"/>
                      <w:sz w:val="16"/>
                      <w:szCs w:val="16"/>
                    </w:rPr>
                  </w:pPr>
                  <w:r w:rsidRPr="000933ED">
                    <w:rPr>
                      <w:rFonts w:ascii="Arial" w:hAnsi="Arial" w:cs="Arial"/>
                      <w:sz w:val="16"/>
                      <w:szCs w:val="16"/>
                    </w:rPr>
                    <w:t>14,516</w:t>
                  </w:r>
                </w:p>
              </w:tc>
            </w:tr>
            <w:tr w:rsidR="00BC6E05" w:rsidRPr="000933ED" w:rsidTr="00E63AA9">
              <w:trPr>
                <w:trHeight w:val="272"/>
                <w:jc w:val="center"/>
              </w:trPr>
              <w:tc>
                <w:tcPr>
                  <w:tcW w:w="3632" w:type="dxa"/>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b/>
                      <w:sz w:val="16"/>
                      <w:szCs w:val="16"/>
                    </w:rPr>
                    <w:t>Total de visitantes</w:t>
                  </w:r>
                </w:p>
              </w:tc>
              <w:tc>
                <w:tcPr>
                  <w:tcW w:w="2302" w:type="dxa"/>
                  <w:vAlign w:val="center"/>
                </w:tcPr>
                <w:p w:rsidR="00BC6E05" w:rsidRPr="000933ED" w:rsidRDefault="00BC6E05" w:rsidP="00E63AA9">
                  <w:pPr>
                    <w:tabs>
                      <w:tab w:val="left" w:pos="7575"/>
                    </w:tabs>
                    <w:spacing w:line="276" w:lineRule="auto"/>
                    <w:ind w:right="656"/>
                    <w:jc w:val="right"/>
                    <w:rPr>
                      <w:rFonts w:ascii="Arial" w:hAnsi="Arial" w:cs="Arial"/>
                      <w:b/>
                      <w:sz w:val="16"/>
                      <w:szCs w:val="16"/>
                    </w:rPr>
                  </w:pPr>
                  <w:r w:rsidRPr="000933ED">
                    <w:rPr>
                      <w:rFonts w:ascii="Arial" w:hAnsi="Arial" w:cs="Arial"/>
                      <w:b/>
                      <w:sz w:val="16"/>
                      <w:szCs w:val="16"/>
                    </w:rPr>
                    <w:t>14,728,866</w:t>
                  </w:r>
                </w:p>
              </w:tc>
            </w:tr>
          </w:tbl>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b/>
                <w:sz w:val="16"/>
                <w:szCs w:val="16"/>
              </w:rPr>
              <w:t>Fuente:</w:t>
            </w:r>
            <w:r w:rsidRPr="000933ED">
              <w:rPr>
                <w:rFonts w:ascii="Arial" w:hAnsi="Arial" w:cs="Arial"/>
                <w:sz w:val="16"/>
                <w:szCs w:val="16"/>
              </w:rPr>
              <w:t xml:space="preserve"> Elaborado por la ASEQROO con evidencia proporcionada por el CPTQ</w:t>
            </w:r>
            <w:r w:rsidR="00971D7C">
              <w:rPr>
                <w:rFonts w:ascii="Arial" w:hAnsi="Arial" w:cs="Arial"/>
                <w:sz w:val="16"/>
                <w:szCs w:val="16"/>
              </w:rPr>
              <w:t>.</w:t>
            </w:r>
          </w:p>
          <w:p w:rsidR="00BC6E05" w:rsidRPr="000933ED" w:rsidRDefault="00BC6E05" w:rsidP="00E63AA9">
            <w:pPr>
              <w:tabs>
                <w:tab w:val="left" w:pos="7575"/>
              </w:tabs>
              <w:spacing w:line="276" w:lineRule="auto"/>
              <w:jc w:val="right"/>
              <w:rPr>
                <w:rFonts w:ascii="Arial" w:hAnsi="Arial" w:cs="Arial"/>
                <w:sz w:val="16"/>
                <w:szCs w:val="16"/>
              </w:rPr>
            </w:pPr>
          </w:p>
          <w:p w:rsidR="00BC6E05" w:rsidRPr="000933ED" w:rsidRDefault="00BC6E05" w:rsidP="00E63AA9">
            <w:pPr>
              <w:spacing w:line="276" w:lineRule="auto"/>
              <w:jc w:val="both"/>
              <w:rPr>
                <w:rFonts w:ascii="Arial" w:eastAsia="Arial" w:hAnsi="Arial" w:cs="Arial"/>
                <w:sz w:val="16"/>
                <w:szCs w:val="16"/>
              </w:rPr>
            </w:pPr>
            <w:r w:rsidRPr="000933ED">
              <w:rPr>
                <w:rFonts w:ascii="Arial" w:eastAsia="Arial" w:hAnsi="Arial" w:cs="Arial"/>
                <w:sz w:val="16"/>
                <w:szCs w:val="16"/>
              </w:rPr>
              <w:t>Con base en la evidencia proporcionada, se determinó que las cantidades reflejadas en la misma, coinciden con lo registrado en los FESIPPRES.</w:t>
            </w:r>
          </w:p>
          <w:p w:rsidR="00BC6E05" w:rsidRPr="000933ED" w:rsidRDefault="00BC6E05" w:rsidP="00E63AA9">
            <w:pPr>
              <w:spacing w:line="276" w:lineRule="auto"/>
              <w:jc w:val="both"/>
              <w:rPr>
                <w:rFonts w:ascii="Arial" w:hAnsi="Arial" w:cs="Arial"/>
                <w:sz w:val="16"/>
                <w:szCs w:val="16"/>
              </w:rPr>
            </w:pPr>
          </w:p>
          <w:p w:rsidR="00BC6E05" w:rsidRPr="000933ED" w:rsidRDefault="00BC6E05" w:rsidP="00E63AA9">
            <w:pPr>
              <w:spacing w:line="276" w:lineRule="auto"/>
              <w:jc w:val="both"/>
              <w:rPr>
                <w:rFonts w:ascii="Arial" w:hAnsi="Arial" w:cs="Arial"/>
                <w:sz w:val="16"/>
                <w:szCs w:val="16"/>
              </w:rPr>
            </w:pPr>
            <w:r w:rsidRPr="000933ED">
              <w:rPr>
                <w:rFonts w:ascii="Arial" w:hAnsi="Arial" w:cs="Arial"/>
                <w:sz w:val="16"/>
                <w:szCs w:val="16"/>
              </w:rPr>
              <w:t>Derivado de lo anterior, se determinó que la evidencia proporcionada sustenta lo reportado en el FESIPPRES.</w:t>
            </w:r>
          </w:p>
        </w:tc>
      </w:tr>
      <w:tr w:rsidR="00BC6E05" w:rsidRPr="000933ED" w:rsidTr="00E63AA9">
        <w:trPr>
          <w:trHeight w:val="33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Nombre del Propósito</w:t>
            </w:r>
            <w:r w:rsidRPr="000933ED">
              <w:rPr>
                <w:rFonts w:ascii="Arial" w:hAnsi="Arial" w:cs="Arial"/>
                <w:sz w:val="16"/>
                <w:szCs w:val="16"/>
              </w:rPr>
              <w:t xml:space="preserve">: Incrementa la demanda turística en los destinos turísticos de Quintana Roo, posicionando al Caribe Mexicano como una marca turística multidestino y multiproducto, con presencia global en diferentes plataformas digitales. </w:t>
            </w:r>
          </w:p>
        </w:tc>
      </w:tr>
      <w:tr w:rsidR="00BC6E05" w:rsidRPr="000933ED" w:rsidTr="00E63AA9">
        <w:trPr>
          <w:trHeight w:val="29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 Indicador: </w:t>
            </w:r>
            <w:r w:rsidRPr="000933ED">
              <w:rPr>
                <w:rFonts w:ascii="Arial" w:hAnsi="Arial" w:cs="Arial"/>
                <w:sz w:val="16"/>
                <w:szCs w:val="16"/>
              </w:rPr>
              <w:t xml:space="preserve">04003IO03-Comunicación Digital. </w:t>
            </w:r>
          </w:p>
        </w:tc>
      </w:tr>
      <w:tr w:rsidR="00BC6E05" w:rsidRPr="000933ED" w:rsidTr="00024C17">
        <w:trPr>
          <w:trHeight w:val="234"/>
          <w:jc w:val="center"/>
        </w:trPr>
        <w:tc>
          <w:tcPr>
            <w:tcW w:w="744" w:type="pct"/>
            <w:vMerge w:val="restart"/>
            <w:tcBorders>
              <w:top w:val="double" w:sz="4" w:space="0" w:color="auto"/>
              <w:left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Sentido del Indicador</w:t>
            </w:r>
          </w:p>
        </w:tc>
        <w:tc>
          <w:tcPr>
            <w:tcW w:w="4256"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Avance Programático Acumulado</w:t>
            </w:r>
          </w:p>
        </w:tc>
      </w:tr>
      <w:tr w:rsidR="00BC6E05" w:rsidRPr="000933ED" w:rsidTr="00024C17">
        <w:trPr>
          <w:trHeight w:val="166"/>
          <w:jc w:val="center"/>
        </w:trPr>
        <w:tc>
          <w:tcPr>
            <w:tcW w:w="744" w:type="pct"/>
            <w:vMerge/>
            <w:tcBorders>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p>
        </w:tc>
        <w:tc>
          <w:tcPr>
            <w:tcW w:w="964"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Meta </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Programada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(1)</w:t>
            </w:r>
          </w:p>
        </w:tc>
        <w:tc>
          <w:tcPr>
            <w:tcW w:w="100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Reportada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w:t>
            </w:r>
          </w:p>
          <w:p w:rsidR="00BC6E05" w:rsidRPr="000933ED" w:rsidRDefault="00BC6E05" w:rsidP="00E63AA9">
            <w:pPr>
              <w:tabs>
                <w:tab w:val="left" w:pos="7575"/>
              </w:tabs>
              <w:spacing w:line="276" w:lineRule="auto"/>
              <w:jc w:val="center"/>
              <w:rPr>
                <w:rFonts w:ascii="Arial" w:hAnsi="Arial" w:cs="Arial"/>
                <w:b/>
                <w:sz w:val="16"/>
                <w:szCs w:val="16"/>
              </w:rPr>
            </w:pPr>
          </w:p>
        </w:tc>
        <w:tc>
          <w:tcPr>
            <w:tcW w:w="85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Verificada</w:t>
            </w:r>
            <w:r w:rsidRPr="000933ED">
              <w:rPr>
                <w:rFonts w:ascii="Arial" w:hAnsi="Arial" w:cs="Arial"/>
                <w:b/>
                <w:sz w:val="16"/>
                <w:szCs w:val="16"/>
              </w:rPr>
              <w:br/>
              <w:t>(3)</w:t>
            </w:r>
          </w:p>
        </w:tc>
        <w:tc>
          <w:tcPr>
            <w:tcW w:w="79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w:t>
            </w:r>
            <w:r w:rsidR="007543BB">
              <w:rPr>
                <w:rFonts w:ascii="Arial" w:hAnsi="Arial" w:cs="Arial"/>
                <w:b/>
                <w:sz w:val="16"/>
                <w:szCs w:val="16"/>
              </w:rPr>
              <w:t>mplimiento reportado por el Ente</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 (2/1)</w:t>
            </w:r>
          </w:p>
        </w:tc>
        <w:tc>
          <w:tcPr>
            <w:tcW w:w="64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verificado por la ASEQROO* (3/1)</w:t>
            </w:r>
          </w:p>
        </w:tc>
      </w:tr>
      <w:tr w:rsidR="00BC6E05" w:rsidRPr="000933ED" w:rsidTr="00024C17">
        <w:trPr>
          <w:trHeight w:val="681"/>
          <w:jc w:val="center"/>
        </w:trPr>
        <w:tc>
          <w:tcPr>
            <w:tcW w:w="74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ASCENDENTE</w:t>
            </w:r>
          </w:p>
        </w:tc>
        <w:tc>
          <w:tcPr>
            <w:tcW w:w="96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(4,133,010/4,133,010)</w:t>
            </w:r>
          </w:p>
        </w:tc>
        <w:tc>
          <w:tcPr>
            <w:tcW w:w="100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122.50%</w:t>
            </w:r>
          </w:p>
          <w:p w:rsidR="00BC6E05" w:rsidRPr="00024C17" w:rsidRDefault="00024C17" w:rsidP="00024C17">
            <w:pPr>
              <w:tabs>
                <w:tab w:val="left" w:pos="7575"/>
              </w:tabs>
              <w:spacing w:line="276" w:lineRule="auto"/>
              <w:jc w:val="center"/>
              <w:rPr>
                <w:rFonts w:ascii="Arial" w:hAnsi="Arial" w:cs="Arial"/>
                <w:sz w:val="16"/>
                <w:szCs w:val="16"/>
              </w:rPr>
            </w:pPr>
            <w:r>
              <w:rPr>
                <w:rFonts w:ascii="Arial" w:hAnsi="Arial" w:cs="Arial"/>
                <w:sz w:val="16"/>
                <w:szCs w:val="16"/>
              </w:rPr>
              <w:t>(5,063,215/4,133,012)</w:t>
            </w:r>
          </w:p>
        </w:tc>
        <w:tc>
          <w:tcPr>
            <w:tcW w:w="85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122.50%</w:t>
            </w:r>
          </w:p>
          <w:p w:rsidR="00BC6E05" w:rsidRPr="00024C17" w:rsidRDefault="00024C17" w:rsidP="00024C17">
            <w:pPr>
              <w:tabs>
                <w:tab w:val="left" w:pos="7575"/>
              </w:tabs>
              <w:spacing w:line="276" w:lineRule="auto"/>
              <w:jc w:val="center"/>
              <w:rPr>
                <w:rFonts w:ascii="Arial" w:hAnsi="Arial" w:cs="Arial"/>
                <w:sz w:val="16"/>
                <w:szCs w:val="16"/>
              </w:rPr>
            </w:pPr>
            <w:r>
              <w:rPr>
                <w:rFonts w:ascii="Arial" w:hAnsi="Arial" w:cs="Arial"/>
                <w:sz w:val="16"/>
                <w:szCs w:val="16"/>
              </w:rPr>
              <w:t>(5,063,215/4,133,012)</w:t>
            </w:r>
          </w:p>
        </w:tc>
        <w:tc>
          <w:tcPr>
            <w:tcW w:w="793" w:type="pct"/>
            <w:tcBorders>
              <w:top w:val="double" w:sz="4" w:space="0" w:color="auto"/>
              <w:left w:val="double" w:sz="4" w:space="0" w:color="auto"/>
              <w:bottom w:val="double" w:sz="4" w:space="0" w:color="auto"/>
              <w:right w:val="double" w:sz="4" w:space="0" w:color="auto"/>
            </w:tcBorders>
            <w:shd w:val="clear" w:color="auto" w:fill="FF0000"/>
            <w:vAlign w:val="center"/>
          </w:tcPr>
          <w:p w:rsidR="00BC6E05" w:rsidRPr="006B7C66" w:rsidRDefault="00BC6E05" w:rsidP="00E63AA9">
            <w:pPr>
              <w:tabs>
                <w:tab w:val="left" w:pos="7575"/>
              </w:tabs>
              <w:spacing w:line="276" w:lineRule="auto"/>
              <w:jc w:val="center"/>
              <w:rPr>
                <w:rFonts w:ascii="Arial" w:hAnsi="Arial" w:cs="Arial"/>
                <w:color w:val="FFFFFF" w:themeColor="background1"/>
                <w:sz w:val="16"/>
                <w:szCs w:val="16"/>
              </w:rPr>
            </w:pPr>
            <w:r w:rsidRPr="006B7C66">
              <w:rPr>
                <w:rFonts w:ascii="Arial" w:hAnsi="Arial" w:cs="Arial"/>
                <w:color w:val="FFFFFF" w:themeColor="background1"/>
                <w:sz w:val="16"/>
                <w:szCs w:val="16"/>
              </w:rPr>
              <w:t>122.50%</w:t>
            </w:r>
          </w:p>
        </w:tc>
        <w:tc>
          <w:tcPr>
            <w:tcW w:w="643" w:type="pct"/>
            <w:tcBorders>
              <w:top w:val="double" w:sz="4" w:space="0" w:color="auto"/>
              <w:left w:val="double" w:sz="4" w:space="0" w:color="auto"/>
              <w:bottom w:val="double" w:sz="4" w:space="0" w:color="auto"/>
              <w:right w:val="double" w:sz="4" w:space="0" w:color="auto"/>
            </w:tcBorders>
            <w:shd w:val="clear" w:color="auto" w:fill="FF0000"/>
            <w:vAlign w:val="center"/>
          </w:tcPr>
          <w:p w:rsidR="00BC6E05" w:rsidRPr="006B7C66" w:rsidRDefault="00BC6E05" w:rsidP="00E63AA9">
            <w:pPr>
              <w:tabs>
                <w:tab w:val="left" w:pos="7575"/>
              </w:tabs>
              <w:spacing w:line="276" w:lineRule="auto"/>
              <w:jc w:val="center"/>
              <w:rPr>
                <w:rFonts w:ascii="Arial" w:hAnsi="Arial" w:cs="Arial"/>
                <w:color w:val="FFFFFF" w:themeColor="background1"/>
                <w:sz w:val="16"/>
                <w:szCs w:val="16"/>
              </w:rPr>
            </w:pPr>
            <w:r w:rsidRPr="006B7C66">
              <w:rPr>
                <w:rFonts w:ascii="Arial" w:hAnsi="Arial" w:cs="Arial"/>
                <w:color w:val="FFFFFF" w:themeColor="background1"/>
                <w:sz w:val="16"/>
                <w:szCs w:val="16"/>
              </w:rPr>
              <w:t>122.50%</w:t>
            </w:r>
          </w:p>
        </w:tc>
      </w:tr>
      <w:tr w:rsidR="00BC6E05" w:rsidRPr="000933ED" w:rsidTr="00E63AA9">
        <w:trPr>
          <w:trHeight w:val="540"/>
          <w:jc w:val="center"/>
        </w:trPr>
        <w:tc>
          <w:tcPr>
            <w:tcW w:w="5000" w:type="pct"/>
            <w:gridSpan w:val="6"/>
            <w:tcBorders>
              <w:top w:val="double" w:sz="4" w:space="0" w:color="auto"/>
              <w:bottom w:val="double" w:sz="4" w:space="0" w:color="auto"/>
            </w:tcBorders>
          </w:tcPr>
          <w:p w:rsidR="00BC6E05" w:rsidRPr="00024C17" w:rsidRDefault="00BC6E05" w:rsidP="00E63AA9">
            <w:pPr>
              <w:tabs>
                <w:tab w:val="left" w:pos="7575"/>
              </w:tabs>
              <w:spacing w:line="276" w:lineRule="auto"/>
              <w:jc w:val="center"/>
              <w:rPr>
                <w:rFonts w:ascii="Arial" w:hAnsi="Arial" w:cs="Arial"/>
                <w:b/>
                <w:sz w:val="14"/>
                <w:szCs w:val="16"/>
                <w:highlight w:val="yellow"/>
                <w:u w:val="single"/>
              </w:rPr>
            </w:pP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u w:val="single"/>
              </w:rPr>
              <w:t>Análisis:</w:t>
            </w:r>
          </w:p>
          <w:p w:rsidR="00BC6E05" w:rsidRPr="00024C17" w:rsidRDefault="00BC6E05" w:rsidP="00E63AA9">
            <w:pPr>
              <w:tabs>
                <w:tab w:val="left" w:pos="7575"/>
              </w:tabs>
              <w:spacing w:line="276" w:lineRule="auto"/>
              <w:jc w:val="both"/>
              <w:rPr>
                <w:rFonts w:ascii="Arial" w:hAnsi="Arial" w:cs="Arial"/>
                <w:b/>
                <w:sz w:val="12"/>
                <w:szCs w:val="16"/>
                <w:u w:val="single"/>
              </w:rPr>
            </w:pPr>
          </w:p>
          <w:p w:rsidR="00BC6E05"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Semaforización:</w:t>
            </w:r>
            <w:r w:rsidRPr="000933ED">
              <w:rPr>
                <w:rFonts w:ascii="Arial" w:hAnsi="Arial" w:cs="Arial"/>
                <w:sz w:val="16"/>
                <w:szCs w:val="16"/>
              </w:rPr>
              <w:t xml:space="preserve"> De acuerdo con el FESIPPRES, el cumplimiento de la meta ejecutada con relación a la meta programada para el presente nivel fue del </w:t>
            </w:r>
            <w:r w:rsidRPr="000933ED">
              <w:rPr>
                <w:rFonts w:ascii="Arial" w:hAnsi="Arial" w:cs="Arial"/>
                <w:iCs/>
                <w:sz w:val="16"/>
                <w:szCs w:val="16"/>
              </w:rPr>
              <w:t>122.50%</w:t>
            </w:r>
            <w:r w:rsidRPr="000933ED">
              <w:rPr>
                <w:rFonts w:ascii="Arial" w:hAnsi="Arial" w:cs="Arial"/>
                <w:sz w:val="16"/>
                <w:szCs w:val="16"/>
              </w:rPr>
              <w:t xml:space="preserve">, </w:t>
            </w:r>
            <w:r w:rsidRPr="000933ED">
              <w:rPr>
                <w:rFonts w:ascii="Arial" w:hAnsi="Arial" w:cs="Arial"/>
                <w:sz w:val="16"/>
                <w:szCs w:val="16"/>
                <w:shd w:val="clear" w:color="auto" w:fill="FFFFFF"/>
              </w:rPr>
              <w:t xml:space="preserve">asignándosele una semaforización en </w:t>
            </w:r>
            <w:r w:rsidRPr="000933ED">
              <w:rPr>
                <w:rFonts w:ascii="Arial" w:hAnsi="Arial" w:cs="Arial"/>
                <w:b/>
                <w:sz w:val="16"/>
                <w:szCs w:val="16"/>
                <w:shd w:val="clear" w:color="auto" w:fill="FFFFFF"/>
              </w:rPr>
              <w:t>color rojo</w:t>
            </w:r>
            <w:r w:rsidRPr="000933ED">
              <w:rPr>
                <w:rFonts w:ascii="Arial" w:hAnsi="Arial" w:cs="Arial"/>
                <w:sz w:val="16"/>
                <w:szCs w:val="16"/>
                <w:shd w:val="clear" w:color="auto" w:fill="FFFFFF"/>
              </w:rPr>
              <w:t>; al realizar el cálculo del indicador conforme a la fórmula establecida y las variables correspondientes, se verificó un nivel de sobrecumplimiento de 122.50%, correspondiéndole una semaforización del mismo color,</w:t>
            </w:r>
            <w:r w:rsidRPr="000933ED">
              <w:rPr>
                <w:rFonts w:ascii="Arial" w:hAnsi="Arial" w:cs="Arial"/>
                <w:sz w:val="16"/>
                <w:szCs w:val="16"/>
              </w:rPr>
              <w:t xml:space="preserve"> la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entre un rango debajo de -25% y sobre +15% con relación a su meta programada, por lo que dicha semaforización es la correcta de acuerdo con la guía antes mencionada.</w:t>
            </w:r>
          </w:p>
          <w:p w:rsidR="00971D7C" w:rsidRPr="000933ED" w:rsidRDefault="00971D7C" w:rsidP="00E63AA9">
            <w:pPr>
              <w:tabs>
                <w:tab w:val="left" w:pos="7575"/>
              </w:tabs>
              <w:spacing w:line="276" w:lineRule="auto"/>
              <w:jc w:val="both"/>
              <w:rPr>
                <w:rFonts w:ascii="Arial" w:hAnsi="Arial" w:cs="Arial"/>
                <w:b/>
                <w:sz w:val="16"/>
                <w:szCs w:val="16"/>
                <w:shd w:val="clear" w:color="auto" w:fill="FFFFFF"/>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 xml:space="preserve">El Ente indica en la celda de observaciones del FESIPPRES lo siguiente: </w:t>
            </w:r>
            <w:r w:rsidRPr="000933ED">
              <w:rPr>
                <w:rFonts w:ascii="Arial" w:hAnsi="Arial" w:cs="Arial"/>
                <w:i/>
                <w:sz w:val="16"/>
                <w:szCs w:val="16"/>
              </w:rPr>
              <w:t xml:space="preserve">Hubo un incremento anual en el número de seguidores de la Comunidad digital del Caribe Mexicano. El total de seguidores en redes sociales y del sitio oficial del Caribe Mexicano es de 5,063,213.00”. </w:t>
            </w:r>
            <w:r w:rsidRPr="000933ED">
              <w:rPr>
                <w:rFonts w:ascii="Arial" w:hAnsi="Arial" w:cs="Arial"/>
                <w:sz w:val="16"/>
                <w:szCs w:val="16"/>
              </w:rPr>
              <w:t>(sic)</w:t>
            </w:r>
          </w:p>
          <w:p w:rsidR="00BC6E05" w:rsidRPr="000933ED" w:rsidRDefault="00BC6E05" w:rsidP="00E63AA9">
            <w:pPr>
              <w:tabs>
                <w:tab w:val="left" w:pos="7575"/>
              </w:tabs>
              <w:spacing w:line="276" w:lineRule="auto"/>
              <w:jc w:val="both"/>
              <w:rPr>
                <w:rFonts w:ascii="Arial" w:hAnsi="Arial" w:cs="Arial"/>
                <w:i/>
                <w:sz w:val="16"/>
                <w:szCs w:val="16"/>
                <w:highlight w:val="yellow"/>
              </w:rPr>
            </w:pPr>
          </w:p>
          <w:p w:rsidR="00DE6096"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Evidencia del cumplimiento reportado:</w:t>
            </w:r>
            <w:r w:rsidRPr="000933ED">
              <w:rPr>
                <w:rFonts w:ascii="Arial" w:hAnsi="Arial" w:cs="Arial"/>
                <w:sz w:val="16"/>
                <w:szCs w:val="16"/>
              </w:rPr>
              <w:t xml:space="preserve"> Al respecto, el CPTQ proporcionó como evidencia un archivo digital que lleva por nombre “Reporte trimestral de contenidos de mercadotecnia”, emitido por la Directora de Mercadotecnia y en el cual se menciona que hubo un incremento anual en el número de seguidores de la Comunidad digital del Caribe Mexicano y que el total de seguidores en redes sociales y del sitio oficial del Caribe Mexicano es de 5,063,213.00. Adicionalmente</w:t>
            </w:r>
            <w:r w:rsidR="00971D7C">
              <w:rPr>
                <w:rFonts w:ascii="Arial" w:hAnsi="Arial" w:cs="Arial"/>
                <w:sz w:val="16"/>
                <w:szCs w:val="16"/>
              </w:rPr>
              <w:t>,</w:t>
            </w:r>
            <w:r w:rsidRPr="000933ED">
              <w:rPr>
                <w:rFonts w:ascii="Arial" w:hAnsi="Arial" w:cs="Arial"/>
                <w:sz w:val="16"/>
                <w:szCs w:val="16"/>
              </w:rPr>
              <w:t xml:space="preserve"> contiene gráficos con el número de audiencia, impresiones, engagements y clics a enlaces de publicaciones pertenecientes al Consejo de Promoción Turística de Quintana Roo. </w:t>
            </w:r>
          </w:p>
          <w:p w:rsidR="00DE6096" w:rsidRDefault="00DE6096" w:rsidP="00E63AA9">
            <w:pPr>
              <w:tabs>
                <w:tab w:val="left" w:pos="7575"/>
              </w:tabs>
              <w:spacing w:line="276" w:lineRule="auto"/>
              <w:jc w:val="both"/>
              <w:rPr>
                <w:rFonts w:ascii="Arial" w:hAnsi="Arial" w:cs="Arial"/>
                <w:sz w:val="16"/>
                <w:szCs w:val="16"/>
              </w:rPr>
            </w:pPr>
          </w:p>
          <w:p w:rsidR="00BC6E05"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 xml:space="preserve">Las cifras están disponibles en el Link: </w:t>
            </w:r>
            <w:hyperlink r:id="rId11" w:history="1">
              <w:r w:rsidRPr="000933ED">
                <w:rPr>
                  <w:rStyle w:val="Hipervnculo"/>
                  <w:rFonts w:ascii="Arial" w:hAnsi="Arial" w:cs="Arial"/>
                  <w:sz w:val="16"/>
                  <w:szCs w:val="16"/>
                </w:rPr>
                <w:t>https://sedeturqroo.gob.mx/sipres_evidencias/evidencias/T4P3P.pdf</w:t>
              </w:r>
            </w:hyperlink>
            <w:r w:rsidRPr="000933ED">
              <w:rPr>
                <w:rFonts w:ascii="Arial" w:hAnsi="Arial" w:cs="Arial"/>
                <w:b/>
                <w:sz w:val="16"/>
                <w:szCs w:val="16"/>
              </w:rPr>
              <w:t xml:space="preserve"> </w:t>
            </w:r>
            <w:r w:rsidRPr="000933ED">
              <w:rPr>
                <w:rFonts w:ascii="Arial" w:hAnsi="Arial" w:cs="Arial"/>
                <w:sz w:val="16"/>
                <w:szCs w:val="16"/>
              </w:rPr>
              <w:t>y se muestran a continuación:</w:t>
            </w:r>
          </w:p>
          <w:p w:rsidR="00BC6E05" w:rsidRPr="000933ED" w:rsidRDefault="00BC6E05" w:rsidP="00E63AA9">
            <w:pPr>
              <w:tabs>
                <w:tab w:val="left" w:pos="7575"/>
              </w:tabs>
              <w:spacing w:line="276" w:lineRule="auto"/>
              <w:jc w:val="both"/>
              <w:rPr>
                <w:rFonts w:ascii="Arial" w:hAnsi="Arial" w:cs="Arial"/>
                <w:sz w:val="16"/>
                <w:szCs w:val="16"/>
              </w:rPr>
            </w:pPr>
          </w:p>
          <w:p w:rsidR="00BC6E05" w:rsidRPr="000933ED" w:rsidRDefault="00BC6E05" w:rsidP="00E63AA9">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C1165E8" wp14:editId="327F393E">
                  <wp:extent cx="5233481" cy="1880516"/>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352" cy="1889093"/>
                          </a:xfrm>
                          <a:prstGeom prst="rect">
                            <a:avLst/>
                          </a:prstGeom>
                          <a:noFill/>
                        </pic:spPr>
                      </pic:pic>
                    </a:graphicData>
                  </a:graphic>
                </wp:inline>
              </w:drawing>
            </w:r>
          </w:p>
          <w:p w:rsidR="00BC6E05" w:rsidRPr="0017431C" w:rsidRDefault="00BC6E05" w:rsidP="00E63AA9">
            <w:pPr>
              <w:tabs>
                <w:tab w:val="left" w:pos="7575"/>
              </w:tabs>
              <w:spacing w:line="276" w:lineRule="auto"/>
              <w:jc w:val="center"/>
              <w:rPr>
                <w:rFonts w:ascii="Arial" w:hAnsi="Arial" w:cs="Arial"/>
                <w:sz w:val="14"/>
                <w:szCs w:val="16"/>
              </w:rPr>
            </w:pPr>
            <w:r w:rsidRPr="0017431C">
              <w:rPr>
                <w:rFonts w:ascii="Arial" w:hAnsi="Arial" w:cs="Arial"/>
                <w:b/>
                <w:sz w:val="14"/>
                <w:szCs w:val="16"/>
              </w:rPr>
              <w:t>Fuente:</w:t>
            </w:r>
            <w:r w:rsidRPr="0017431C">
              <w:rPr>
                <w:rFonts w:ascii="Arial" w:hAnsi="Arial" w:cs="Arial"/>
                <w:sz w:val="14"/>
                <w:szCs w:val="16"/>
              </w:rPr>
              <w:t xml:space="preserve"> Elaborado por la ASEQROO con evidencia proporcionada por el CPTQ.</w:t>
            </w:r>
          </w:p>
          <w:p w:rsidR="00BC6E05" w:rsidRPr="000933ED" w:rsidRDefault="00BC6E05" w:rsidP="00E63AA9">
            <w:pPr>
              <w:tabs>
                <w:tab w:val="left" w:pos="7575"/>
              </w:tabs>
              <w:spacing w:line="276" w:lineRule="auto"/>
              <w:jc w:val="center"/>
              <w:rPr>
                <w:rFonts w:ascii="Arial" w:hAnsi="Arial" w:cs="Arial"/>
                <w:sz w:val="16"/>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En la imagen se aprecia el total de usuarios durante 2021 en los sitios Caribe Mexicano y Mexican Caribbean (1,514,084) así como, la cantidad correspondiente a la audiencia alcanzada en múltiples redes (3,549,129), dichas cantidades suman los 5,063,213 correspondientes al número de seguid</w:t>
            </w:r>
            <w:r w:rsidR="00DE6096">
              <w:rPr>
                <w:rFonts w:ascii="Arial" w:hAnsi="Arial" w:cs="Arial"/>
                <w:sz w:val="16"/>
                <w:szCs w:val="16"/>
              </w:rPr>
              <w:t>ores de la c</w:t>
            </w:r>
            <w:r w:rsidRPr="000933ED">
              <w:rPr>
                <w:rFonts w:ascii="Arial" w:hAnsi="Arial" w:cs="Arial"/>
                <w:sz w:val="16"/>
                <w:szCs w:val="16"/>
              </w:rPr>
              <w:t>omunidad digital del Caribe Mexicano.</w:t>
            </w:r>
          </w:p>
          <w:p w:rsidR="00BC6E05" w:rsidRPr="000933ED" w:rsidRDefault="00BC6E05" w:rsidP="00E63AA9">
            <w:pPr>
              <w:tabs>
                <w:tab w:val="left" w:pos="7575"/>
              </w:tabs>
              <w:spacing w:line="276" w:lineRule="auto"/>
              <w:jc w:val="both"/>
              <w:rPr>
                <w:rFonts w:ascii="Arial" w:hAnsi="Arial" w:cs="Arial"/>
                <w:sz w:val="16"/>
                <w:szCs w:val="16"/>
              </w:rPr>
            </w:pPr>
          </w:p>
          <w:p w:rsidR="00BC6E05" w:rsidRPr="000933ED" w:rsidRDefault="00BC6E05" w:rsidP="00E63AA9">
            <w:pPr>
              <w:spacing w:line="276" w:lineRule="auto"/>
              <w:jc w:val="both"/>
              <w:rPr>
                <w:rFonts w:ascii="Arial" w:eastAsia="Arial" w:hAnsi="Arial" w:cs="Arial"/>
                <w:sz w:val="16"/>
                <w:szCs w:val="16"/>
              </w:rPr>
            </w:pPr>
            <w:r w:rsidRPr="000933ED">
              <w:rPr>
                <w:rFonts w:ascii="Arial" w:eastAsia="Arial" w:hAnsi="Arial" w:cs="Arial"/>
                <w:sz w:val="16"/>
                <w:szCs w:val="16"/>
              </w:rPr>
              <w:t>Con base en la evidencia proporcionada, se determinó que las cantidades reflejad</w:t>
            </w:r>
            <w:r w:rsidR="00971D7C">
              <w:rPr>
                <w:rFonts w:ascii="Arial" w:eastAsia="Arial" w:hAnsi="Arial" w:cs="Arial"/>
                <w:sz w:val="16"/>
                <w:szCs w:val="16"/>
              </w:rPr>
              <w:t>as en la misma</w:t>
            </w:r>
            <w:r w:rsidRPr="000933ED">
              <w:rPr>
                <w:rFonts w:ascii="Arial" w:eastAsia="Arial" w:hAnsi="Arial" w:cs="Arial"/>
                <w:sz w:val="16"/>
                <w:szCs w:val="16"/>
              </w:rPr>
              <w:t xml:space="preserve"> coinciden con lo registrado en los FESIPPRES.</w:t>
            </w:r>
          </w:p>
          <w:p w:rsidR="00BC6E05" w:rsidRPr="000933ED" w:rsidRDefault="00BC6E05" w:rsidP="00E63AA9">
            <w:pPr>
              <w:tabs>
                <w:tab w:val="left" w:pos="7575"/>
              </w:tabs>
              <w:spacing w:line="276" w:lineRule="auto"/>
              <w:jc w:val="both"/>
              <w:rPr>
                <w:rFonts w:ascii="Arial" w:eastAsia="Arial" w:hAnsi="Arial" w:cs="Arial"/>
                <w:sz w:val="16"/>
                <w:szCs w:val="16"/>
              </w:rPr>
            </w:pPr>
          </w:p>
          <w:p w:rsidR="00024C17" w:rsidRPr="00024C17" w:rsidRDefault="00BC6E05" w:rsidP="00024C17">
            <w:pPr>
              <w:spacing w:line="276" w:lineRule="auto"/>
              <w:jc w:val="both"/>
              <w:rPr>
                <w:rFonts w:ascii="Arial" w:eastAsia="Arial" w:hAnsi="Arial" w:cs="Arial"/>
                <w:sz w:val="16"/>
                <w:szCs w:val="16"/>
              </w:rPr>
            </w:pPr>
            <w:r w:rsidRPr="000933ED">
              <w:rPr>
                <w:rFonts w:ascii="Arial" w:eastAsia="Arial" w:hAnsi="Arial" w:cs="Arial"/>
                <w:sz w:val="16"/>
                <w:szCs w:val="16"/>
              </w:rPr>
              <w:t>Derivado de lo anterior, se determinó que la evidencia proporcionada sustenta lo reportado en el FESI</w:t>
            </w:r>
            <w:r w:rsidR="00024C17">
              <w:rPr>
                <w:rFonts w:ascii="Arial" w:eastAsia="Arial" w:hAnsi="Arial" w:cs="Arial"/>
                <w:sz w:val="16"/>
                <w:szCs w:val="16"/>
              </w:rPr>
              <w:t>PPRES.</w:t>
            </w:r>
          </w:p>
        </w:tc>
      </w:tr>
      <w:tr w:rsidR="00BC6E05" w:rsidRPr="000933ED" w:rsidTr="00E63AA9">
        <w:trPr>
          <w:trHeight w:val="23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del Componente 01: </w:t>
            </w:r>
            <w:r w:rsidRPr="000933ED">
              <w:rPr>
                <w:rFonts w:ascii="Arial" w:hAnsi="Arial" w:cs="Arial"/>
                <w:sz w:val="16"/>
                <w:szCs w:val="16"/>
              </w:rPr>
              <w:t xml:space="preserve">Campañas institucionales de mercadotecnia ejecutadas. </w:t>
            </w:r>
          </w:p>
        </w:tc>
      </w:tr>
      <w:tr w:rsidR="00BC6E05" w:rsidRPr="000933ED" w:rsidTr="00E63AA9">
        <w:trPr>
          <w:trHeight w:val="23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 Indicador: </w:t>
            </w:r>
            <w:r w:rsidRPr="000933ED">
              <w:rPr>
                <w:rFonts w:ascii="Arial" w:hAnsi="Arial" w:cs="Arial"/>
                <w:sz w:val="16"/>
                <w:szCs w:val="16"/>
              </w:rPr>
              <w:t xml:space="preserve">C01 - Número de campañas de publicidad y estrategias de generación de contenidos en medios impresos, TV, radio, prensa y medios digitales implementadas. </w:t>
            </w:r>
          </w:p>
        </w:tc>
      </w:tr>
      <w:tr w:rsidR="00BC6E05" w:rsidRPr="000933ED" w:rsidTr="00024C17">
        <w:trPr>
          <w:trHeight w:val="234"/>
          <w:jc w:val="center"/>
        </w:trPr>
        <w:tc>
          <w:tcPr>
            <w:tcW w:w="744"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Sentido del Indicador</w:t>
            </w:r>
          </w:p>
        </w:tc>
        <w:tc>
          <w:tcPr>
            <w:tcW w:w="4256"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Avance Programático Acumulado</w:t>
            </w:r>
          </w:p>
        </w:tc>
      </w:tr>
      <w:tr w:rsidR="00BC6E05" w:rsidRPr="000933ED" w:rsidTr="00024C17">
        <w:trPr>
          <w:trHeight w:val="948"/>
          <w:jc w:val="center"/>
        </w:trPr>
        <w:tc>
          <w:tcPr>
            <w:tcW w:w="74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p>
        </w:tc>
        <w:tc>
          <w:tcPr>
            <w:tcW w:w="964"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Programada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(1)</w:t>
            </w:r>
          </w:p>
        </w:tc>
        <w:tc>
          <w:tcPr>
            <w:tcW w:w="100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Reportada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w:t>
            </w:r>
          </w:p>
        </w:tc>
        <w:tc>
          <w:tcPr>
            <w:tcW w:w="85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Meta Ejecutada Verificada </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w:t>
            </w:r>
          </w:p>
        </w:tc>
        <w:tc>
          <w:tcPr>
            <w:tcW w:w="79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w:t>
            </w:r>
            <w:r w:rsidR="007543BB">
              <w:rPr>
                <w:rFonts w:ascii="Arial" w:hAnsi="Arial" w:cs="Arial"/>
                <w:b/>
                <w:sz w:val="16"/>
                <w:szCs w:val="16"/>
              </w:rPr>
              <w:t>mplimiento reportado por el Ente</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 (2/1)</w:t>
            </w:r>
          </w:p>
        </w:tc>
        <w:tc>
          <w:tcPr>
            <w:tcW w:w="64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verificado por la ASEQROO* (3/1)</w:t>
            </w:r>
          </w:p>
        </w:tc>
      </w:tr>
      <w:tr w:rsidR="00BC6E05" w:rsidRPr="000933ED" w:rsidTr="00024C17">
        <w:trPr>
          <w:trHeight w:val="979"/>
          <w:jc w:val="center"/>
        </w:trPr>
        <w:tc>
          <w:tcPr>
            <w:tcW w:w="74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024C17">
            <w:pPr>
              <w:jc w:val="center"/>
              <w:rPr>
                <w:rFonts w:ascii="Arial" w:hAnsi="Arial" w:cs="Arial"/>
                <w:color w:val="000000"/>
                <w:sz w:val="16"/>
                <w:szCs w:val="16"/>
              </w:rPr>
            </w:pPr>
            <w:r w:rsidRPr="000933ED">
              <w:rPr>
                <w:rFonts w:ascii="Arial" w:hAnsi="Arial" w:cs="Arial"/>
                <w:color w:val="000000"/>
                <w:sz w:val="16"/>
                <w:szCs w:val="16"/>
              </w:rPr>
              <w:t>ASCENDENTE</w:t>
            </w:r>
          </w:p>
        </w:tc>
        <w:tc>
          <w:tcPr>
            <w:tcW w:w="96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100%</w:t>
            </w:r>
          </w:p>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(18.00)</w:t>
            </w:r>
          </w:p>
        </w:tc>
        <w:tc>
          <w:tcPr>
            <w:tcW w:w="100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83.33%</w:t>
            </w:r>
          </w:p>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(15.00)</w:t>
            </w:r>
          </w:p>
        </w:tc>
        <w:tc>
          <w:tcPr>
            <w:tcW w:w="85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83.33%</w:t>
            </w:r>
          </w:p>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(15.00)</w:t>
            </w:r>
          </w:p>
        </w:tc>
        <w:tc>
          <w:tcPr>
            <w:tcW w:w="793" w:type="pct"/>
            <w:tcBorders>
              <w:top w:val="double" w:sz="4" w:space="0" w:color="auto"/>
              <w:left w:val="double" w:sz="4" w:space="0" w:color="auto"/>
              <w:bottom w:val="double" w:sz="4" w:space="0" w:color="auto"/>
              <w:right w:val="double" w:sz="4" w:space="0" w:color="auto"/>
            </w:tcBorders>
            <w:shd w:val="clear" w:color="auto" w:fill="FFFF00"/>
            <w:vAlign w:val="center"/>
          </w:tcPr>
          <w:p w:rsidR="00BC6E05" w:rsidRPr="000933ED" w:rsidRDefault="00BC6E05" w:rsidP="00024C17">
            <w:pPr>
              <w:tabs>
                <w:tab w:val="left" w:pos="7575"/>
              </w:tabs>
              <w:jc w:val="center"/>
              <w:rPr>
                <w:rFonts w:ascii="Arial" w:hAnsi="Arial" w:cs="Arial"/>
                <w:sz w:val="16"/>
                <w:szCs w:val="16"/>
              </w:rPr>
            </w:pPr>
            <w:r w:rsidRPr="000933ED">
              <w:rPr>
                <w:rFonts w:ascii="Arial" w:hAnsi="Arial" w:cs="Arial"/>
                <w:sz w:val="16"/>
                <w:szCs w:val="16"/>
              </w:rPr>
              <w:t>83.33%</w:t>
            </w:r>
          </w:p>
        </w:tc>
        <w:tc>
          <w:tcPr>
            <w:tcW w:w="643" w:type="pct"/>
            <w:tcBorders>
              <w:top w:val="double" w:sz="4" w:space="0" w:color="auto"/>
              <w:left w:val="double" w:sz="4" w:space="0" w:color="auto"/>
              <w:bottom w:val="double" w:sz="4" w:space="0" w:color="auto"/>
              <w:right w:val="double" w:sz="4" w:space="0" w:color="auto"/>
            </w:tcBorders>
            <w:shd w:val="clear" w:color="auto" w:fill="FFFF00"/>
            <w:vAlign w:val="center"/>
          </w:tcPr>
          <w:p w:rsidR="00BC6E05" w:rsidRPr="000933ED" w:rsidRDefault="00BC6E05" w:rsidP="00024C17">
            <w:pPr>
              <w:tabs>
                <w:tab w:val="center" w:pos="1037"/>
                <w:tab w:val="right" w:pos="2074"/>
              </w:tabs>
              <w:jc w:val="center"/>
              <w:rPr>
                <w:rFonts w:ascii="Arial" w:hAnsi="Arial" w:cs="Arial"/>
                <w:sz w:val="16"/>
                <w:szCs w:val="16"/>
              </w:rPr>
            </w:pPr>
            <w:r w:rsidRPr="000933ED">
              <w:rPr>
                <w:rFonts w:ascii="Arial" w:hAnsi="Arial" w:cs="Arial"/>
                <w:sz w:val="16"/>
                <w:szCs w:val="16"/>
              </w:rPr>
              <w:t>83.33%</w:t>
            </w:r>
          </w:p>
        </w:tc>
      </w:tr>
      <w:tr w:rsidR="00BC6E05" w:rsidRPr="000933ED" w:rsidTr="00E63AA9">
        <w:trPr>
          <w:trHeight w:val="124"/>
          <w:jc w:val="center"/>
        </w:trPr>
        <w:tc>
          <w:tcPr>
            <w:tcW w:w="5000" w:type="pct"/>
            <w:gridSpan w:val="6"/>
            <w:tcBorders>
              <w:top w:val="double" w:sz="4" w:space="0" w:color="auto"/>
              <w:bottom w:val="double" w:sz="4" w:space="0" w:color="auto"/>
            </w:tcBorders>
          </w:tcPr>
          <w:p w:rsidR="00BC6E05" w:rsidRPr="000933ED" w:rsidRDefault="00BC6E05" w:rsidP="00E63AA9">
            <w:pPr>
              <w:tabs>
                <w:tab w:val="left" w:pos="7575"/>
              </w:tabs>
              <w:spacing w:line="276" w:lineRule="auto"/>
              <w:jc w:val="center"/>
              <w:rPr>
                <w:rFonts w:ascii="Arial" w:hAnsi="Arial" w:cs="Arial"/>
                <w:b/>
                <w:sz w:val="16"/>
                <w:szCs w:val="16"/>
                <w:u w:val="single"/>
              </w:rPr>
            </w:pP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u w:val="single"/>
              </w:rPr>
              <w:t>Análisis:</w:t>
            </w:r>
          </w:p>
          <w:p w:rsidR="00BC6E05" w:rsidRPr="000933ED" w:rsidRDefault="00BC6E05" w:rsidP="00E63AA9">
            <w:pPr>
              <w:tabs>
                <w:tab w:val="left" w:pos="7575"/>
              </w:tabs>
              <w:spacing w:line="276" w:lineRule="auto"/>
              <w:jc w:val="center"/>
              <w:rPr>
                <w:rFonts w:ascii="Arial" w:hAnsi="Arial" w:cs="Arial"/>
                <w:b/>
                <w:sz w:val="16"/>
                <w:szCs w:val="16"/>
                <w:u w:val="single"/>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Semaforización:</w:t>
            </w:r>
            <w:r w:rsidRPr="000933ED">
              <w:rPr>
                <w:rFonts w:ascii="Arial" w:hAnsi="Arial" w:cs="Arial"/>
                <w:sz w:val="16"/>
                <w:szCs w:val="16"/>
              </w:rPr>
              <w:t xml:space="preserve"> De acuerdo con el FESIPPRES, el cumplimiento de la meta ejecutada con relación a la meta programada para el presente nivel fue del 83.33</w:t>
            </w:r>
            <w:r w:rsidRPr="000933ED">
              <w:rPr>
                <w:rFonts w:ascii="Arial" w:hAnsi="Arial" w:cs="Arial"/>
                <w:b/>
                <w:color w:val="000000" w:themeColor="text1"/>
                <w:sz w:val="16"/>
                <w:szCs w:val="16"/>
              </w:rPr>
              <w:t>%</w:t>
            </w:r>
            <w:r w:rsidRPr="000933ED">
              <w:rPr>
                <w:rFonts w:ascii="Arial" w:hAnsi="Arial" w:cs="Arial"/>
                <w:color w:val="000000" w:themeColor="text1"/>
                <w:sz w:val="16"/>
                <w:szCs w:val="16"/>
              </w:rPr>
              <w:t xml:space="preserve">, asignándosele una </w:t>
            </w:r>
            <w:r w:rsidRPr="000933ED">
              <w:rPr>
                <w:rFonts w:ascii="Arial" w:hAnsi="Arial" w:cs="Arial"/>
                <w:sz w:val="16"/>
                <w:szCs w:val="16"/>
              </w:rPr>
              <w:t xml:space="preserve">semaforización en </w:t>
            </w:r>
            <w:r w:rsidRPr="000933ED">
              <w:rPr>
                <w:rFonts w:ascii="Arial" w:hAnsi="Arial" w:cs="Arial"/>
                <w:b/>
                <w:sz w:val="16"/>
                <w:szCs w:val="16"/>
              </w:rPr>
              <w:t>color amarillo</w:t>
            </w:r>
            <w:r w:rsidRPr="00971D7C">
              <w:rPr>
                <w:rFonts w:ascii="Arial" w:hAnsi="Arial" w:cs="Arial"/>
                <w:sz w:val="16"/>
                <w:szCs w:val="16"/>
              </w:rPr>
              <w:t>,</w:t>
            </w:r>
            <w:r w:rsidRPr="000933ED">
              <w:rPr>
                <w:rFonts w:ascii="Arial" w:hAnsi="Arial" w:cs="Arial"/>
                <w:sz w:val="16"/>
                <w:szCs w:val="16"/>
              </w:rPr>
              <w:t xml:space="preserve"> </w:t>
            </w:r>
            <w:r w:rsidRPr="000933ED">
              <w:rPr>
                <w:rFonts w:ascii="Arial" w:hAnsi="Arial" w:cs="Arial"/>
                <w:color w:val="212121"/>
                <w:sz w:val="16"/>
                <w:szCs w:val="16"/>
                <w:shd w:val="clear" w:color="auto" w:fill="FFFFFF"/>
              </w:rPr>
              <w:t xml:space="preserve">al realizar el cálculo del </w:t>
            </w:r>
            <w:r w:rsidRPr="000933ED">
              <w:rPr>
                <w:rFonts w:ascii="Arial" w:hAnsi="Arial" w:cs="Arial"/>
                <w:sz w:val="16"/>
                <w:szCs w:val="16"/>
                <w:shd w:val="clear" w:color="auto" w:fill="FFFFFF"/>
              </w:rPr>
              <w:t>indicador conforme a la fórmula establecida y las variabl</w:t>
            </w:r>
            <w:r w:rsidR="00971D7C">
              <w:rPr>
                <w:rFonts w:ascii="Arial" w:hAnsi="Arial" w:cs="Arial"/>
                <w:sz w:val="16"/>
                <w:szCs w:val="16"/>
                <w:shd w:val="clear" w:color="auto" w:fill="FFFFFF"/>
              </w:rPr>
              <w:t>es correspondientes, se verificó</w:t>
            </w:r>
            <w:r w:rsidRPr="000933ED">
              <w:rPr>
                <w:rFonts w:ascii="Arial" w:hAnsi="Arial" w:cs="Arial"/>
                <w:sz w:val="16"/>
                <w:szCs w:val="16"/>
                <w:shd w:val="clear" w:color="auto" w:fill="FFFFFF"/>
              </w:rPr>
              <w:t xml:space="preserve"> un </w:t>
            </w:r>
            <w:r w:rsidRPr="000933ED">
              <w:rPr>
                <w:rFonts w:ascii="Arial" w:hAnsi="Arial" w:cs="Arial"/>
                <w:color w:val="212121"/>
                <w:sz w:val="16"/>
                <w:szCs w:val="16"/>
                <w:shd w:val="clear" w:color="auto" w:fill="FFFFFF"/>
              </w:rPr>
              <w:t xml:space="preserve">nivel de cumplimiento de 83.33%, correspondiéndole una semaforización del mismo color, </w:t>
            </w:r>
            <w:r w:rsidRPr="000933ED">
              <w:rPr>
                <w:rFonts w:ascii="Arial" w:hAnsi="Arial" w:cs="Arial"/>
                <w:sz w:val="16"/>
                <w:szCs w:val="16"/>
              </w:rPr>
              <w:t xml:space="preserve">la cual indica, de acuerdo con la Guía para la Construcción de Indicadores de Desempeño para el Gobierno del Estado de Quintana Roo, emitida por la SEFIPLAN, que el rango de cumplimiento alcanzado es un nivel aceptable, será necesario mejorar. Esta asignación concuerda con el comportamiento del indicador de tipo ascendente que alcanza un nivel de cumplimiento entre un rango de -25% y +15% con relación a su meta programada, por lo que dicha semaforización es la correcta de acuerdo con la guía antes mencionada. </w:t>
            </w:r>
          </w:p>
          <w:p w:rsidR="00BC6E05" w:rsidRPr="000933ED" w:rsidRDefault="00BC6E05" w:rsidP="00E63AA9">
            <w:pPr>
              <w:tabs>
                <w:tab w:val="left" w:pos="7575"/>
              </w:tabs>
              <w:spacing w:line="276" w:lineRule="auto"/>
              <w:jc w:val="center"/>
              <w:rPr>
                <w:rFonts w:ascii="Arial" w:hAnsi="Arial" w:cs="Arial"/>
                <w:b/>
                <w:sz w:val="16"/>
                <w:szCs w:val="16"/>
                <w:u w:val="single"/>
              </w:rPr>
            </w:pPr>
          </w:p>
          <w:p w:rsidR="00BC6E05" w:rsidRPr="000933ED" w:rsidRDefault="00BC6E05" w:rsidP="00E63AA9">
            <w:pPr>
              <w:tabs>
                <w:tab w:val="left" w:pos="7575"/>
              </w:tabs>
              <w:spacing w:line="276" w:lineRule="auto"/>
              <w:jc w:val="both"/>
              <w:rPr>
                <w:rFonts w:ascii="Arial" w:hAnsi="Arial" w:cs="Arial"/>
                <w:i/>
                <w:sz w:val="16"/>
                <w:szCs w:val="16"/>
              </w:rPr>
            </w:pPr>
            <w:r w:rsidRPr="000933ED">
              <w:rPr>
                <w:rFonts w:ascii="Arial" w:hAnsi="Arial" w:cs="Arial"/>
                <w:sz w:val="16"/>
                <w:szCs w:val="16"/>
              </w:rPr>
              <w:t>El Ente indica en la celda de observaciones del FESIPPRES lo siguiente: “</w:t>
            </w:r>
            <w:r w:rsidRPr="000933ED">
              <w:rPr>
                <w:rFonts w:ascii="Arial" w:hAnsi="Arial" w:cs="Arial"/>
                <w:i/>
                <w:sz w:val="16"/>
                <w:szCs w:val="16"/>
              </w:rPr>
              <w:t xml:space="preserve">La Campaña Digital Orgánica Sustentabilidad tuvo un total de 3,210,435 impresiones de Julio a Diciembre 2021 y 126,667 interacciones totales de las publicaciones de la campaña. La Campaña Digital Orgánica Chetumal y sus tesoros naturales logró 81,389 de impresiones totales de las publicaciones de la campaña desde las cuentas oficiales. Se tuvieron 3,184 visitas de los videos publicados relacionados a la campaña. La Campaña Digital #MyMexicanCaribbean logró más de 10 millones de impresiones totales a través de medios digitales y redes sociales. La Campaña Digital Hearst busca resaltar los atractivos que tienen los destinos del caribe mexicano para el mercado norteamericano y tuvo 7,043,433 de impresiones entregadas, superando las 6.9 millones de la meta comprometida y se obtuvo un excelente CTR del .38%”. </w:t>
            </w:r>
            <w:r w:rsidR="00971D7C">
              <w:rPr>
                <w:rFonts w:ascii="Arial" w:hAnsi="Arial" w:cs="Arial"/>
                <w:sz w:val="16"/>
                <w:szCs w:val="16"/>
              </w:rPr>
              <w:t>(sic)</w:t>
            </w:r>
          </w:p>
          <w:p w:rsidR="00BC6E05" w:rsidRPr="000933ED" w:rsidRDefault="00BC6E05" w:rsidP="00E63AA9">
            <w:pPr>
              <w:tabs>
                <w:tab w:val="left" w:pos="7575"/>
              </w:tabs>
              <w:spacing w:line="276" w:lineRule="auto"/>
              <w:jc w:val="both"/>
              <w:rPr>
                <w:rFonts w:ascii="Arial" w:hAnsi="Arial" w:cs="Arial"/>
                <w:b/>
                <w:sz w:val="16"/>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 xml:space="preserve">Evidencia del cumplimiento reportado: </w:t>
            </w:r>
            <w:r w:rsidRPr="000933ED">
              <w:rPr>
                <w:rFonts w:ascii="Arial" w:hAnsi="Arial" w:cs="Arial"/>
                <w:sz w:val="16"/>
                <w:szCs w:val="16"/>
              </w:rPr>
              <w:t>El CPTQ proporcionó como evidencia 4 archivos digitales con los reportes trimestrales emitidos por e</w:t>
            </w:r>
            <w:r w:rsidR="00971D7C">
              <w:rPr>
                <w:rFonts w:ascii="Arial" w:hAnsi="Arial" w:cs="Arial"/>
                <w:sz w:val="16"/>
                <w:szCs w:val="16"/>
              </w:rPr>
              <w:t>l departamento de mercadotecnia</w:t>
            </w:r>
            <w:r w:rsidRPr="000933ED">
              <w:rPr>
                <w:rFonts w:ascii="Arial" w:hAnsi="Arial" w:cs="Arial"/>
                <w:sz w:val="16"/>
                <w:szCs w:val="16"/>
              </w:rPr>
              <w:t xml:space="preserve"> los cuales contienen información referente a las campañas de publicidad y estrategias de generación de contenidos en medios impresos, TV, radio, prensa y medios digitales implementadas para el cu</w:t>
            </w:r>
            <w:r w:rsidR="00971D7C">
              <w:rPr>
                <w:rFonts w:ascii="Arial" w:hAnsi="Arial" w:cs="Arial"/>
                <w:sz w:val="16"/>
                <w:szCs w:val="16"/>
              </w:rPr>
              <w:t>mplimiento de este componente. S</w:t>
            </w:r>
            <w:r w:rsidRPr="000933ED">
              <w:rPr>
                <w:rFonts w:ascii="Arial" w:hAnsi="Arial" w:cs="Arial"/>
                <w:sz w:val="16"/>
                <w:szCs w:val="16"/>
              </w:rPr>
              <w:t>e llevó a cabo la revisión de dichos archivos y se determinó lo siguiente:</w:t>
            </w:r>
          </w:p>
          <w:p w:rsidR="00EB1896" w:rsidRPr="000933ED" w:rsidRDefault="00EB1896" w:rsidP="00E63AA9">
            <w:pPr>
              <w:tabs>
                <w:tab w:val="left" w:pos="7575"/>
              </w:tabs>
              <w:spacing w:line="276"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5097"/>
              <w:gridCol w:w="2421"/>
            </w:tblGrid>
            <w:tr w:rsidR="00BC6E05" w:rsidRPr="000933ED" w:rsidTr="00EB1896">
              <w:trPr>
                <w:trHeight w:val="264"/>
                <w:tblHeader/>
                <w:jc w:val="center"/>
              </w:trPr>
              <w:tc>
                <w:tcPr>
                  <w:tcW w:w="5097" w:type="dxa"/>
                  <w:shd w:val="clear" w:color="auto" w:fill="DBE5F1" w:themeFill="accent1" w:themeFillTint="33"/>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Campañas de publicidad y estrategias de generación de contenidos realizadas en el 2021</w:t>
                  </w:r>
                </w:p>
              </w:tc>
              <w:tc>
                <w:tcPr>
                  <w:tcW w:w="2421" w:type="dxa"/>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Vigencia</w:t>
                  </w:r>
                </w:p>
              </w:tc>
            </w:tr>
            <w:tr w:rsidR="00BC6E05" w:rsidRPr="000933ED" w:rsidTr="00FF5DCF">
              <w:trPr>
                <w:trHeight w:val="3006"/>
                <w:jc w:val="center"/>
              </w:trPr>
              <w:tc>
                <w:tcPr>
                  <w:tcW w:w="5097" w:type="dxa"/>
                </w:tcPr>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1.-Campaña Digital Programmatic</w:t>
                  </w:r>
                </w:p>
                <w:p w:rsidR="00BC6E05" w:rsidRPr="000933ED" w:rsidRDefault="00BC6E05" w:rsidP="00FF5DCF">
                  <w:pPr>
                    <w:tabs>
                      <w:tab w:val="left" w:pos="7575"/>
                    </w:tabs>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2.-Campaña Digital Girls Golf Getaway in the Mexican Caribbean</w:t>
                  </w:r>
                </w:p>
                <w:p w:rsidR="00BC6E05" w:rsidRPr="000933ED" w:rsidRDefault="00BC6E05" w:rsidP="00FF5DCF">
                  <w:pPr>
                    <w:tabs>
                      <w:tab w:val="left" w:pos="7575"/>
                    </w:tabs>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3.- Campaña Digital Entercom CBS</w:t>
                  </w:r>
                </w:p>
                <w:p w:rsidR="00BC6E05" w:rsidRPr="000933ED" w:rsidRDefault="00BC6E05" w:rsidP="00FF5DCF">
                  <w:pPr>
                    <w:tabs>
                      <w:tab w:val="left" w:pos="7575"/>
                    </w:tabs>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4.- Plan estratégico con COOPS (Aeromexico y Southwest). Incluida en la campaña Digital Entercom CBS</w:t>
                  </w:r>
                </w:p>
                <w:p w:rsidR="00BC6E05" w:rsidRPr="000933ED" w:rsidRDefault="00BC6E05" w:rsidP="00FF5DCF">
                  <w:pPr>
                    <w:tabs>
                      <w:tab w:val="left" w:pos="7575"/>
                    </w:tabs>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5.-Campaña D</w:t>
                  </w:r>
                  <w:r w:rsidR="00971D7C">
                    <w:rPr>
                      <w:rFonts w:ascii="Arial" w:hAnsi="Arial" w:cs="Arial"/>
                      <w:sz w:val="16"/>
                      <w:szCs w:val="16"/>
                    </w:rPr>
                    <w:t>igital Orgánica Sustentabilidad</w:t>
                  </w:r>
                </w:p>
                <w:p w:rsidR="00BC6E05" w:rsidRPr="000933ED" w:rsidRDefault="00BC6E05" w:rsidP="00FF5DCF">
                  <w:pPr>
                    <w:tabs>
                      <w:tab w:val="left" w:pos="7575"/>
                    </w:tabs>
                    <w:ind w:left="36"/>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6.- Campaña Digital Orgánica Chetumal y sus tesoros naturales</w:t>
                  </w:r>
                </w:p>
                <w:p w:rsidR="00BC6E05" w:rsidRPr="000933ED" w:rsidRDefault="00BC6E05" w:rsidP="00FF5DCF">
                  <w:pPr>
                    <w:tabs>
                      <w:tab w:val="left" w:pos="7575"/>
                    </w:tabs>
                    <w:jc w:val="both"/>
                    <w:rPr>
                      <w:rFonts w:ascii="Arial" w:hAnsi="Arial" w:cs="Arial"/>
                      <w:sz w:val="16"/>
                      <w:szCs w:val="16"/>
                    </w:rPr>
                  </w:pPr>
                </w:p>
                <w:p w:rsidR="00BC6E05" w:rsidRPr="000933ED" w:rsidRDefault="00BC6E05" w:rsidP="00FF5DCF">
                  <w:pPr>
                    <w:tabs>
                      <w:tab w:val="left" w:pos="7575"/>
                    </w:tabs>
                    <w:jc w:val="both"/>
                    <w:rPr>
                      <w:rFonts w:ascii="Arial" w:hAnsi="Arial" w:cs="Arial"/>
                      <w:sz w:val="16"/>
                      <w:szCs w:val="16"/>
                    </w:rPr>
                  </w:pPr>
                  <w:r w:rsidRPr="000933ED">
                    <w:rPr>
                      <w:rFonts w:ascii="Arial" w:hAnsi="Arial" w:cs="Arial"/>
                      <w:sz w:val="16"/>
                      <w:szCs w:val="16"/>
                    </w:rPr>
                    <w:t>7.-Campaña Digital #MyMexicanCaribbean</w:t>
                  </w:r>
                </w:p>
                <w:p w:rsidR="00BC6E05" w:rsidRPr="000933ED" w:rsidRDefault="00BC6E05" w:rsidP="00FF5DCF">
                  <w:pPr>
                    <w:tabs>
                      <w:tab w:val="left" w:pos="7575"/>
                    </w:tabs>
                    <w:jc w:val="both"/>
                    <w:rPr>
                      <w:rFonts w:ascii="Arial" w:hAnsi="Arial" w:cs="Arial"/>
                      <w:sz w:val="16"/>
                      <w:szCs w:val="16"/>
                    </w:rPr>
                  </w:pPr>
                </w:p>
                <w:p w:rsidR="00BC6E05" w:rsidRPr="000933ED" w:rsidRDefault="00FF5DCF" w:rsidP="00FF5DCF">
                  <w:pPr>
                    <w:tabs>
                      <w:tab w:val="left" w:pos="7575"/>
                    </w:tabs>
                    <w:jc w:val="both"/>
                    <w:rPr>
                      <w:rFonts w:ascii="Arial" w:hAnsi="Arial" w:cs="Arial"/>
                      <w:sz w:val="16"/>
                      <w:szCs w:val="16"/>
                    </w:rPr>
                  </w:pPr>
                  <w:r>
                    <w:rPr>
                      <w:rFonts w:ascii="Arial" w:hAnsi="Arial" w:cs="Arial"/>
                      <w:sz w:val="16"/>
                      <w:szCs w:val="16"/>
                    </w:rPr>
                    <w:t>8.-Campaña Digital Hearst</w:t>
                  </w:r>
                </w:p>
              </w:tc>
              <w:tc>
                <w:tcPr>
                  <w:tcW w:w="2421" w:type="dxa"/>
                </w:tcPr>
                <w:p w:rsidR="00BC6E05" w:rsidRPr="000933ED" w:rsidRDefault="00971D7C" w:rsidP="00FF5DCF">
                  <w:pPr>
                    <w:tabs>
                      <w:tab w:val="left" w:pos="7575"/>
                    </w:tabs>
                    <w:jc w:val="center"/>
                    <w:rPr>
                      <w:rFonts w:ascii="Arial" w:hAnsi="Arial" w:cs="Arial"/>
                      <w:sz w:val="16"/>
                      <w:szCs w:val="16"/>
                    </w:rPr>
                  </w:pPr>
                  <w:r>
                    <w:rPr>
                      <w:rFonts w:ascii="Arial" w:hAnsi="Arial" w:cs="Arial"/>
                      <w:sz w:val="16"/>
                      <w:szCs w:val="16"/>
                    </w:rPr>
                    <w:t>Febrero-mayo</w:t>
                  </w:r>
                  <w:r w:rsidR="00BC6E05" w:rsidRPr="000933ED">
                    <w:rPr>
                      <w:rFonts w:ascii="Arial" w:hAnsi="Arial" w:cs="Arial"/>
                      <w:sz w:val="16"/>
                      <w:szCs w:val="16"/>
                    </w:rPr>
                    <w:t xml:space="preserve"> </w:t>
                  </w:r>
                </w:p>
                <w:p w:rsidR="00BC6E05" w:rsidRPr="000933ED" w:rsidRDefault="00BC6E05" w:rsidP="00FF5DCF">
                  <w:pPr>
                    <w:tabs>
                      <w:tab w:val="left" w:pos="7575"/>
                    </w:tabs>
                    <w:jc w:val="center"/>
                    <w:rPr>
                      <w:rFonts w:ascii="Arial" w:hAnsi="Arial" w:cs="Arial"/>
                      <w:sz w:val="16"/>
                      <w:szCs w:val="16"/>
                    </w:rPr>
                  </w:pPr>
                </w:p>
                <w:p w:rsidR="00BC6E05" w:rsidRPr="000933ED" w:rsidRDefault="00BC6E05" w:rsidP="00FF5DCF">
                  <w:pPr>
                    <w:tabs>
                      <w:tab w:val="left" w:pos="7575"/>
                    </w:tabs>
                    <w:jc w:val="center"/>
                    <w:rPr>
                      <w:rFonts w:ascii="Arial" w:hAnsi="Arial" w:cs="Arial"/>
                      <w:sz w:val="16"/>
                      <w:szCs w:val="16"/>
                    </w:rPr>
                  </w:pPr>
                  <w:r w:rsidRPr="000933ED">
                    <w:rPr>
                      <w:rFonts w:ascii="Arial" w:hAnsi="Arial" w:cs="Arial"/>
                      <w:sz w:val="16"/>
                      <w:szCs w:val="16"/>
                    </w:rPr>
                    <w:t>Febrero-mayo</w:t>
                  </w:r>
                </w:p>
                <w:p w:rsidR="00BC6E05" w:rsidRPr="000933ED" w:rsidRDefault="00BC6E05" w:rsidP="00FF5DCF">
                  <w:pPr>
                    <w:tabs>
                      <w:tab w:val="left" w:pos="7575"/>
                    </w:tabs>
                    <w:rPr>
                      <w:rFonts w:ascii="Arial" w:hAnsi="Arial" w:cs="Arial"/>
                      <w:sz w:val="16"/>
                      <w:szCs w:val="16"/>
                    </w:rPr>
                  </w:pPr>
                </w:p>
                <w:p w:rsidR="00BC6E05" w:rsidRPr="000933ED" w:rsidRDefault="00BC6E05" w:rsidP="00FF5DCF">
                  <w:pPr>
                    <w:tabs>
                      <w:tab w:val="left" w:pos="7575"/>
                    </w:tabs>
                    <w:jc w:val="center"/>
                    <w:rPr>
                      <w:rFonts w:ascii="Arial" w:hAnsi="Arial" w:cs="Arial"/>
                      <w:sz w:val="16"/>
                      <w:szCs w:val="16"/>
                    </w:rPr>
                  </w:pPr>
                  <w:r w:rsidRPr="000933ED">
                    <w:rPr>
                      <w:rFonts w:ascii="Arial" w:hAnsi="Arial" w:cs="Arial"/>
                      <w:sz w:val="16"/>
                      <w:szCs w:val="16"/>
                    </w:rPr>
                    <w:t>Marzo-junio</w:t>
                  </w:r>
                </w:p>
                <w:p w:rsidR="00BC6E05" w:rsidRPr="000933ED" w:rsidRDefault="00BC6E05" w:rsidP="00FF5DCF">
                  <w:pPr>
                    <w:tabs>
                      <w:tab w:val="left" w:pos="7575"/>
                    </w:tabs>
                    <w:jc w:val="center"/>
                    <w:rPr>
                      <w:rFonts w:ascii="Arial" w:hAnsi="Arial" w:cs="Arial"/>
                      <w:sz w:val="16"/>
                      <w:szCs w:val="16"/>
                    </w:rPr>
                  </w:pPr>
                </w:p>
                <w:p w:rsidR="00BC6E05" w:rsidRPr="000933ED" w:rsidRDefault="00BC6E05" w:rsidP="00FF5DCF">
                  <w:pPr>
                    <w:tabs>
                      <w:tab w:val="left" w:pos="7575"/>
                    </w:tabs>
                    <w:jc w:val="center"/>
                    <w:rPr>
                      <w:rFonts w:ascii="Arial" w:hAnsi="Arial" w:cs="Arial"/>
                      <w:sz w:val="16"/>
                      <w:szCs w:val="16"/>
                    </w:rPr>
                  </w:pPr>
                </w:p>
                <w:p w:rsidR="00BC6E05" w:rsidRPr="000933ED" w:rsidRDefault="00BC6E05" w:rsidP="00FF5DCF">
                  <w:pPr>
                    <w:tabs>
                      <w:tab w:val="left" w:pos="7575"/>
                    </w:tabs>
                    <w:jc w:val="center"/>
                    <w:rPr>
                      <w:rFonts w:ascii="Arial" w:hAnsi="Arial" w:cs="Arial"/>
                      <w:sz w:val="16"/>
                      <w:szCs w:val="16"/>
                    </w:rPr>
                  </w:pPr>
                </w:p>
                <w:p w:rsidR="00BC6E05" w:rsidRPr="000933ED" w:rsidRDefault="00BC6E05" w:rsidP="00FF5DCF">
                  <w:pPr>
                    <w:tabs>
                      <w:tab w:val="left" w:pos="7575"/>
                    </w:tabs>
                    <w:ind w:left="36"/>
                    <w:jc w:val="center"/>
                    <w:rPr>
                      <w:rFonts w:ascii="Arial" w:hAnsi="Arial" w:cs="Arial"/>
                      <w:sz w:val="16"/>
                      <w:szCs w:val="16"/>
                    </w:rPr>
                  </w:pPr>
                </w:p>
                <w:p w:rsidR="00BC6E05" w:rsidRPr="000933ED" w:rsidRDefault="00BC6E05" w:rsidP="00FF5DCF">
                  <w:pPr>
                    <w:tabs>
                      <w:tab w:val="left" w:pos="7575"/>
                    </w:tabs>
                    <w:ind w:left="36"/>
                    <w:jc w:val="center"/>
                    <w:rPr>
                      <w:rFonts w:ascii="Arial" w:hAnsi="Arial" w:cs="Arial"/>
                      <w:sz w:val="16"/>
                      <w:szCs w:val="16"/>
                    </w:rPr>
                  </w:pPr>
                  <w:r w:rsidRPr="000933ED">
                    <w:rPr>
                      <w:rFonts w:ascii="Arial" w:hAnsi="Arial" w:cs="Arial"/>
                      <w:sz w:val="16"/>
                      <w:szCs w:val="16"/>
                    </w:rPr>
                    <w:t>Julio-diciembre</w:t>
                  </w:r>
                </w:p>
                <w:p w:rsidR="00BC6E05" w:rsidRPr="000933ED" w:rsidRDefault="00BC6E05" w:rsidP="00FF5DCF">
                  <w:pPr>
                    <w:tabs>
                      <w:tab w:val="left" w:pos="7575"/>
                    </w:tabs>
                    <w:jc w:val="center"/>
                    <w:rPr>
                      <w:rFonts w:ascii="Arial" w:hAnsi="Arial" w:cs="Arial"/>
                      <w:sz w:val="16"/>
                      <w:szCs w:val="16"/>
                    </w:rPr>
                  </w:pPr>
                </w:p>
                <w:p w:rsidR="00BC6E05" w:rsidRPr="000933ED" w:rsidRDefault="00BC6E05" w:rsidP="00FF5DCF">
                  <w:pPr>
                    <w:tabs>
                      <w:tab w:val="left" w:pos="7575"/>
                    </w:tabs>
                    <w:ind w:left="36"/>
                    <w:jc w:val="center"/>
                    <w:rPr>
                      <w:rFonts w:ascii="Arial" w:hAnsi="Arial" w:cs="Arial"/>
                      <w:sz w:val="16"/>
                      <w:szCs w:val="16"/>
                    </w:rPr>
                  </w:pPr>
                  <w:r w:rsidRPr="000933ED">
                    <w:rPr>
                      <w:rFonts w:ascii="Arial" w:hAnsi="Arial" w:cs="Arial"/>
                      <w:sz w:val="16"/>
                      <w:szCs w:val="16"/>
                    </w:rPr>
                    <w:t>Julio-diciembre</w:t>
                  </w:r>
                </w:p>
                <w:p w:rsidR="00BC6E05" w:rsidRPr="000933ED" w:rsidRDefault="00BC6E05" w:rsidP="00FF5DCF">
                  <w:pPr>
                    <w:tabs>
                      <w:tab w:val="left" w:pos="7575"/>
                    </w:tabs>
                    <w:ind w:left="36"/>
                    <w:jc w:val="center"/>
                    <w:rPr>
                      <w:rFonts w:ascii="Arial" w:hAnsi="Arial" w:cs="Arial"/>
                      <w:sz w:val="16"/>
                      <w:szCs w:val="16"/>
                    </w:rPr>
                  </w:pPr>
                </w:p>
                <w:p w:rsidR="00BC6E05" w:rsidRPr="000933ED" w:rsidRDefault="00BC6E05" w:rsidP="00FF5DCF">
                  <w:pPr>
                    <w:tabs>
                      <w:tab w:val="left" w:pos="7575"/>
                    </w:tabs>
                    <w:ind w:left="36"/>
                    <w:jc w:val="center"/>
                    <w:rPr>
                      <w:rFonts w:ascii="Arial" w:hAnsi="Arial" w:cs="Arial"/>
                      <w:sz w:val="16"/>
                      <w:szCs w:val="16"/>
                    </w:rPr>
                  </w:pPr>
                  <w:r w:rsidRPr="000933ED">
                    <w:rPr>
                      <w:rFonts w:ascii="Arial" w:hAnsi="Arial" w:cs="Arial"/>
                      <w:sz w:val="16"/>
                      <w:szCs w:val="16"/>
                    </w:rPr>
                    <w:t>Julio-diciembre</w:t>
                  </w:r>
                </w:p>
                <w:p w:rsidR="00BC6E05" w:rsidRPr="000933ED" w:rsidRDefault="00BC6E05" w:rsidP="00FF5DCF">
                  <w:pPr>
                    <w:tabs>
                      <w:tab w:val="left" w:pos="7575"/>
                    </w:tabs>
                    <w:ind w:left="36"/>
                    <w:jc w:val="center"/>
                    <w:rPr>
                      <w:rFonts w:ascii="Arial" w:hAnsi="Arial" w:cs="Arial"/>
                      <w:sz w:val="16"/>
                      <w:szCs w:val="16"/>
                    </w:rPr>
                  </w:pPr>
                </w:p>
                <w:p w:rsidR="00BC6E05" w:rsidRPr="000933ED" w:rsidRDefault="00FF5DCF" w:rsidP="00FF5DCF">
                  <w:pPr>
                    <w:tabs>
                      <w:tab w:val="left" w:pos="7575"/>
                    </w:tabs>
                    <w:ind w:left="36"/>
                    <w:jc w:val="center"/>
                    <w:rPr>
                      <w:rFonts w:ascii="Arial" w:hAnsi="Arial" w:cs="Arial"/>
                      <w:sz w:val="16"/>
                      <w:szCs w:val="16"/>
                    </w:rPr>
                  </w:pPr>
                  <w:r>
                    <w:rPr>
                      <w:rFonts w:ascii="Arial" w:hAnsi="Arial" w:cs="Arial"/>
                      <w:sz w:val="16"/>
                      <w:szCs w:val="16"/>
                    </w:rPr>
                    <w:t>Septiembre-noviembre</w:t>
                  </w:r>
                </w:p>
              </w:tc>
            </w:tr>
          </w:tbl>
          <w:p w:rsidR="00BC6E05" w:rsidRPr="00024C17" w:rsidRDefault="00BC6E05" w:rsidP="00E63AA9">
            <w:pPr>
              <w:tabs>
                <w:tab w:val="left" w:pos="7575"/>
              </w:tabs>
              <w:spacing w:line="276" w:lineRule="auto"/>
              <w:jc w:val="center"/>
              <w:rPr>
                <w:rFonts w:ascii="Arial" w:hAnsi="Arial" w:cs="Arial"/>
                <w:sz w:val="14"/>
                <w:szCs w:val="16"/>
              </w:rPr>
            </w:pPr>
            <w:r w:rsidRPr="00024C17">
              <w:rPr>
                <w:rFonts w:ascii="Arial" w:hAnsi="Arial" w:cs="Arial"/>
                <w:b/>
                <w:sz w:val="14"/>
                <w:szCs w:val="16"/>
              </w:rPr>
              <w:t>Fuente:</w:t>
            </w:r>
            <w:r w:rsidRPr="00024C17">
              <w:rPr>
                <w:rFonts w:ascii="Arial" w:hAnsi="Arial" w:cs="Arial"/>
                <w:sz w:val="14"/>
                <w:szCs w:val="16"/>
              </w:rPr>
              <w:t xml:space="preserve"> Elaborado por la ASEQROO con evidencia proporcionada por el CPTQ.</w:t>
            </w:r>
          </w:p>
          <w:p w:rsidR="00024C17" w:rsidRDefault="00024C17" w:rsidP="00E63AA9">
            <w:pPr>
              <w:spacing w:line="276" w:lineRule="auto"/>
              <w:jc w:val="both"/>
              <w:rPr>
                <w:rFonts w:ascii="Arial" w:eastAsia="Arial" w:hAnsi="Arial" w:cs="Arial"/>
                <w:sz w:val="16"/>
                <w:szCs w:val="16"/>
              </w:rPr>
            </w:pPr>
          </w:p>
          <w:p w:rsidR="00BC6E05" w:rsidRPr="000933ED" w:rsidRDefault="00BC6E05" w:rsidP="00E63AA9">
            <w:pPr>
              <w:spacing w:line="276" w:lineRule="auto"/>
              <w:jc w:val="both"/>
              <w:rPr>
                <w:rFonts w:ascii="Arial" w:eastAsia="Arial" w:hAnsi="Arial" w:cs="Arial"/>
                <w:sz w:val="16"/>
                <w:szCs w:val="16"/>
              </w:rPr>
            </w:pPr>
            <w:r w:rsidRPr="000933ED">
              <w:rPr>
                <w:rFonts w:ascii="Arial" w:eastAsia="Arial" w:hAnsi="Arial" w:cs="Arial"/>
                <w:sz w:val="16"/>
                <w:szCs w:val="16"/>
              </w:rPr>
              <w:t>Con base en la evidencia proporcionada por el CPTQ, se determinó que el número de campañas y</w:t>
            </w:r>
            <w:r w:rsidRPr="000933ED">
              <w:rPr>
                <w:rFonts w:ascii="Arial" w:hAnsi="Arial" w:cs="Arial"/>
                <w:sz w:val="16"/>
                <w:szCs w:val="16"/>
              </w:rPr>
              <w:t xml:space="preserve"> estrategias de generación de contenidos</w:t>
            </w:r>
            <w:r w:rsidRPr="000933ED">
              <w:rPr>
                <w:rFonts w:ascii="Arial" w:eastAsia="Arial" w:hAnsi="Arial" w:cs="Arial"/>
                <w:sz w:val="16"/>
                <w:szCs w:val="16"/>
              </w:rPr>
              <w:t xml:space="preserve"> que se mencionan en los informes trimestrales contabilizan una cantidad de 8, mientras que los informes trimestrales del </w:t>
            </w:r>
            <w:r w:rsidRPr="000933ED">
              <w:rPr>
                <w:rFonts w:ascii="Arial" w:hAnsi="Arial" w:cs="Arial"/>
                <w:sz w:val="16"/>
                <w:szCs w:val="16"/>
              </w:rPr>
              <w:t>FESIPPRES</w:t>
            </w:r>
            <w:r w:rsidRPr="000933ED">
              <w:rPr>
                <w:rFonts w:ascii="Arial" w:eastAsia="Arial" w:hAnsi="Arial" w:cs="Arial"/>
                <w:sz w:val="16"/>
                <w:szCs w:val="16"/>
              </w:rPr>
              <w:t xml:space="preserve"> señalan 15 campañas y</w:t>
            </w:r>
            <w:r w:rsidRPr="000933ED">
              <w:rPr>
                <w:rFonts w:ascii="Arial" w:hAnsi="Arial" w:cs="Arial"/>
                <w:sz w:val="16"/>
                <w:szCs w:val="16"/>
              </w:rPr>
              <w:t xml:space="preserve"> estrategias de generación de contenidos ejecutadas</w:t>
            </w:r>
            <w:r w:rsidRPr="000933ED">
              <w:rPr>
                <w:rFonts w:ascii="Arial" w:eastAsia="Arial" w:hAnsi="Arial" w:cs="Arial"/>
                <w:sz w:val="16"/>
                <w:szCs w:val="16"/>
              </w:rPr>
              <w:t xml:space="preserve">, por lo tanto, los datos no coinciden. </w:t>
            </w:r>
          </w:p>
          <w:p w:rsidR="00BC6E05" w:rsidRPr="000933ED" w:rsidRDefault="00BC6E05" w:rsidP="00E63AA9">
            <w:pPr>
              <w:tabs>
                <w:tab w:val="left" w:pos="7575"/>
              </w:tabs>
              <w:spacing w:line="276" w:lineRule="auto"/>
              <w:jc w:val="both"/>
              <w:rPr>
                <w:rFonts w:ascii="Arial" w:eastAsia="Arial" w:hAnsi="Arial" w:cs="Arial"/>
                <w:sz w:val="16"/>
                <w:szCs w:val="16"/>
              </w:rPr>
            </w:pPr>
          </w:p>
          <w:p w:rsidR="00024C17" w:rsidRDefault="00BC6E05" w:rsidP="00E63AA9">
            <w:pPr>
              <w:tabs>
                <w:tab w:val="left" w:pos="7575"/>
              </w:tabs>
              <w:spacing w:line="276" w:lineRule="auto"/>
              <w:jc w:val="both"/>
              <w:rPr>
                <w:rFonts w:ascii="Arial" w:hAnsi="Arial" w:cs="Arial"/>
                <w:bCs/>
                <w:sz w:val="16"/>
                <w:szCs w:val="16"/>
              </w:rPr>
            </w:pPr>
            <w:r w:rsidRPr="000933ED">
              <w:rPr>
                <w:rFonts w:ascii="Arial" w:hAnsi="Arial" w:cs="Arial"/>
                <w:bCs/>
                <w:sz w:val="16"/>
                <w:szCs w:val="16"/>
              </w:rPr>
              <w:t>Derivado de lo anterior, se determinó que la información proporcionada no sustenta el avance registrado.</w:t>
            </w:r>
          </w:p>
          <w:p w:rsidR="002A566D" w:rsidRPr="000933ED" w:rsidRDefault="002A566D" w:rsidP="00E63AA9">
            <w:pPr>
              <w:tabs>
                <w:tab w:val="left" w:pos="7575"/>
              </w:tabs>
              <w:spacing w:line="276" w:lineRule="auto"/>
              <w:jc w:val="both"/>
              <w:rPr>
                <w:rFonts w:ascii="Arial" w:hAnsi="Arial" w:cs="Arial"/>
                <w:bCs/>
                <w:sz w:val="16"/>
                <w:szCs w:val="16"/>
              </w:rPr>
            </w:pPr>
          </w:p>
        </w:tc>
      </w:tr>
      <w:tr w:rsidR="00BC6E05" w:rsidRPr="000933ED" w:rsidTr="00E63AA9">
        <w:trPr>
          <w:trHeight w:val="19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del Componente 02: </w:t>
            </w:r>
            <w:r w:rsidRPr="000933ED">
              <w:rPr>
                <w:rFonts w:ascii="Arial" w:hAnsi="Arial" w:cs="Arial"/>
                <w:sz w:val="16"/>
                <w:szCs w:val="16"/>
              </w:rPr>
              <w:t>Promoción de los destinos y experiencias turísticas ejecutadas.</w:t>
            </w:r>
          </w:p>
        </w:tc>
      </w:tr>
      <w:tr w:rsidR="00BC6E05" w:rsidRPr="000933ED" w:rsidTr="00E63AA9">
        <w:trPr>
          <w:trHeight w:val="19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Nombre del Indicador:</w:t>
            </w:r>
            <w:r w:rsidRPr="000933ED">
              <w:rPr>
                <w:rFonts w:ascii="Arial" w:hAnsi="Arial" w:cs="Arial"/>
                <w:sz w:val="16"/>
                <w:szCs w:val="16"/>
              </w:rPr>
              <w:t xml:space="preserve"> C02 - Porcentaje de citas de negocios atendidas. </w:t>
            </w:r>
          </w:p>
        </w:tc>
      </w:tr>
      <w:tr w:rsidR="00BC6E05" w:rsidRPr="000933ED" w:rsidTr="00024C17">
        <w:trPr>
          <w:trHeight w:val="208"/>
          <w:jc w:val="center"/>
        </w:trPr>
        <w:tc>
          <w:tcPr>
            <w:tcW w:w="744"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Sentido del Indicador</w:t>
            </w:r>
          </w:p>
        </w:tc>
        <w:tc>
          <w:tcPr>
            <w:tcW w:w="4256"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Avance Programático Acumulado</w:t>
            </w:r>
          </w:p>
        </w:tc>
      </w:tr>
      <w:tr w:rsidR="00BC6E05" w:rsidRPr="000933ED" w:rsidTr="00024C17">
        <w:trPr>
          <w:trHeight w:val="369"/>
          <w:jc w:val="center"/>
        </w:trPr>
        <w:tc>
          <w:tcPr>
            <w:tcW w:w="744"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p>
        </w:tc>
        <w:tc>
          <w:tcPr>
            <w:tcW w:w="964"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Programada</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b/>
                <w:sz w:val="16"/>
                <w:szCs w:val="16"/>
              </w:rPr>
              <w:t>(1)</w:t>
            </w:r>
          </w:p>
        </w:tc>
        <w:tc>
          <w:tcPr>
            <w:tcW w:w="100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Meta Ejecutada Reportada </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w:t>
            </w:r>
          </w:p>
        </w:tc>
        <w:tc>
          <w:tcPr>
            <w:tcW w:w="85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Verificada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w:t>
            </w:r>
          </w:p>
        </w:tc>
        <w:tc>
          <w:tcPr>
            <w:tcW w:w="79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w:t>
            </w:r>
            <w:r w:rsidR="007543BB">
              <w:rPr>
                <w:rFonts w:ascii="Arial" w:hAnsi="Arial" w:cs="Arial"/>
                <w:b/>
                <w:sz w:val="16"/>
                <w:szCs w:val="16"/>
              </w:rPr>
              <w:t>mplimiento reportado por el Ente</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(2/1)</w:t>
            </w:r>
          </w:p>
        </w:tc>
        <w:tc>
          <w:tcPr>
            <w:tcW w:w="643" w:type="pc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verificado por la ASEQROO* (3/1)</w:t>
            </w:r>
          </w:p>
        </w:tc>
      </w:tr>
      <w:tr w:rsidR="00BC6E05" w:rsidRPr="000933ED" w:rsidTr="00024C17">
        <w:trPr>
          <w:trHeight w:val="681"/>
          <w:jc w:val="center"/>
        </w:trPr>
        <w:tc>
          <w:tcPr>
            <w:tcW w:w="74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spacing w:line="276" w:lineRule="auto"/>
              <w:jc w:val="center"/>
              <w:rPr>
                <w:rFonts w:ascii="Arial" w:hAnsi="Arial" w:cs="Arial"/>
                <w:color w:val="000000"/>
                <w:sz w:val="16"/>
                <w:szCs w:val="16"/>
              </w:rPr>
            </w:pPr>
            <w:r w:rsidRPr="000933ED">
              <w:rPr>
                <w:rFonts w:ascii="Arial" w:hAnsi="Arial" w:cs="Arial"/>
                <w:color w:val="000000"/>
                <w:sz w:val="16"/>
                <w:szCs w:val="16"/>
              </w:rPr>
              <w:t>ASCENDENTE</w:t>
            </w:r>
          </w:p>
          <w:p w:rsidR="00BC6E05" w:rsidRPr="000933ED" w:rsidRDefault="00BC6E05" w:rsidP="00E63AA9">
            <w:pPr>
              <w:tabs>
                <w:tab w:val="left" w:pos="7575"/>
              </w:tabs>
              <w:spacing w:line="276" w:lineRule="auto"/>
              <w:jc w:val="center"/>
              <w:rPr>
                <w:rFonts w:ascii="Arial" w:hAnsi="Arial" w:cs="Arial"/>
                <w:sz w:val="16"/>
                <w:szCs w:val="16"/>
                <w:highlight w:val="yellow"/>
              </w:rPr>
            </w:pPr>
          </w:p>
        </w:tc>
        <w:tc>
          <w:tcPr>
            <w:tcW w:w="964"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(1,795.00)</w:t>
            </w:r>
          </w:p>
        </w:tc>
        <w:tc>
          <w:tcPr>
            <w:tcW w:w="100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284.90%</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(5,144.00)</w:t>
            </w:r>
          </w:p>
        </w:tc>
        <w:tc>
          <w:tcPr>
            <w:tcW w:w="853" w:type="pct"/>
            <w:tcBorders>
              <w:top w:val="double" w:sz="4" w:space="0" w:color="auto"/>
              <w:left w:val="double" w:sz="4" w:space="0" w:color="auto"/>
              <w:bottom w:val="double" w:sz="4" w:space="0" w:color="auto"/>
              <w:right w:val="double" w:sz="4" w:space="0" w:color="auto"/>
            </w:tcBorders>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284.90%</w:t>
            </w:r>
          </w:p>
          <w:p w:rsidR="00BC6E05" w:rsidRPr="000933ED" w:rsidRDefault="00BC6E05" w:rsidP="00E63AA9">
            <w:pPr>
              <w:tabs>
                <w:tab w:val="left" w:pos="7575"/>
              </w:tabs>
              <w:spacing w:line="276" w:lineRule="auto"/>
              <w:jc w:val="center"/>
              <w:rPr>
                <w:rFonts w:ascii="Arial" w:hAnsi="Arial" w:cs="Arial"/>
                <w:sz w:val="16"/>
                <w:szCs w:val="16"/>
                <w:highlight w:val="yellow"/>
              </w:rPr>
            </w:pPr>
            <w:r w:rsidRPr="000933ED">
              <w:rPr>
                <w:rFonts w:ascii="Arial" w:hAnsi="Arial" w:cs="Arial"/>
                <w:sz w:val="16"/>
                <w:szCs w:val="16"/>
              </w:rPr>
              <w:t>(5,144.00)</w:t>
            </w:r>
          </w:p>
        </w:tc>
        <w:tc>
          <w:tcPr>
            <w:tcW w:w="793" w:type="pct"/>
            <w:tcBorders>
              <w:top w:val="double" w:sz="4" w:space="0" w:color="auto"/>
              <w:left w:val="double" w:sz="4" w:space="0" w:color="auto"/>
              <w:bottom w:val="double" w:sz="4" w:space="0" w:color="auto"/>
              <w:right w:val="double" w:sz="4" w:space="0" w:color="auto"/>
            </w:tcBorders>
            <w:shd w:val="clear" w:color="auto" w:fill="FF0000"/>
            <w:vAlign w:val="center"/>
          </w:tcPr>
          <w:p w:rsidR="00BC6E05" w:rsidRPr="006B7C66" w:rsidRDefault="00BC6E05" w:rsidP="00E63AA9">
            <w:pPr>
              <w:tabs>
                <w:tab w:val="left" w:pos="7575"/>
              </w:tabs>
              <w:spacing w:line="276" w:lineRule="auto"/>
              <w:jc w:val="center"/>
              <w:rPr>
                <w:rFonts w:ascii="Arial" w:hAnsi="Arial" w:cs="Arial"/>
                <w:color w:val="FFFFFF" w:themeColor="background1"/>
                <w:sz w:val="16"/>
                <w:szCs w:val="16"/>
              </w:rPr>
            </w:pPr>
            <w:r w:rsidRPr="006B7C66">
              <w:rPr>
                <w:rFonts w:ascii="Arial" w:hAnsi="Arial" w:cs="Arial"/>
                <w:color w:val="FFFFFF" w:themeColor="background1"/>
                <w:sz w:val="16"/>
                <w:szCs w:val="16"/>
              </w:rPr>
              <w:t>284.90%</w:t>
            </w:r>
          </w:p>
        </w:tc>
        <w:tc>
          <w:tcPr>
            <w:tcW w:w="643" w:type="pct"/>
            <w:tcBorders>
              <w:top w:val="double" w:sz="4" w:space="0" w:color="auto"/>
              <w:left w:val="double" w:sz="4" w:space="0" w:color="auto"/>
              <w:bottom w:val="double" w:sz="4" w:space="0" w:color="auto"/>
              <w:right w:val="double" w:sz="4" w:space="0" w:color="auto"/>
            </w:tcBorders>
            <w:shd w:val="clear" w:color="auto" w:fill="FF0000"/>
            <w:vAlign w:val="center"/>
          </w:tcPr>
          <w:p w:rsidR="00BC6E05" w:rsidRPr="006B7C66" w:rsidRDefault="00BC6E05" w:rsidP="00E63AA9">
            <w:pPr>
              <w:tabs>
                <w:tab w:val="left" w:pos="7575"/>
              </w:tabs>
              <w:spacing w:line="276" w:lineRule="auto"/>
              <w:jc w:val="center"/>
              <w:rPr>
                <w:rFonts w:ascii="Arial" w:hAnsi="Arial" w:cs="Arial"/>
                <w:color w:val="FFFFFF" w:themeColor="background1"/>
                <w:sz w:val="16"/>
                <w:szCs w:val="16"/>
              </w:rPr>
            </w:pPr>
            <w:r w:rsidRPr="006B7C66">
              <w:rPr>
                <w:rFonts w:ascii="Arial" w:hAnsi="Arial" w:cs="Arial"/>
                <w:color w:val="FFFFFF" w:themeColor="background1"/>
                <w:sz w:val="16"/>
                <w:szCs w:val="16"/>
              </w:rPr>
              <w:t>284.90%</w:t>
            </w:r>
          </w:p>
        </w:tc>
      </w:tr>
      <w:tr w:rsidR="00BC6E05" w:rsidRPr="000933ED" w:rsidTr="00E63AA9">
        <w:trPr>
          <w:trHeight w:val="541"/>
          <w:jc w:val="center"/>
        </w:trPr>
        <w:tc>
          <w:tcPr>
            <w:tcW w:w="5000" w:type="pct"/>
            <w:gridSpan w:val="6"/>
            <w:tcBorders>
              <w:top w:val="double" w:sz="4" w:space="0" w:color="auto"/>
              <w:bottom w:val="double" w:sz="4" w:space="0" w:color="auto"/>
            </w:tcBorders>
            <w:shd w:val="clear" w:color="auto" w:fill="auto"/>
          </w:tcPr>
          <w:p w:rsidR="00BC6E05" w:rsidRPr="00DE1269" w:rsidRDefault="00BC6E05" w:rsidP="00E63AA9">
            <w:pPr>
              <w:tabs>
                <w:tab w:val="left" w:pos="7575"/>
              </w:tabs>
              <w:spacing w:line="276" w:lineRule="auto"/>
              <w:rPr>
                <w:rFonts w:ascii="Arial" w:hAnsi="Arial" w:cs="Arial"/>
                <w:b/>
                <w:sz w:val="10"/>
                <w:szCs w:val="16"/>
                <w:highlight w:val="yellow"/>
                <w:u w:val="single"/>
              </w:rPr>
            </w:pP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u w:val="single"/>
              </w:rPr>
              <w:t>Análisis:</w:t>
            </w:r>
          </w:p>
          <w:p w:rsidR="00BC6E05" w:rsidRPr="00DE1269" w:rsidRDefault="00BC6E05" w:rsidP="00E63AA9">
            <w:pPr>
              <w:tabs>
                <w:tab w:val="left" w:pos="7575"/>
              </w:tabs>
              <w:spacing w:line="276" w:lineRule="auto"/>
              <w:jc w:val="center"/>
              <w:rPr>
                <w:rFonts w:ascii="Arial" w:hAnsi="Arial" w:cs="Arial"/>
                <w:b/>
                <w:sz w:val="8"/>
                <w:szCs w:val="16"/>
                <w:highlight w:val="yellow"/>
                <w:u w:val="single"/>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Semaforización:</w:t>
            </w:r>
            <w:r w:rsidRPr="000933ED">
              <w:rPr>
                <w:rFonts w:ascii="Arial" w:hAnsi="Arial" w:cs="Arial"/>
                <w:sz w:val="16"/>
                <w:szCs w:val="16"/>
              </w:rPr>
              <w:t xml:space="preserve"> De acuerdo con el FESIPPRES, el cumplimiento de la meta ejecutada con relación a la meta programada para el nivel componente fue del </w:t>
            </w:r>
            <w:r w:rsidRPr="000933ED">
              <w:rPr>
                <w:rFonts w:ascii="Arial" w:hAnsi="Arial" w:cs="Arial"/>
                <w:iCs/>
                <w:color w:val="000000" w:themeColor="text1"/>
                <w:sz w:val="16"/>
                <w:szCs w:val="16"/>
              </w:rPr>
              <w:t>284.90%</w:t>
            </w:r>
            <w:r w:rsidRPr="000933ED">
              <w:rPr>
                <w:rFonts w:ascii="Arial" w:hAnsi="Arial" w:cs="Arial"/>
                <w:color w:val="000000" w:themeColor="text1"/>
                <w:sz w:val="16"/>
                <w:szCs w:val="16"/>
              </w:rPr>
              <w:t xml:space="preserve">, </w:t>
            </w:r>
            <w:r w:rsidRPr="000933ED">
              <w:rPr>
                <w:rFonts w:ascii="Arial" w:hAnsi="Arial" w:cs="Arial"/>
                <w:color w:val="000000"/>
                <w:sz w:val="16"/>
                <w:szCs w:val="16"/>
                <w:shd w:val="clear" w:color="auto" w:fill="FFFFFF"/>
              </w:rPr>
              <w:t xml:space="preserve">asignándosele </w:t>
            </w:r>
            <w:r w:rsidRPr="006F72D9">
              <w:rPr>
                <w:rFonts w:ascii="Arial" w:hAnsi="Arial" w:cs="Arial"/>
                <w:sz w:val="16"/>
                <w:szCs w:val="16"/>
                <w:shd w:val="clear" w:color="auto" w:fill="FFFFFF"/>
              </w:rPr>
              <w:t xml:space="preserve">una semaforización en </w:t>
            </w:r>
            <w:r w:rsidRPr="006F72D9">
              <w:rPr>
                <w:rFonts w:ascii="Arial" w:hAnsi="Arial" w:cs="Arial"/>
                <w:b/>
                <w:sz w:val="16"/>
                <w:szCs w:val="16"/>
                <w:shd w:val="clear" w:color="auto" w:fill="FFFFFF"/>
              </w:rPr>
              <w:t>color rojo;</w:t>
            </w:r>
            <w:r w:rsidRPr="006F72D9">
              <w:rPr>
                <w:rFonts w:ascii="Arial" w:hAnsi="Arial" w:cs="Arial"/>
                <w:sz w:val="16"/>
                <w:szCs w:val="16"/>
                <w:shd w:val="clear" w:color="auto" w:fill="FFFFFF"/>
              </w:rPr>
              <w:t xml:space="preserve"> al realizar el cálculo del indicador conforme a la fórmula establecida y las variables correspondientes, se verificó un nivel de sobrecumplimiento del 284.90%, correspondiéndole una semaforización del mismo color,</w:t>
            </w:r>
            <w:r w:rsidRPr="006F72D9">
              <w:rPr>
                <w:rFonts w:ascii="Arial" w:hAnsi="Arial" w:cs="Arial"/>
                <w:sz w:val="16"/>
                <w:szCs w:val="16"/>
              </w:rPr>
              <w:t xml:space="preserve"> </w:t>
            </w:r>
            <w:r w:rsidRPr="000933ED">
              <w:rPr>
                <w:rFonts w:ascii="Arial" w:hAnsi="Arial" w:cs="Arial"/>
                <w:sz w:val="16"/>
                <w:szCs w:val="16"/>
              </w:rPr>
              <w:t>la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entre un rango debajo de -25% y sobre +15% con relación a su meta programada, por lo que dicha semaforización es la correcta de acuerdo con la guía antes mencionada.</w:t>
            </w:r>
          </w:p>
          <w:p w:rsidR="00BC6E05" w:rsidRPr="000933ED" w:rsidRDefault="00BC6E05" w:rsidP="00E63AA9">
            <w:pPr>
              <w:tabs>
                <w:tab w:val="left" w:pos="7575"/>
              </w:tabs>
              <w:spacing w:line="276" w:lineRule="auto"/>
              <w:jc w:val="both"/>
              <w:rPr>
                <w:rFonts w:ascii="Arial" w:hAnsi="Arial" w:cs="Arial"/>
                <w:sz w:val="16"/>
                <w:szCs w:val="16"/>
              </w:rPr>
            </w:pPr>
          </w:p>
          <w:p w:rsidR="00BC6E05" w:rsidRPr="000933ED" w:rsidRDefault="00BC6E05" w:rsidP="00E63AA9">
            <w:pPr>
              <w:tabs>
                <w:tab w:val="left" w:pos="7575"/>
              </w:tabs>
              <w:spacing w:line="276" w:lineRule="auto"/>
              <w:jc w:val="both"/>
              <w:rPr>
                <w:rFonts w:ascii="Arial" w:hAnsi="Arial" w:cs="Arial"/>
                <w:sz w:val="16"/>
                <w:szCs w:val="16"/>
                <w:highlight w:val="yellow"/>
              </w:rPr>
            </w:pPr>
            <w:r w:rsidRPr="000933ED">
              <w:rPr>
                <w:rFonts w:ascii="Arial" w:hAnsi="Arial" w:cs="Arial"/>
                <w:sz w:val="16"/>
                <w:szCs w:val="16"/>
              </w:rPr>
              <w:t>El Ente indica en la celda de observaciones del FESIPPRES lo siguiente: “</w:t>
            </w:r>
            <w:r w:rsidRPr="000933ED">
              <w:rPr>
                <w:rFonts w:ascii="Arial" w:hAnsi="Arial" w:cs="Arial"/>
                <w:i/>
                <w:sz w:val="16"/>
                <w:szCs w:val="16"/>
              </w:rPr>
              <w:t xml:space="preserve">Las citas reportadas al mes de noviembre corresponden al total de las citas generadas por todos los integrantes del pabellón del Caribe Mexicano en el Tianguis Turístico de México”. </w:t>
            </w:r>
            <w:r w:rsidR="00723E1A">
              <w:rPr>
                <w:rFonts w:ascii="Arial" w:hAnsi="Arial" w:cs="Arial"/>
                <w:sz w:val="16"/>
                <w:szCs w:val="16"/>
              </w:rPr>
              <w:t>(sic)</w:t>
            </w:r>
          </w:p>
          <w:p w:rsidR="00BC6E05" w:rsidRPr="000933ED" w:rsidRDefault="00BC6E05" w:rsidP="00E63AA9">
            <w:pPr>
              <w:tabs>
                <w:tab w:val="left" w:pos="7575"/>
              </w:tabs>
              <w:spacing w:line="276" w:lineRule="auto"/>
              <w:jc w:val="both"/>
              <w:rPr>
                <w:rFonts w:ascii="Arial" w:hAnsi="Arial" w:cs="Arial"/>
                <w:sz w:val="16"/>
                <w:szCs w:val="16"/>
                <w:highlight w:val="yellow"/>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 xml:space="preserve">Evidencia del cumplimiento: </w:t>
            </w:r>
            <w:r w:rsidRPr="000933ED">
              <w:rPr>
                <w:rFonts w:ascii="Arial" w:hAnsi="Arial" w:cs="Arial"/>
                <w:sz w:val="16"/>
                <w:szCs w:val="16"/>
              </w:rPr>
              <w:t>El CPTQ presentó como</w:t>
            </w:r>
            <w:r w:rsidR="00723E1A">
              <w:rPr>
                <w:rFonts w:ascii="Arial" w:hAnsi="Arial" w:cs="Arial"/>
                <w:sz w:val="16"/>
                <w:szCs w:val="16"/>
              </w:rPr>
              <w:t xml:space="preserve"> evidencia 4 archivos digitales</w:t>
            </w:r>
            <w:r w:rsidRPr="000933ED">
              <w:rPr>
                <w:rFonts w:ascii="Arial" w:hAnsi="Arial" w:cs="Arial"/>
                <w:sz w:val="16"/>
                <w:szCs w:val="16"/>
              </w:rPr>
              <w:t xml:space="preserve"> que contiene</w:t>
            </w:r>
            <w:r w:rsidR="00723E1A">
              <w:rPr>
                <w:rFonts w:ascii="Arial" w:hAnsi="Arial" w:cs="Arial"/>
                <w:sz w:val="16"/>
                <w:szCs w:val="16"/>
              </w:rPr>
              <w:t>n</w:t>
            </w:r>
            <w:r w:rsidRPr="000933ED">
              <w:rPr>
                <w:rFonts w:ascii="Arial" w:hAnsi="Arial" w:cs="Arial"/>
                <w:sz w:val="16"/>
                <w:szCs w:val="16"/>
              </w:rPr>
              <w:t xml:space="preserve"> los reportes trimestrales de “Atención a Citas de Negocios”, donde se señala lo siguiente:</w:t>
            </w:r>
          </w:p>
          <w:p w:rsidR="00BC6E05" w:rsidRPr="000933ED" w:rsidRDefault="00BC6E05" w:rsidP="00E63AA9">
            <w:pPr>
              <w:tabs>
                <w:tab w:val="left" w:pos="7575"/>
              </w:tabs>
              <w:spacing w:line="276" w:lineRule="auto"/>
              <w:jc w:val="both"/>
              <w:rPr>
                <w:rFonts w:ascii="Arial" w:hAnsi="Arial" w:cs="Arial"/>
                <w:sz w:val="16"/>
                <w:szCs w:val="16"/>
              </w:rPr>
            </w:pPr>
          </w:p>
          <w:tbl>
            <w:tblPr>
              <w:tblStyle w:val="Tablaconcuadrcula"/>
              <w:tblW w:w="0" w:type="auto"/>
              <w:tblInd w:w="298" w:type="dxa"/>
              <w:tblLook w:val="04A0" w:firstRow="1" w:lastRow="0" w:firstColumn="1" w:lastColumn="0" w:noHBand="0" w:noVBand="1"/>
            </w:tblPr>
            <w:tblGrid>
              <w:gridCol w:w="1622"/>
              <w:gridCol w:w="3915"/>
              <w:gridCol w:w="2027"/>
              <w:gridCol w:w="945"/>
            </w:tblGrid>
            <w:tr w:rsidR="00BC6E05" w:rsidRPr="000933ED" w:rsidTr="00E63AA9">
              <w:tc>
                <w:tcPr>
                  <w:tcW w:w="1622" w:type="dxa"/>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Reporte trimestral</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2021</w:t>
                  </w:r>
                </w:p>
              </w:tc>
              <w:tc>
                <w:tcPr>
                  <w:tcW w:w="3915" w:type="dxa"/>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Fechas de atención de citas</w:t>
                  </w:r>
                </w:p>
              </w:tc>
              <w:tc>
                <w:tcPr>
                  <w:tcW w:w="2027" w:type="dxa"/>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Cita atendidas</w:t>
                  </w:r>
                </w:p>
              </w:tc>
              <w:tc>
                <w:tcPr>
                  <w:tcW w:w="945" w:type="dxa"/>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Total</w:t>
                  </w:r>
                </w:p>
              </w:tc>
            </w:tr>
            <w:tr w:rsidR="00BC6E05" w:rsidRPr="000933ED" w:rsidTr="00E63AA9">
              <w:tc>
                <w:tcPr>
                  <w:tcW w:w="1622" w:type="dxa"/>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 xml:space="preserve">1.- Enero-marzo </w:t>
                  </w:r>
                </w:p>
              </w:tc>
              <w:tc>
                <w:tcPr>
                  <w:tcW w:w="3915" w:type="dxa"/>
                </w:tcPr>
                <w:p w:rsidR="00BC6E05" w:rsidRPr="000933ED"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9 al 12 de marzo</w:t>
                  </w:r>
                  <w:r w:rsidR="00BC6E05" w:rsidRPr="000933ED">
                    <w:rPr>
                      <w:rFonts w:ascii="Arial" w:hAnsi="Arial" w:cs="Arial"/>
                      <w:sz w:val="16"/>
                      <w:szCs w:val="16"/>
                    </w:rPr>
                    <w:t xml:space="preserve"> se participó en la ITB Berlín Now</w:t>
                  </w:r>
                </w:p>
                <w:p w:rsidR="00BC6E05" w:rsidRPr="000933ED"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23 y 24 de marzo</w:t>
                  </w:r>
                  <w:r w:rsidR="00BC6E05" w:rsidRPr="000933ED">
                    <w:rPr>
                      <w:rFonts w:ascii="Arial" w:hAnsi="Arial" w:cs="Arial"/>
                      <w:sz w:val="16"/>
                      <w:szCs w:val="16"/>
                    </w:rPr>
                    <w:t xml:space="preserve"> el Caribe Mexicano tuvo presencia a través de un booth virtual.</w:t>
                  </w:r>
                </w:p>
                <w:p w:rsidR="00BC6E05" w:rsidRPr="000933ED" w:rsidRDefault="00BC6E05" w:rsidP="00E63AA9">
                  <w:pPr>
                    <w:tabs>
                      <w:tab w:val="left" w:pos="7575"/>
                    </w:tabs>
                    <w:spacing w:line="276" w:lineRule="auto"/>
                    <w:jc w:val="both"/>
                    <w:rPr>
                      <w:rFonts w:ascii="Arial" w:hAnsi="Arial" w:cs="Arial"/>
                      <w:sz w:val="16"/>
                      <w:szCs w:val="16"/>
                    </w:rPr>
                  </w:pPr>
                </w:p>
              </w:tc>
              <w:tc>
                <w:tcPr>
                  <w:tcW w:w="2027" w:type="dxa"/>
                </w:tcPr>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 xml:space="preserve">40 </w:t>
                  </w:r>
                  <w:r w:rsidR="00723E1A">
                    <w:rPr>
                      <w:rFonts w:ascii="Arial" w:hAnsi="Arial" w:cs="Arial"/>
                      <w:sz w:val="16"/>
                      <w:szCs w:val="16"/>
                    </w:rPr>
                    <w:t>(formato de video</w:t>
                  </w:r>
                  <w:r w:rsidRPr="000933ED">
                    <w:rPr>
                      <w:rFonts w:ascii="Arial" w:hAnsi="Arial" w:cs="Arial"/>
                      <w:sz w:val="16"/>
                      <w:szCs w:val="16"/>
                    </w:rPr>
                    <w:t>llamada)</w:t>
                  </w:r>
                  <w:r w:rsidR="00723E1A">
                    <w:rPr>
                      <w:rFonts w:ascii="Arial" w:hAnsi="Arial" w:cs="Arial"/>
                      <w:sz w:val="16"/>
                      <w:szCs w:val="16"/>
                    </w:rPr>
                    <w:t>.</w:t>
                  </w: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45</w:t>
                  </w:r>
                  <w:r w:rsidRPr="000933ED">
                    <w:rPr>
                      <w:rFonts w:ascii="Arial" w:hAnsi="Arial" w:cs="Arial"/>
                      <w:sz w:val="16"/>
                      <w:szCs w:val="16"/>
                    </w:rPr>
                    <w:t xml:space="preserve"> (a través de la agenda de la plataforma y contacto directo)</w:t>
                  </w:r>
                  <w:r w:rsidR="00723E1A">
                    <w:rPr>
                      <w:rFonts w:ascii="Arial" w:hAnsi="Arial" w:cs="Arial"/>
                      <w:sz w:val="16"/>
                      <w:szCs w:val="16"/>
                    </w:rPr>
                    <w:t>.</w:t>
                  </w:r>
                </w:p>
                <w:p w:rsidR="00BC6E05" w:rsidRPr="000933ED" w:rsidRDefault="00BC6E05" w:rsidP="00E63AA9">
                  <w:pPr>
                    <w:tabs>
                      <w:tab w:val="left" w:pos="7575"/>
                    </w:tabs>
                    <w:spacing w:line="276" w:lineRule="auto"/>
                    <w:jc w:val="center"/>
                    <w:rPr>
                      <w:rFonts w:ascii="Arial" w:hAnsi="Arial" w:cs="Arial"/>
                      <w:sz w:val="16"/>
                      <w:szCs w:val="16"/>
                    </w:rPr>
                  </w:pPr>
                </w:p>
              </w:tc>
              <w:tc>
                <w:tcPr>
                  <w:tcW w:w="945" w:type="dxa"/>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85</w:t>
                  </w:r>
                </w:p>
              </w:tc>
            </w:tr>
            <w:tr w:rsidR="00BC6E05" w:rsidRPr="000933ED" w:rsidTr="00E63AA9">
              <w:tc>
                <w:tcPr>
                  <w:tcW w:w="8509" w:type="dxa"/>
                  <w:gridSpan w:val="4"/>
                </w:tcPr>
                <w:p w:rsidR="00BC6E05" w:rsidRPr="0017431C" w:rsidRDefault="00BC6E05" w:rsidP="00C3568B">
                  <w:pPr>
                    <w:tabs>
                      <w:tab w:val="left" w:pos="7575"/>
                    </w:tabs>
                    <w:spacing w:line="276" w:lineRule="auto"/>
                    <w:jc w:val="both"/>
                    <w:rPr>
                      <w:rFonts w:ascii="Arial" w:hAnsi="Arial" w:cs="Arial"/>
                      <w:sz w:val="16"/>
                      <w:szCs w:val="16"/>
                    </w:rPr>
                  </w:pPr>
                  <w:r w:rsidRPr="000933ED">
                    <w:rPr>
                      <w:rFonts w:ascii="Arial" w:hAnsi="Arial" w:cs="Arial"/>
                      <w:sz w:val="16"/>
                      <w:szCs w:val="16"/>
                    </w:rPr>
                    <w:t>Al final de este reporte, el CPTQ no indica la suma de acciones generadas, sin embargo, el total de citas en la información presentada es de 85.</w:t>
                  </w:r>
                </w:p>
              </w:tc>
            </w:tr>
            <w:tr w:rsidR="00BC6E05" w:rsidRPr="000933ED" w:rsidTr="00E63AA9">
              <w:tc>
                <w:tcPr>
                  <w:tcW w:w="1622" w:type="dxa"/>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2.-Abril-junio</w:t>
                  </w:r>
                </w:p>
              </w:tc>
              <w:tc>
                <w:tcPr>
                  <w:tcW w:w="3915" w:type="dxa"/>
                </w:tcPr>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 xml:space="preserve">Del 12 al 16 de abril se realizó la caravana para </w:t>
                  </w:r>
                  <w:r w:rsidRPr="000933ED">
                    <w:rPr>
                      <w:rFonts w:ascii="Arial" w:hAnsi="Arial" w:cs="Arial"/>
                      <w:i/>
                      <w:sz w:val="16"/>
                      <w:szCs w:val="16"/>
                    </w:rPr>
                    <w:t xml:space="preserve">meeting planners </w:t>
                  </w:r>
                  <w:r w:rsidRPr="000933ED">
                    <w:rPr>
                      <w:rFonts w:ascii="Arial" w:hAnsi="Arial" w:cs="Arial"/>
                      <w:sz w:val="16"/>
                      <w:szCs w:val="16"/>
                    </w:rPr>
                    <w:t>de california, EUA.</w:t>
                  </w:r>
                </w:p>
                <w:p w:rsidR="00BC6E05" w:rsidRPr="000933ED" w:rsidRDefault="00BC6E05" w:rsidP="00E63AA9">
                  <w:pPr>
                    <w:tabs>
                      <w:tab w:val="left" w:pos="7575"/>
                    </w:tabs>
                    <w:spacing w:line="276" w:lineRule="auto"/>
                    <w:ind w:left="720"/>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21 al 23 de abril participó en el XXVII Congreso Nacional de la Industria de Reuniones</w:t>
                  </w:r>
                  <w:r w:rsidR="00723E1A">
                    <w:rPr>
                      <w:rFonts w:ascii="Arial" w:hAnsi="Arial" w:cs="Arial"/>
                      <w:sz w:val="16"/>
                      <w:szCs w:val="16"/>
                    </w:rPr>
                    <w:t xml:space="preserve"> </w:t>
                  </w:r>
                  <w:r w:rsidRPr="000933ED">
                    <w:rPr>
                      <w:rFonts w:ascii="Arial" w:hAnsi="Arial" w:cs="Arial"/>
                      <w:sz w:val="16"/>
                      <w:szCs w:val="16"/>
                    </w:rPr>
                    <w:t>(CNIR).</w:t>
                  </w:r>
                </w:p>
                <w:p w:rsidR="00BC6E05" w:rsidRPr="000933ED" w:rsidRDefault="00BC6E05" w:rsidP="00E63AA9">
                  <w:pPr>
                    <w:pStyle w:val="Prrafodelista"/>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28 y 29 de abril participó en la 1er Expo Virtual “ReactivaMé</w:t>
                  </w:r>
                  <w:r w:rsidR="006B7C66">
                    <w:rPr>
                      <w:rFonts w:ascii="Arial" w:hAnsi="Arial" w:cs="Arial"/>
                      <w:sz w:val="16"/>
                      <w:szCs w:val="16"/>
                    </w:rPr>
                    <w:t>-</w:t>
                  </w:r>
                  <w:r w:rsidRPr="000933ED">
                    <w:rPr>
                      <w:rFonts w:ascii="Arial" w:hAnsi="Arial" w:cs="Arial"/>
                      <w:sz w:val="16"/>
                      <w:szCs w:val="16"/>
                    </w:rPr>
                    <w:t>xico”.</w:t>
                  </w:r>
                </w:p>
                <w:p w:rsidR="00BC6E05" w:rsidRPr="000933ED" w:rsidRDefault="00BC6E05" w:rsidP="00E63AA9">
                  <w:pPr>
                    <w:pStyle w:val="Prrafodelista"/>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19 al 23 de mayo participó en el evento de la FITUR de Madrid</w:t>
                  </w:r>
                  <w:r w:rsidR="00723E1A">
                    <w:rPr>
                      <w:rFonts w:ascii="Arial" w:hAnsi="Arial" w:cs="Arial"/>
                      <w:sz w:val="16"/>
                      <w:szCs w:val="16"/>
                    </w:rPr>
                    <w:t>.</w:t>
                  </w:r>
                </w:p>
                <w:p w:rsidR="00BC6E05" w:rsidRPr="000933ED" w:rsidRDefault="00BC6E05" w:rsidP="00E63AA9">
                  <w:pPr>
                    <w:tabs>
                      <w:tab w:val="left" w:pos="7575"/>
                    </w:tabs>
                    <w:spacing w:line="276" w:lineRule="auto"/>
                    <w:ind w:left="720"/>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25 al 26 de mayo participó en la segunda edición del evento virtual Travel Blast Latam &amp; Caribe</w:t>
                  </w:r>
                  <w:r w:rsidR="00723E1A">
                    <w:rPr>
                      <w:rFonts w:ascii="Arial" w:hAnsi="Arial" w:cs="Arial"/>
                      <w:sz w:val="16"/>
                      <w:szCs w:val="16"/>
                    </w:rPr>
                    <w:t>.</w:t>
                  </w:r>
                </w:p>
                <w:p w:rsidR="00BC6E05" w:rsidRPr="000933ED" w:rsidRDefault="00BC6E05" w:rsidP="00E63AA9">
                  <w:pPr>
                    <w:pStyle w:val="Prrafodelista"/>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16 al 18 de juni</w:t>
                  </w:r>
                  <w:r w:rsidR="00723E1A">
                    <w:rPr>
                      <w:rFonts w:ascii="Arial" w:hAnsi="Arial" w:cs="Arial"/>
                      <w:sz w:val="16"/>
                      <w:szCs w:val="16"/>
                    </w:rPr>
                    <w:t xml:space="preserve">o participó el pabellón México </w:t>
                  </w:r>
                  <w:r w:rsidRPr="000933ED">
                    <w:rPr>
                      <w:rFonts w:ascii="Arial" w:hAnsi="Arial" w:cs="Arial"/>
                      <w:sz w:val="16"/>
                      <w:szCs w:val="16"/>
                    </w:rPr>
                    <w:t>en la Vitrina Turística ANATO</w:t>
                  </w:r>
                  <w:r w:rsidR="00723E1A">
                    <w:rPr>
                      <w:rFonts w:ascii="Arial" w:hAnsi="Arial" w:cs="Arial"/>
                      <w:sz w:val="16"/>
                      <w:szCs w:val="16"/>
                    </w:rPr>
                    <w:t>.</w:t>
                  </w:r>
                </w:p>
                <w:p w:rsidR="00BC6E05" w:rsidRPr="000933ED" w:rsidRDefault="00BC6E05" w:rsidP="00E63AA9">
                  <w:pPr>
                    <w:tabs>
                      <w:tab w:val="left" w:pos="7575"/>
                    </w:tabs>
                    <w:spacing w:line="276" w:lineRule="auto"/>
                    <w:jc w:val="both"/>
                    <w:rPr>
                      <w:rFonts w:ascii="Arial" w:hAnsi="Arial" w:cs="Arial"/>
                      <w:b/>
                      <w:sz w:val="16"/>
                      <w:szCs w:val="16"/>
                    </w:rPr>
                  </w:pPr>
                </w:p>
              </w:tc>
              <w:tc>
                <w:tcPr>
                  <w:tcW w:w="2027" w:type="dxa"/>
                </w:tcPr>
                <w:p w:rsidR="00BC6E05"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32</w:t>
                  </w:r>
                </w:p>
                <w:p w:rsidR="00BC6E05" w:rsidRPr="000933ED" w:rsidRDefault="00BC6E05" w:rsidP="00E63AA9">
                  <w:pPr>
                    <w:tabs>
                      <w:tab w:val="left" w:pos="7575"/>
                    </w:tabs>
                    <w:spacing w:line="276" w:lineRule="auto"/>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22</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27 </w:t>
                  </w:r>
                  <w:r w:rsidR="00723E1A">
                    <w:rPr>
                      <w:rFonts w:ascii="Arial" w:hAnsi="Arial" w:cs="Arial"/>
                      <w:sz w:val="16"/>
                      <w:szCs w:val="16"/>
                    </w:rPr>
                    <w:t>video</w:t>
                  </w:r>
                  <w:r w:rsidRPr="000933ED">
                    <w:rPr>
                      <w:rFonts w:ascii="Arial" w:hAnsi="Arial" w:cs="Arial"/>
                      <w:sz w:val="16"/>
                      <w:szCs w:val="16"/>
                    </w:rPr>
                    <w:t>conferencia</w:t>
                  </w:r>
                  <w:r w:rsidR="00723E1A">
                    <w:rPr>
                      <w:rFonts w:ascii="Arial" w:hAnsi="Arial" w:cs="Arial"/>
                      <w:sz w:val="16"/>
                      <w:szCs w:val="16"/>
                    </w:rPr>
                    <w:t>s</w:t>
                  </w:r>
                  <w:r w:rsidRPr="00723E1A">
                    <w:rPr>
                      <w:rFonts w:ascii="Arial" w:hAnsi="Arial" w:cs="Arial"/>
                      <w:sz w:val="16"/>
                      <w:szCs w:val="16"/>
                    </w:rPr>
                    <w:t>.</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28</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11 </w:t>
                  </w:r>
                  <w:r w:rsidR="00723E1A">
                    <w:rPr>
                      <w:rFonts w:ascii="Arial" w:hAnsi="Arial" w:cs="Arial"/>
                      <w:sz w:val="16"/>
                      <w:szCs w:val="16"/>
                    </w:rPr>
                    <w:t>video</w:t>
                  </w:r>
                  <w:r w:rsidRPr="000933ED">
                    <w:rPr>
                      <w:rFonts w:ascii="Arial" w:hAnsi="Arial" w:cs="Arial"/>
                      <w:sz w:val="16"/>
                      <w:szCs w:val="16"/>
                    </w:rPr>
                    <w:t>conferencia</w:t>
                  </w:r>
                  <w:r w:rsidR="00723E1A" w:rsidRPr="00723E1A">
                    <w:rPr>
                      <w:rFonts w:ascii="Arial" w:hAnsi="Arial" w:cs="Arial"/>
                      <w:sz w:val="16"/>
                      <w:szCs w:val="16"/>
                    </w:rPr>
                    <w:t>s</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53</w:t>
                  </w:r>
                </w:p>
              </w:tc>
              <w:tc>
                <w:tcPr>
                  <w:tcW w:w="945" w:type="dxa"/>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173</w:t>
                  </w:r>
                </w:p>
              </w:tc>
            </w:tr>
            <w:tr w:rsidR="00BC6E05" w:rsidRPr="000933ED" w:rsidTr="00E63AA9">
              <w:tc>
                <w:tcPr>
                  <w:tcW w:w="8509" w:type="dxa"/>
                  <w:gridSpan w:val="4"/>
                </w:tcPr>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Al final de este reporte, el CPTQ indica que la suma de estas acciones generó un total de 173 citas de negocios atendida</w:t>
                  </w:r>
                  <w:r w:rsidR="005B13F4">
                    <w:rPr>
                      <w:rFonts w:ascii="Arial" w:hAnsi="Arial" w:cs="Arial"/>
                      <w:sz w:val="16"/>
                      <w:szCs w:val="16"/>
                    </w:rPr>
                    <w:t>s</w:t>
                  </w:r>
                  <w:r w:rsidRPr="000933ED">
                    <w:rPr>
                      <w:rFonts w:ascii="Arial" w:hAnsi="Arial" w:cs="Arial"/>
                      <w:sz w:val="16"/>
                      <w:szCs w:val="16"/>
                    </w:rPr>
                    <w:t xml:space="preserve"> en el segundo trimestre de 2021</w:t>
                  </w:r>
                  <w:r w:rsidR="00723E1A">
                    <w:rPr>
                      <w:rFonts w:ascii="Arial" w:hAnsi="Arial" w:cs="Arial"/>
                      <w:sz w:val="16"/>
                      <w:szCs w:val="16"/>
                    </w:rPr>
                    <w:t>,</w:t>
                  </w:r>
                  <w:r w:rsidRPr="000933ED">
                    <w:rPr>
                      <w:rFonts w:ascii="Arial" w:hAnsi="Arial" w:cs="Arial"/>
                      <w:sz w:val="16"/>
                      <w:szCs w:val="16"/>
                    </w:rPr>
                    <w:t xml:space="preserve"> lo cual coincide con la información presentada en el FESIP</w:t>
                  </w:r>
                  <w:r w:rsidR="00723E1A">
                    <w:rPr>
                      <w:rFonts w:ascii="Arial" w:hAnsi="Arial" w:cs="Arial"/>
                      <w:sz w:val="16"/>
                      <w:szCs w:val="16"/>
                    </w:rPr>
                    <w:t>PRE</w:t>
                  </w:r>
                  <w:r w:rsidRPr="000933ED">
                    <w:rPr>
                      <w:rFonts w:ascii="Arial" w:hAnsi="Arial" w:cs="Arial"/>
                      <w:sz w:val="16"/>
                      <w:szCs w:val="16"/>
                    </w:rPr>
                    <w:t>S.</w:t>
                  </w:r>
                </w:p>
              </w:tc>
            </w:tr>
            <w:tr w:rsidR="00BC6E05" w:rsidRPr="000933ED" w:rsidTr="00E63AA9">
              <w:tc>
                <w:tcPr>
                  <w:tcW w:w="1622" w:type="dxa"/>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3.- Julio-septiembre</w:t>
                  </w:r>
                </w:p>
              </w:tc>
              <w:tc>
                <w:tcPr>
                  <w:tcW w:w="3915" w:type="dxa"/>
                </w:tcPr>
                <w:p w:rsidR="00BC6E05" w:rsidRPr="000933ED" w:rsidRDefault="00723E1A" w:rsidP="00723E1A">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25 al 27 de julio</w:t>
                  </w:r>
                  <w:r w:rsidR="00BC6E05" w:rsidRPr="000933ED">
                    <w:rPr>
                      <w:rFonts w:ascii="Arial" w:hAnsi="Arial" w:cs="Arial"/>
                      <w:sz w:val="16"/>
                      <w:szCs w:val="16"/>
                    </w:rPr>
                    <w:t xml:space="preserve"> participó en el evento de viajes de lujo Ultra Summit. </w:t>
                  </w:r>
                </w:p>
                <w:p w:rsidR="00BC6E05" w:rsidRPr="000933ED" w:rsidRDefault="00BC6E05" w:rsidP="00723E1A">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8 al 13 de agosto participó el Caribe Mexicano en Virtuoso Travel Week 2021.</w:t>
                  </w:r>
                </w:p>
                <w:p w:rsidR="00BC6E05" w:rsidRPr="000933ED" w:rsidRDefault="00BC6E05" w:rsidP="00E63AA9">
                  <w:pPr>
                    <w:tabs>
                      <w:tab w:val="left" w:pos="7575"/>
                    </w:tabs>
                    <w:spacing w:line="276" w:lineRule="auto"/>
                    <w:rPr>
                      <w:rFonts w:ascii="Arial" w:hAnsi="Arial" w:cs="Arial"/>
                      <w:sz w:val="16"/>
                      <w:szCs w:val="16"/>
                    </w:rPr>
                  </w:pPr>
                </w:p>
                <w:p w:rsidR="00BC6E05" w:rsidRPr="000933ED" w:rsidRDefault="00723E1A" w:rsidP="00723E1A">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21 al 23 de septiembre</w:t>
                  </w:r>
                  <w:r w:rsidR="00BC6E05" w:rsidRPr="000933ED">
                    <w:rPr>
                      <w:rFonts w:ascii="Arial" w:hAnsi="Arial" w:cs="Arial"/>
                      <w:sz w:val="16"/>
                      <w:szCs w:val="16"/>
                    </w:rPr>
                    <w:t xml:space="preserve"> el Caribe Mexicano participó en la feria de turismo de lujo ILTM North América.</w:t>
                  </w:r>
                </w:p>
                <w:p w:rsidR="00BC6E05" w:rsidRPr="000933ED" w:rsidRDefault="00BC6E05" w:rsidP="00E63AA9">
                  <w:pPr>
                    <w:tabs>
                      <w:tab w:val="left" w:pos="7575"/>
                    </w:tabs>
                    <w:spacing w:line="276" w:lineRule="auto"/>
                    <w:rPr>
                      <w:rFonts w:ascii="Arial" w:hAnsi="Arial" w:cs="Arial"/>
                      <w:sz w:val="16"/>
                      <w:szCs w:val="16"/>
                    </w:rPr>
                  </w:pPr>
                </w:p>
                <w:p w:rsidR="00BC6E05" w:rsidRPr="000933ED" w:rsidRDefault="00723E1A" w:rsidP="00723E1A">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 xml:space="preserve">Del 18 al 19 de agosto </w:t>
                  </w:r>
                  <w:r w:rsidR="00BC6E05" w:rsidRPr="000933ED">
                    <w:rPr>
                      <w:rFonts w:ascii="Arial" w:hAnsi="Arial" w:cs="Arial"/>
                      <w:sz w:val="16"/>
                      <w:szCs w:val="16"/>
                    </w:rPr>
                    <w:t>el Caribe Mexicano participó en el encuentro para la industria de re</w:t>
                  </w:r>
                  <w:r>
                    <w:rPr>
                      <w:rFonts w:ascii="Arial" w:hAnsi="Arial" w:cs="Arial"/>
                      <w:sz w:val="16"/>
                      <w:szCs w:val="16"/>
                    </w:rPr>
                    <w:t>uniones y eventos IBTM Américas.</w:t>
                  </w:r>
                </w:p>
                <w:p w:rsidR="00BC6E05" w:rsidRPr="000933ED" w:rsidRDefault="00BC6E05" w:rsidP="00E63AA9">
                  <w:pPr>
                    <w:tabs>
                      <w:tab w:val="left" w:pos="7575"/>
                    </w:tabs>
                    <w:spacing w:line="276" w:lineRule="auto"/>
                    <w:jc w:val="both"/>
                    <w:rPr>
                      <w:rFonts w:ascii="Arial" w:hAnsi="Arial" w:cs="Arial"/>
                      <w:sz w:val="16"/>
                      <w:szCs w:val="16"/>
                    </w:rPr>
                  </w:pPr>
                </w:p>
              </w:tc>
              <w:tc>
                <w:tcPr>
                  <w:tcW w:w="2027" w:type="dxa"/>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27</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72 presenciales</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38 virtuales</w:t>
                  </w:r>
                </w:p>
                <w:p w:rsidR="00BC6E05" w:rsidRPr="000933ED" w:rsidRDefault="00BC6E05" w:rsidP="00E63AA9">
                  <w:pPr>
                    <w:tabs>
                      <w:tab w:val="left" w:pos="7575"/>
                    </w:tabs>
                    <w:spacing w:line="276" w:lineRule="auto"/>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75</w:t>
                  </w:r>
                </w:p>
                <w:p w:rsidR="00BC6E05" w:rsidRPr="000933ED" w:rsidRDefault="00BC6E05" w:rsidP="00E63AA9">
                  <w:pPr>
                    <w:tabs>
                      <w:tab w:val="left" w:pos="7575"/>
                    </w:tabs>
                    <w:spacing w:line="276" w:lineRule="auto"/>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Alrededor de 288</w:t>
                  </w:r>
                </w:p>
              </w:tc>
              <w:tc>
                <w:tcPr>
                  <w:tcW w:w="945" w:type="dxa"/>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500</w:t>
                  </w:r>
                </w:p>
                <w:p w:rsidR="00BC6E05" w:rsidRPr="000933ED" w:rsidRDefault="00BC6E05" w:rsidP="00E63AA9">
                  <w:pPr>
                    <w:tabs>
                      <w:tab w:val="left" w:pos="7575"/>
                    </w:tabs>
                    <w:spacing w:line="276" w:lineRule="auto"/>
                    <w:jc w:val="center"/>
                    <w:rPr>
                      <w:rFonts w:ascii="Arial" w:hAnsi="Arial" w:cs="Arial"/>
                      <w:b/>
                      <w:sz w:val="16"/>
                      <w:szCs w:val="16"/>
                    </w:rPr>
                  </w:pPr>
                </w:p>
              </w:tc>
            </w:tr>
            <w:tr w:rsidR="00BC6E05" w:rsidRPr="000933ED" w:rsidTr="00E63AA9">
              <w:tc>
                <w:tcPr>
                  <w:tcW w:w="8509" w:type="dxa"/>
                  <w:gridSpan w:val="4"/>
                </w:tcPr>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Al final de este reporte, el CPTQ indica que la suma de estas acciones generó un total de 1,007 citas de negocios atendida</w:t>
                  </w:r>
                  <w:r w:rsidR="00723E1A">
                    <w:rPr>
                      <w:rFonts w:ascii="Arial" w:hAnsi="Arial" w:cs="Arial"/>
                      <w:sz w:val="16"/>
                      <w:szCs w:val="16"/>
                    </w:rPr>
                    <w:t>s</w:t>
                  </w:r>
                  <w:r w:rsidRPr="000933ED">
                    <w:rPr>
                      <w:rFonts w:ascii="Arial" w:hAnsi="Arial" w:cs="Arial"/>
                      <w:sz w:val="16"/>
                      <w:szCs w:val="16"/>
                    </w:rPr>
                    <w:t xml:space="preserve"> en el tercer trimestre de 2021, sin embargo, lo informado en el cuerpo del informe contabiliza una cantidad de 500 citas atendidas existiendo una diferencia de </w:t>
                  </w:r>
                  <w:r w:rsidRPr="000933ED">
                    <w:rPr>
                      <w:rFonts w:ascii="Arial" w:hAnsi="Arial" w:cs="Arial"/>
                      <w:b/>
                      <w:sz w:val="16"/>
                      <w:szCs w:val="16"/>
                    </w:rPr>
                    <w:t>507</w:t>
                  </w:r>
                  <w:r w:rsidR="00723E1A">
                    <w:rPr>
                      <w:rFonts w:ascii="Arial" w:hAnsi="Arial" w:cs="Arial"/>
                      <w:sz w:val="16"/>
                      <w:szCs w:val="16"/>
                    </w:rPr>
                    <w:t>.</w:t>
                  </w:r>
                </w:p>
              </w:tc>
            </w:tr>
            <w:tr w:rsidR="00BC6E05" w:rsidRPr="000933ED" w:rsidTr="00E63AA9">
              <w:tc>
                <w:tcPr>
                  <w:tcW w:w="1622" w:type="dxa"/>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4.-Octubre-diciembre</w:t>
                  </w:r>
                </w:p>
              </w:tc>
              <w:tc>
                <w:tcPr>
                  <w:tcW w:w="3915" w:type="dxa"/>
                </w:tcPr>
                <w:p w:rsidR="00BC6E05"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17 al 21 de octubre</w:t>
                  </w:r>
                  <w:r w:rsidR="00BC6E05" w:rsidRPr="000933ED">
                    <w:rPr>
                      <w:rFonts w:ascii="Arial" w:hAnsi="Arial" w:cs="Arial"/>
                      <w:sz w:val="16"/>
                      <w:szCs w:val="16"/>
                    </w:rPr>
                    <w:t xml:space="preserve"> participó en el encuentro educativo EDGE de Travel Leaders Network.</w:t>
                  </w:r>
                </w:p>
                <w:p w:rsidR="00BC6E05" w:rsidRPr="0017431C" w:rsidRDefault="00BC6E05" w:rsidP="00E63AA9">
                  <w:pPr>
                    <w:tabs>
                      <w:tab w:val="left" w:pos="7575"/>
                    </w:tabs>
                    <w:spacing w:line="276" w:lineRule="auto"/>
                    <w:ind w:left="720"/>
                    <w:jc w:val="both"/>
                    <w:rPr>
                      <w:rFonts w:ascii="Arial" w:hAnsi="Arial" w:cs="Arial"/>
                      <w:sz w:val="16"/>
                      <w:szCs w:val="16"/>
                    </w:rPr>
                  </w:pPr>
                </w:p>
                <w:p w:rsidR="00BC6E05"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17 al 19 de octubre</w:t>
                  </w:r>
                  <w:r w:rsidR="00BC6E05" w:rsidRPr="000933ED">
                    <w:rPr>
                      <w:rFonts w:ascii="Arial" w:hAnsi="Arial" w:cs="Arial"/>
                      <w:sz w:val="16"/>
                      <w:szCs w:val="16"/>
                    </w:rPr>
                    <w:t xml:space="preserve"> el Caribe Mexicano tuvo un stand de part</w:t>
                  </w:r>
                  <w:r>
                    <w:rPr>
                      <w:rFonts w:ascii="Arial" w:hAnsi="Arial" w:cs="Arial"/>
                      <w:sz w:val="16"/>
                      <w:szCs w:val="16"/>
                    </w:rPr>
                    <w:t>icipación en Cancún Travel Mart.</w:t>
                  </w:r>
                </w:p>
                <w:p w:rsidR="00BC6E05" w:rsidRPr="0017431C" w:rsidRDefault="00BC6E05" w:rsidP="00E63AA9">
                  <w:pPr>
                    <w:tabs>
                      <w:tab w:val="left" w:pos="7575"/>
                    </w:tabs>
                    <w:spacing w:line="276" w:lineRule="auto"/>
                    <w:jc w:val="both"/>
                    <w:rPr>
                      <w:rFonts w:ascii="Arial" w:hAnsi="Arial" w:cs="Arial"/>
                      <w:sz w:val="16"/>
                      <w:szCs w:val="16"/>
                    </w:rPr>
                  </w:pPr>
                </w:p>
                <w:p w:rsidR="00BC6E05" w:rsidRPr="000933ED"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8 al 12 de noviembre</w:t>
                  </w:r>
                  <w:r w:rsidR="00BC6E05" w:rsidRPr="000933ED">
                    <w:rPr>
                      <w:rFonts w:ascii="Arial" w:hAnsi="Arial" w:cs="Arial"/>
                      <w:sz w:val="16"/>
                      <w:szCs w:val="16"/>
                    </w:rPr>
                    <w:t xml:space="preserve"> participó en el evento World Romance Travel Conference – Love México</w:t>
                  </w:r>
                  <w:r>
                    <w:rPr>
                      <w:rFonts w:ascii="Arial" w:hAnsi="Arial" w:cs="Arial"/>
                      <w:sz w:val="16"/>
                      <w:szCs w:val="16"/>
                    </w:rPr>
                    <w:t>.</w:t>
                  </w:r>
                </w:p>
                <w:p w:rsidR="00BC6E05" w:rsidRPr="000933ED" w:rsidRDefault="00BC6E05" w:rsidP="00E63AA9">
                  <w:pPr>
                    <w:ind w:left="360"/>
                    <w:jc w:val="both"/>
                    <w:rPr>
                      <w:rFonts w:ascii="Arial" w:hAnsi="Arial" w:cs="Arial"/>
                      <w:sz w:val="16"/>
                      <w:szCs w:val="16"/>
                    </w:rPr>
                  </w:pPr>
                </w:p>
                <w:p w:rsidR="00BC6E05" w:rsidRPr="000933ED"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9 al 12 de noviembre</w:t>
                  </w:r>
                  <w:r w:rsidR="00BC6E05" w:rsidRPr="000933ED">
                    <w:rPr>
                      <w:rFonts w:ascii="Arial" w:hAnsi="Arial" w:cs="Arial"/>
                      <w:sz w:val="16"/>
                      <w:szCs w:val="16"/>
                    </w:rPr>
                    <w:t xml:space="preserve"> el Caribe Mexicano participó en la feria de turismo dedicada al segmento MICE, IMEX América. </w:t>
                  </w:r>
                </w:p>
                <w:p w:rsidR="00BC6E05" w:rsidRPr="000933ED" w:rsidRDefault="00BC6E05" w:rsidP="00E63AA9">
                  <w:pPr>
                    <w:tabs>
                      <w:tab w:val="left" w:pos="7575"/>
                    </w:tabs>
                    <w:spacing w:line="276" w:lineRule="auto"/>
                    <w:ind w:left="720"/>
                    <w:jc w:val="both"/>
                    <w:rPr>
                      <w:rFonts w:ascii="Arial" w:hAnsi="Arial" w:cs="Arial"/>
                      <w:sz w:val="16"/>
                      <w:szCs w:val="16"/>
                    </w:rPr>
                  </w:pPr>
                </w:p>
                <w:p w:rsidR="00BC6E05" w:rsidRPr="000933ED" w:rsidRDefault="00723E1A" w:rsidP="00B14967">
                  <w:pPr>
                    <w:numPr>
                      <w:ilvl w:val="0"/>
                      <w:numId w:val="16"/>
                    </w:numPr>
                    <w:tabs>
                      <w:tab w:val="left" w:pos="7575"/>
                    </w:tabs>
                    <w:spacing w:line="276" w:lineRule="auto"/>
                    <w:jc w:val="both"/>
                    <w:rPr>
                      <w:rFonts w:ascii="Arial" w:hAnsi="Arial" w:cs="Arial"/>
                      <w:sz w:val="16"/>
                      <w:szCs w:val="16"/>
                    </w:rPr>
                  </w:pPr>
                  <w:r>
                    <w:rPr>
                      <w:rFonts w:ascii="Arial" w:hAnsi="Arial" w:cs="Arial"/>
                      <w:sz w:val="16"/>
                      <w:szCs w:val="16"/>
                    </w:rPr>
                    <w:t>Del 16 al 19 de noviembre</w:t>
                  </w:r>
                  <w:r w:rsidR="00BC6E05" w:rsidRPr="000933ED">
                    <w:rPr>
                      <w:rFonts w:ascii="Arial" w:hAnsi="Arial" w:cs="Arial"/>
                      <w:sz w:val="16"/>
                      <w:szCs w:val="16"/>
                    </w:rPr>
                    <w:t xml:space="preserve"> el Caribe Mexicano participó en la 45ª edición del Tianguis Turístico México 2021.</w:t>
                  </w:r>
                </w:p>
                <w:p w:rsidR="00BC6E05" w:rsidRPr="000933ED" w:rsidRDefault="00BC6E05" w:rsidP="00E63AA9">
                  <w:pPr>
                    <w:pStyle w:val="Prrafodelista"/>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28 de noviembre al 1º de diciembre, el Caribe Mexicano participó en el event</w:t>
                  </w:r>
                  <w:r w:rsidR="00723E1A">
                    <w:rPr>
                      <w:rFonts w:ascii="Arial" w:hAnsi="Arial" w:cs="Arial"/>
                      <w:sz w:val="16"/>
                      <w:szCs w:val="16"/>
                    </w:rPr>
                    <w:t>o Private Luxury Global Edition.</w:t>
                  </w:r>
                </w:p>
                <w:p w:rsidR="00BC6E05" w:rsidRPr="000933ED" w:rsidRDefault="00BC6E05" w:rsidP="00E63AA9">
                  <w:pPr>
                    <w:tabs>
                      <w:tab w:val="left" w:pos="7575"/>
                    </w:tabs>
                    <w:spacing w:line="276" w:lineRule="auto"/>
                    <w:ind w:left="720"/>
                    <w:jc w:val="both"/>
                    <w:rPr>
                      <w:rFonts w:ascii="Arial" w:hAnsi="Arial" w:cs="Arial"/>
                      <w:sz w:val="16"/>
                      <w:szCs w:val="16"/>
                    </w:rPr>
                  </w:pPr>
                </w:p>
                <w:p w:rsidR="00BC6E05" w:rsidRPr="000933ED"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Del 28 de noviembre al 1º de diciembre, el Caribe Mexicano participó en el evento World Meetings Forum</w:t>
                  </w:r>
                  <w:r w:rsidR="00C20D1F">
                    <w:rPr>
                      <w:rFonts w:ascii="Arial" w:hAnsi="Arial" w:cs="Arial"/>
                      <w:sz w:val="16"/>
                      <w:szCs w:val="16"/>
                    </w:rPr>
                    <w:t>.</w:t>
                  </w:r>
                </w:p>
                <w:p w:rsidR="00BC6E05" w:rsidRPr="000933ED" w:rsidRDefault="00BC6E05" w:rsidP="00E63AA9">
                  <w:pPr>
                    <w:tabs>
                      <w:tab w:val="left" w:pos="7575"/>
                    </w:tabs>
                    <w:spacing w:line="276" w:lineRule="auto"/>
                    <w:ind w:left="720"/>
                    <w:rPr>
                      <w:rFonts w:ascii="Arial" w:hAnsi="Arial" w:cs="Arial"/>
                      <w:sz w:val="16"/>
                      <w:szCs w:val="16"/>
                    </w:rPr>
                  </w:pPr>
                </w:p>
                <w:p w:rsidR="00BC6E05" w:rsidRPr="0017431C" w:rsidRDefault="00BC6E05" w:rsidP="00B14967">
                  <w:pPr>
                    <w:numPr>
                      <w:ilvl w:val="0"/>
                      <w:numId w:val="16"/>
                    </w:numPr>
                    <w:tabs>
                      <w:tab w:val="left" w:pos="7575"/>
                    </w:tabs>
                    <w:spacing w:line="276" w:lineRule="auto"/>
                    <w:jc w:val="both"/>
                    <w:rPr>
                      <w:rFonts w:ascii="Arial" w:hAnsi="Arial" w:cs="Arial"/>
                      <w:sz w:val="16"/>
                      <w:szCs w:val="16"/>
                    </w:rPr>
                  </w:pPr>
                  <w:r w:rsidRPr="000933ED">
                    <w:rPr>
                      <w:rFonts w:ascii="Arial" w:hAnsi="Arial" w:cs="Arial"/>
                      <w:sz w:val="16"/>
                      <w:szCs w:val="16"/>
                    </w:rPr>
                    <w:t xml:space="preserve">Dentro de la celebración del evento Destination México – Northstar. </w:t>
                  </w:r>
                </w:p>
              </w:tc>
              <w:tc>
                <w:tcPr>
                  <w:tcW w:w="2027" w:type="dxa"/>
                </w:tcPr>
                <w:p w:rsidR="00BC6E05"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20</w:t>
                  </w:r>
                </w:p>
                <w:p w:rsidR="00BC6E05" w:rsidRPr="000933ED" w:rsidRDefault="00BC6E05" w:rsidP="00E63AA9">
                  <w:pPr>
                    <w:tabs>
                      <w:tab w:val="left" w:pos="7575"/>
                    </w:tabs>
                    <w:spacing w:line="276" w:lineRule="auto"/>
                    <w:rPr>
                      <w:rFonts w:ascii="Arial" w:hAnsi="Arial" w:cs="Arial"/>
                      <w:b/>
                      <w:sz w:val="16"/>
                      <w:szCs w:val="16"/>
                    </w:rPr>
                  </w:pPr>
                </w:p>
                <w:p w:rsidR="00BC6E05"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Más de 50</w:t>
                  </w:r>
                </w:p>
                <w:p w:rsidR="00BC6E05"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44</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29</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 xml:space="preserve">Cerca de 4,000 </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42</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15</w:t>
                  </w: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39</w:t>
                  </w:r>
                </w:p>
              </w:tc>
              <w:tc>
                <w:tcPr>
                  <w:tcW w:w="945" w:type="dxa"/>
                </w:tcPr>
                <w:p w:rsidR="00BC6E05" w:rsidRPr="000933ED" w:rsidRDefault="00BC6E05" w:rsidP="00E63AA9">
                  <w:pPr>
                    <w:rPr>
                      <w:rFonts w:ascii="Arial" w:hAnsi="Arial" w:cs="Arial"/>
                      <w:sz w:val="16"/>
                      <w:szCs w:val="16"/>
                    </w:rPr>
                  </w:pPr>
                </w:p>
                <w:p w:rsidR="00BC6E05" w:rsidRPr="000933ED" w:rsidRDefault="00BC6E05" w:rsidP="00E63AA9">
                  <w:pPr>
                    <w:tabs>
                      <w:tab w:val="left" w:pos="7575"/>
                    </w:tabs>
                    <w:spacing w:line="276" w:lineRule="auto"/>
                    <w:rPr>
                      <w:rFonts w:ascii="Arial" w:hAnsi="Arial" w:cs="Arial"/>
                      <w:b/>
                      <w:sz w:val="16"/>
                      <w:szCs w:val="16"/>
                    </w:rPr>
                  </w:pPr>
                  <w:r w:rsidRPr="000933ED">
                    <w:rPr>
                      <w:rFonts w:ascii="Arial" w:hAnsi="Arial" w:cs="Arial"/>
                      <w:sz w:val="16"/>
                      <w:szCs w:val="16"/>
                    </w:rPr>
                    <w:t xml:space="preserve">   </w:t>
                  </w:r>
                  <w:r w:rsidRPr="000933ED">
                    <w:rPr>
                      <w:rFonts w:ascii="Arial" w:hAnsi="Arial" w:cs="Arial"/>
                      <w:b/>
                      <w:sz w:val="16"/>
                      <w:szCs w:val="16"/>
                    </w:rPr>
                    <w:t>4,239</w:t>
                  </w:r>
                </w:p>
                <w:p w:rsidR="00BC6E05" w:rsidRPr="000933ED" w:rsidRDefault="00BC6E05" w:rsidP="00E63AA9">
                  <w:pPr>
                    <w:rPr>
                      <w:rFonts w:ascii="Arial" w:hAnsi="Arial" w:cs="Arial"/>
                      <w:sz w:val="16"/>
                      <w:szCs w:val="16"/>
                    </w:rPr>
                  </w:pPr>
                </w:p>
              </w:tc>
            </w:tr>
            <w:tr w:rsidR="00BC6E05" w:rsidRPr="000933ED" w:rsidTr="00E63AA9">
              <w:tc>
                <w:tcPr>
                  <w:tcW w:w="8509" w:type="dxa"/>
                  <w:gridSpan w:val="4"/>
                </w:tcPr>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 xml:space="preserve">Al final de este reporte, el CPTQ indica que la suma de estas acciones generó un total de </w:t>
                  </w:r>
                  <w:r w:rsidRPr="000933ED">
                    <w:rPr>
                      <w:rFonts w:ascii="Arial" w:hAnsi="Arial" w:cs="Arial"/>
                      <w:b/>
                      <w:sz w:val="16"/>
                      <w:szCs w:val="16"/>
                    </w:rPr>
                    <w:t>3,849</w:t>
                  </w:r>
                  <w:r w:rsidRPr="000933ED">
                    <w:rPr>
                      <w:rFonts w:ascii="Arial" w:hAnsi="Arial" w:cs="Arial"/>
                      <w:sz w:val="16"/>
                      <w:szCs w:val="16"/>
                    </w:rPr>
                    <w:t xml:space="preserve"> citas de negocios atendida</w:t>
                  </w:r>
                  <w:r w:rsidR="006F72D9">
                    <w:rPr>
                      <w:rFonts w:ascii="Arial" w:hAnsi="Arial" w:cs="Arial"/>
                      <w:sz w:val="16"/>
                      <w:szCs w:val="16"/>
                    </w:rPr>
                    <w:t>s</w:t>
                  </w:r>
                  <w:r w:rsidRPr="000933ED">
                    <w:rPr>
                      <w:rFonts w:ascii="Arial" w:hAnsi="Arial" w:cs="Arial"/>
                      <w:sz w:val="16"/>
                      <w:szCs w:val="16"/>
                    </w:rPr>
                    <w:t xml:space="preserve"> en el cuarto trimestre de 2021, sin embargo, lo informado en el cuerpo</w:t>
                  </w:r>
                  <w:r w:rsidRPr="000933ED">
                    <w:rPr>
                      <w:rFonts w:ascii="Arial" w:hAnsi="Arial" w:cs="Arial"/>
                      <w:b/>
                      <w:sz w:val="16"/>
                      <w:szCs w:val="16"/>
                    </w:rPr>
                    <w:t xml:space="preserve"> </w:t>
                  </w:r>
                  <w:r w:rsidRPr="000933ED">
                    <w:rPr>
                      <w:rFonts w:ascii="Arial" w:hAnsi="Arial" w:cs="Arial"/>
                      <w:sz w:val="16"/>
                      <w:szCs w:val="16"/>
                    </w:rPr>
                    <w:t>del informe</w:t>
                  </w:r>
                  <w:r w:rsidRPr="000933ED">
                    <w:rPr>
                      <w:rFonts w:ascii="Arial" w:hAnsi="Arial" w:cs="Arial"/>
                      <w:b/>
                      <w:sz w:val="16"/>
                      <w:szCs w:val="16"/>
                    </w:rPr>
                    <w:t xml:space="preserve"> </w:t>
                  </w:r>
                  <w:r w:rsidRPr="000933ED">
                    <w:rPr>
                      <w:rFonts w:ascii="Arial" w:hAnsi="Arial" w:cs="Arial"/>
                      <w:sz w:val="16"/>
                      <w:szCs w:val="16"/>
                    </w:rPr>
                    <w:t xml:space="preserve">contabiliza una cantidad de </w:t>
                  </w:r>
                  <w:r w:rsidRPr="000933ED">
                    <w:rPr>
                      <w:rFonts w:ascii="Arial" w:hAnsi="Arial" w:cs="Arial"/>
                      <w:b/>
                      <w:sz w:val="16"/>
                      <w:szCs w:val="16"/>
                    </w:rPr>
                    <w:t>4,239</w:t>
                  </w:r>
                  <w:r w:rsidRPr="000933ED">
                    <w:rPr>
                      <w:rFonts w:ascii="Arial" w:hAnsi="Arial" w:cs="Arial"/>
                      <w:sz w:val="16"/>
                      <w:szCs w:val="16"/>
                    </w:rPr>
                    <w:t xml:space="preserve"> citas atendidas existiendo una diferencia de </w:t>
                  </w:r>
                  <w:r w:rsidRPr="000933ED">
                    <w:rPr>
                      <w:rFonts w:ascii="Arial" w:hAnsi="Arial" w:cs="Arial"/>
                      <w:b/>
                      <w:sz w:val="16"/>
                      <w:szCs w:val="16"/>
                    </w:rPr>
                    <w:t>390</w:t>
                  </w:r>
                  <w:r w:rsidRPr="000933ED">
                    <w:rPr>
                      <w:rFonts w:ascii="Arial" w:hAnsi="Arial" w:cs="Arial"/>
                      <w:sz w:val="16"/>
                      <w:szCs w:val="16"/>
                    </w:rPr>
                    <w:t>.</w:t>
                  </w:r>
                </w:p>
              </w:tc>
            </w:tr>
            <w:tr w:rsidR="00BC6E05" w:rsidRPr="000933ED" w:rsidTr="00E63AA9">
              <w:tc>
                <w:tcPr>
                  <w:tcW w:w="7564" w:type="dxa"/>
                  <w:gridSpan w:val="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Total de citas atendidas en 2021</w:t>
                  </w:r>
                </w:p>
              </w:tc>
              <w:tc>
                <w:tcPr>
                  <w:tcW w:w="945" w:type="dxa"/>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4,997</w:t>
                  </w:r>
                </w:p>
              </w:tc>
            </w:tr>
          </w:tbl>
          <w:p w:rsidR="00BC6E05" w:rsidRPr="000933ED" w:rsidRDefault="00BC6E05" w:rsidP="00E63AA9">
            <w:pPr>
              <w:tabs>
                <w:tab w:val="left" w:pos="7575"/>
              </w:tabs>
              <w:spacing w:line="276" w:lineRule="auto"/>
              <w:jc w:val="center"/>
              <w:rPr>
                <w:rFonts w:ascii="Arial" w:hAnsi="Arial" w:cs="Arial"/>
                <w:sz w:val="16"/>
                <w:szCs w:val="16"/>
              </w:rPr>
            </w:pPr>
            <w:r w:rsidRPr="0017431C">
              <w:rPr>
                <w:rFonts w:ascii="Arial" w:hAnsi="Arial" w:cs="Arial"/>
                <w:b/>
                <w:sz w:val="14"/>
                <w:szCs w:val="16"/>
              </w:rPr>
              <w:t>Fuente:</w:t>
            </w:r>
            <w:r w:rsidRPr="0017431C">
              <w:rPr>
                <w:rFonts w:ascii="Arial" w:hAnsi="Arial" w:cs="Arial"/>
                <w:sz w:val="14"/>
                <w:szCs w:val="16"/>
              </w:rPr>
              <w:t xml:space="preserve"> Elaborado por la ASEQROO con evidencia proporcionada por el CPTQ</w:t>
            </w:r>
            <w:r w:rsidRPr="000933ED">
              <w:rPr>
                <w:rFonts w:ascii="Arial" w:hAnsi="Arial" w:cs="Arial"/>
                <w:sz w:val="16"/>
                <w:szCs w:val="16"/>
              </w:rPr>
              <w:t>.</w:t>
            </w:r>
          </w:p>
          <w:p w:rsidR="00024C17" w:rsidRDefault="00024C17" w:rsidP="00E63AA9">
            <w:pPr>
              <w:tabs>
                <w:tab w:val="left" w:pos="7575"/>
              </w:tabs>
              <w:spacing w:line="276" w:lineRule="auto"/>
              <w:jc w:val="both"/>
              <w:rPr>
                <w:rFonts w:ascii="Arial" w:eastAsia="Arial" w:hAnsi="Arial" w:cs="Arial"/>
                <w:sz w:val="16"/>
                <w:szCs w:val="16"/>
              </w:rPr>
            </w:pPr>
          </w:p>
          <w:p w:rsidR="00BC6E05" w:rsidRPr="000933ED" w:rsidRDefault="00BC6E05" w:rsidP="00E63AA9">
            <w:pPr>
              <w:tabs>
                <w:tab w:val="left" w:pos="7575"/>
              </w:tabs>
              <w:spacing w:line="276" w:lineRule="auto"/>
              <w:jc w:val="both"/>
              <w:rPr>
                <w:rFonts w:ascii="Arial" w:eastAsia="Arial" w:hAnsi="Arial" w:cs="Arial"/>
                <w:sz w:val="16"/>
                <w:szCs w:val="16"/>
              </w:rPr>
            </w:pPr>
            <w:r w:rsidRPr="000933ED">
              <w:rPr>
                <w:rFonts w:ascii="Arial" w:eastAsia="Arial" w:hAnsi="Arial" w:cs="Arial"/>
                <w:sz w:val="16"/>
                <w:szCs w:val="16"/>
              </w:rPr>
              <w:t>Con base en la evidencia proporcionada por el CPTQ se detectó que en los reportes de atención a citas de negocios correspondientes a los trimestres 3 y 4, se presentan inconsistencias, debido que al final de los mismos señalan una cantidad de citas atendidas por 1,007 y 3,849</w:t>
            </w:r>
            <w:r w:rsidR="006F72D9">
              <w:rPr>
                <w:rFonts w:ascii="Arial" w:eastAsia="Arial" w:hAnsi="Arial" w:cs="Arial"/>
                <w:sz w:val="16"/>
                <w:szCs w:val="16"/>
              </w:rPr>
              <w:t>,</w:t>
            </w:r>
            <w:r w:rsidRPr="000933ED">
              <w:rPr>
                <w:rFonts w:ascii="Arial" w:eastAsia="Arial" w:hAnsi="Arial" w:cs="Arial"/>
                <w:sz w:val="16"/>
                <w:szCs w:val="16"/>
              </w:rPr>
              <w:t xml:space="preserve"> respectivamente, las cuales no coinciden con las citas de negocios atendidas descritas en ambos informes por las cantidades de 500 y 4,239</w:t>
            </w:r>
            <w:r w:rsidR="006F72D9">
              <w:rPr>
                <w:rFonts w:ascii="Arial" w:eastAsia="Arial" w:hAnsi="Arial" w:cs="Arial"/>
                <w:sz w:val="16"/>
                <w:szCs w:val="16"/>
              </w:rPr>
              <w:t>,</w:t>
            </w:r>
            <w:r w:rsidRPr="000933ED">
              <w:rPr>
                <w:rFonts w:ascii="Arial" w:eastAsia="Arial" w:hAnsi="Arial" w:cs="Arial"/>
                <w:sz w:val="16"/>
                <w:szCs w:val="16"/>
              </w:rPr>
              <w:t xml:space="preserve"> respectivamente.</w:t>
            </w:r>
          </w:p>
          <w:p w:rsidR="00BC6E05" w:rsidRPr="000933ED" w:rsidRDefault="00BC6E05" w:rsidP="00E63AA9">
            <w:pPr>
              <w:tabs>
                <w:tab w:val="left" w:pos="7575"/>
              </w:tabs>
              <w:spacing w:line="276" w:lineRule="auto"/>
              <w:jc w:val="both"/>
              <w:rPr>
                <w:rFonts w:ascii="Arial" w:eastAsia="Arial" w:hAnsi="Arial" w:cs="Arial"/>
                <w:sz w:val="16"/>
                <w:szCs w:val="16"/>
              </w:rPr>
            </w:pPr>
          </w:p>
          <w:p w:rsidR="00BC6E05" w:rsidRPr="000933ED" w:rsidRDefault="00BC6E05" w:rsidP="00E63AA9">
            <w:pPr>
              <w:tabs>
                <w:tab w:val="left" w:pos="7575"/>
              </w:tabs>
              <w:spacing w:line="276" w:lineRule="auto"/>
              <w:jc w:val="both"/>
              <w:rPr>
                <w:rFonts w:ascii="Arial" w:eastAsia="Arial" w:hAnsi="Arial" w:cs="Arial"/>
                <w:sz w:val="16"/>
                <w:szCs w:val="16"/>
              </w:rPr>
            </w:pPr>
            <w:r w:rsidRPr="000933ED">
              <w:rPr>
                <w:rFonts w:ascii="Arial" w:eastAsia="Arial" w:hAnsi="Arial" w:cs="Arial"/>
                <w:sz w:val="16"/>
                <w:szCs w:val="16"/>
              </w:rPr>
              <w:t xml:space="preserve">Así mismo, la suma total de las citas de negocios atendidas en el ejercicio fiscal 2021 en los 4 trimestres es de </w:t>
            </w:r>
            <w:r w:rsidRPr="000933ED">
              <w:rPr>
                <w:rFonts w:ascii="Arial" w:hAnsi="Arial" w:cs="Arial"/>
                <w:sz w:val="16"/>
                <w:szCs w:val="16"/>
              </w:rPr>
              <w:t>4,997</w:t>
            </w:r>
            <w:r w:rsidR="006F72D9">
              <w:rPr>
                <w:rFonts w:ascii="Arial" w:hAnsi="Arial" w:cs="Arial"/>
                <w:sz w:val="16"/>
                <w:szCs w:val="16"/>
              </w:rPr>
              <w:t xml:space="preserve"> </w:t>
            </w:r>
            <w:r w:rsidRPr="000933ED">
              <w:rPr>
                <w:rFonts w:ascii="Arial" w:hAnsi="Arial" w:cs="Arial"/>
                <w:sz w:val="16"/>
                <w:szCs w:val="16"/>
              </w:rPr>
              <w:t>mientras que lo reportado en FESIP</w:t>
            </w:r>
            <w:r w:rsidR="006F72D9">
              <w:rPr>
                <w:rFonts w:ascii="Arial" w:hAnsi="Arial" w:cs="Arial"/>
                <w:sz w:val="16"/>
                <w:szCs w:val="16"/>
              </w:rPr>
              <w:t>PRE</w:t>
            </w:r>
            <w:r w:rsidRPr="000933ED">
              <w:rPr>
                <w:rFonts w:ascii="Arial" w:hAnsi="Arial" w:cs="Arial"/>
                <w:sz w:val="16"/>
                <w:szCs w:val="16"/>
              </w:rPr>
              <w:t xml:space="preserve">S </w:t>
            </w:r>
            <w:r w:rsidR="006F72D9">
              <w:rPr>
                <w:rFonts w:ascii="Arial" w:hAnsi="Arial" w:cs="Arial"/>
                <w:sz w:val="16"/>
                <w:szCs w:val="16"/>
              </w:rPr>
              <w:t>tiene</w:t>
            </w:r>
            <w:r w:rsidRPr="000933ED">
              <w:rPr>
                <w:rFonts w:ascii="Arial" w:hAnsi="Arial" w:cs="Arial"/>
                <w:sz w:val="16"/>
                <w:szCs w:val="16"/>
              </w:rPr>
              <w:t xml:space="preserve"> un total de 5144, por lo que existe una diferencia de 147.</w:t>
            </w:r>
          </w:p>
          <w:p w:rsidR="00BC6E05" w:rsidRPr="000933ED" w:rsidRDefault="00BC6E05" w:rsidP="00E63AA9">
            <w:pPr>
              <w:tabs>
                <w:tab w:val="left" w:pos="7575"/>
              </w:tabs>
              <w:spacing w:line="276" w:lineRule="auto"/>
              <w:jc w:val="both"/>
              <w:rPr>
                <w:rFonts w:ascii="Arial" w:eastAsia="Arial" w:hAnsi="Arial" w:cs="Arial"/>
                <w:sz w:val="16"/>
                <w:szCs w:val="16"/>
              </w:rPr>
            </w:pPr>
          </w:p>
          <w:p w:rsidR="00BC6E05" w:rsidRPr="000933ED" w:rsidRDefault="00BC6E05" w:rsidP="00E63AA9">
            <w:pPr>
              <w:tabs>
                <w:tab w:val="left" w:pos="7575"/>
              </w:tabs>
              <w:spacing w:line="276" w:lineRule="auto"/>
              <w:jc w:val="both"/>
              <w:rPr>
                <w:rFonts w:ascii="Arial" w:eastAsia="Arial" w:hAnsi="Arial" w:cs="Arial"/>
                <w:sz w:val="16"/>
                <w:szCs w:val="16"/>
              </w:rPr>
            </w:pPr>
            <w:r w:rsidRPr="000933ED">
              <w:rPr>
                <w:rFonts w:ascii="Arial" w:eastAsia="Arial" w:hAnsi="Arial" w:cs="Arial"/>
                <w:sz w:val="16"/>
                <w:szCs w:val="16"/>
              </w:rPr>
              <w:t>De igual manera</w:t>
            </w:r>
            <w:r w:rsidR="006F72D9">
              <w:rPr>
                <w:rFonts w:ascii="Arial" w:eastAsia="Arial" w:hAnsi="Arial" w:cs="Arial"/>
                <w:sz w:val="16"/>
                <w:szCs w:val="16"/>
              </w:rPr>
              <w:t>,</w:t>
            </w:r>
            <w:r w:rsidRPr="000933ED">
              <w:rPr>
                <w:rFonts w:ascii="Arial" w:eastAsia="Arial" w:hAnsi="Arial" w:cs="Arial"/>
                <w:sz w:val="16"/>
                <w:szCs w:val="16"/>
              </w:rPr>
              <w:t xml:space="preserve"> dentro de la información presentada </w:t>
            </w:r>
            <w:r w:rsidR="006F72D9">
              <w:rPr>
                <w:rFonts w:ascii="Arial" w:eastAsia="Arial" w:hAnsi="Arial" w:cs="Arial"/>
                <w:sz w:val="16"/>
                <w:szCs w:val="16"/>
              </w:rPr>
              <w:t xml:space="preserve">por </w:t>
            </w:r>
            <w:r w:rsidR="006F72D9" w:rsidRPr="000933ED">
              <w:rPr>
                <w:rFonts w:ascii="Arial" w:eastAsia="Arial" w:hAnsi="Arial" w:cs="Arial"/>
                <w:sz w:val="16"/>
                <w:szCs w:val="16"/>
              </w:rPr>
              <w:t xml:space="preserve">el CPTQ </w:t>
            </w:r>
            <w:r w:rsidRPr="000933ED">
              <w:rPr>
                <w:rFonts w:ascii="Arial" w:eastAsia="Arial" w:hAnsi="Arial" w:cs="Arial"/>
                <w:sz w:val="16"/>
                <w:szCs w:val="16"/>
              </w:rPr>
              <w:t>correspondiente al 4</w:t>
            </w:r>
            <w:r w:rsidR="006F72D9">
              <w:rPr>
                <w:rFonts w:ascii="Arial" w:eastAsia="Arial" w:hAnsi="Arial" w:cs="Arial"/>
                <w:sz w:val="16"/>
                <w:szCs w:val="16"/>
              </w:rPr>
              <w:t>to.</w:t>
            </w:r>
            <w:r w:rsidRPr="000933ED">
              <w:rPr>
                <w:rFonts w:ascii="Arial" w:eastAsia="Arial" w:hAnsi="Arial" w:cs="Arial"/>
                <w:sz w:val="16"/>
                <w:szCs w:val="16"/>
              </w:rPr>
              <w:t xml:space="preserve"> </w:t>
            </w:r>
            <w:r w:rsidR="006F72D9" w:rsidRPr="000933ED">
              <w:rPr>
                <w:rFonts w:ascii="Arial" w:eastAsia="Arial" w:hAnsi="Arial" w:cs="Arial"/>
                <w:sz w:val="16"/>
                <w:szCs w:val="16"/>
              </w:rPr>
              <w:t>T</w:t>
            </w:r>
            <w:r w:rsidRPr="000933ED">
              <w:rPr>
                <w:rFonts w:ascii="Arial" w:eastAsia="Arial" w:hAnsi="Arial" w:cs="Arial"/>
                <w:sz w:val="16"/>
                <w:szCs w:val="16"/>
              </w:rPr>
              <w:t>rimestre</w:t>
            </w:r>
            <w:r w:rsidR="006F72D9">
              <w:rPr>
                <w:rFonts w:ascii="Arial" w:eastAsia="Arial" w:hAnsi="Arial" w:cs="Arial"/>
                <w:sz w:val="16"/>
                <w:szCs w:val="16"/>
              </w:rPr>
              <w:t xml:space="preserve"> respecto </w:t>
            </w:r>
            <w:r w:rsidR="006F72D9" w:rsidRPr="000933ED">
              <w:rPr>
                <w:rFonts w:ascii="Arial" w:eastAsia="Arial" w:hAnsi="Arial" w:cs="Arial"/>
                <w:sz w:val="16"/>
                <w:szCs w:val="16"/>
              </w:rPr>
              <w:t>a las citas de negocio atendidas</w:t>
            </w:r>
            <w:r w:rsidR="006F72D9">
              <w:rPr>
                <w:rFonts w:ascii="Arial" w:eastAsia="Arial" w:hAnsi="Arial" w:cs="Arial"/>
                <w:sz w:val="16"/>
                <w:szCs w:val="16"/>
              </w:rPr>
              <w:t xml:space="preserve">, indica conceptos como: </w:t>
            </w:r>
            <w:r w:rsidRPr="000933ED">
              <w:rPr>
                <w:rFonts w:ascii="Arial" w:eastAsia="Arial" w:hAnsi="Arial" w:cs="Arial"/>
                <w:sz w:val="16"/>
                <w:szCs w:val="16"/>
              </w:rPr>
              <w:t xml:space="preserve">“cerca de 50” y “más de 4000”, lo </w:t>
            </w:r>
            <w:r w:rsidR="006F72D9">
              <w:rPr>
                <w:rFonts w:ascii="Arial" w:eastAsia="Arial" w:hAnsi="Arial" w:cs="Arial"/>
                <w:sz w:val="16"/>
                <w:szCs w:val="16"/>
              </w:rPr>
              <w:t>cual</w:t>
            </w:r>
            <w:r w:rsidRPr="000933ED">
              <w:rPr>
                <w:rFonts w:ascii="Arial" w:eastAsia="Arial" w:hAnsi="Arial" w:cs="Arial"/>
                <w:sz w:val="16"/>
                <w:szCs w:val="16"/>
              </w:rPr>
              <w:t xml:space="preserve"> ocasiona incertidumbre sobre los datos presentados debido a que no precisan un número exacto.</w:t>
            </w:r>
          </w:p>
          <w:p w:rsidR="006F72D9" w:rsidRDefault="006F72D9" w:rsidP="00E63AA9">
            <w:pPr>
              <w:tabs>
                <w:tab w:val="left" w:pos="7575"/>
              </w:tabs>
              <w:spacing w:line="276" w:lineRule="auto"/>
              <w:jc w:val="both"/>
              <w:rPr>
                <w:rFonts w:ascii="Arial" w:eastAsia="Arial" w:hAnsi="Arial" w:cs="Arial"/>
                <w:sz w:val="16"/>
                <w:szCs w:val="16"/>
                <w:highlight w:val="yellow"/>
              </w:rPr>
            </w:pPr>
          </w:p>
          <w:p w:rsidR="00BC6E05" w:rsidRDefault="00BC6E05" w:rsidP="00E63AA9">
            <w:pPr>
              <w:tabs>
                <w:tab w:val="left" w:pos="7575"/>
              </w:tabs>
              <w:spacing w:line="276" w:lineRule="auto"/>
              <w:jc w:val="both"/>
              <w:rPr>
                <w:rFonts w:ascii="Arial" w:hAnsi="Arial" w:cs="Arial"/>
                <w:bCs/>
                <w:sz w:val="16"/>
                <w:szCs w:val="16"/>
              </w:rPr>
            </w:pPr>
            <w:r w:rsidRPr="000933ED">
              <w:rPr>
                <w:rFonts w:ascii="Arial" w:hAnsi="Arial" w:cs="Arial"/>
                <w:bCs/>
                <w:sz w:val="16"/>
                <w:szCs w:val="16"/>
              </w:rPr>
              <w:t>Derivado de lo anterior, se determinó que la información proporcionada no sustenta el avance registrado.</w:t>
            </w:r>
          </w:p>
          <w:p w:rsidR="00EB1896" w:rsidRPr="0017431C" w:rsidRDefault="00EB1896" w:rsidP="00E63AA9">
            <w:pPr>
              <w:tabs>
                <w:tab w:val="left" w:pos="7575"/>
              </w:tabs>
              <w:spacing w:line="276" w:lineRule="auto"/>
              <w:jc w:val="both"/>
              <w:rPr>
                <w:rFonts w:ascii="Arial" w:hAnsi="Arial" w:cs="Arial"/>
                <w:bCs/>
                <w:sz w:val="16"/>
                <w:szCs w:val="16"/>
              </w:rPr>
            </w:pPr>
          </w:p>
        </w:tc>
      </w:tr>
      <w:tr w:rsidR="00BC6E05" w:rsidRPr="000933ED" w:rsidTr="00E63AA9">
        <w:trPr>
          <w:trHeight w:val="166"/>
          <w:jc w:val="center"/>
        </w:trPr>
        <w:tc>
          <w:tcPr>
            <w:tcW w:w="5000" w:type="pct"/>
            <w:gridSpan w:val="6"/>
            <w:tcBorders>
              <w:top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del Componente 03: </w:t>
            </w:r>
            <w:r w:rsidRPr="000933ED">
              <w:rPr>
                <w:rFonts w:ascii="Arial" w:hAnsi="Arial" w:cs="Arial"/>
                <w:sz w:val="16"/>
                <w:szCs w:val="16"/>
              </w:rPr>
              <w:t xml:space="preserve">Análisis estratégico del comportamiento de la demanda turística efectuado. </w:t>
            </w:r>
          </w:p>
        </w:tc>
      </w:tr>
      <w:tr w:rsidR="00BC6E05" w:rsidRPr="000933ED" w:rsidTr="00E63AA9">
        <w:trPr>
          <w:trHeight w:val="166"/>
          <w:jc w:val="center"/>
        </w:trPr>
        <w:tc>
          <w:tcPr>
            <w:tcW w:w="5000" w:type="pct"/>
            <w:gridSpan w:val="6"/>
            <w:tcBorders>
              <w:top w:val="double" w:sz="4" w:space="0" w:color="auto"/>
            </w:tcBorders>
            <w:shd w:val="clear" w:color="auto" w:fill="DBE5F1" w:themeFill="accent1" w:themeFillTint="33"/>
          </w:tcPr>
          <w:p w:rsidR="00BC6E05" w:rsidRPr="000933ED" w:rsidRDefault="00BC6E05" w:rsidP="00E63AA9">
            <w:pPr>
              <w:tabs>
                <w:tab w:val="left" w:pos="7575"/>
              </w:tabs>
              <w:spacing w:line="276" w:lineRule="auto"/>
              <w:jc w:val="both"/>
              <w:rPr>
                <w:rFonts w:ascii="Arial" w:hAnsi="Arial" w:cs="Arial"/>
                <w:b/>
                <w:sz w:val="16"/>
                <w:szCs w:val="16"/>
              </w:rPr>
            </w:pPr>
            <w:r w:rsidRPr="000933ED">
              <w:rPr>
                <w:rFonts w:ascii="Arial" w:hAnsi="Arial" w:cs="Arial"/>
                <w:b/>
                <w:sz w:val="16"/>
                <w:szCs w:val="16"/>
              </w:rPr>
              <w:t xml:space="preserve">Nombre del Indicador: </w:t>
            </w:r>
            <w:r w:rsidRPr="000933ED">
              <w:rPr>
                <w:rFonts w:ascii="Arial" w:hAnsi="Arial" w:cs="Arial"/>
                <w:sz w:val="16"/>
                <w:szCs w:val="16"/>
              </w:rPr>
              <w:t>C03- Reportes de mercados estratégicos.</w:t>
            </w:r>
          </w:p>
        </w:tc>
      </w:tr>
      <w:tr w:rsidR="00BC6E05" w:rsidRPr="000933ED" w:rsidTr="00024C17">
        <w:trPr>
          <w:trHeight w:val="166"/>
          <w:jc w:val="center"/>
        </w:trPr>
        <w:tc>
          <w:tcPr>
            <w:tcW w:w="744" w:type="pct"/>
            <w:tcBorders>
              <w:top w:val="double" w:sz="4" w:space="0" w:color="auto"/>
              <w:bottom w:val="nil"/>
              <w:right w:val="double" w:sz="4" w:space="0" w:color="auto"/>
            </w:tcBorders>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color w:val="000000" w:themeColor="text1"/>
                <w:sz w:val="16"/>
                <w:szCs w:val="16"/>
              </w:rPr>
            </w:pPr>
          </w:p>
        </w:tc>
        <w:tc>
          <w:tcPr>
            <w:tcW w:w="4256" w:type="pct"/>
            <w:gridSpan w:val="5"/>
            <w:tcBorders>
              <w:top w:val="double" w:sz="4" w:space="0" w:color="auto"/>
              <w:left w:val="double" w:sz="4" w:space="0" w:color="auto"/>
            </w:tcBorders>
            <w:shd w:val="clear" w:color="auto" w:fill="DBE5F1" w:themeFill="accent1" w:themeFillTint="33"/>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Avance Programático Acumulado</w:t>
            </w:r>
          </w:p>
        </w:tc>
      </w:tr>
      <w:tr w:rsidR="00BC6E05" w:rsidRPr="000933ED" w:rsidTr="00024C17">
        <w:trPr>
          <w:trHeight w:val="811"/>
          <w:jc w:val="center"/>
        </w:trPr>
        <w:tc>
          <w:tcPr>
            <w:tcW w:w="744" w:type="pct"/>
            <w:tcBorders>
              <w:top w:val="nil"/>
              <w:bottom w:val="double" w:sz="4" w:space="0" w:color="auto"/>
              <w:right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color w:val="000000" w:themeColor="text1"/>
                <w:sz w:val="16"/>
                <w:szCs w:val="16"/>
              </w:rPr>
            </w:pPr>
            <w:r w:rsidRPr="000933ED">
              <w:rPr>
                <w:rFonts w:ascii="Arial" w:hAnsi="Arial" w:cs="Arial"/>
                <w:b/>
                <w:color w:val="000000" w:themeColor="text1"/>
                <w:sz w:val="16"/>
                <w:szCs w:val="16"/>
              </w:rPr>
              <w:t>Sentido del indicador</w:t>
            </w:r>
          </w:p>
        </w:tc>
        <w:tc>
          <w:tcPr>
            <w:tcW w:w="964" w:type="pct"/>
            <w:tcBorders>
              <w:top w:val="double" w:sz="4" w:space="0" w:color="auto"/>
              <w:left w:val="double" w:sz="4" w:space="0" w:color="auto"/>
              <w:bottom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Programada</w:t>
            </w: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rPr>
              <w:t>(1)</w:t>
            </w:r>
          </w:p>
        </w:tc>
        <w:tc>
          <w:tcPr>
            <w:tcW w:w="1003" w:type="pct"/>
            <w:tcBorders>
              <w:top w:val="double" w:sz="4" w:space="0" w:color="auto"/>
              <w:left w:val="double" w:sz="4" w:space="0" w:color="auto"/>
              <w:bottom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Reportada</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(2)</w:t>
            </w:r>
          </w:p>
        </w:tc>
        <w:tc>
          <w:tcPr>
            <w:tcW w:w="853" w:type="pct"/>
            <w:tcBorders>
              <w:top w:val="double" w:sz="4" w:space="0" w:color="auto"/>
              <w:left w:val="double" w:sz="4" w:space="0" w:color="auto"/>
              <w:bottom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Meta Ejecutada Verificada</w:t>
            </w: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rPr>
              <w:t>(3)</w:t>
            </w:r>
          </w:p>
        </w:tc>
        <w:tc>
          <w:tcPr>
            <w:tcW w:w="793" w:type="pct"/>
            <w:tcBorders>
              <w:top w:val="double" w:sz="4" w:space="0" w:color="auto"/>
              <w:left w:val="double" w:sz="4" w:space="0" w:color="auto"/>
              <w:bottom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w:t>
            </w:r>
            <w:r w:rsidR="006B7C66">
              <w:rPr>
                <w:rFonts w:ascii="Arial" w:hAnsi="Arial" w:cs="Arial"/>
                <w:b/>
                <w:sz w:val="16"/>
                <w:szCs w:val="16"/>
              </w:rPr>
              <w:t>umplimiento reportado por el Ente</w:t>
            </w: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rPr>
              <w:t>(2/1)</w:t>
            </w:r>
          </w:p>
        </w:tc>
        <w:tc>
          <w:tcPr>
            <w:tcW w:w="643" w:type="pct"/>
            <w:tcBorders>
              <w:top w:val="double" w:sz="4" w:space="0" w:color="auto"/>
              <w:left w:val="double" w:sz="4" w:space="0" w:color="auto"/>
              <w:bottom w:val="double" w:sz="4" w:space="0" w:color="auto"/>
            </w:tcBorders>
            <w:shd w:val="clear" w:color="auto" w:fill="DBE5F1" w:themeFill="accent1" w:themeFillTint="33"/>
            <w:vAlign w:val="center"/>
          </w:tcPr>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Nivel de cumplimiento verificado por la ASEQROO*</w:t>
            </w:r>
          </w:p>
          <w:p w:rsidR="00BC6E05" w:rsidRPr="000933ED" w:rsidRDefault="00BC6E05" w:rsidP="00E63AA9">
            <w:pPr>
              <w:tabs>
                <w:tab w:val="left" w:pos="7575"/>
              </w:tabs>
              <w:spacing w:line="276" w:lineRule="auto"/>
              <w:jc w:val="center"/>
              <w:rPr>
                <w:rFonts w:ascii="Arial" w:hAnsi="Arial" w:cs="Arial"/>
                <w:b/>
                <w:sz w:val="16"/>
                <w:szCs w:val="16"/>
              </w:rPr>
            </w:pPr>
            <w:r w:rsidRPr="000933ED">
              <w:rPr>
                <w:rFonts w:ascii="Arial" w:hAnsi="Arial" w:cs="Arial"/>
                <w:b/>
                <w:sz w:val="16"/>
                <w:szCs w:val="16"/>
              </w:rPr>
              <w:t>(3/1)</w:t>
            </w:r>
          </w:p>
        </w:tc>
      </w:tr>
      <w:tr w:rsidR="00BC6E05" w:rsidRPr="000933ED" w:rsidTr="00EB1896">
        <w:trPr>
          <w:trHeight w:val="610"/>
          <w:jc w:val="center"/>
        </w:trPr>
        <w:tc>
          <w:tcPr>
            <w:tcW w:w="744" w:type="pct"/>
            <w:tcBorders>
              <w:top w:val="double" w:sz="4" w:space="0" w:color="auto"/>
              <w:bottom w:val="double" w:sz="4" w:space="0" w:color="auto"/>
            </w:tcBorders>
            <w:shd w:val="clear" w:color="auto" w:fill="auto"/>
            <w:vAlign w:val="center"/>
          </w:tcPr>
          <w:p w:rsidR="00BC6E05" w:rsidRPr="000933ED" w:rsidRDefault="00BC6E05" w:rsidP="00E63AA9">
            <w:pPr>
              <w:spacing w:line="276" w:lineRule="auto"/>
              <w:jc w:val="center"/>
              <w:rPr>
                <w:rFonts w:ascii="Arial" w:hAnsi="Arial" w:cs="Arial"/>
                <w:sz w:val="16"/>
                <w:szCs w:val="16"/>
              </w:rPr>
            </w:pPr>
            <w:r w:rsidRPr="000933ED">
              <w:rPr>
                <w:rFonts w:ascii="Arial" w:hAnsi="Arial" w:cs="Arial"/>
                <w:sz w:val="16"/>
                <w:szCs w:val="16"/>
              </w:rPr>
              <w:t>ASCENDENTE</w:t>
            </w:r>
          </w:p>
          <w:p w:rsidR="00BC6E05" w:rsidRPr="000933ED" w:rsidRDefault="00BC6E05" w:rsidP="00E63AA9">
            <w:pPr>
              <w:tabs>
                <w:tab w:val="left" w:pos="7575"/>
              </w:tabs>
              <w:spacing w:line="276" w:lineRule="auto"/>
              <w:jc w:val="center"/>
              <w:rPr>
                <w:rFonts w:ascii="Arial" w:hAnsi="Arial" w:cs="Arial"/>
                <w:sz w:val="16"/>
                <w:szCs w:val="16"/>
                <w:highlight w:val="yellow"/>
              </w:rPr>
            </w:pPr>
          </w:p>
        </w:tc>
        <w:tc>
          <w:tcPr>
            <w:tcW w:w="964" w:type="pct"/>
            <w:tcBorders>
              <w:top w:val="double" w:sz="4" w:space="0" w:color="auto"/>
              <w:left w:val="double" w:sz="4" w:space="0" w:color="auto"/>
              <w:bottom w:val="double" w:sz="4" w:space="0" w:color="auto"/>
            </w:tcBorders>
            <w:shd w:val="clear" w:color="auto" w:fill="auto"/>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(12.00)</w:t>
            </w:r>
          </w:p>
        </w:tc>
        <w:tc>
          <w:tcPr>
            <w:tcW w:w="1003" w:type="pct"/>
            <w:tcBorders>
              <w:top w:val="double" w:sz="4" w:space="0" w:color="auto"/>
              <w:left w:val="double" w:sz="4" w:space="0" w:color="auto"/>
              <w:bottom w:val="double" w:sz="4" w:space="0" w:color="auto"/>
            </w:tcBorders>
            <w:shd w:val="clear" w:color="auto" w:fill="auto"/>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(12.00)</w:t>
            </w:r>
          </w:p>
        </w:tc>
        <w:tc>
          <w:tcPr>
            <w:tcW w:w="853" w:type="pct"/>
            <w:tcBorders>
              <w:top w:val="double" w:sz="4" w:space="0" w:color="auto"/>
              <w:left w:val="double" w:sz="4" w:space="0" w:color="auto"/>
              <w:bottom w:val="double" w:sz="4" w:space="0" w:color="auto"/>
            </w:tcBorders>
            <w:shd w:val="clear" w:color="auto" w:fill="auto"/>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(12.00)</w:t>
            </w:r>
          </w:p>
        </w:tc>
        <w:tc>
          <w:tcPr>
            <w:tcW w:w="793" w:type="pct"/>
            <w:tcBorders>
              <w:top w:val="double" w:sz="4" w:space="0" w:color="auto"/>
              <w:left w:val="double" w:sz="4" w:space="0" w:color="auto"/>
              <w:bottom w:val="double" w:sz="4" w:space="0" w:color="auto"/>
            </w:tcBorders>
            <w:shd w:val="clear" w:color="auto" w:fill="92D050"/>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tc>
        <w:tc>
          <w:tcPr>
            <w:tcW w:w="643" w:type="pct"/>
            <w:tcBorders>
              <w:top w:val="double" w:sz="4" w:space="0" w:color="auto"/>
              <w:left w:val="double" w:sz="4" w:space="0" w:color="auto"/>
              <w:bottom w:val="double" w:sz="4" w:space="0" w:color="auto"/>
            </w:tcBorders>
            <w:shd w:val="clear" w:color="auto" w:fill="92D050"/>
            <w:vAlign w:val="center"/>
          </w:tcPr>
          <w:p w:rsidR="00BC6E05" w:rsidRPr="000933ED" w:rsidRDefault="00BC6E05" w:rsidP="00E63AA9">
            <w:pPr>
              <w:tabs>
                <w:tab w:val="left" w:pos="7575"/>
              </w:tabs>
              <w:spacing w:line="276" w:lineRule="auto"/>
              <w:jc w:val="center"/>
              <w:rPr>
                <w:rFonts w:ascii="Arial" w:hAnsi="Arial" w:cs="Arial"/>
                <w:sz w:val="16"/>
                <w:szCs w:val="16"/>
              </w:rPr>
            </w:pPr>
            <w:r w:rsidRPr="000933ED">
              <w:rPr>
                <w:rFonts w:ascii="Arial" w:hAnsi="Arial" w:cs="Arial"/>
                <w:sz w:val="16"/>
                <w:szCs w:val="16"/>
              </w:rPr>
              <w:t>100%</w:t>
            </w:r>
          </w:p>
        </w:tc>
      </w:tr>
      <w:tr w:rsidR="00BC6E05" w:rsidRPr="000933ED" w:rsidTr="00EB1896">
        <w:trPr>
          <w:trHeight w:val="1361"/>
          <w:jc w:val="center"/>
        </w:trPr>
        <w:tc>
          <w:tcPr>
            <w:tcW w:w="5000" w:type="pct"/>
            <w:gridSpan w:val="6"/>
            <w:tcBorders>
              <w:top w:val="double" w:sz="4" w:space="0" w:color="auto"/>
            </w:tcBorders>
            <w:shd w:val="clear" w:color="auto" w:fill="auto"/>
            <w:vAlign w:val="center"/>
          </w:tcPr>
          <w:p w:rsidR="002A566D" w:rsidRDefault="002A566D" w:rsidP="00E63AA9">
            <w:pPr>
              <w:tabs>
                <w:tab w:val="left" w:pos="7575"/>
              </w:tabs>
              <w:spacing w:line="276" w:lineRule="auto"/>
              <w:jc w:val="center"/>
              <w:rPr>
                <w:rFonts w:ascii="Arial" w:hAnsi="Arial" w:cs="Arial"/>
                <w:b/>
                <w:sz w:val="16"/>
                <w:szCs w:val="16"/>
                <w:u w:val="single"/>
              </w:rPr>
            </w:pPr>
          </w:p>
          <w:p w:rsidR="00BC6E05" w:rsidRPr="000933ED" w:rsidRDefault="00BC6E05" w:rsidP="00E63AA9">
            <w:pPr>
              <w:tabs>
                <w:tab w:val="left" w:pos="7575"/>
              </w:tabs>
              <w:spacing w:line="276" w:lineRule="auto"/>
              <w:jc w:val="center"/>
              <w:rPr>
                <w:rFonts w:ascii="Arial" w:hAnsi="Arial" w:cs="Arial"/>
                <w:b/>
                <w:sz w:val="16"/>
                <w:szCs w:val="16"/>
                <w:u w:val="single"/>
              </w:rPr>
            </w:pPr>
            <w:r w:rsidRPr="000933ED">
              <w:rPr>
                <w:rFonts w:ascii="Arial" w:hAnsi="Arial" w:cs="Arial"/>
                <w:b/>
                <w:sz w:val="16"/>
                <w:szCs w:val="16"/>
                <w:u w:val="single"/>
              </w:rPr>
              <w:t>Análisis:</w:t>
            </w:r>
          </w:p>
          <w:p w:rsidR="00BC6E05" w:rsidRPr="00DE1269" w:rsidRDefault="00BC6E05" w:rsidP="00E63AA9">
            <w:pPr>
              <w:tabs>
                <w:tab w:val="left" w:pos="7575"/>
              </w:tabs>
              <w:spacing w:line="276" w:lineRule="auto"/>
              <w:jc w:val="both"/>
              <w:rPr>
                <w:rFonts w:ascii="Arial" w:hAnsi="Arial" w:cs="Arial"/>
                <w:sz w:val="8"/>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 xml:space="preserve">Semaforización: </w:t>
            </w:r>
            <w:r w:rsidRPr="000933ED">
              <w:rPr>
                <w:rFonts w:ascii="Arial" w:hAnsi="Arial" w:cs="Arial"/>
                <w:sz w:val="16"/>
                <w:szCs w:val="16"/>
              </w:rPr>
              <w:t xml:space="preserve"> De acuerdo con el FESIPPRES, el nivel de cumplimiento de la meta ejecutada con relación a la meta programada para el presente nivel fue del </w:t>
            </w:r>
            <w:r w:rsidRPr="000933ED">
              <w:rPr>
                <w:rFonts w:ascii="Arial" w:hAnsi="Arial" w:cs="Arial"/>
                <w:color w:val="000000" w:themeColor="text1"/>
                <w:sz w:val="16"/>
                <w:szCs w:val="16"/>
              </w:rPr>
              <w:t xml:space="preserve">100%, asignándosele una </w:t>
            </w:r>
            <w:r w:rsidRPr="000933ED">
              <w:rPr>
                <w:rFonts w:ascii="Arial" w:hAnsi="Arial" w:cs="Arial"/>
                <w:sz w:val="16"/>
                <w:szCs w:val="16"/>
              </w:rPr>
              <w:t xml:space="preserve">semaforización en </w:t>
            </w:r>
            <w:r w:rsidRPr="000933ED">
              <w:rPr>
                <w:rFonts w:ascii="Arial" w:hAnsi="Arial" w:cs="Arial"/>
                <w:b/>
                <w:sz w:val="16"/>
                <w:szCs w:val="16"/>
              </w:rPr>
              <w:t>color verde;</w:t>
            </w:r>
            <w:r w:rsidRPr="000933ED">
              <w:rPr>
                <w:rFonts w:ascii="Arial" w:hAnsi="Arial" w:cs="Arial"/>
                <w:sz w:val="16"/>
                <w:szCs w:val="16"/>
              </w:rPr>
              <w:t xml:space="preserve"> </w:t>
            </w:r>
            <w:r w:rsidRPr="000933ED">
              <w:rPr>
                <w:rFonts w:ascii="Arial" w:hAnsi="Arial" w:cs="Arial"/>
                <w:color w:val="212121"/>
                <w:sz w:val="16"/>
                <w:szCs w:val="16"/>
                <w:shd w:val="clear" w:color="auto" w:fill="FFFFFF"/>
              </w:rPr>
              <w:t xml:space="preserve">al realizar el cálculo del indicador conforme a la fórmula establecida y las variables correspondientes, se verificó un nivel de cumplimiento de 100.00%, correspondiéndole una semaforización del mismo color, </w:t>
            </w:r>
            <w:r w:rsidRPr="000933ED">
              <w:rPr>
                <w:rFonts w:ascii="Arial" w:hAnsi="Arial" w:cs="Arial"/>
                <w:sz w:val="16"/>
                <w:szCs w:val="16"/>
              </w:rPr>
              <w:t xml:space="preserve">lo cual indica, de acuerdo con la Guía para la Construcción de Indicadores de Desempeño para el Gobierno del Estado de Quintana Roo, emitida por la SEFIPLAN, que el rango de cumplimiento alcanzado es </w:t>
            </w:r>
            <w:r w:rsidRPr="000933ED">
              <w:rPr>
                <w:rFonts w:ascii="Arial" w:hAnsi="Arial" w:cs="Arial"/>
                <w:b/>
                <w:sz w:val="16"/>
                <w:szCs w:val="16"/>
              </w:rPr>
              <w:t>el nivel deseable</w:t>
            </w:r>
            <w:r w:rsidRPr="000933ED">
              <w:rPr>
                <w:rFonts w:ascii="Arial" w:hAnsi="Arial" w:cs="Arial"/>
                <w:sz w:val="16"/>
                <w:szCs w:val="16"/>
              </w:rPr>
              <w:t>. Esta asignación concuerda con el comportamiento del indicador de tipo ascendente que alcanza un nivel de cumplimiento entre un rango de -15% y +15% con relación a su meta programada, por lo que dicha semaforización es la correcta de acuerdo con la guía antes mencionada.</w:t>
            </w:r>
          </w:p>
          <w:p w:rsidR="00BC6E05" w:rsidRPr="000933ED" w:rsidRDefault="00BC6E05" w:rsidP="00E63AA9">
            <w:pPr>
              <w:tabs>
                <w:tab w:val="left" w:pos="7575"/>
              </w:tabs>
              <w:spacing w:line="276" w:lineRule="auto"/>
              <w:jc w:val="both"/>
              <w:rPr>
                <w:rFonts w:ascii="Arial" w:hAnsi="Arial" w:cs="Arial"/>
                <w:sz w:val="16"/>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sz w:val="16"/>
                <w:szCs w:val="16"/>
              </w:rPr>
              <w:t xml:space="preserve">El Ente indica en la celda de observaciones del FESIPPRES lo siguiente: </w:t>
            </w:r>
            <w:r w:rsidRPr="000933ED">
              <w:rPr>
                <w:rFonts w:ascii="Arial" w:hAnsi="Arial" w:cs="Arial"/>
                <w:i/>
                <w:sz w:val="16"/>
                <w:szCs w:val="16"/>
              </w:rPr>
              <w:t xml:space="preserve">“Los reportes estratégicos nos permiten conocer el comportamiento de los diferentes mercados individualmente así también conocer y analizar el efecto que tienen los acontecimientos actuales en la actividad turística”. </w:t>
            </w:r>
            <w:r w:rsidR="00A2701E">
              <w:rPr>
                <w:rFonts w:ascii="Arial" w:hAnsi="Arial" w:cs="Arial"/>
                <w:sz w:val="16"/>
                <w:szCs w:val="16"/>
              </w:rPr>
              <w:t>(sic)</w:t>
            </w:r>
          </w:p>
          <w:p w:rsidR="00BC6E05" w:rsidRPr="000933ED" w:rsidRDefault="00BC6E05" w:rsidP="00E63AA9">
            <w:pPr>
              <w:tabs>
                <w:tab w:val="left" w:pos="7575"/>
              </w:tabs>
              <w:spacing w:line="276" w:lineRule="auto"/>
              <w:jc w:val="both"/>
              <w:rPr>
                <w:rFonts w:ascii="Arial" w:hAnsi="Arial" w:cs="Arial"/>
                <w:b/>
                <w:sz w:val="16"/>
                <w:szCs w:val="16"/>
              </w:rPr>
            </w:pPr>
          </w:p>
          <w:p w:rsidR="00BC6E05" w:rsidRPr="000933ED" w:rsidRDefault="00BC6E05" w:rsidP="00E63AA9">
            <w:pPr>
              <w:tabs>
                <w:tab w:val="left" w:pos="7575"/>
              </w:tabs>
              <w:spacing w:line="276" w:lineRule="auto"/>
              <w:jc w:val="both"/>
              <w:rPr>
                <w:rFonts w:ascii="Arial" w:hAnsi="Arial" w:cs="Arial"/>
                <w:sz w:val="16"/>
                <w:szCs w:val="16"/>
              </w:rPr>
            </w:pPr>
            <w:r w:rsidRPr="000933ED">
              <w:rPr>
                <w:rFonts w:ascii="Arial" w:hAnsi="Arial" w:cs="Arial"/>
                <w:b/>
                <w:sz w:val="16"/>
                <w:szCs w:val="16"/>
              </w:rPr>
              <w:t xml:space="preserve">Evidencia del cumplimiento: </w:t>
            </w:r>
            <w:r w:rsidR="00A2701E">
              <w:rPr>
                <w:rFonts w:ascii="Arial" w:hAnsi="Arial" w:cs="Arial"/>
                <w:sz w:val="16"/>
                <w:szCs w:val="16"/>
              </w:rPr>
              <w:t xml:space="preserve">El CPTQ </w:t>
            </w:r>
            <w:r w:rsidRPr="000933ED">
              <w:rPr>
                <w:rFonts w:ascii="Arial" w:hAnsi="Arial" w:cs="Arial"/>
                <w:sz w:val="16"/>
                <w:szCs w:val="16"/>
              </w:rPr>
              <w:t>presentó como evidencia un archivo digital con los re</w:t>
            </w:r>
            <w:r w:rsidR="00A2701E">
              <w:rPr>
                <w:rFonts w:ascii="Arial" w:hAnsi="Arial" w:cs="Arial"/>
                <w:sz w:val="16"/>
                <w:szCs w:val="16"/>
              </w:rPr>
              <w:t xml:space="preserve">portes de mercados estratégicos </w:t>
            </w:r>
            <w:r w:rsidRPr="000933ED">
              <w:rPr>
                <w:rFonts w:ascii="Arial" w:hAnsi="Arial" w:cs="Arial"/>
                <w:sz w:val="16"/>
                <w:szCs w:val="16"/>
              </w:rPr>
              <w:t>los cuales contienen el análisis del comportamie</w:t>
            </w:r>
            <w:r w:rsidR="00A2701E">
              <w:rPr>
                <w:rFonts w:ascii="Arial" w:hAnsi="Arial" w:cs="Arial"/>
                <w:sz w:val="16"/>
                <w:szCs w:val="16"/>
              </w:rPr>
              <w:t>nto de los principales mercados;</w:t>
            </w:r>
            <w:r w:rsidRPr="000933ED">
              <w:rPr>
                <w:rFonts w:ascii="Arial" w:hAnsi="Arial" w:cs="Arial"/>
                <w:sz w:val="16"/>
                <w:szCs w:val="16"/>
              </w:rPr>
              <w:t xml:space="preserve"> se menciona que dicha información es tomada del Instituto Nacional de Migración y de ASUR (Aeropuertos del Sureste) con la finalidad de conocer los diferentes mercados y los efectos que tienen en la actividad turística actual.</w:t>
            </w:r>
            <w:r w:rsidR="00EB1896">
              <w:rPr>
                <w:rFonts w:ascii="Arial" w:hAnsi="Arial" w:cs="Arial"/>
                <w:sz w:val="16"/>
                <w:szCs w:val="16"/>
              </w:rPr>
              <w:t xml:space="preserve"> </w:t>
            </w:r>
            <w:r w:rsidRPr="000933ED">
              <w:rPr>
                <w:rFonts w:ascii="Arial" w:hAnsi="Arial" w:cs="Arial"/>
                <w:sz w:val="16"/>
                <w:szCs w:val="16"/>
              </w:rPr>
              <w:t>Se revisó dicho archivo y se tiene que se generaron reportes durante el año como sigue:</w:t>
            </w:r>
          </w:p>
          <w:p w:rsidR="00BC6E05" w:rsidRPr="00FF5DCF" w:rsidRDefault="00BC6E05" w:rsidP="00E63AA9">
            <w:pPr>
              <w:tabs>
                <w:tab w:val="left" w:pos="7575"/>
              </w:tabs>
              <w:spacing w:line="276" w:lineRule="auto"/>
              <w:jc w:val="both"/>
              <w:rPr>
                <w:rFonts w:ascii="Arial" w:hAnsi="Arial" w:cs="Arial"/>
                <w:sz w:val="12"/>
                <w:szCs w:val="16"/>
              </w:rPr>
            </w:pPr>
          </w:p>
          <w:tbl>
            <w:tblPr>
              <w:tblStyle w:val="Tablaconcuadrcula"/>
              <w:tblW w:w="0" w:type="auto"/>
              <w:jc w:val="center"/>
              <w:tblLook w:val="04A0" w:firstRow="1" w:lastRow="0" w:firstColumn="1" w:lastColumn="0" w:noHBand="0" w:noVBand="1"/>
            </w:tblPr>
            <w:tblGrid>
              <w:gridCol w:w="2929"/>
              <w:gridCol w:w="2268"/>
            </w:tblGrid>
            <w:tr w:rsidR="00BC6E05" w:rsidRPr="00EB1896" w:rsidTr="00ED6ADD">
              <w:trPr>
                <w:trHeight w:val="294"/>
                <w:tblHeader/>
                <w:jc w:val="center"/>
              </w:trPr>
              <w:tc>
                <w:tcPr>
                  <w:tcW w:w="2929" w:type="dxa"/>
                  <w:shd w:val="clear" w:color="auto" w:fill="DBE5F1" w:themeFill="accent1" w:themeFillTint="33"/>
                  <w:vAlign w:val="center"/>
                </w:tcPr>
                <w:p w:rsidR="00BC6E05" w:rsidRPr="00EB1896" w:rsidRDefault="00BC6E05" w:rsidP="00EB1896">
                  <w:pPr>
                    <w:tabs>
                      <w:tab w:val="left" w:pos="7575"/>
                    </w:tabs>
                    <w:jc w:val="center"/>
                    <w:rPr>
                      <w:rFonts w:ascii="Arial" w:hAnsi="Arial" w:cs="Arial"/>
                      <w:b/>
                      <w:sz w:val="15"/>
                      <w:szCs w:val="15"/>
                    </w:rPr>
                  </w:pPr>
                  <w:r w:rsidRPr="00EB1896">
                    <w:rPr>
                      <w:rFonts w:ascii="Arial" w:hAnsi="Arial" w:cs="Arial"/>
                      <w:b/>
                      <w:sz w:val="15"/>
                      <w:szCs w:val="15"/>
                    </w:rPr>
                    <w:t xml:space="preserve">Reportes Mensuales </w:t>
                  </w:r>
                </w:p>
              </w:tc>
              <w:tc>
                <w:tcPr>
                  <w:tcW w:w="2268" w:type="dxa"/>
                  <w:shd w:val="clear" w:color="auto" w:fill="DBE5F1" w:themeFill="accent1" w:themeFillTint="33"/>
                  <w:vAlign w:val="center"/>
                </w:tcPr>
                <w:p w:rsidR="00BC6E05" w:rsidRPr="00EB1896" w:rsidRDefault="00BC6E05" w:rsidP="00EB1896">
                  <w:pPr>
                    <w:tabs>
                      <w:tab w:val="left" w:pos="7575"/>
                    </w:tabs>
                    <w:jc w:val="center"/>
                    <w:rPr>
                      <w:rFonts w:ascii="Arial" w:hAnsi="Arial" w:cs="Arial"/>
                      <w:b/>
                      <w:sz w:val="15"/>
                      <w:szCs w:val="15"/>
                    </w:rPr>
                  </w:pPr>
                  <w:r w:rsidRPr="00EB1896">
                    <w:rPr>
                      <w:rFonts w:ascii="Arial" w:hAnsi="Arial" w:cs="Arial"/>
                      <w:b/>
                      <w:sz w:val="15"/>
                      <w:szCs w:val="15"/>
                    </w:rPr>
                    <w:t>Ejercicio Fiscal 2021</w:t>
                  </w:r>
                </w:p>
              </w:tc>
            </w:tr>
            <w:tr w:rsidR="00BC6E05" w:rsidRPr="00EB1896" w:rsidTr="00E63AA9">
              <w:trPr>
                <w:trHeight w:val="252"/>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Enero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15"/>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Febrero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Marzo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Abril</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Mayo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Junio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Julio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Agosto</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Septiembre</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Octubre</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Noviembre</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60"/>
                <w:jc w:val="center"/>
              </w:trPr>
              <w:tc>
                <w:tcPr>
                  <w:tcW w:w="2929"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Diciembre</w:t>
                  </w:r>
                </w:p>
              </w:tc>
              <w:tc>
                <w:tcPr>
                  <w:tcW w:w="2268" w:type="dxa"/>
                  <w:vAlign w:val="center"/>
                </w:tcPr>
                <w:p w:rsidR="00BC6E05" w:rsidRPr="00EB1896" w:rsidRDefault="00BC6E05" w:rsidP="00EB1896">
                  <w:pPr>
                    <w:tabs>
                      <w:tab w:val="left" w:pos="7575"/>
                    </w:tabs>
                    <w:jc w:val="center"/>
                    <w:rPr>
                      <w:rFonts w:ascii="Arial" w:hAnsi="Arial" w:cs="Arial"/>
                      <w:sz w:val="15"/>
                      <w:szCs w:val="15"/>
                    </w:rPr>
                  </w:pPr>
                  <w:r w:rsidRPr="00EB1896">
                    <w:rPr>
                      <w:rFonts w:ascii="Arial" w:hAnsi="Arial" w:cs="Arial"/>
                      <w:sz w:val="15"/>
                      <w:szCs w:val="15"/>
                    </w:rPr>
                    <w:t>1</w:t>
                  </w:r>
                </w:p>
              </w:tc>
            </w:tr>
            <w:tr w:rsidR="00BC6E05" w:rsidRPr="00EB1896" w:rsidTr="00E63AA9">
              <w:trPr>
                <w:trHeight w:val="272"/>
                <w:jc w:val="center"/>
              </w:trPr>
              <w:tc>
                <w:tcPr>
                  <w:tcW w:w="2929" w:type="dxa"/>
                  <w:vAlign w:val="center"/>
                </w:tcPr>
                <w:p w:rsidR="00BC6E05" w:rsidRPr="00EB1896" w:rsidRDefault="00BC6E05" w:rsidP="00EB1896">
                  <w:pPr>
                    <w:tabs>
                      <w:tab w:val="left" w:pos="7575"/>
                    </w:tabs>
                    <w:jc w:val="center"/>
                    <w:rPr>
                      <w:rFonts w:ascii="Arial" w:hAnsi="Arial" w:cs="Arial"/>
                      <w:b/>
                      <w:sz w:val="15"/>
                      <w:szCs w:val="15"/>
                    </w:rPr>
                  </w:pPr>
                  <w:r w:rsidRPr="00EB1896">
                    <w:rPr>
                      <w:rFonts w:ascii="Arial" w:hAnsi="Arial" w:cs="Arial"/>
                      <w:b/>
                      <w:sz w:val="15"/>
                      <w:szCs w:val="15"/>
                    </w:rPr>
                    <w:t>Total de reportes generados</w:t>
                  </w:r>
                </w:p>
              </w:tc>
              <w:tc>
                <w:tcPr>
                  <w:tcW w:w="2268" w:type="dxa"/>
                  <w:vAlign w:val="center"/>
                </w:tcPr>
                <w:p w:rsidR="00BC6E05" w:rsidRPr="00EB1896" w:rsidRDefault="00BC6E05" w:rsidP="00EB1896">
                  <w:pPr>
                    <w:tabs>
                      <w:tab w:val="left" w:pos="7575"/>
                    </w:tabs>
                    <w:jc w:val="center"/>
                    <w:rPr>
                      <w:rFonts w:ascii="Arial" w:hAnsi="Arial" w:cs="Arial"/>
                      <w:b/>
                      <w:sz w:val="15"/>
                      <w:szCs w:val="15"/>
                    </w:rPr>
                  </w:pPr>
                  <w:r w:rsidRPr="00EB1896">
                    <w:rPr>
                      <w:rFonts w:ascii="Arial" w:hAnsi="Arial" w:cs="Arial"/>
                      <w:b/>
                      <w:sz w:val="15"/>
                      <w:szCs w:val="15"/>
                    </w:rPr>
                    <w:t>12</w:t>
                  </w:r>
                </w:p>
              </w:tc>
            </w:tr>
          </w:tbl>
          <w:p w:rsidR="00BC6E05" w:rsidRPr="00A2701E" w:rsidRDefault="00BC6E05" w:rsidP="00E63AA9">
            <w:pPr>
              <w:tabs>
                <w:tab w:val="left" w:pos="7575"/>
              </w:tabs>
              <w:spacing w:line="276" w:lineRule="auto"/>
              <w:jc w:val="center"/>
              <w:rPr>
                <w:rFonts w:ascii="Arial" w:hAnsi="Arial" w:cs="Arial"/>
                <w:sz w:val="14"/>
                <w:szCs w:val="16"/>
              </w:rPr>
            </w:pPr>
            <w:r w:rsidRPr="00A2701E">
              <w:rPr>
                <w:rFonts w:ascii="Arial" w:hAnsi="Arial" w:cs="Arial"/>
                <w:b/>
                <w:sz w:val="14"/>
                <w:szCs w:val="16"/>
              </w:rPr>
              <w:t>Fuente:</w:t>
            </w:r>
            <w:r w:rsidRPr="00A2701E">
              <w:rPr>
                <w:rFonts w:ascii="Arial" w:hAnsi="Arial" w:cs="Arial"/>
                <w:sz w:val="14"/>
                <w:szCs w:val="16"/>
              </w:rPr>
              <w:t xml:space="preserve"> Elaborado por la ASEQROO con evidencia proporcionada por el CPTQ</w:t>
            </w:r>
            <w:r w:rsidR="00A2701E" w:rsidRPr="00A2701E">
              <w:rPr>
                <w:rFonts w:ascii="Arial" w:hAnsi="Arial" w:cs="Arial"/>
                <w:sz w:val="14"/>
                <w:szCs w:val="16"/>
              </w:rPr>
              <w:t>.</w:t>
            </w:r>
          </w:p>
          <w:p w:rsidR="00BC6E05" w:rsidRPr="000933ED" w:rsidRDefault="00BC6E05" w:rsidP="00E63AA9">
            <w:pPr>
              <w:tabs>
                <w:tab w:val="left" w:pos="7575"/>
              </w:tabs>
              <w:spacing w:line="276" w:lineRule="auto"/>
              <w:jc w:val="both"/>
              <w:rPr>
                <w:rFonts w:ascii="Arial" w:hAnsi="Arial" w:cs="Arial"/>
                <w:sz w:val="16"/>
                <w:szCs w:val="16"/>
              </w:rPr>
            </w:pPr>
          </w:p>
          <w:p w:rsidR="00BC6E05" w:rsidRPr="000933ED" w:rsidRDefault="00BC6E05" w:rsidP="00E63AA9">
            <w:pPr>
              <w:spacing w:line="276" w:lineRule="auto"/>
              <w:jc w:val="both"/>
              <w:rPr>
                <w:rFonts w:ascii="Arial" w:eastAsia="Arial" w:hAnsi="Arial" w:cs="Arial"/>
                <w:sz w:val="16"/>
                <w:szCs w:val="16"/>
                <w:highlight w:val="yellow"/>
              </w:rPr>
            </w:pPr>
            <w:r w:rsidRPr="000933ED">
              <w:rPr>
                <w:rFonts w:ascii="Arial" w:eastAsia="Arial" w:hAnsi="Arial" w:cs="Arial"/>
                <w:sz w:val="16"/>
                <w:szCs w:val="16"/>
              </w:rPr>
              <w:t>Con base en la evidencia proporcionada por el CPTQ, se determinó que la información presentada coincide con los 12 reportes de mercados estratégicos reportados en el FESIP</w:t>
            </w:r>
            <w:r w:rsidR="00A2701E">
              <w:rPr>
                <w:rFonts w:ascii="Arial" w:eastAsia="Arial" w:hAnsi="Arial" w:cs="Arial"/>
                <w:sz w:val="16"/>
                <w:szCs w:val="16"/>
              </w:rPr>
              <w:t>PRE</w:t>
            </w:r>
            <w:r w:rsidRPr="000933ED">
              <w:rPr>
                <w:rFonts w:ascii="Arial" w:eastAsia="Arial" w:hAnsi="Arial" w:cs="Arial"/>
                <w:sz w:val="16"/>
                <w:szCs w:val="16"/>
              </w:rPr>
              <w:t xml:space="preserve">S. </w:t>
            </w:r>
          </w:p>
          <w:p w:rsidR="00BC6E05" w:rsidRPr="000933ED" w:rsidRDefault="00BC6E05" w:rsidP="00E63AA9">
            <w:pPr>
              <w:tabs>
                <w:tab w:val="left" w:pos="7575"/>
              </w:tabs>
              <w:spacing w:line="276" w:lineRule="auto"/>
              <w:jc w:val="both"/>
              <w:rPr>
                <w:rFonts w:ascii="Arial" w:eastAsia="Arial" w:hAnsi="Arial" w:cs="Arial"/>
                <w:sz w:val="16"/>
                <w:szCs w:val="16"/>
                <w:highlight w:val="yellow"/>
              </w:rPr>
            </w:pPr>
          </w:p>
          <w:p w:rsidR="00BC6E05" w:rsidRPr="0017431C" w:rsidRDefault="00BC6E05" w:rsidP="00E63AA9">
            <w:pPr>
              <w:spacing w:line="276" w:lineRule="auto"/>
              <w:jc w:val="both"/>
              <w:rPr>
                <w:rFonts w:ascii="Arial" w:eastAsia="Arial" w:hAnsi="Arial" w:cs="Arial"/>
                <w:sz w:val="16"/>
                <w:szCs w:val="16"/>
              </w:rPr>
            </w:pPr>
            <w:r w:rsidRPr="000933ED">
              <w:rPr>
                <w:rFonts w:ascii="Arial" w:eastAsia="Arial" w:hAnsi="Arial" w:cs="Arial"/>
                <w:sz w:val="16"/>
                <w:szCs w:val="16"/>
              </w:rPr>
              <w:t>Derivado de lo anterior, se determinó que la evidencia proporcionada sustenta lo reportado en el FESIPPRES.</w:t>
            </w:r>
          </w:p>
        </w:tc>
      </w:tr>
    </w:tbl>
    <w:p w:rsidR="00BC6E05" w:rsidRPr="0017431C" w:rsidRDefault="00BC6E05" w:rsidP="00BC6E05">
      <w:pPr>
        <w:spacing w:after="0"/>
        <w:ind w:left="74" w:hanging="74"/>
        <w:contextualSpacing/>
        <w:jc w:val="both"/>
        <w:rPr>
          <w:rFonts w:ascii="Arial" w:eastAsia="Calibri" w:hAnsi="Arial" w:cs="Arial"/>
          <w:sz w:val="14"/>
          <w:szCs w:val="14"/>
          <w:lang w:eastAsia="en-US"/>
        </w:rPr>
      </w:pPr>
      <w:r w:rsidRPr="0017431C">
        <w:rPr>
          <w:rFonts w:ascii="Arial" w:eastAsia="Calibri" w:hAnsi="Arial" w:cs="Arial"/>
          <w:sz w:val="14"/>
          <w:szCs w:val="14"/>
          <w:lang w:eastAsia="en-US"/>
        </w:rPr>
        <w:t>* Se refiere al cálculo del indicador conforme a la fórmula establecida y a los valores de las variables reportados en el FESIPPRES.</w:t>
      </w:r>
    </w:p>
    <w:p w:rsidR="00BC6E05" w:rsidRPr="00DE1269" w:rsidRDefault="00BC6E05" w:rsidP="00BC6E05">
      <w:pPr>
        <w:spacing w:after="0"/>
        <w:rPr>
          <w:rFonts w:ascii="Arial" w:hAnsi="Arial" w:cs="Arial"/>
          <w:b/>
          <w:color w:val="000000"/>
          <w:sz w:val="6"/>
          <w:szCs w:val="14"/>
        </w:rPr>
      </w:pPr>
    </w:p>
    <w:p w:rsidR="00BC6E05" w:rsidRPr="0017431C" w:rsidRDefault="00BC6E05" w:rsidP="00BC6E05">
      <w:pPr>
        <w:spacing w:after="0"/>
        <w:jc w:val="both"/>
        <w:rPr>
          <w:rFonts w:ascii="Arial" w:hAnsi="Arial" w:cs="Arial"/>
          <w:color w:val="000000"/>
          <w:sz w:val="14"/>
          <w:szCs w:val="14"/>
        </w:rPr>
      </w:pPr>
      <w:r w:rsidRPr="0017431C">
        <w:rPr>
          <w:rFonts w:ascii="Arial" w:hAnsi="Arial" w:cs="Arial"/>
          <w:b/>
          <w:color w:val="000000"/>
          <w:sz w:val="14"/>
          <w:szCs w:val="14"/>
        </w:rPr>
        <w:t xml:space="preserve">Fuente: </w:t>
      </w:r>
      <w:r w:rsidRPr="0017431C">
        <w:rPr>
          <w:rFonts w:ascii="Arial" w:hAnsi="Arial" w:cs="Arial"/>
          <w:color w:val="000000"/>
          <w:sz w:val="14"/>
          <w:szCs w:val="14"/>
        </w:rPr>
        <w:t>Elaborado por la ASEQROO con base en la Guía para la Construcción de Indicadores de Desempeño</w:t>
      </w:r>
      <w:r>
        <w:rPr>
          <w:rFonts w:ascii="Arial" w:hAnsi="Arial" w:cs="Arial"/>
          <w:color w:val="000000"/>
          <w:sz w:val="14"/>
          <w:szCs w:val="14"/>
        </w:rPr>
        <w:t xml:space="preserve"> para el Gobierno del Estado de </w:t>
      </w:r>
      <w:r w:rsidRPr="0017431C">
        <w:rPr>
          <w:rFonts w:ascii="Arial" w:hAnsi="Arial" w:cs="Arial"/>
          <w:color w:val="000000"/>
          <w:sz w:val="14"/>
          <w:szCs w:val="14"/>
        </w:rPr>
        <w:t>Quintana Roo de la SEFIPLAN, en el FESIPPRES del programa presupuestario E052- Impulso a la promoción</w:t>
      </w:r>
      <w:r w:rsidR="00A2701E">
        <w:rPr>
          <w:rFonts w:ascii="Arial" w:hAnsi="Arial" w:cs="Arial"/>
          <w:color w:val="000000"/>
          <w:sz w:val="14"/>
          <w:szCs w:val="14"/>
        </w:rPr>
        <w:t>,</w:t>
      </w:r>
      <w:r w:rsidRPr="0017431C">
        <w:rPr>
          <w:rFonts w:ascii="Arial" w:hAnsi="Arial" w:cs="Arial"/>
          <w:color w:val="000000"/>
          <w:sz w:val="14"/>
          <w:szCs w:val="14"/>
        </w:rPr>
        <w:t xml:space="preserve"> del 4to trimestre del 2021</w:t>
      </w:r>
      <w:r w:rsidR="00A2701E">
        <w:rPr>
          <w:rFonts w:ascii="Arial" w:hAnsi="Arial" w:cs="Arial"/>
          <w:color w:val="000000"/>
          <w:sz w:val="14"/>
          <w:szCs w:val="14"/>
        </w:rPr>
        <w:t>,</w:t>
      </w:r>
      <w:r w:rsidRPr="0017431C">
        <w:rPr>
          <w:rFonts w:ascii="Arial" w:hAnsi="Arial" w:cs="Arial"/>
          <w:color w:val="000000"/>
          <w:sz w:val="14"/>
          <w:szCs w:val="14"/>
        </w:rPr>
        <w:t xml:space="preserve"> y las evidencias proporcionadas por el CPTQ.</w:t>
      </w:r>
    </w:p>
    <w:p w:rsidR="00BC6E05" w:rsidRPr="000933ED" w:rsidRDefault="00BC6E05" w:rsidP="00BC6E05">
      <w:pPr>
        <w:spacing w:after="0"/>
        <w:jc w:val="both"/>
        <w:rPr>
          <w:rFonts w:ascii="Arial" w:hAnsi="Arial" w:cs="Arial"/>
          <w:sz w:val="24"/>
          <w:szCs w:val="24"/>
          <w:highlight w:val="yellow"/>
        </w:rPr>
      </w:pPr>
    </w:p>
    <w:p w:rsidR="00BC6E05" w:rsidRDefault="00BC6E05" w:rsidP="00BC6E05">
      <w:pPr>
        <w:spacing w:after="0"/>
        <w:jc w:val="both"/>
        <w:rPr>
          <w:rFonts w:ascii="Arial" w:hAnsi="Arial" w:cs="Arial"/>
          <w:sz w:val="24"/>
          <w:szCs w:val="24"/>
        </w:rPr>
      </w:pPr>
      <w:r w:rsidRPr="000933ED">
        <w:rPr>
          <w:rFonts w:ascii="Arial" w:hAnsi="Arial" w:cs="Arial"/>
          <w:sz w:val="24"/>
          <w:szCs w:val="24"/>
        </w:rPr>
        <w:t>A manera de resumen, el cumplimiento de las metas del programa presupuestario se presenta en la siguiente gráfica.</w:t>
      </w:r>
    </w:p>
    <w:p w:rsidR="002A566D" w:rsidRPr="000933ED" w:rsidRDefault="002A566D" w:rsidP="00BC6E05">
      <w:pPr>
        <w:spacing w:after="0"/>
        <w:jc w:val="both"/>
        <w:rPr>
          <w:rFonts w:ascii="Arial" w:hAnsi="Arial" w:cs="Arial"/>
          <w:sz w:val="24"/>
          <w:szCs w:val="24"/>
        </w:rPr>
      </w:pPr>
    </w:p>
    <w:p w:rsidR="00BC6E05" w:rsidRPr="0017431C" w:rsidRDefault="00BC6E05" w:rsidP="00BC6E05">
      <w:pPr>
        <w:spacing w:after="0"/>
        <w:jc w:val="center"/>
        <w:rPr>
          <w:rFonts w:ascii="Arial" w:hAnsi="Arial" w:cs="Arial"/>
          <w:sz w:val="20"/>
          <w:szCs w:val="20"/>
        </w:rPr>
      </w:pPr>
      <w:r w:rsidRPr="0017431C">
        <w:rPr>
          <w:rFonts w:ascii="Arial" w:hAnsi="Arial" w:cs="Arial"/>
          <w:b/>
          <w:sz w:val="20"/>
          <w:szCs w:val="20"/>
        </w:rPr>
        <w:t>Gráfica 1.</w:t>
      </w:r>
      <w:r w:rsidRPr="0017431C">
        <w:rPr>
          <w:rFonts w:ascii="Arial" w:hAnsi="Arial" w:cs="Arial"/>
          <w:sz w:val="20"/>
          <w:szCs w:val="20"/>
        </w:rPr>
        <w:t xml:space="preserve"> Porcentaje del nivel de cumplimiento anual del programa presupuestario </w:t>
      </w:r>
    </w:p>
    <w:p w:rsidR="00BC6E05" w:rsidRPr="0017431C" w:rsidRDefault="00BC6E05" w:rsidP="00BC6E05">
      <w:pPr>
        <w:spacing w:after="0"/>
        <w:jc w:val="center"/>
        <w:rPr>
          <w:rFonts w:ascii="Arial" w:hAnsi="Arial" w:cs="Arial"/>
          <w:sz w:val="20"/>
          <w:szCs w:val="20"/>
        </w:rPr>
      </w:pPr>
      <w:r w:rsidRPr="0017431C">
        <w:rPr>
          <w:rFonts w:ascii="Arial" w:hAnsi="Arial" w:cs="Arial"/>
          <w:color w:val="000000"/>
          <w:sz w:val="20"/>
          <w:szCs w:val="20"/>
        </w:rPr>
        <w:t>E052- Impulso a la promoción</w:t>
      </w:r>
    </w:p>
    <w:p w:rsidR="00BC6E05" w:rsidRPr="000933ED" w:rsidRDefault="00BC6E05" w:rsidP="00BC6E05">
      <w:pPr>
        <w:spacing w:after="0"/>
        <w:jc w:val="center"/>
        <w:rPr>
          <w:rFonts w:ascii="Arial" w:hAnsi="Arial" w:cs="Arial"/>
          <w:sz w:val="24"/>
          <w:szCs w:val="24"/>
        </w:rPr>
      </w:pPr>
      <w:r w:rsidRPr="000933ED">
        <w:rPr>
          <w:rFonts w:ascii="Arial" w:hAnsi="Arial" w:cs="Arial"/>
          <w:noProof/>
          <w:sz w:val="24"/>
          <w:szCs w:val="24"/>
        </w:rPr>
        <w:drawing>
          <wp:inline distT="0" distB="0" distL="0" distR="0" wp14:anchorId="55C3CFB2" wp14:editId="5403C724">
            <wp:extent cx="5453135" cy="22508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59" r="701" b="17940"/>
                    <a:stretch/>
                  </pic:blipFill>
                  <pic:spPr bwMode="auto">
                    <a:xfrm>
                      <a:off x="0" y="0"/>
                      <a:ext cx="5575930" cy="2301516"/>
                    </a:xfrm>
                    <a:prstGeom prst="rect">
                      <a:avLst/>
                    </a:prstGeom>
                    <a:noFill/>
                    <a:ln>
                      <a:noFill/>
                    </a:ln>
                    <a:extLst>
                      <a:ext uri="{53640926-AAD7-44D8-BBD7-CCE9431645EC}">
                        <a14:shadowObscured xmlns:a14="http://schemas.microsoft.com/office/drawing/2010/main"/>
                      </a:ext>
                    </a:extLst>
                  </pic:spPr>
                </pic:pic>
              </a:graphicData>
            </a:graphic>
          </wp:inline>
        </w:drawing>
      </w:r>
    </w:p>
    <w:p w:rsidR="00BC6E05" w:rsidRPr="000933ED" w:rsidRDefault="00BC6E05" w:rsidP="00BC6E05">
      <w:pPr>
        <w:spacing w:after="0"/>
        <w:jc w:val="center"/>
        <w:rPr>
          <w:rFonts w:ascii="Arial" w:hAnsi="Arial" w:cs="Arial"/>
          <w:sz w:val="24"/>
          <w:szCs w:val="24"/>
        </w:rPr>
      </w:pPr>
      <w:r w:rsidRPr="000933ED">
        <w:rPr>
          <w:rFonts w:ascii="Arial" w:hAnsi="Arial" w:cs="Arial"/>
          <w:b/>
          <w:noProof/>
          <w:sz w:val="24"/>
          <w:szCs w:val="24"/>
        </w:rPr>
        <w:drawing>
          <wp:inline distT="0" distB="0" distL="0" distR="0" wp14:anchorId="2FFB8400" wp14:editId="5F03B842">
            <wp:extent cx="5295900" cy="228600"/>
            <wp:effectExtent l="0" t="0" r="0" b="0"/>
            <wp:docPr id="15"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4">
                      <a:extLst>
                        <a:ext uri="{28A0092B-C50C-407E-A947-70E740481C1C}">
                          <a14:useLocalDpi xmlns:a14="http://schemas.microsoft.com/office/drawing/2010/main" val="0"/>
                        </a:ext>
                      </a:extLst>
                    </a:blip>
                    <a:srcRect b="46043"/>
                    <a:stretch/>
                  </pic:blipFill>
                  <pic:spPr bwMode="auto">
                    <a:xfrm>
                      <a:off x="0" y="0"/>
                      <a:ext cx="5295900" cy="228600"/>
                    </a:xfrm>
                    <a:prstGeom prst="rect">
                      <a:avLst/>
                    </a:prstGeom>
                    <a:noFill/>
                    <a:ln>
                      <a:noFill/>
                    </a:ln>
                    <a:extLst>
                      <a:ext uri="{53640926-AAD7-44D8-BBD7-CCE9431645EC}">
                        <a14:shadowObscured xmlns:a14="http://schemas.microsoft.com/office/drawing/2010/main"/>
                      </a:ext>
                    </a:extLst>
                  </pic:spPr>
                </pic:pic>
              </a:graphicData>
            </a:graphic>
          </wp:inline>
        </w:drawing>
      </w:r>
    </w:p>
    <w:p w:rsidR="00BC6E05" w:rsidRPr="000933ED" w:rsidRDefault="00BC6E05" w:rsidP="00BC6E05">
      <w:pPr>
        <w:spacing w:after="0"/>
        <w:jc w:val="center"/>
        <w:rPr>
          <w:rFonts w:ascii="Arial" w:hAnsi="Arial" w:cs="Arial"/>
          <w:sz w:val="24"/>
          <w:szCs w:val="24"/>
        </w:rPr>
      </w:pPr>
      <w:r w:rsidRPr="000933ED">
        <w:rPr>
          <w:rFonts w:ascii="Arial" w:hAnsi="Arial" w:cs="Arial"/>
          <w:noProof/>
          <w:sz w:val="24"/>
          <w:szCs w:val="24"/>
        </w:rPr>
        <w:drawing>
          <wp:inline distT="0" distB="0" distL="0" distR="0" wp14:anchorId="2CC0A806" wp14:editId="75FAC52B">
            <wp:extent cx="4210050" cy="152400"/>
            <wp:effectExtent l="0" t="0" r="0" b="0"/>
            <wp:docPr id="23" name="Imagen 19"/>
            <wp:cNvGraphicFramePr/>
            <a:graphic xmlns:a="http://schemas.openxmlformats.org/drawingml/2006/main">
              <a:graphicData uri="http://schemas.openxmlformats.org/drawingml/2006/picture">
                <pic:pic xmlns:pic="http://schemas.openxmlformats.org/drawingml/2006/picture">
                  <pic:nvPicPr>
                    <pic:cNvPr id="20" name="Imagen 19"/>
                    <pic:cNvPicPr/>
                  </pic:nvPicPr>
                  <pic:blipFill rotWithShape="1">
                    <a:blip r:embed="rId14">
                      <a:extLst>
                        <a:ext uri="{28A0092B-C50C-407E-A947-70E740481C1C}">
                          <a14:useLocalDpi xmlns:a14="http://schemas.microsoft.com/office/drawing/2010/main" val="0"/>
                        </a:ext>
                      </a:extLst>
                    </a:blip>
                    <a:srcRect l="8383" t="57694" r="14510" b="12087"/>
                    <a:stretch/>
                  </pic:blipFill>
                  <pic:spPr bwMode="auto">
                    <a:xfrm>
                      <a:off x="0" y="0"/>
                      <a:ext cx="4222328" cy="152844"/>
                    </a:xfrm>
                    <a:prstGeom prst="rect">
                      <a:avLst/>
                    </a:prstGeom>
                    <a:noFill/>
                    <a:ln>
                      <a:noFill/>
                    </a:ln>
                    <a:extLst>
                      <a:ext uri="{53640926-AAD7-44D8-BBD7-CCE9431645EC}">
                        <a14:shadowObscured xmlns:a14="http://schemas.microsoft.com/office/drawing/2010/main"/>
                      </a:ext>
                    </a:extLst>
                  </pic:spPr>
                </pic:pic>
              </a:graphicData>
            </a:graphic>
          </wp:inline>
        </w:drawing>
      </w:r>
    </w:p>
    <w:p w:rsidR="00024C17" w:rsidRPr="006B7C66" w:rsidRDefault="00BC6E05" w:rsidP="006B7C66">
      <w:pPr>
        <w:pBdr>
          <w:top w:val="single" w:sz="4" w:space="1" w:color="auto"/>
        </w:pBdr>
        <w:spacing w:after="0"/>
        <w:jc w:val="both"/>
        <w:rPr>
          <w:rFonts w:ascii="Arial" w:hAnsi="Arial" w:cs="Arial"/>
          <w:sz w:val="14"/>
          <w:szCs w:val="14"/>
        </w:rPr>
      </w:pPr>
      <w:r w:rsidRPr="0017431C">
        <w:rPr>
          <w:rFonts w:ascii="Arial" w:hAnsi="Arial" w:cs="Arial"/>
          <w:b/>
          <w:sz w:val="14"/>
          <w:szCs w:val="14"/>
        </w:rPr>
        <w:t xml:space="preserve">Fuente: </w:t>
      </w:r>
      <w:r w:rsidRPr="0017431C">
        <w:rPr>
          <w:rFonts w:ascii="Arial" w:hAnsi="Arial" w:cs="Arial"/>
          <w:sz w:val="14"/>
          <w:szCs w:val="14"/>
        </w:rPr>
        <w:t xml:space="preserve">Elaborado por la Auditoría Superior del Estado de Quintana Roo con base en el “Formato Evaluatorio Programático del SIPPRES FESIPPRES-01” 4to.Trimestre del 2021 y las evidencias del cumplimiento de las metas proporcionadas por el CPTQ del programa presupuestario E052-Impulso a la promoción. </w:t>
      </w:r>
    </w:p>
    <w:p w:rsidR="00BC6E05" w:rsidRPr="000933ED" w:rsidRDefault="00BC6E05" w:rsidP="00BC6E05">
      <w:pPr>
        <w:spacing w:after="0"/>
        <w:jc w:val="both"/>
        <w:rPr>
          <w:rFonts w:ascii="Arial" w:hAnsi="Arial" w:cs="Arial"/>
          <w:sz w:val="24"/>
          <w:szCs w:val="24"/>
        </w:rPr>
      </w:pPr>
      <w:r w:rsidRPr="000933ED">
        <w:rPr>
          <w:rFonts w:ascii="Arial" w:hAnsi="Arial" w:cs="Arial"/>
          <w:sz w:val="24"/>
          <w:szCs w:val="24"/>
        </w:rPr>
        <w:t>En conclusión, se determinó que el Consejo de Promoción Turística de Quintana Roo (CPTQ) estableció de manera correcta la semaforización para todos los niveles del programa presupuestario E052 - Impulso a la Promoción. Sin embargo, no alcanzó las metas programadas en el nivel fin y componente 1, ya que presentó cumplimientos de 83.19% y 83.33%</w:t>
      </w:r>
      <w:r w:rsidR="00A2701E">
        <w:rPr>
          <w:rFonts w:ascii="Arial" w:hAnsi="Arial" w:cs="Arial"/>
          <w:sz w:val="24"/>
          <w:szCs w:val="24"/>
        </w:rPr>
        <w:t>,</w:t>
      </w:r>
      <w:r w:rsidRPr="000933ED">
        <w:rPr>
          <w:rFonts w:ascii="Arial" w:hAnsi="Arial" w:cs="Arial"/>
          <w:sz w:val="24"/>
          <w:szCs w:val="24"/>
        </w:rPr>
        <w:t xml:space="preserve"> respectivamente, que lo situó en semáforo amarillo, así como sobrecumplimiento en el propósito y el componente 2 por 122.50% y 284.90%, respectivamente, colocándolos en semáforo rojo.</w:t>
      </w:r>
    </w:p>
    <w:p w:rsidR="00BC6E05" w:rsidRPr="000933ED" w:rsidRDefault="00BC6E05" w:rsidP="00BC6E05">
      <w:pPr>
        <w:spacing w:after="0"/>
        <w:jc w:val="both"/>
        <w:rPr>
          <w:rFonts w:ascii="Arial" w:hAnsi="Arial" w:cs="Arial"/>
          <w:sz w:val="24"/>
          <w:szCs w:val="24"/>
        </w:rPr>
      </w:pPr>
    </w:p>
    <w:p w:rsidR="00BC6E05" w:rsidRDefault="00BC6E05" w:rsidP="00BC6E05">
      <w:pPr>
        <w:spacing w:after="0"/>
        <w:jc w:val="both"/>
        <w:rPr>
          <w:rFonts w:ascii="Arial" w:eastAsia="Times New Roman" w:hAnsi="Arial" w:cs="Arial"/>
          <w:bCs/>
          <w:sz w:val="24"/>
          <w:szCs w:val="24"/>
          <w:lang w:eastAsia="es-ES"/>
        </w:rPr>
      </w:pPr>
      <w:r w:rsidRPr="000933ED">
        <w:rPr>
          <w:rFonts w:ascii="Arial" w:eastAsia="Times New Roman" w:hAnsi="Arial" w:cs="Arial"/>
          <w:bCs/>
          <w:sz w:val="24"/>
          <w:szCs w:val="24"/>
          <w:lang w:eastAsia="es-ES"/>
        </w:rPr>
        <w:t xml:space="preserve">Derivado </w:t>
      </w:r>
      <w:r w:rsidRPr="00954B5D">
        <w:rPr>
          <w:rFonts w:ascii="Arial" w:eastAsia="Times New Roman" w:hAnsi="Arial" w:cs="Arial"/>
          <w:bCs/>
          <w:sz w:val="24"/>
          <w:szCs w:val="24"/>
          <w:lang w:eastAsia="es-ES"/>
        </w:rPr>
        <w:t>del análisis anterior, se determinaron las sigui</w:t>
      </w:r>
      <w:r>
        <w:rPr>
          <w:rFonts w:ascii="Arial" w:eastAsia="Times New Roman" w:hAnsi="Arial" w:cs="Arial"/>
          <w:bCs/>
          <w:sz w:val="24"/>
          <w:szCs w:val="24"/>
          <w:lang w:eastAsia="es-ES"/>
        </w:rPr>
        <w:t>entes observaciones</w:t>
      </w:r>
      <w:r w:rsidRPr="00954B5D">
        <w:rPr>
          <w:rFonts w:ascii="Arial" w:eastAsia="Times New Roman" w:hAnsi="Arial" w:cs="Arial"/>
          <w:bCs/>
          <w:sz w:val="24"/>
          <w:szCs w:val="24"/>
          <w:lang w:eastAsia="es-ES"/>
        </w:rPr>
        <w:t>:</w:t>
      </w:r>
    </w:p>
    <w:p w:rsidR="00BC6E05" w:rsidRDefault="00BC6E05" w:rsidP="00BC6E05">
      <w:pPr>
        <w:spacing w:after="0"/>
        <w:jc w:val="both"/>
        <w:rPr>
          <w:rFonts w:ascii="Arial" w:eastAsia="Times New Roman" w:hAnsi="Arial" w:cs="Arial"/>
          <w:bCs/>
          <w:sz w:val="24"/>
          <w:szCs w:val="24"/>
          <w:lang w:eastAsia="es-ES"/>
        </w:rPr>
      </w:pPr>
    </w:p>
    <w:p w:rsidR="00BC6E05" w:rsidRDefault="00BC6E05" w:rsidP="00EB1896">
      <w:pPr>
        <w:pStyle w:val="Prrafodelista"/>
        <w:numPr>
          <w:ilvl w:val="0"/>
          <w:numId w:val="40"/>
        </w:numPr>
        <w:spacing w:after="0"/>
        <w:jc w:val="both"/>
        <w:rPr>
          <w:rFonts w:ascii="Arial" w:hAnsi="Arial" w:cs="Arial"/>
          <w:sz w:val="24"/>
        </w:rPr>
      </w:pPr>
      <w:r w:rsidRPr="0017431C">
        <w:rPr>
          <w:rFonts w:ascii="Arial" w:hAnsi="Arial" w:cs="Arial"/>
          <w:sz w:val="24"/>
        </w:rPr>
        <w:t xml:space="preserve">El Consejo de Promoción Turística de Quintana Roo presentó debilidad al cumplir con la meta establecida en los Formatos Evaluatorios Programáticos del SIPPRES durante el ejercicio fiscal 2021, correspondiente al programa presupuestario E052 - Impulso a la Promoción debido al cumplimiento del fin con 83.19% y al componente 1 con 83.33%, que los sitúan en semáforo amarillo. Así mismo, presentó sobrecumplimiento en el propósito y componente 2 con 122.50% y 284.90%, respectivamente, que los ubicó en semáforo rojo. </w:t>
      </w:r>
    </w:p>
    <w:p w:rsidR="006B7C66" w:rsidRPr="00024C17" w:rsidRDefault="006B7C66" w:rsidP="006B7C66">
      <w:pPr>
        <w:pStyle w:val="Prrafodelista"/>
        <w:spacing w:after="0"/>
        <w:jc w:val="both"/>
        <w:rPr>
          <w:rFonts w:ascii="Arial" w:hAnsi="Arial" w:cs="Arial"/>
          <w:sz w:val="24"/>
        </w:rPr>
      </w:pPr>
    </w:p>
    <w:p w:rsidR="00BC6E05" w:rsidRPr="0017431C" w:rsidRDefault="00BC6E05" w:rsidP="00EB1896">
      <w:pPr>
        <w:pStyle w:val="Prrafodelista"/>
        <w:numPr>
          <w:ilvl w:val="0"/>
          <w:numId w:val="40"/>
        </w:numPr>
        <w:spacing w:after="0"/>
        <w:jc w:val="both"/>
        <w:rPr>
          <w:rFonts w:ascii="Arial" w:hAnsi="Arial" w:cs="Arial"/>
          <w:b/>
          <w:sz w:val="24"/>
        </w:rPr>
      </w:pPr>
      <w:r w:rsidRPr="0017431C">
        <w:rPr>
          <w:rFonts w:ascii="Arial" w:hAnsi="Arial" w:cs="Arial"/>
          <w:sz w:val="24"/>
        </w:rPr>
        <w:t>El Consejo de Promoción Turística de Quintana Roo</w:t>
      </w:r>
      <w:r w:rsidRPr="0017431C">
        <w:rPr>
          <w:rFonts w:ascii="Arial" w:hAnsi="Arial" w:cs="Arial"/>
          <w:sz w:val="24"/>
          <w:szCs w:val="16"/>
        </w:rPr>
        <w:t xml:space="preserve"> presentó debilidad al no sustentar con evidencia el nivel de cumplimiento reportado en los Formatos Evaluatorios Programáticos del SIPPRES correspondiente al programa presupuestario E052 - Impulso a la Promoción, en los componentes 1 y 2 respectivamente.</w:t>
      </w:r>
    </w:p>
    <w:p w:rsidR="00BC6E05" w:rsidRPr="00954B5D" w:rsidRDefault="00BC6E05" w:rsidP="00BC6E05">
      <w:pPr>
        <w:spacing w:after="0"/>
        <w:jc w:val="both"/>
        <w:rPr>
          <w:rFonts w:ascii="Arial" w:eastAsia="Times New Roman" w:hAnsi="Arial" w:cs="Arial"/>
          <w:bCs/>
          <w:sz w:val="24"/>
          <w:szCs w:val="24"/>
          <w:lang w:eastAsia="es-ES"/>
        </w:rPr>
      </w:pPr>
    </w:p>
    <w:p w:rsidR="00BC6E05" w:rsidRPr="006E2475" w:rsidRDefault="00FB56B8" w:rsidP="00BC6E05">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w:t>
      </w:r>
      <w:r w:rsidR="00BC6E05" w:rsidRPr="006E2475">
        <w:rPr>
          <w:rFonts w:ascii="Arial" w:eastAsia="Times New Roman" w:hAnsi="Arial" w:cs="Arial"/>
          <w:b/>
          <w:sz w:val="24"/>
          <w:szCs w:val="24"/>
          <w:lang w:eastAsia="es-ES"/>
        </w:rPr>
        <w:t>n</w:t>
      </w:r>
      <w:r>
        <w:rPr>
          <w:rFonts w:ascii="Arial" w:eastAsia="Times New Roman" w:hAnsi="Arial" w:cs="Arial"/>
          <w:b/>
          <w:sz w:val="24"/>
          <w:szCs w:val="24"/>
          <w:lang w:eastAsia="es-ES"/>
        </w:rPr>
        <w:t>es</w:t>
      </w:r>
      <w:r w:rsidR="00BC6E05" w:rsidRPr="006E2475">
        <w:rPr>
          <w:rFonts w:ascii="Arial" w:eastAsia="Times New Roman" w:hAnsi="Arial" w:cs="Arial"/>
          <w:b/>
          <w:sz w:val="24"/>
          <w:szCs w:val="24"/>
          <w:lang w:eastAsia="es-ES"/>
        </w:rPr>
        <w:t xml:space="preserve"> de Desempeño.</w:t>
      </w:r>
    </w:p>
    <w:p w:rsidR="00BC6E05" w:rsidRPr="006E2475" w:rsidRDefault="00BC6E05" w:rsidP="00BC6E05">
      <w:pPr>
        <w:pStyle w:val="Prrafodelista"/>
        <w:spacing w:after="0"/>
        <w:ind w:left="1004"/>
        <w:jc w:val="both"/>
        <w:rPr>
          <w:rFonts w:ascii="Arial" w:eastAsia="Times New Roman" w:hAnsi="Arial" w:cs="Arial"/>
          <w:sz w:val="24"/>
          <w:szCs w:val="24"/>
          <w:lang w:eastAsia="es-ES"/>
        </w:rPr>
      </w:pPr>
    </w:p>
    <w:p w:rsidR="00BC6E05" w:rsidRPr="006E2475" w:rsidRDefault="00BC6E05" w:rsidP="00BC6E05">
      <w:pPr>
        <w:spacing w:after="0"/>
        <w:jc w:val="both"/>
        <w:rPr>
          <w:rFonts w:ascii="Arial" w:hAnsi="Arial" w:cs="Arial"/>
          <w:sz w:val="24"/>
          <w:szCs w:val="24"/>
        </w:rPr>
      </w:pPr>
      <w:r w:rsidRPr="006E2475">
        <w:rPr>
          <w:rFonts w:ascii="Arial" w:eastAsia="Times New Roman" w:hAnsi="Arial" w:cs="Arial"/>
          <w:sz w:val="24"/>
          <w:szCs w:val="24"/>
          <w:lang w:eastAsia="es-ES"/>
        </w:rPr>
        <w:t xml:space="preserve">La Auditoría Superior del Estado de Quintana Roo recomienda al </w:t>
      </w:r>
      <w:r>
        <w:rPr>
          <w:rFonts w:ascii="Arial" w:eastAsia="Times New Roman" w:hAnsi="Arial" w:cs="Arial"/>
          <w:sz w:val="24"/>
          <w:szCs w:val="24"/>
          <w:lang w:eastAsia="es-ES"/>
        </w:rPr>
        <w:t xml:space="preserve">Consejo de Promoción Turística </w:t>
      </w:r>
      <w:r w:rsidRPr="006E2475">
        <w:rPr>
          <w:rFonts w:ascii="Arial" w:eastAsia="Times New Roman" w:hAnsi="Arial" w:cs="Arial"/>
          <w:sz w:val="24"/>
          <w:szCs w:val="24"/>
          <w:lang w:eastAsia="es-ES"/>
        </w:rPr>
        <w:t>de Quintana Roo</w:t>
      </w:r>
      <w:r w:rsidR="00FB56B8">
        <w:rPr>
          <w:rFonts w:ascii="Arial" w:eastAsia="Times New Roman" w:hAnsi="Arial" w:cs="Arial"/>
          <w:sz w:val="24"/>
          <w:szCs w:val="24"/>
          <w:lang w:eastAsia="es-ES"/>
        </w:rPr>
        <w:t>,</w:t>
      </w:r>
      <w:r w:rsidRPr="006E2475">
        <w:rPr>
          <w:rFonts w:ascii="Arial" w:hAnsi="Arial" w:cs="Arial"/>
          <w:sz w:val="24"/>
          <w:szCs w:val="24"/>
        </w:rPr>
        <w:t xml:space="preserve"> lo siguiente:</w:t>
      </w:r>
    </w:p>
    <w:p w:rsidR="00BC6E05" w:rsidRPr="006E2475" w:rsidRDefault="00BC6E05" w:rsidP="00BC6E05">
      <w:pPr>
        <w:pStyle w:val="Prrafodelista"/>
        <w:spacing w:after="0"/>
        <w:ind w:left="1004"/>
        <w:jc w:val="both"/>
        <w:rPr>
          <w:rFonts w:ascii="Arial" w:hAnsi="Arial" w:cs="Arial"/>
          <w:sz w:val="24"/>
          <w:szCs w:val="24"/>
        </w:rPr>
      </w:pPr>
    </w:p>
    <w:p w:rsidR="00BC6E05" w:rsidRPr="006E2475" w:rsidRDefault="004C1C7D" w:rsidP="00BC6E05">
      <w:pPr>
        <w:spacing w:after="0"/>
        <w:jc w:val="both"/>
        <w:rPr>
          <w:rFonts w:ascii="Arial" w:hAnsi="Arial" w:cs="Arial"/>
          <w:b/>
          <w:sz w:val="24"/>
          <w:szCs w:val="24"/>
        </w:rPr>
      </w:pPr>
      <w:r>
        <w:rPr>
          <w:rFonts w:ascii="Arial" w:hAnsi="Arial" w:cs="Arial"/>
          <w:b/>
          <w:sz w:val="24"/>
          <w:szCs w:val="24"/>
        </w:rPr>
        <w:t>21-AEMD-A-030-062-R03-03</w:t>
      </w:r>
      <w:r w:rsidR="00BC6E05" w:rsidRPr="006E2475">
        <w:rPr>
          <w:rFonts w:ascii="Arial" w:hAnsi="Arial" w:cs="Arial"/>
          <w:b/>
          <w:sz w:val="24"/>
          <w:szCs w:val="24"/>
        </w:rPr>
        <w:t xml:space="preserve"> Recomendación </w:t>
      </w:r>
    </w:p>
    <w:p w:rsidR="00BC6E05" w:rsidRDefault="00BC6E05" w:rsidP="00BC6E05">
      <w:pPr>
        <w:spacing w:after="0" w:line="240" w:lineRule="auto"/>
        <w:jc w:val="both"/>
        <w:rPr>
          <w:rFonts w:ascii="Arial" w:hAnsi="Arial" w:cs="Arial"/>
          <w:sz w:val="24"/>
          <w:szCs w:val="24"/>
        </w:rPr>
      </w:pPr>
    </w:p>
    <w:p w:rsidR="00BC6E05" w:rsidRPr="006E2475" w:rsidRDefault="00BC6E05" w:rsidP="00BC6E05">
      <w:pPr>
        <w:spacing w:after="0"/>
        <w:jc w:val="both"/>
        <w:rPr>
          <w:rFonts w:ascii="Arial" w:eastAsia="Times New Roman" w:hAnsi="Arial" w:cs="Arial"/>
          <w:bCs/>
          <w:sz w:val="24"/>
          <w:szCs w:val="20"/>
          <w:lang w:eastAsia="es-ES"/>
        </w:rPr>
      </w:pPr>
      <w:r w:rsidRPr="00B16205">
        <w:rPr>
          <w:rFonts w:ascii="Arial" w:eastAsia="Times New Roman" w:hAnsi="Arial" w:cs="Arial"/>
          <w:bCs/>
          <w:sz w:val="24"/>
          <w:szCs w:val="20"/>
          <w:lang w:eastAsia="es-ES"/>
        </w:rPr>
        <w:t xml:space="preserve">El Consejo de Promoción Turística de Quintana Roo deberá realizar acciones encaminadas a fortalecer la programación anual y monitorear las metas de manera continua a fin de plantearlas de manera adecuada y conforme a los requerimientos del programa presupuestario, presentando como evidencia los formatos evaluatorios del programa presupuestario E052 - Impulso a la Promoción, correspondiente al ejercicio fiscal </w:t>
      </w:r>
      <w:r w:rsidRPr="00470407">
        <w:rPr>
          <w:rFonts w:ascii="Arial" w:eastAsia="Times New Roman" w:hAnsi="Arial" w:cs="Arial"/>
          <w:bCs/>
          <w:sz w:val="24"/>
          <w:szCs w:val="20"/>
          <w:lang w:eastAsia="es-ES"/>
        </w:rPr>
        <w:t>2023</w:t>
      </w:r>
      <w:r w:rsidRPr="00B16205">
        <w:rPr>
          <w:rFonts w:ascii="Arial" w:eastAsia="Times New Roman" w:hAnsi="Arial" w:cs="Arial"/>
          <w:bCs/>
          <w:sz w:val="24"/>
          <w:szCs w:val="20"/>
          <w:lang w:eastAsia="es-ES"/>
        </w:rPr>
        <w:t>, así como la propuesta de modificación especificada en el formato 2 denominado “Modificación de Programas Presupuestario</w:t>
      </w:r>
      <w:r w:rsidR="00C3568B">
        <w:rPr>
          <w:rFonts w:ascii="Arial" w:eastAsia="Times New Roman" w:hAnsi="Arial" w:cs="Arial"/>
          <w:bCs/>
          <w:sz w:val="24"/>
          <w:szCs w:val="20"/>
          <w:lang w:eastAsia="es-ES"/>
        </w:rPr>
        <w:t>s</w:t>
      </w:r>
      <w:r w:rsidRPr="00B16205">
        <w:rPr>
          <w:rFonts w:ascii="Arial" w:eastAsia="Times New Roman" w:hAnsi="Arial" w:cs="Arial"/>
          <w:bCs/>
          <w:sz w:val="24"/>
          <w:szCs w:val="20"/>
          <w:lang w:eastAsia="es-ES"/>
        </w:rPr>
        <w:t>” y los oficios de respuesta de aprobación</w:t>
      </w:r>
      <w:r w:rsidR="005D79C3">
        <w:rPr>
          <w:rFonts w:ascii="Arial" w:eastAsia="Times New Roman" w:hAnsi="Arial" w:cs="Arial"/>
          <w:bCs/>
          <w:sz w:val="24"/>
          <w:szCs w:val="20"/>
          <w:lang w:eastAsia="es-ES"/>
        </w:rPr>
        <w:t>,</w:t>
      </w:r>
      <w:r w:rsidRPr="00B16205">
        <w:rPr>
          <w:rFonts w:ascii="Arial" w:eastAsia="Times New Roman" w:hAnsi="Arial" w:cs="Arial"/>
          <w:bCs/>
          <w:sz w:val="24"/>
          <w:szCs w:val="20"/>
          <w:lang w:eastAsia="es-ES"/>
        </w:rPr>
        <w:t xml:space="preserve"> o en su caso, de no procedenc</w:t>
      </w:r>
      <w:r w:rsidR="005D79C3">
        <w:rPr>
          <w:rFonts w:ascii="Arial" w:eastAsia="Times New Roman" w:hAnsi="Arial" w:cs="Arial"/>
          <w:bCs/>
          <w:sz w:val="24"/>
          <w:szCs w:val="20"/>
          <w:lang w:eastAsia="es-ES"/>
        </w:rPr>
        <w:t>ia, emitidos por la Subsecretarí</w:t>
      </w:r>
      <w:r w:rsidRPr="00B16205">
        <w:rPr>
          <w:rFonts w:ascii="Arial" w:eastAsia="Times New Roman" w:hAnsi="Arial" w:cs="Arial"/>
          <w:bCs/>
          <w:sz w:val="24"/>
          <w:szCs w:val="20"/>
          <w:lang w:eastAsia="es-ES"/>
        </w:rPr>
        <w:t>a de Política Hacendaria y Control Presupuestal de la SEFIPLAN.</w:t>
      </w:r>
    </w:p>
    <w:p w:rsidR="00BC6E05" w:rsidRPr="006E2475" w:rsidRDefault="00BC6E05" w:rsidP="00BC6E05">
      <w:pPr>
        <w:spacing w:after="0"/>
        <w:jc w:val="both"/>
        <w:rPr>
          <w:rFonts w:ascii="Arial" w:eastAsia="Times New Roman" w:hAnsi="Arial" w:cs="Arial"/>
          <w:bCs/>
          <w:sz w:val="24"/>
          <w:szCs w:val="20"/>
          <w:lang w:eastAsia="es-ES"/>
        </w:rPr>
      </w:pPr>
    </w:p>
    <w:p w:rsidR="00BC6E05" w:rsidRDefault="004C1C7D" w:rsidP="00BC6E05">
      <w:pPr>
        <w:spacing w:after="0"/>
        <w:jc w:val="both"/>
        <w:rPr>
          <w:rFonts w:ascii="Arial" w:eastAsia="Times New Roman" w:hAnsi="Arial" w:cs="Arial"/>
          <w:bCs/>
          <w:sz w:val="24"/>
          <w:szCs w:val="20"/>
          <w:lang w:eastAsia="es-ES"/>
        </w:rPr>
      </w:pPr>
      <w:r>
        <w:rPr>
          <w:rFonts w:ascii="Arial" w:hAnsi="Arial" w:cs="Arial"/>
          <w:b/>
          <w:sz w:val="24"/>
          <w:szCs w:val="24"/>
        </w:rPr>
        <w:t>21-AEMD-A-030-062-R03-04</w:t>
      </w:r>
      <w:r w:rsidR="00BC6E05" w:rsidRPr="006E2475">
        <w:rPr>
          <w:rFonts w:ascii="Arial" w:hAnsi="Arial" w:cs="Arial"/>
          <w:b/>
          <w:sz w:val="24"/>
          <w:szCs w:val="24"/>
        </w:rPr>
        <w:t xml:space="preserve"> Recomendación</w:t>
      </w:r>
    </w:p>
    <w:p w:rsidR="00BC6E05" w:rsidRDefault="00BC6E05" w:rsidP="00BC6E05">
      <w:pPr>
        <w:spacing w:after="0"/>
        <w:jc w:val="both"/>
        <w:rPr>
          <w:rFonts w:ascii="Arial" w:eastAsia="Times New Roman" w:hAnsi="Arial" w:cs="Arial"/>
          <w:bCs/>
          <w:sz w:val="24"/>
          <w:szCs w:val="20"/>
          <w:lang w:eastAsia="es-ES"/>
        </w:rPr>
      </w:pPr>
    </w:p>
    <w:p w:rsidR="00BC6E05" w:rsidRDefault="00BC6E05" w:rsidP="00BC6E05">
      <w:pPr>
        <w:spacing w:after="0"/>
        <w:jc w:val="both"/>
        <w:rPr>
          <w:rFonts w:ascii="Arial" w:eastAsia="Times New Roman" w:hAnsi="Arial" w:cs="Arial"/>
          <w:bCs/>
          <w:sz w:val="24"/>
          <w:szCs w:val="20"/>
          <w:lang w:eastAsia="es-ES"/>
        </w:rPr>
      </w:pPr>
      <w:r w:rsidRPr="00B16205">
        <w:rPr>
          <w:rFonts w:ascii="Arial" w:eastAsia="Times New Roman" w:hAnsi="Arial" w:cs="Arial"/>
          <w:bCs/>
          <w:sz w:val="24"/>
          <w:szCs w:val="20"/>
          <w:lang w:eastAsia="es-ES"/>
        </w:rPr>
        <w:t>El Consejo de Promoción Turística de Quintana Roo deberá proporcionar la evidencia que sustente el nivel de cumplimiento reportado en los Formatos Evaluatorios Programáticos del SIPPRES correspondiente al programa presupuestario E052 - Impulso a la Promoción, en sus componentes 1 y 2</w:t>
      </w:r>
      <w:r w:rsidR="008E259A">
        <w:rPr>
          <w:rFonts w:ascii="Arial" w:eastAsia="Times New Roman" w:hAnsi="Arial" w:cs="Arial"/>
          <w:bCs/>
          <w:sz w:val="24"/>
          <w:szCs w:val="20"/>
          <w:lang w:eastAsia="es-ES"/>
        </w:rPr>
        <w:t>,</w:t>
      </w:r>
      <w:r w:rsidRPr="00B16205">
        <w:rPr>
          <w:rFonts w:ascii="Arial" w:eastAsia="Times New Roman" w:hAnsi="Arial" w:cs="Arial"/>
          <w:bCs/>
          <w:sz w:val="24"/>
          <w:szCs w:val="20"/>
          <w:lang w:eastAsia="es-ES"/>
        </w:rPr>
        <w:t xml:space="preserve"> respectivamente. Adicionalmente, deberá implementar mecanismos de control en su sistema de control interno para generar la información que sustente el avance reportado en el cumplimiento de sus metas y objetivos, y así fortalecer la rendición de cuentas.</w:t>
      </w:r>
    </w:p>
    <w:p w:rsidR="00BC6E05" w:rsidRDefault="00BC6E05" w:rsidP="00BC6E05">
      <w:pPr>
        <w:spacing w:after="0"/>
        <w:jc w:val="both"/>
        <w:rPr>
          <w:rFonts w:ascii="Arial" w:eastAsia="Times New Roman" w:hAnsi="Arial" w:cs="Arial"/>
          <w:bCs/>
          <w:sz w:val="24"/>
          <w:szCs w:val="20"/>
          <w:lang w:eastAsia="es-ES"/>
        </w:rPr>
      </w:pPr>
    </w:p>
    <w:p w:rsidR="00BC6E05" w:rsidRPr="00035C52" w:rsidRDefault="00BC6E05" w:rsidP="00BC6E05">
      <w:pPr>
        <w:autoSpaceDE w:val="0"/>
        <w:autoSpaceDN w:val="0"/>
        <w:adjustRightInd w:val="0"/>
        <w:spacing w:after="0"/>
        <w:jc w:val="both"/>
        <w:rPr>
          <w:rFonts w:ascii="Arial" w:hAnsi="Arial" w:cs="Arial"/>
          <w:color w:val="000000"/>
          <w:sz w:val="24"/>
          <w:szCs w:val="24"/>
        </w:rPr>
      </w:pPr>
      <w:r w:rsidRPr="00F22E35">
        <w:rPr>
          <w:rFonts w:ascii="Arial" w:hAnsi="Arial" w:cs="Arial"/>
          <w:color w:val="000000"/>
          <w:sz w:val="24"/>
          <w:szCs w:val="24"/>
        </w:rPr>
        <w:t xml:space="preserve">Con motivo de la reunión de trabajo efectuada para la presentación de resultados finales de auditoría y observaciones preliminares, el </w:t>
      </w:r>
      <w:r>
        <w:rPr>
          <w:rFonts w:ascii="Arial" w:hAnsi="Arial" w:cs="Arial"/>
          <w:color w:val="000000"/>
          <w:sz w:val="24"/>
          <w:szCs w:val="24"/>
        </w:rPr>
        <w:t>Consejo de Promoción Turística</w:t>
      </w:r>
      <w:r w:rsidRPr="00F22E35">
        <w:rPr>
          <w:rFonts w:ascii="Arial" w:hAnsi="Arial" w:cs="Arial"/>
          <w:color w:val="000000"/>
          <w:sz w:val="24"/>
          <w:szCs w:val="24"/>
        </w:rPr>
        <w:t xml:space="preserve"> de Quintana Ro</w:t>
      </w:r>
      <w:r w:rsidR="005D79C3">
        <w:rPr>
          <w:rFonts w:ascii="Arial" w:hAnsi="Arial" w:cs="Arial"/>
          <w:color w:val="000000"/>
          <w:sz w:val="24"/>
          <w:szCs w:val="24"/>
        </w:rPr>
        <w:t>o</w:t>
      </w:r>
      <w:r w:rsidRPr="00F22E35">
        <w:rPr>
          <w:rFonts w:ascii="Arial" w:hAnsi="Arial" w:cs="Arial"/>
          <w:color w:val="000000"/>
          <w:sz w:val="24"/>
          <w:szCs w:val="24"/>
        </w:rPr>
        <w:t xml:space="preserve"> estableció como fecha compromiso para la atención a las recomendaciones</w:t>
      </w:r>
      <w:r>
        <w:rPr>
          <w:rFonts w:ascii="Arial" w:hAnsi="Arial" w:cs="Arial"/>
          <w:color w:val="000000"/>
          <w:sz w:val="24"/>
          <w:szCs w:val="24"/>
        </w:rPr>
        <w:t xml:space="preserve"> 21-AEMD-A-030-062-R03-0</w:t>
      </w:r>
      <w:r w:rsidR="004C1C7D">
        <w:rPr>
          <w:rFonts w:ascii="Arial" w:hAnsi="Arial" w:cs="Arial"/>
          <w:color w:val="000000"/>
          <w:sz w:val="24"/>
          <w:szCs w:val="24"/>
        </w:rPr>
        <w:t>3</w:t>
      </w:r>
      <w:r w:rsidRPr="00F22E35">
        <w:rPr>
          <w:rFonts w:ascii="Arial" w:hAnsi="Arial" w:cs="Arial"/>
          <w:color w:val="000000"/>
          <w:sz w:val="24"/>
          <w:szCs w:val="24"/>
        </w:rPr>
        <w:t xml:space="preserve"> y </w:t>
      </w:r>
      <w:r w:rsidR="004C1C7D">
        <w:rPr>
          <w:rFonts w:ascii="Arial" w:hAnsi="Arial" w:cs="Arial"/>
          <w:color w:val="000000"/>
          <w:sz w:val="24"/>
          <w:szCs w:val="24"/>
        </w:rPr>
        <w:t>21-AEMD-A-030-062-R03-04</w:t>
      </w:r>
      <w:r w:rsidRPr="00F22E35">
        <w:rPr>
          <w:rFonts w:ascii="Arial" w:hAnsi="Arial" w:cs="Arial"/>
          <w:color w:val="000000"/>
          <w:sz w:val="24"/>
          <w:szCs w:val="24"/>
        </w:rPr>
        <w:t xml:space="preserve"> el </w:t>
      </w:r>
      <w:r w:rsidR="00470407">
        <w:rPr>
          <w:rFonts w:ascii="Arial" w:hAnsi="Arial" w:cs="Arial"/>
          <w:color w:val="000000"/>
          <w:sz w:val="24"/>
          <w:szCs w:val="24"/>
        </w:rPr>
        <w:t xml:space="preserve">27 de octubre y 28 de </w:t>
      </w:r>
      <w:r w:rsidR="00470407" w:rsidRPr="00470407">
        <w:rPr>
          <w:rFonts w:ascii="Arial" w:hAnsi="Arial" w:cs="Arial"/>
          <w:color w:val="000000"/>
          <w:sz w:val="24"/>
          <w:szCs w:val="24"/>
        </w:rPr>
        <w:t>julio</w:t>
      </w:r>
      <w:r w:rsidRPr="00470407">
        <w:rPr>
          <w:rFonts w:ascii="Arial" w:hAnsi="Arial" w:cs="Arial"/>
          <w:color w:val="000000"/>
          <w:sz w:val="24"/>
          <w:szCs w:val="24"/>
        </w:rPr>
        <w:t xml:space="preserve"> de 2023</w:t>
      </w:r>
      <w:r w:rsidR="00470407" w:rsidRPr="00470407">
        <w:rPr>
          <w:rFonts w:ascii="Arial" w:hAnsi="Arial" w:cs="Arial"/>
          <w:color w:val="000000"/>
          <w:sz w:val="24"/>
          <w:szCs w:val="24"/>
        </w:rPr>
        <w:t xml:space="preserve"> respectivamente</w:t>
      </w:r>
      <w:r w:rsidRPr="00470407">
        <w:rPr>
          <w:rFonts w:ascii="Arial" w:hAnsi="Arial" w:cs="Arial"/>
          <w:color w:val="000000"/>
          <w:sz w:val="24"/>
          <w:szCs w:val="24"/>
        </w:rPr>
        <w:t>. P</w:t>
      </w:r>
      <w:r w:rsidRPr="00470407">
        <w:rPr>
          <w:rFonts w:ascii="Arial" w:hAnsi="Arial" w:cs="Arial"/>
          <w:sz w:val="24"/>
          <w:szCs w:val="24"/>
          <w:lang w:eastAsia="es-ES"/>
        </w:rPr>
        <w:t>or lo antes expuesto</w:t>
      </w:r>
      <w:r w:rsidR="005D79C3" w:rsidRPr="00470407">
        <w:rPr>
          <w:rFonts w:ascii="Arial" w:hAnsi="Arial" w:cs="Arial"/>
          <w:sz w:val="24"/>
          <w:szCs w:val="24"/>
          <w:lang w:eastAsia="es-ES"/>
        </w:rPr>
        <w:t>,</w:t>
      </w:r>
      <w:r w:rsidRPr="00470407">
        <w:rPr>
          <w:rFonts w:ascii="Arial" w:hAnsi="Arial" w:cs="Arial"/>
          <w:sz w:val="24"/>
          <w:szCs w:val="24"/>
          <w:lang w:eastAsia="es-ES"/>
        </w:rPr>
        <w:t xml:space="preserve"> la atención a las recomendaciones de desempeño queda en </w:t>
      </w:r>
      <w:r w:rsidRPr="00470407">
        <w:rPr>
          <w:rFonts w:ascii="Arial" w:hAnsi="Arial" w:cs="Arial"/>
          <w:b/>
          <w:sz w:val="24"/>
          <w:szCs w:val="24"/>
          <w:lang w:eastAsia="es-ES"/>
        </w:rPr>
        <w:t>seguimiento</w:t>
      </w:r>
      <w:r w:rsidRPr="00470407">
        <w:rPr>
          <w:rFonts w:ascii="Arial" w:hAnsi="Arial" w:cs="Arial"/>
          <w:sz w:val="24"/>
          <w:szCs w:val="24"/>
          <w:lang w:eastAsia="es-ES"/>
        </w:rPr>
        <w:t>.</w:t>
      </w:r>
      <w:r>
        <w:rPr>
          <w:rFonts w:ascii="Arial" w:hAnsi="Arial" w:cs="Arial"/>
          <w:sz w:val="24"/>
          <w:szCs w:val="24"/>
          <w:lang w:eastAsia="es-ES"/>
        </w:rPr>
        <w:t xml:space="preserve"> </w:t>
      </w:r>
    </w:p>
    <w:p w:rsidR="00BC6E05" w:rsidRPr="006E2475" w:rsidRDefault="00BC6E05" w:rsidP="00BC6E05">
      <w:pPr>
        <w:spacing w:after="0" w:line="240" w:lineRule="auto"/>
        <w:jc w:val="both"/>
        <w:rPr>
          <w:rFonts w:ascii="Arial" w:hAnsi="Arial" w:cs="Arial"/>
          <w:sz w:val="24"/>
          <w:szCs w:val="24"/>
        </w:rPr>
      </w:pPr>
    </w:p>
    <w:p w:rsidR="00BC6E05" w:rsidRPr="006E2475" w:rsidRDefault="00BC6E05" w:rsidP="00BC6E05">
      <w:pPr>
        <w:autoSpaceDE w:val="0"/>
        <w:autoSpaceDN w:val="0"/>
        <w:adjustRightInd w:val="0"/>
        <w:spacing w:after="0"/>
        <w:jc w:val="both"/>
        <w:rPr>
          <w:rFonts w:ascii="Arial" w:hAnsi="Arial" w:cs="Arial"/>
          <w:b/>
          <w:sz w:val="24"/>
          <w:szCs w:val="24"/>
        </w:rPr>
      </w:pPr>
      <w:r w:rsidRPr="006E2475">
        <w:rPr>
          <w:rFonts w:ascii="Arial" w:hAnsi="Arial" w:cs="Arial"/>
          <w:b/>
          <w:sz w:val="24"/>
          <w:szCs w:val="24"/>
        </w:rPr>
        <w:t>Normatividad relacionada con la</w:t>
      </w:r>
      <w:r>
        <w:rPr>
          <w:rFonts w:ascii="Arial" w:hAnsi="Arial" w:cs="Arial"/>
          <w:b/>
          <w:sz w:val="24"/>
          <w:szCs w:val="24"/>
        </w:rPr>
        <w:t>s observaciones</w:t>
      </w:r>
    </w:p>
    <w:p w:rsidR="00BC6E05" w:rsidRDefault="00BC6E05" w:rsidP="00BC6E05">
      <w:pPr>
        <w:spacing w:after="0"/>
        <w:jc w:val="both"/>
        <w:rPr>
          <w:rFonts w:ascii="Arial" w:hAnsi="Arial" w:cs="Arial"/>
          <w:sz w:val="24"/>
          <w:szCs w:val="24"/>
        </w:rPr>
      </w:pPr>
    </w:p>
    <w:p w:rsidR="00BC6E05" w:rsidRPr="00B16205" w:rsidRDefault="00BC6E05" w:rsidP="00BC6E05">
      <w:pPr>
        <w:spacing w:after="0"/>
        <w:jc w:val="both"/>
        <w:rPr>
          <w:rFonts w:ascii="Arial" w:eastAsia="Calibri" w:hAnsi="Arial" w:cs="Arial"/>
          <w:sz w:val="24"/>
          <w:szCs w:val="24"/>
          <w:lang w:eastAsia="en-US"/>
        </w:rPr>
      </w:pPr>
      <w:r w:rsidRPr="00B16205">
        <w:rPr>
          <w:rFonts w:ascii="Arial" w:eastAsia="Calibri" w:hAnsi="Arial" w:cs="Arial"/>
          <w:sz w:val="24"/>
          <w:szCs w:val="24"/>
          <w:lang w:eastAsia="en-US"/>
        </w:rPr>
        <w:t>Lineamientos para la Construcción y Diseño de Indicadores de Desem</w:t>
      </w:r>
      <w:r>
        <w:rPr>
          <w:rFonts w:ascii="Arial" w:eastAsia="Calibri" w:hAnsi="Arial" w:cs="Arial"/>
          <w:sz w:val="24"/>
          <w:szCs w:val="24"/>
          <w:lang w:eastAsia="en-US"/>
        </w:rPr>
        <w:t>peño mediante la Metodología de</w:t>
      </w:r>
      <w:r w:rsidRPr="00B16205">
        <w:rPr>
          <w:rFonts w:ascii="Arial" w:eastAsia="Calibri" w:hAnsi="Arial" w:cs="Arial"/>
          <w:sz w:val="24"/>
          <w:szCs w:val="24"/>
          <w:lang w:eastAsia="en-US"/>
        </w:rPr>
        <w:t xml:space="preserve"> Marco Lógico, numerales Quinto y Sexto (CONAC).</w:t>
      </w:r>
    </w:p>
    <w:p w:rsidR="00BC6E05" w:rsidRDefault="00BC6E05" w:rsidP="00BC6E05">
      <w:pPr>
        <w:spacing w:after="0"/>
        <w:jc w:val="both"/>
        <w:rPr>
          <w:rFonts w:ascii="Arial" w:hAnsi="Arial" w:cs="Arial"/>
          <w:sz w:val="24"/>
          <w:szCs w:val="24"/>
        </w:rPr>
      </w:pPr>
      <w:r w:rsidRPr="00B16205">
        <w:rPr>
          <w:rFonts w:ascii="Arial" w:eastAsia="Calibri" w:hAnsi="Arial" w:cs="Arial"/>
          <w:sz w:val="24"/>
          <w:szCs w:val="24"/>
          <w:lang w:eastAsia="en-US"/>
        </w:rPr>
        <w:t>Guía para la Construcción de Indicadores de Desempeño para el Gobierno del Estado de Quintana Roo (Secretaría de Finanzas y Planeación).</w:t>
      </w:r>
    </w:p>
    <w:p w:rsidR="00352183" w:rsidRDefault="00352183" w:rsidP="00BC6E05">
      <w:pPr>
        <w:spacing w:after="0"/>
        <w:ind w:right="142"/>
        <w:rPr>
          <w:rFonts w:ascii="Arial" w:eastAsia="Times New Roman" w:hAnsi="Arial" w:cs="Arial"/>
          <w:b/>
          <w:sz w:val="24"/>
          <w:szCs w:val="24"/>
          <w:lang w:eastAsia="es-ES"/>
        </w:rPr>
      </w:pPr>
    </w:p>
    <w:p w:rsidR="00024C17" w:rsidRDefault="00024C17" w:rsidP="00BC6E05">
      <w:pPr>
        <w:spacing w:after="0"/>
        <w:ind w:right="142"/>
        <w:rPr>
          <w:rFonts w:ascii="Arial" w:eastAsia="Times New Roman" w:hAnsi="Arial" w:cs="Arial"/>
          <w:b/>
          <w:sz w:val="24"/>
          <w:szCs w:val="24"/>
          <w:lang w:eastAsia="es-ES"/>
        </w:rPr>
      </w:pPr>
    </w:p>
    <w:p w:rsidR="00BC6E05" w:rsidRPr="00EA1502" w:rsidRDefault="00BC6E05" w:rsidP="00BC6E05">
      <w:pPr>
        <w:spacing w:after="0" w:line="259" w:lineRule="auto"/>
        <w:rPr>
          <w:rFonts w:ascii="Arial" w:eastAsia="Times New Roman" w:hAnsi="Arial" w:cs="Arial"/>
          <w:b/>
          <w:sz w:val="24"/>
          <w:szCs w:val="24"/>
          <w:lang w:eastAsia="es-ES"/>
        </w:rPr>
      </w:pPr>
      <w:r w:rsidRPr="00EA1502">
        <w:rPr>
          <w:rFonts w:ascii="Arial" w:eastAsia="Times New Roman" w:hAnsi="Arial" w:cs="Arial"/>
          <w:b/>
          <w:sz w:val="24"/>
          <w:szCs w:val="24"/>
          <w:lang w:eastAsia="es-ES"/>
        </w:rPr>
        <w:t xml:space="preserve">Resultado Número 4. </w:t>
      </w:r>
    </w:p>
    <w:p w:rsidR="00BC6E05" w:rsidRPr="00EA1502" w:rsidRDefault="00BC6E05" w:rsidP="00BC6E05">
      <w:pPr>
        <w:spacing w:after="0" w:line="259" w:lineRule="auto"/>
        <w:rPr>
          <w:rFonts w:ascii="Arial" w:eastAsia="Times New Roman" w:hAnsi="Arial" w:cs="Arial"/>
          <w:b/>
          <w:bCs/>
          <w:sz w:val="24"/>
          <w:szCs w:val="24"/>
          <w:lang w:eastAsia="es-ES"/>
        </w:rPr>
      </w:pPr>
    </w:p>
    <w:p w:rsidR="00BC6E05" w:rsidRPr="00EA1502" w:rsidRDefault="00BC6E05" w:rsidP="00BC6E05">
      <w:pPr>
        <w:autoSpaceDE w:val="0"/>
        <w:autoSpaceDN w:val="0"/>
        <w:adjustRightInd w:val="0"/>
        <w:spacing w:after="0"/>
        <w:jc w:val="both"/>
        <w:rPr>
          <w:rFonts w:ascii="Arial" w:eastAsia="Times New Roman" w:hAnsi="Arial" w:cs="Arial"/>
          <w:b/>
          <w:bCs/>
          <w:sz w:val="24"/>
          <w:szCs w:val="24"/>
          <w:lang w:eastAsia="es-ES"/>
        </w:rPr>
      </w:pPr>
      <w:r w:rsidRPr="00EA1502">
        <w:rPr>
          <w:rFonts w:ascii="Arial" w:eastAsia="Times New Roman" w:hAnsi="Arial" w:cs="Arial"/>
          <w:b/>
          <w:bCs/>
          <w:sz w:val="24"/>
          <w:szCs w:val="24"/>
          <w:lang w:eastAsia="es-ES"/>
        </w:rPr>
        <w:t>Eficiencia.</w:t>
      </w:r>
    </w:p>
    <w:p w:rsidR="00BC6E05" w:rsidRPr="00EA1502" w:rsidRDefault="00BC6E05" w:rsidP="00BC6E05">
      <w:pPr>
        <w:autoSpaceDE w:val="0"/>
        <w:autoSpaceDN w:val="0"/>
        <w:adjustRightInd w:val="0"/>
        <w:spacing w:after="0"/>
        <w:jc w:val="both"/>
        <w:rPr>
          <w:rFonts w:ascii="Arial" w:eastAsia="Times New Roman" w:hAnsi="Arial" w:cs="Arial"/>
          <w:b/>
          <w:bCs/>
          <w:sz w:val="24"/>
          <w:szCs w:val="24"/>
          <w:lang w:eastAsia="es-ES"/>
        </w:rPr>
      </w:pPr>
    </w:p>
    <w:p w:rsidR="00BC6E05" w:rsidRPr="00EA1502" w:rsidRDefault="00BC6E05" w:rsidP="00BC6E05">
      <w:pPr>
        <w:spacing w:after="0"/>
        <w:rPr>
          <w:rFonts w:ascii="Arial" w:eastAsia="Times New Roman" w:hAnsi="Arial" w:cs="Arial"/>
          <w:b/>
          <w:sz w:val="24"/>
          <w:szCs w:val="24"/>
          <w:lang w:eastAsia="es-ES"/>
        </w:rPr>
      </w:pPr>
      <w:r w:rsidRPr="00EA1502">
        <w:rPr>
          <w:rFonts w:ascii="Arial" w:eastAsia="Times New Roman" w:hAnsi="Arial" w:cs="Arial"/>
          <w:b/>
          <w:sz w:val="24"/>
          <w:szCs w:val="24"/>
          <w:lang w:eastAsia="es-ES"/>
        </w:rPr>
        <w:t xml:space="preserve">4. </w:t>
      </w:r>
      <w:r>
        <w:rPr>
          <w:rFonts w:ascii="Arial" w:eastAsia="Times New Roman" w:hAnsi="Arial" w:cs="Arial"/>
          <w:b/>
          <w:sz w:val="24"/>
          <w:szCs w:val="24"/>
          <w:lang w:eastAsia="es-ES"/>
        </w:rPr>
        <w:t>Promoción Turística</w:t>
      </w:r>
      <w:r w:rsidRPr="00EA1502">
        <w:rPr>
          <w:rFonts w:ascii="Arial" w:eastAsia="Times New Roman" w:hAnsi="Arial" w:cs="Arial"/>
          <w:b/>
          <w:sz w:val="24"/>
          <w:szCs w:val="24"/>
          <w:lang w:eastAsia="es-ES"/>
        </w:rPr>
        <w:t>.</w:t>
      </w:r>
    </w:p>
    <w:p w:rsidR="00BC6E05" w:rsidRPr="00EA1502" w:rsidRDefault="00BC6E05" w:rsidP="00BC6E05">
      <w:pPr>
        <w:spacing w:after="0"/>
        <w:rPr>
          <w:rFonts w:ascii="Times New Roman" w:eastAsia="Times New Roman" w:hAnsi="Times New Roman" w:cs="Times New Roman"/>
          <w:sz w:val="24"/>
          <w:szCs w:val="24"/>
          <w:lang w:eastAsia="es-ES"/>
        </w:rPr>
      </w:pPr>
    </w:p>
    <w:p w:rsidR="00BC6E05" w:rsidRPr="00EA1502" w:rsidRDefault="00BC6E05" w:rsidP="00BC6E05">
      <w:pPr>
        <w:spacing w:after="0"/>
        <w:ind w:left="851" w:hanging="425"/>
        <w:jc w:val="both"/>
        <w:rPr>
          <w:rFonts w:ascii="Arial" w:eastAsia="Times New Roman" w:hAnsi="Arial" w:cs="Arial"/>
          <w:b/>
          <w:sz w:val="24"/>
          <w:szCs w:val="24"/>
          <w:lang w:eastAsia="es-ES"/>
        </w:rPr>
      </w:pPr>
      <w:r w:rsidRPr="00EA1502">
        <w:rPr>
          <w:rFonts w:ascii="Arial" w:eastAsia="Times New Roman" w:hAnsi="Arial" w:cs="Arial"/>
          <w:b/>
          <w:sz w:val="24"/>
          <w:szCs w:val="24"/>
          <w:lang w:eastAsia="es-ES"/>
        </w:rPr>
        <w:t xml:space="preserve">4.1 Acciones </w:t>
      </w:r>
      <w:r>
        <w:rPr>
          <w:rFonts w:ascii="Arial" w:eastAsia="Times New Roman" w:hAnsi="Arial" w:cs="Arial"/>
          <w:b/>
          <w:sz w:val="24"/>
          <w:szCs w:val="24"/>
          <w:lang w:eastAsia="es-ES"/>
        </w:rPr>
        <w:t>de promoción turística.</w:t>
      </w:r>
    </w:p>
    <w:p w:rsidR="00BC6E05" w:rsidRPr="00EA1502" w:rsidRDefault="00BC6E05" w:rsidP="00BC6E05">
      <w:pPr>
        <w:autoSpaceDE w:val="0"/>
        <w:autoSpaceDN w:val="0"/>
        <w:adjustRightInd w:val="0"/>
        <w:spacing w:after="0"/>
        <w:jc w:val="both"/>
        <w:rPr>
          <w:rFonts w:ascii="Arial" w:eastAsia="Times New Roman" w:hAnsi="Arial" w:cs="Arial"/>
          <w:b/>
          <w:bCs/>
          <w:sz w:val="24"/>
          <w:szCs w:val="24"/>
          <w:lang w:eastAsia="es-ES"/>
        </w:rPr>
      </w:pPr>
    </w:p>
    <w:p w:rsidR="00BC6E05" w:rsidRPr="00EA1502" w:rsidRDefault="00BC6E05" w:rsidP="00BC6E05">
      <w:pPr>
        <w:autoSpaceDE w:val="0"/>
        <w:autoSpaceDN w:val="0"/>
        <w:adjustRightInd w:val="0"/>
        <w:spacing w:after="0"/>
        <w:jc w:val="both"/>
        <w:rPr>
          <w:rFonts w:ascii="Arial" w:eastAsia="Times New Roman" w:hAnsi="Arial" w:cs="Arial"/>
          <w:b/>
          <w:bCs/>
          <w:sz w:val="24"/>
          <w:szCs w:val="24"/>
          <w:lang w:eastAsia="es-ES"/>
        </w:rPr>
      </w:pPr>
      <w:r w:rsidRPr="00EA1502">
        <w:rPr>
          <w:rFonts w:ascii="Arial" w:eastAsia="Times New Roman" w:hAnsi="Arial" w:cs="Arial"/>
          <w:b/>
          <w:bCs/>
          <w:sz w:val="24"/>
          <w:szCs w:val="24"/>
          <w:lang w:eastAsia="es-ES"/>
        </w:rPr>
        <w:t>Con observaciones.</w:t>
      </w:r>
    </w:p>
    <w:p w:rsidR="00BC6E05" w:rsidRPr="00EA1502" w:rsidRDefault="00BC6E05" w:rsidP="00BC6E05">
      <w:pPr>
        <w:spacing w:after="0"/>
        <w:jc w:val="both"/>
        <w:rPr>
          <w:rFonts w:ascii="Arial" w:eastAsia="Times New Roman" w:hAnsi="Arial" w:cs="Arial"/>
          <w:sz w:val="24"/>
          <w:szCs w:val="24"/>
          <w:highlight w:val="yellow"/>
          <w:lang w:eastAsia="es-ES"/>
        </w:rPr>
      </w:pPr>
    </w:p>
    <w:p w:rsidR="00BC6E05" w:rsidRPr="00CC0BAD" w:rsidRDefault="00BC6E05" w:rsidP="00BC6E05">
      <w:pPr>
        <w:tabs>
          <w:tab w:val="left" w:pos="1363"/>
        </w:tabs>
        <w:spacing w:after="0"/>
        <w:jc w:val="both"/>
        <w:rPr>
          <w:rFonts w:ascii="Arial" w:hAnsi="Arial" w:cs="Arial"/>
          <w:sz w:val="24"/>
          <w:szCs w:val="24"/>
        </w:rPr>
      </w:pPr>
      <w:r w:rsidRPr="00CC0BAD">
        <w:rPr>
          <w:rFonts w:ascii="Arial" w:hAnsi="Arial" w:cs="Arial"/>
          <w:sz w:val="24"/>
          <w:szCs w:val="24"/>
        </w:rPr>
        <w:t>Quintana Roo ofrece características físico-geográficas que le otorgan una posición estratégica en el mercado turístico. El turismo es uno de los sectores económicos más dinámicos en el mundo, por los niveles de inversión en infraestructura, la gran generación de empleo, la aportación incremental de divisas, así como por ser un motor de desarrollo regional, económico y social.</w:t>
      </w:r>
    </w:p>
    <w:p w:rsidR="00BC6E05" w:rsidRPr="00CC0BAD" w:rsidRDefault="00BC6E05" w:rsidP="00BC6E05">
      <w:pPr>
        <w:spacing w:after="0"/>
        <w:jc w:val="both"/>
        <w:rPr>
          <w:rFonts w:ascii="Arial" w:hAnsi="Arial" w:cs="Arial"/>
          <w:sz w:val="24"/>
          <w:szCs w:val="24"/>
        </w:rPr>
      </w:pPr>
    </w:p>
    <w:p w:rsidR="00BC6E05" w:rsidRPr="00CC0BAD" w:rsidRDefault="00BC6E05" w:rsidP="00BC6E05">
      <w:pPr>
        <w:spacing w:after="0"/>
        <w:jc w:val="both"/>
        <w:rPr>
          <w:rFonts w:ascii="Arial" w:hAnsi="Arial" w:cs="Arial"/>
          <w:sz w:val="24"/>
          <w:szCs w:val="24"/>
        </w:rPr>
      </w:pPr>
      <w:r w:rsidRPr="00CC0BAD">
        <w:rPr>
          <w:rFonts w:ascii="Arial" w:hAnsi="Arial" w:cs="Arial"/>
          <w:sz w:val="24"/>
          <w:szCs w:val="24"/>
        </w:rPr>
        <w:t>Para Quintana Roo, el turismo ha sido un generador de empleo y desarrollo regional integral, además de ser un factor de difusión de atractivos culturales y naturales.</w:t>
      </w:r>
    </w:p>
    <w:p w:rsidR="00BC6E05" w:rsidRPr="00CC0BAD" w:rsidRDefault="00BC6E05" w:rsidP="00BC6E05">
      <w:pPr>
        <w:spacing w:after="0"/>
        <w:jc w:val="both"/>
        <w:rPr>
          <w:rFonts w:ascii="Arial" w:hAnsi="Arial" w:cs="Arial"/>
          <w:sz w:val="24"/>
          <w:szCs w:val="24"/>
        </w:rPr>
      </w:pPr>
    </w:p>
    <w:p w:rsidR="00BC6E05" w:rsidRDefault="00BC6E05" w:rsidP="00BC6E05">
      <w:pPr>
        <w:spacing w:after="0"/>
        <w:jc w:val="both"/>
        <w:rPr>
          <w:rFonts w:ascii="Arial" w:hAnsi="Arial" w:cs="Arial"/>
          <w:sz w:val="24"/>
          <w:szCs w:val="24"/>
        </w:rPr>
      </w:pPr>
      <w:r w:rsidRPr="00CC0BAD">
        <w:rPr>
          <w:rFonts w:ascii="Arial" w:hAnsi="Arial" w:cs="Arial"/>
          <w:sz w:val="24"/>
          <w:szCs w:val="24"/>
        </w:rPr>
        <w:t>En virtud de lo anterior, la promoción de los destinos, productos y servicios, es un instrumento fundamental para consolidar a Quintana Roo como una potencia turística, desarrollando mayor interés por conocer y visitar los atractivos turísticos, no solo de sol y playa, sino de nuestras culturas ancestrales, gastronomía y costumbres.</w:t>
      </w:r>
    </w:p>
    <w:p w:rsidR="00990C85" w:rsidRPr="00CC0BAD" w:rsidRDefault="00990C85" w:rsidP="00BC6E05">
      <w:pPr>
        <w:spacing w:after="0"/>
        <w:jc w:val="both"/>
        <w:rPr>
          <w:rFonts w:ascii="Arial" w:hAnsi="Arial" w:cs="Arial"/>
          <w:sz w:val="24"/>
          <w:szCs w:val="24"/>
        </w:rPr>
      </w:pPr>
    </w:p>
    <w:p w:rsidR="00BC6E05" w:rsidRPr="00CC0BAD" w:rsidRDefault="00BC6E05" w:rsidP="00BC6E05">
      <w:pPr>
        <w:spacing w:after="0"/>
        <w:jc w:val="both"/>
        <w:rPr>
          <w:rFonts w:ascii="Arial" w:hAnsi="Arial" w:cs="Arial"/>
          <w:sz w:val="24"/>
          <w:szCs w:val="24"/>
        </w:rPr>
      </w:pPr>
      <w:r w:rsidRPr="00CC0BAD">
        <w:rPr>
          <w:rFonts w:ascii="Arial" w:hAnsi="Arial" w:cs="Arial"/>
          <w:sz w:val="24"/>
          <w:szCs w:val="24"/>
        </w:rPr>
        <w:t xml:space="preserve">La promoción y difusión turística se realizará con bases técnicas que permitan incrementar la captación del Turismo. La promoción y difusión de atractivos y servicios turísticos que ofrezca el Estado de Quintana </w:t>
      </w:r>
      <w:r w:rsidR="005D79C3">
        <w:rPr>
          <w:rFonts w:ascii="Arial" w:hAnsi="Arial" w:cs="Arial"/>
          <w:sz w:val="24"/>
          <w:szCs w:val="24"/>
        </w:rPr>
        <w:t>Roo en el extranjero</w:t>
      </w:r>
      <w:r w:rsidRPr="00CC0BAD">
        <w:rPr>
          <w:rFonts w:ascii="Arial" w:hAnsi="Arial" w:cs="Arial"/>
          <w:sz w:val="24"/>
          <w:szCs w:val="24"/>
        </w:rPr>
        <w:t xml:space="preserve"> se realizará por la Secretaría</w:t>
      </w:r>
      <w:r w:rsidR="005D79C3">
        <w:rPr>
          <w:rFonts w:ascii="Arial" w:hAnsi="Arial" w:cs="Arial"/>
          <w:sz w:val="24"/>
          <w:szCs w:val="24"/>
        </w:rPr>
        <w:t>,</w:t>
      </w:r>
      <w:r w:rsidRPr="00CC0BAD">
        <w:rPr>
          <w:rFonts w:ascii="Arial" w:hAnsi="Arial" w:cs="Arial"/>
          <w:sz w:val="24"/>
          <w:szCs w:val="24"/>
        </w:rPr>
        <w:t xml:space="preserve"> a través del Consejo de Promoció</w:t>
      </w:r>
      <w:r>
        <w:rPr>
          <w:rFonts w:ascii="Arial" w:hAnsi="Arial" w:cs="Arial"/>
          <w:sz w:val="24"/>
          <w:szCs w:val="24"/>
        </w:rPr>
        <w:t>n Turística de Quintana Roo […]</w:t>
      </w:r>
      <w:r w:rsidR="00A7461C">
        <w:rPr>
          <w:rStyle w:val="Refdenotaalpie"/>
          <w:rFonts w:ascii="Arial" w:hAnsi="Arial" w:cs="Arial"/>
          <w:sz w:val="24"/>
          <w:szCs w:val="24"/>
        </w:rPr>
        <w:footnoteReference w:id="26"/>
      </w:r>
      <w:r w:rsidRPr="00CC0BAD">
        <w:rPr>
          <w:rFonts w:ascii="Arial" w:hAnsi="Arial" w:cs="Arial"/>
          <w:sz w:val="24"/>
          <w:szCs w:val="24"/>
        </w:rPr>
        <w:t>.</w:t>
      </w:r>
    </w:p>
    <w:p w:rsidR="007B2359" w:rsidRDefault="007B2359" w:rsidP="00BC6E05">
      <w:pPr>
        <w:spacing w:after="0"/>
        <w:jc w:val="both"/>
        <w:rPr>
          <w:rFonts w:ascii="Arial" w:hAnsi="Arial" w:cs="Arial"/>
          <w:sz w:val="24"/>
          <w:szCs w:val="24"/>
        </w:rPr>
      </w:pPr>
    </w:p>
    <w:p w:rsidR="007B2359" w:rsidRDefault="007B2359" w:rsidP="00BC6E05">
      <w:pPr>
        <w:spacing w:after="0"/>
        <w:jc w:val="both"/>
        <w:rPr>
          <w:rFonts w:ascii="Arial" w:hAnsi="Arial" w:cs="Arial"/>
          <w:sz w:val="24"/>
          <w:szCs w:val="24"/>
        </w:rPr>
      </w:pPr>
      <w:r>
        <w:rPr>
          <w:rFonts w:ascii="Arial" w:hAnsi="Arial" w:cs="Arial"/>
          <w:sz w:val="24"/>
          <w:szCs w:val="24"/>
        </w:rPr>
        <w:t>De acuerdo con su decreto de creación</w:t>
      </w:r>
      <w:r w:rsidR="00473FD4">
        <w:rPr>
          <w:rStyle w:val="Refdenotaalpie"/>
          <w:rFonts w:ascii="Arial" w:hAnsi="Arial" w:cs="Arial"/>
          <w:sz w:val="24"/>
          <w:szCs w:val="24"/>
        </w:rPr>
        <w:footnoteReference w:id="27"/>
      </w:r>
      <w:r>
        <w:rPr>
          <w:rFonts w:ascii="Arial" w:hAnsi="Arial" w:cs="Arial"/>
          <w:sz w:val="24"/>
          <w:szCs w:val="24"/>
        </w:rPr>
        <w:t>, el CPTQ tiene las siguientes atribuciones:</w:t>
      </w:r>
    </w:p>
    <w:p w:rsidR="007B2359" w:rsidRDefault="007B2359" w:rsidP="00BC6E05">
      <w:pPr>
        <w:spacing w:after="0"/>
        <w:jc w:val="both"/>
        <w:rPr>
          <w:rFonts w:ascii="Arial" w:hAnsi="Arial" w:cs="Arial"/>
          <w:sz w:val="24"/>
          <w:szCs w:val="24"/>
        </w:rPr>
      </w:pPr>
    </w:p>
    <w:p w:rsidR="007B2359" w:rsidRPr="00EF1EA5" w:rsidRDefault="007B2359"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 xml:space="preserve">Realizar la previsión, planeación y dirección de estudios e investigaciones que respalden la toma de decisiones </w:t>
      </w:r>
      <w:r w:rsidR="00473FD4" w:rsidRPr="00EF1EA5">
        <w:rPr>
          <w:rFonts w:ascii="Arial" w:hAnsi="Arial" w:cs="Arial"/>
          <w:szCs w:val="24"/>
        </w:rPr>
        <w:t>estratégicas</w:t>
      </w:r>
      <w:r w:rsidRPr="00EF1EA5">
        <w:rPr>
          <w:rFonts w:ascii="Arial" w:hAnsi="Arial" w:cs="Arial"/>
          <w:szCs w:val="24"/>
        </w:rPr>
        <w:t xml:space="preserve">, en todo lo referente al comportamiento pasado y el entorno actual de la </w:t>
      </w:r>
      <w:r w:rsidR="00473FD4" w:rsidRPr="00EF1EA5">
        <w:rPr>
          <w:rFonts w:ascii="Arial" w:hAnsi="Arial" w:cs="Arial"/>
          <w:szCs w:val="24"/>
        </w:rPr>
        <w:t>actividad</w:t>
      </w:r>
      <w:r w:rsidRPr="00EF1EA5">
        <w:rPr>
          <w:rFonts w:ascii="Arial" w:hAnsi="Arial" w:cs="Arial"/>
          <w:szCs w:val="24"/>
        </w:rPr>
        <w:t xml:space="preserve"> turística </w:t>
      </w:r>
      <w:r w:rsidR="00473FD4" w:rsidRPr="00EF1EA5">
        <w:rPr>
          <w:rFonts w:ascii="Arial" w:hAnsi="Arial" w:cs="Arial"/>
          <w:szCs w:val="24"/>
        </w:rPr>
        <w:t>d</w:t>
      </w:r>
      <w:r w:rsidRPr="00EF1EA5">
        <w:rPr>
          <w:rFonts w:ascii="Arial" w:hAnsi="Arial" w:cs="Arial"/>
          <w:szCs w:val="24"/>
        </w:rPr>
        <w:t>e los Municipios de Quintana Roo, que permitan orientar las acciones estratégicas para mejorar las condiciones y posicionamiento de los destinos turísticos.</w:t>
      </w:r>
    </w:p>
    <w:p w:rsidR="007B2359" w:rsidRPr="00EF1EA5" w:rsidRDefault="007B2359"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Ejecutar la organización y dirección para la prestación de servicios de información, apoyo y asistencia para los visitantes de los destinos turísticos.</w:t>
      </w:r>
    </w:p>
    <w:p w:rsidR="007B2359" w:rsidRPr="00EF1EA5" w:rsidRDefault="007B2359"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 xml:space="preserve">Tener bajo su cargo la </w:t>
      </w:r>
      <w:r w:rsidR="00473FD4" w:rsidRPr="00EF1EA5">
        <w:rPr>
          <w:rFonts w:ascii="Arial" w:hAnsi="Arial" w:cs="Arial"/>
          <w:szCs w:val="24"/>
        </w:rPr>
        <w:t>comercialización</w:t>
      </w:r>
      <w:r w:rsidRPr="00EF1EA5">
        <w:rPr>
          <w:rFonts w:ascii="Arial" w:hAnsi="Arial" w:cs="Arial"/>
          <w:szCs w:val="24"/>
        </w:rPr>
        <w:t xml:space="preserve"> de las marcas y logotipos que formen parte del patrimonio del Consejo.</w:t>
      </w:r>
    </w:p>
    <w:p w:rsidR="007B2359" w:rsidRPr="00EF1EA5" w:rsidRDefault="00473FD4"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Coordinar</w:t>
      </w:r>
      <w:r w:rsidR="007B2359" w:rsidRPr="00EF1EA5">
        <w:rPr>
          <w:rFonts w:ascii="Arial" w:hAnsi="Arial" w:cs="Arial"/>
          <w:szCs w:val="24"/>
        </w:rPr>
        <w:t xml:space="preserve"> la participación y </w:t>
      </w:r>
      <w:r w:rsidRPr="00EF1EA5">
        <w:rPr>
          <w:rFonts w:ascii="Arial" w:hAnsi="Arial" w:cs="Arial"/>
          <w:szCs w:val="24"/>
        </w:rPr>
        <w:t>concertación</w:t>
      </w:r>
      <w:r w:rsidR="007B2359" w:rsidRPr="00EF1EA5">
        <w:rPr>
          <w:rFonts w:ascii="Arial" w:hAnsi="Arial" w:cs="Arial"/>
          <w:szCs w:val="24"/>
        </w:rPr>
        <w:t xml:space="preserve"> con organismos y entes internacionales, federales, estatales, municipales y privados par</w:t>
      </w:r>
      <w:r w:rsidRPr="00EF1EA5">
        <w:rPr>
          <w:rFonts w:ascii="Arial" w:hAnsi="Arial" w:cs="Arial"/>
          <w:szCs w:val="24"/>
        </w:rPr>
        <w:t>a</w:t>
      </w:r>
      <w:r w:rsidR="007B2359" w:rsidRPr="00EF1EA5">
        <w:rPr>
          <w:rFonts w:ascii="Arial" w:hAnsi="Arial" w:cs="Arial"/>
          <w:szCs w:val="24"/>
        </w:rPr>
        <w:t xml:space="preserve"> la </w:t>
      </w:r>
      <w:r w:rsidRPr="00EF1EA5">
        <w:rPr>
          <w:rFonts w:ascii="Arial" w:hAnsi="Arial" w:cs="Arial"/>
          <w:szCs w:val="24"/>
        </w:rPr>
        <w:t>realización</w:t>
      </w:r>
      <w:r w:rsidR="007B2359" w:rsidRPr="00EF1EA5">
        <w:rPr>
          <w:rFonts w:ascii="Arial" w:hAnsi="Arial" w:cs="Arial"/>
          <w:szCs w:val="24"/>
        </w:rPr>
        <w:t xml:space="preserve"> de acciones </w:t>
      </w:r>
      <w:r w:rsidRPr="00EF1EA5">
        <w:rPr>
          <w:rFonts w:ascii="Arial" w:hAnsi="Arial" w:cs="Arial"/>
          <w:szCs w:val="24"/>
        </w:rPr>
        <w:t>tendientes</w:t>
      </w:r>
      <w:r w:rsidR="007B2359" w:rsidRPr="00EF1EA5">
        <w:rPr>
          <w:rFonts w:ascii="Arial" w:hAnsi="Arial" w:cs="Arial"/>
          <w:szCs w:val="24"/>
        </w:rPr>
        <w:t xml:space="preserve"> a la promoción, difusión, desarrollo y mejora de los destinos turísticos.</w:t>
      </w:r>
    </w:p>
    <w:p w:rsidR="007B2359" w:rsidRPr="00EF1EA5" w:rsidRDefault="007B2359"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Suscribir con apego a la normatividad aplicable los contratos, convenios, acuerdos y demás instrumentos jurídico-</w:t>
      </w:r>
      <w:r w:rsidR="00473FD4" w:rsidRPr="00EF1EA5">
        <w:rPr>
          <w:rFonts w:ascii="Arial" w:hAnsi="Arial" w:cs="Arial"/>
          <w:szCs w:val="24"/>
        </w:rPr>
        <w:t>administrativos</w:t>
      </w:r>
      <w:r w:rsidRPr="00EF1EA5">
        <w:rPr>
          <w:rFonts w:ascii="Arial" w:hAnsi="Arial" w:cs="Arial"/>
          <w:szCs w:val="24"/>
        </w:rPr>
        <w:t xml:space="preserve"> con otros Entes </w:t>
      </w:r>
      <w:r w:rsidR="00473FD4" w:rsidRPr="00EF1EA5">
        <w:rPr>
          <w:rFonts w:ascii="Arial" w:hAnsi="Arial" w:cs="Arial"/>
          <w:szCs w:val="24"/>
        </w:rPr>
        <w:t>de</w:t>
      </w:r>
      <w:r w:rsidRPr="00EF1EA5">
        <w:rPr>
          <w:rFonts w:ascii="Arial" w:hAnsi="Arial" w:cs="Arial"/>
          <w:szCs w:val="24"/>
        </w:rPr>
        <w:t xml:space="preserve"> la Administración Pública, así como con los </w:t>
      </w:r>
      <w:r w:rsidR="00473FD4" w:rsidRPr="00EF1EA5">
        <w:rPr>
          <w:rFonts w:ascii="Arial" w:hAnsi="Arial" w:cs="Arial"/>
          <w:szCs w:val="24"/>
        </w:rPr>
        <w:t>prestadores</w:t>
      </w:r>
      <w:r w:rsidRPr="00EF1EA5">
        <w:rPr>
          <w:rFonts w:ascii="Arial" w:hAnsi="Arial" w:cs="Arial"/>
          <w:szCs w:val="24"/>
        </w:rPr>
        <w:t xml:space="preserve"> de servicios turísticos nacionales y extranjeros y/o organizaciones </w:t>
      </w:r>
      <w:r w:rsidR="00473FD4" w:rsidRPr="00EF1EA5">
        <w:rPr>
          <w:rFonts w:ascii="Arial" w:hAnsi="Arial" w:cs="Arial"/>
          <w:szCs w:val="24"/>
        </w:rPr>
        <w:t>del</w:t>
      </w:r>
      <w:r w:rsidRPr="00EF1EA5">
        <w:rPr>
          <w:rFonts w:ascii="Arial" w:hAnsi="Arial" w:cs="Arial"/>
          <w:szCs w:val="24"/>
        </w:rPr>
        <w:t xml:space="preserve"> </w:t>
      </w:r>
      <w:r w:rsidR="00473FD4" w:rsidRPr="00EF1EA5">
        <w:rPr>
          <w:rFonts w:ascii="Arial" w:hAnsi="Arial" w:cs="Arial"/>
          <w:szCs w:val="24"/>
        </w:rPr>
        <w:t>sector</w:t>
      </w:r>
      <w:r w:rsidRPr="00EF1EA5">
        <w:rPr>
          <w:rFonts w:ascii="Arial" w:hAnsi="Arial" w:cs="Arial"/>
          <w:szCs w:val="24"/>
        </w:rPr>
        <w:t xml:space="preserve"> privado o particulares interesados en incrementar la afluencia </w:t>
      </w:r>
      <w:r w:rsidR="00473FD4" w:rsidRPr="00EF1EA5">
        <w:rPr>
          <w:rFonts w:ascii="Arial" w:hAnsi="Arial" w:cs="Arial"/>
          <w:szCs w:val="24"/>
        </w:rPr>
        <w:t>turística</w:t>
      </w:r>
      <w:r w:rsidRPr="00EF1EA5">
        <w:rPr>
          <w:rFonts w:ascii="Arial" w:hAnsi="Arial" w:cs="Arial"/>
          <w:szCs w:val="24"/>
        </w:rPr>
        <w:t xml:space="preserve"> en la Entidad, para lo cual deberán en todo momento, contar con la aprobación de la Dependencia Coordinadora del </w:t>
      </w:r>
      <w:r w:rsidR="00473FD4" w:rsidRPr="00EF1EA5">
        <w:rPr>
          <w:rFonts w:ascii="Arial" w:hAnsi="Arial" w:cs="Arial"/>
          <w:szCs w:val="24"/>
        </w:rPr>
        <w:t>Sector</w:t>
      </w:r>
      <w:r w:rsidRPr="00EF1EA5">
        <w:rPr>
          <w:rFonts w:ascii="Arial" w:hAnsi="Arial" w:cs="Arial"/>
          <w:szCs w:val="24"/>
        </w:rPr>
        <w:t xml:space="preserve">, en caso de que los contratos, convenios, acuerdos y demás documentos comprometan recursos </w:t>
      </w:r>
      <w:r w:rsidR="00473FD4" w:rsidRPr="00EF1EA5">
        <w:rPr>
          <w:rFonts w:ascii="Arial" w:hAnsi="Arial" w:cs="Arial"/>
          <w:szCs w:val="24"/>
        </w:rPr>
        <w:t>deberán</w:t>
      </w:r>
      <w:r w:rsidRPr="00EF1EA5">
        <w:rPr>
          <w:rFonts w:ascii="Arial" w:hAnsi="Arial" w:cs="Arial"/>
          <w:szCs w:val="24"/>
        </w:rPr>
        <w:t xml:space="preserve"> contar con el visto bueno previo de la</w:t>
      </w:r>
      <w:r w:rsidR="00473FD4" w:rsidRPr="00EF1EA5">
        <w:rPr>
          <w:rFonts w:ascii="Arial" w:hAnsi="Arial" w:cs="Arial"/>
          <w:szCs w:val="24"/>
        </w:rPr>
        <w:t xml:space="preserve"> </w:t>
      </w:r>
      <w:r w:rsidRPr="00EF1EA5">
        <w:rPr>
          <w:rFonts w:ascii="Arial" w:hAnsi="Arial" w:cs="Arial"/>
          <w:szCs w:val="24"/>
        </w:rPr>
        <w:t>Secretaría de Finanzas y Planeación.</w:t>
      </w:r>
    </w:p>
    <w:p w:rsidR="007B2359" w:rsidRPr="00EF1EA5" w:rsidRDefault="00473FD4"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Instrumentar</w:t>
      </w:r>
      <w:r w:rsidR="007B2359" w:rsidRPr="00EF1EA5">
        <w:rPr>
          <w:rFonts w:ascii="Arial" w:hAnsi="Arial" w:cs="Arial"/>
          <w:szCs w:val="24"/>
        </w:rPr>
        <w:t xml:space="preserve"> la operación de campañas de promoción turística a nivel estatal, nacional e internacional</w:t>
      </w:r>
    </w:p>
    <w:p w:rsidR="007B2359" w:rsidRPr="00EF1EA5" w:rsidRDefault="00473FD4"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Realizar trabajos y estudios destinados al cumplimiento de sus objetivos.</w:t>
      </w:r>
    </w:p>
    <w:p w:rsidR="00473FD4" w:rsidRPr="00EF1EA5" w:rsidRDefault="00473FD4"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Proporcionar, por cualquier medio, información turística especializadas a los turistas locales nacionales y extranjeros que pretendan visitar los destinos y atractivos del Estado.</w:t>
      </w:r>
    </w:p>
    <w:p w:rsidR="00473FD4" w:rsidRPr="00A306B9" w:rsidRDefault="00473FD4" w:rsidP="00473FD4">
      <w:pPr>
        <w:pStyle w:val="Prrafodelista"/>
        <w:numPr>
          <w:ilvl w:val="0"/>
          <w:numId w:val="43"/>
        </w:numPr>
        <w:spacing w:after="0"/>
        <w:ind w:left="426" w:hanging="66"/>
        <w:jc w:val="both"/>
        <w:rPr>
          <w:rFonts w:ascii="Arial" w:hAnsi="Arial" w:cs="Arial"/>
          <w:szCs w:val="24"/>
        </w:rPr>
      </w:pPr>
      <w:r w:rsidRPr="00EF1EA5">
        <w:rPr>
          <w:rFonts w:ascii="Arial" w:hAnsi="Arial" w:cs="Arial"/>
          <w:szCs w:val="24"/>
        </w:rPr>
        <w:t xml:space="preserve">Proporcionar los servicios </w:t>
      </w:r>
      <w:r w:rsidRPr="00A306B9">
        <w:rPr>
          <w:rFonts w:ascii="Arial" w:hAnsi="Arial" w:cs="Arial"/>
          <w:szCs w:val="24"/>
        </w:rPr>
        <w:t>inherentes a su objeto, con apego a la normatividad aplicable.</w:t>
      </w:r>
    </w:p>
    <w:p w:rsidR="00473FD4" w:rsidRPr="00A306B9" w:rsidRDefault="00473FD4" w:rsidP="00473FD4">
      <w:pPr>
        <w:pStyle w:val="Prrafodelista"/>
        <w:numPr>
          <w:ilvl w:val="0"/>
          <w:numId w:val="43"/>
        </w:numPr>
        <w:spacing w:after="0"/>
        <w:ind w:left="426" w:hanging="66"/>
        <w:jc w:val="both"/>
        <w:rPr>
          <w:rFonts w:ascii="Arial" w:hAnsi="Arial" w:cs="Arial"/>
          <w:szCs w:val="24"/>
        </w:rPr>
      </w:pPr>
      <w:r w:rsidRPr="00A306B9">
        <w:rPr>
          <w:rFonts w:ascii="Arial" w:hAnsi="Arial" w:cs="Arial"/>
          <w:szCs w:val="24"/>
        </w:rPr>
        <w:t>Obtener de los Entes Federales, Estatales y Municipales los recursos complementarios, económicos técnicos y materiales, en territorio nacional o en el exterior, para el desarrollo de su objeto; lo anterior, con apego a la normatividad aplicable y previa autorización de su coordinadora de sector.</w:t>
      </w:r>
    </w:p>
    <w:p w:rsidR="00473FD4" w:rsidRPr="00A306B9" w:rsidRDefault="00473FD4" w:rsidP="00473FD4">
      <w:pPr>
        <w:pStyle w:val="Prrafodelista"/>
        <w:numPr>
          <w:ilvl w:val="0"/>
          <w:numId w:val="43"/>
        </w:numPr>
        <w:spacing w:after="0"/>
        <w:ind w:left="426" w:hanging="66"/>
        <w:jc w:val="both"/>
        <w:rPr>
          <w:rFonts w:ascii="Arial" w:hAnsi="Arial" w:cs="Arial"/>
          <w:szCs w:val="24"/>
        </w:rPr>
      </w:pPr>
      <w:r w:rsidRPr="00A306B9">
        <w:rPr>
          <w:rFonts w:ascii="Arial" w:hAnsi="Arial" w:cs="Arial"/>
          <w:szCs w:val="24"/>
        </w:rPr>
        <w:t>Fomentar, con la participación de los sectores público, social y privado, todo tipo de actividades que promuevan los atractivos y servicios turísticos del Estado.</w:t>
      </w:r>
    </w:p>
    <w:p w:rsidR="00473FD4" w:rsidRPr="00473FD4" w:rsidRDefault="00473FD4" w:rsidP="00473FD4">
      <w:pPr>
        <w:pStyle w:val="Prrafodelista"/>
        <w:numPr>
          <w:ilvl w:val="0"/>
          <w:numId w:val="43"/>
        </w:numPr>
        <w:spacing w:after="0"/>
        <w:ind w:left="426" w:hanging="66"/>
        <w:jc w:val="both"/>
        <w:rPr>
          <w:rFonts w:ascii="Arial" w:hAnsi="Arial" w:cs="Arial"/>
          <w:sz w:val="20"/>
          <w:szCs w:val="24"/>
        </w:rPr>
      </w:pPr>
      <w:r w:rsidRPr="00A306B9">
        <w:rPr>
          <w:rFonts w:ascii="Arial" w:hAnsi="Arial" w:cs="Arial"/>
          <w:szCs w:val="24"/>
        </w:rPr>
        <w:t xml:space="preserve">Realizar todos los actos y operaciones que el Consejo </w:t>
      </w:r>
      <w:r w:rsidRPr="00EF1EA5">
        <w:rPr>
          <w:rFonts w:ascii="Arial" w:hAnsi="Arial" w:cs="Arial"/>
          <w:szCs w:val="24"/>
        </w:rPr>
        <w:t>requiera para llevar cabo sus fines con apego a la normatividad aplicable.</w:t>
      </w:r>
    </w:p>
    <w:p w:rsidR="00473FD4" w:rsidRDefault="00473FD4" w:rsidP="00BC6E05">
      <w:pPr>
        <w:spacing w:after="0"/>
        <w:jc w:val="both"/>
        <w:rPr>
          <w:rFonts w:ascii="Arial" w:hAnsi="Arial" w:cs="Arial"/>
          <w:sz w:val="24"/>
          <w:szCs w:val="24"/>
        </w:rPr>
      </w:pPr>
    </w:p>
    <w:p w:rsidR="003B22FB" w:rsidRDefault="008E259A" w:rsidP="00314DE9">
      <w:pPr>
        <w:spacing w:after="0"/>
        <w:jc w:val="both"/>
        <w:rPr>
          <w:rFonts w:ascii="Arial" w:hAnsi="Arial" w:cs="Arial"/>
          <w:sz w:val="24"/>
          <w:szCs w:val="24"/>
        </w:rPr>
      </w:pPr>
      <w:r>
        <w:rPr>
          <w:rFonts w:ascii="Arial" w:hAnsi="Arial" w:cs="Arial"/>
          <w:sz w:val="24"/>
          <w:szCs w:val="24"/>
        </w:rPr>
        <w:t>El CPTQ</w:t>
      </w:r>
      <w:r w:rsidR="003B22FB">
        <w:rPr>
          <w:rFonts w:ascii="Arial" w:hAnsi="Arial" w:cs="Arial"/>
          <w:sz w:val="24"/>
          <w:szCs w:val="24"/>
        </w:rPr>
        <w:t xml:space="preserve"> </w:t>
      </w:r>
      <w:r w:rsidR="003B22FB" w:rsidRPr="00CC0BAD">
        <w:rPr>
          <w:rFonts w:ascii="Arial" w:hAnsi="Arial" w:cs="Arial"/>
          <w:sz w:val="24"/>
          <w:szCs w:val="24"/>
        </w:rPr>
        <w:t>tiene por objeto promover, impulsar y ejecutar programas, proyectos estratégicos en materia turística y la comercialización de sus marcas, necesarios para el crecimiento económico, atracción de capitales y en general, el progreso de la actividad turística en Quintana Roo.</w:t>
      </w:r>
      <w:r w:rsidR="00314DE9" w:rsidRPr="00314DE9">
        <w:rPr>
          <w:rFonts w:ascii="Arial" w:hAnsi="Arial" w:cs="Arial"/>
          <w:sz w:val="24"/>
          <w:szCs w:val="24"/>
        </w:rPr>
        <w:t xml:space="preserve"> </w:t>
      </w:r>
      <w:r w:rsidR="00314DE9" w:rsidRPr="00CC0BAD">
        <w:rPr>
          <w:rFonts w:ascii="Arial" w:hAnsi="Arial" w:cs="Arial"/>
          <w:sz w:val="24"/>
          <w:szCs w:val="24"/>
        </w:rPr>
        <w:t>El Consejo ejecutará sus programas con base en acciones y procesos de mejora continua, de manera planificada y organizada, en apego a los principios de cooperación, promoción, eficacia, economía, transparencia, honradez, legalidad, publicidad e imparcialidad</w:t>
      </w:r>
      <w:r>
        <w:rPr>
          <w:rStyle w:val="Refdenotaalpie"/>
          <w:rFonts w:ascii="Arial" w:hAnsi="Arial" w:cs="Arial"/>
          <w:sz w:val="24"/>
          <w:szCs w:val="24"/>
        </w:rPr>
        <w:footnoteReference w:id="28"/>
      </w:r>
      <w:r w:rsidR="00314DE9" w:rsidRPr="00CC0BAD">
        <w:rPr>
          <w:rFonts w:ascii="Arial" w:hAnsi="Arial" w:cs="Arial"/>
          <w:sz w:val="24"/>
          <w:szCs w:val="24"/>
        </w:rPr>
        <w:t>.</w:t>
      </w:r>
    </w:p>
    <w:p w:rsidR="003B22FB" w:rsidRDefault="003B22FB" w:rsidP="00BC6E05">
      <w:pPr>
        <w:spacing w:after="0"/>
        <w:jc w:val="both"/>
        <w:rPr>
          <w:rFonts w:ascii="Arial" w:hAnsi="Arial" w:cs="Arial"/>
          <w:sz w:val="24"/>
          <w:szCs w:val="24"/>
        </w:rPr>
      </w:pPr>
    </w:p>
    <w:p w:rsidR="003B22FB" w:rsidRDefault="00FB48B3" w:rsidP="00BC6E05">
      <w:pPr>
        <w:spacing w:after="0"/>
        <w:jc w:val="both"/>
        <w:rPr>
          <w:rFonts w:ascii="Arial" w:hAnsi="Arial" w:cs="Arial"/>
          <w:sz w:val="24"/>
          <w:szCs w:val="24"/>
        </w:rPr>
      </w:pPr>
      <w:r>
        <w:rPr>
          <w:rFonts w:ascii="Arial" w:hAnsi="Arial" w:cs="Arial"/>
          <w:sz w:val="24"/>
          <w:szCs w:val="24"/>
        </w:rPr>
        <w:t>Con base en</w:t>
      </w:r>
      <w:r w:rsidR="003B22FB">
        <w:rPr>
          <w:rFonts w:ascii="Arial" w:hAnsi="Arial" w:cs="Arial"/>
          <w:sz w:val="24"/>
          <w:szCs w:val="24"/>
        </w:rPr>
        <w:t xml:space="preserve"> estas atribuciones y objeto del</w:t>
      </w:r>
      <w:r w:rsidR="003B22FB" w:rsidRPr="003B22FB">
        <w:rPr>
          <w:rFonts w:ascii="Arial" w:hAnsi="Arial" w:cs="Arial"/>
          <w:sz w:val="24"/>
          <w:szCs w:val="24"/>
        </w:rPr>
        <w:t xml:space="preserve"> </w:t>
      </w:r>
      <w:r w:rsidR="003B22FB" w:rsidRPr="00CC0BAD">
        <w:rPr>
          <w:rFonts w:ascii="Arial" w:hAnsi="Arial" w:cs="Arial"/>
          <w:sz w:val="24"/>
          <w:szCs w:val="24"/>
        </w:rPr>
        <w:t>Consejo de Promoción T</w:t>
      </w:r>
      <w:r w:rsidR="003B22FB">
        <w:rPr>
          <w:rFonts w:ascii="Arial" w:hAnsi="Arial" w:cs="Arial"/>
          <w:sz w:val="24"/>
          <w:szCs w:val="24"/>
        </w:rPr>
        <w:t xml:space="preserve">urística de Quintana Roo, a </w:t>
      </w:r>
      <w:r w:rsidR="003B22FB" w:rsidRPr="00CC0BAD">
        <w:rPr>
          <w:rFonts w:ascii="Arial" w:hAnsi="Arial" w:cs="Arial"/>
          <w:sz w:val="24"/>
          <w:szCs w:val="24"/>
        </w:rPr>
        <w:t xml:space="preserve">través del oficio de solicitud de información adicional ASEQROO/ASE/AEMD/1362/11/2022 de fecha 09 de noviembre de 2022, </w:t>
      </w:r>
      <w:r w:rsidR="003B22FB">
        <w:rPr>
          <w:rFonts w:ascii="Arial" w:hAnsi="Arial" w:cs="Arial"/>
          <w:sz w:val="24"/>
          <w:szCs w:val="24"/>
        </w:rPr>
        <w:t xml:space="preserve">se solicitó al ente (CPTQ) la </w:t>
      </w:r>
      <w:r w:rsidR="00215EF3">
        <w:rPr>
          <w:rFonts w:ascii="Arial" w:hAnsi="Arial" w:cs="Arial"/>
          <w:sz w:val="24"/>
          <w:szCs w:val="24"/>
        </w:rPr>
        <w:t>información correspondiente a sus</w:t>
      </w:r>
      <w:r w:rsidR="003B22FB">
        <w:rPr>
          <w:rFonts w:ascii="Arial" w:hAnsi="Arial" w:cs="Arial"/>
          <w:sz w:val="24"/>
          <w:szCs w:val="24"/>
        </w:rPr>
        <w:t xml:space="preserve"> actividades</w:t>
      </w:r>
      <w:r w:rsidR="00314DE9">
        <w:rPr>
          <w:rFonts w:ascii="Arial" w:hAnsi="Arial" w:cs="Arial"/>
          <w:sz w:val="24"/>
          <w:szCs w:val="24"/>
        </w:rPr>
        <w:t xml:space="preserve"> sustantivas, de la cual derivaron los análisis siguientes: </w:t>
      </w:r>
    </w:p>
    <w:p w:rsidR="00741EEA" w:rsidRDefault="00741EEA" w:rsidP="00BC6E05">
      <w:pPr>
        <w:spacing w:after="0"/>
        <w:jc w:val="both"/>
        <w:rPr>
          <w:rFonts w:ascii="Arial" w:hAnsi="Arial" w:cs="Arial"/>
          <w:sz w:val="24"/>
          <w:szCs w:val="24"/>
        </w:rPr>
      </w:pPr>
    </w:p>
    <w:p w:rsidR="00FB48B3" w:rsidRPr="00CC0BAD" w:rsidRDefault="00FB48B3" w:rsidP="00FB48B3">
      <w:pPr>
        <w:spacing w:after="0"/>
        <w:rPr>
          <w:rFonts w:ascii="Arial" w:hAnsi="Arial" w:cs="Arial"/>
          <w:b/>
          <w:bCs/>
          <w:sz w:val="24"/>
          <w:szCs w:val="24"/>
        </w:rPr>
      </w:pPr>
      <w:r w:rsidRPr="00CC0BAD">
        <w:rPr>
          <w:rFonts w:ascii="Arial" w:hAnsi="Arial" w:cs="Arial"/>
          <w:b/>
          <w:bCs/>
          <w:sz w:val="24"/>
          <w:szCs w:val="24"/>
        </w:rPr>
        <w:t>A</w:t>
      </w:r>
      <w:r>
        <w:rPr>
          <w:rFonts w:ascii="Arial" w:hAnsi="Arial" w:cs="Arial"/>
          <w:b/>
          <w:bCs/>
          <w:sz w:val="24"/>
          <w:szCs w:val="24"/>
        </w:rPr>
        <w:t>CCIONES DE PROMOCIÓN TURÍSTICA</w:t>
      </w:r>
    </w:p>
    <w:p w:rsidR="00FB48B3" w:rsidRPr="00CC0BAD" w:rsidRDefault="00FB48B3" w:rsidP="00FB48B3">
      <w:pPr>
        <w:spacing w:after="0"/>
        <w:jc w:val="both"/>
        <w:rPr>
          <w:rFonts w:ascii="Arial" w:hAnsi="Arial" w:cs="Arial"/>
          <w:bCs/>
          <w:sz w:val="24"/>
          <w:szCs w:val="24"/>
        </w:rPr>
      </w:pPr>
    </w:p>
    <w:p w:rsidR="00FB48B3"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El Consejo de Promoción Turística de Quintana Roo proporcionó once informes denominados “Perfil y Comportamiento del Turista”, correspondientes al ejercicio fiscal 2021. Estos informes corresponden a destinos turísti</w:t>
      </w:r>
      <w:r>
        <w:rPr>
          <w:rFonts w:ascii="Arial" w:eastAsiaTheme="minorHAnsi" w:hAnsi="Arial" w:cs="Arial"/>
          <w:sz w:val="24"/>
          <w:szCs w:val="24"/>
          <w:lang w:val="es-ES" w:eastAsia="en-US"/>
        </w:rPr>
        <w:t>cos promocionados por el Ente (T</w:t>
      </w:r>
      <w:r w:rsidRPr="00CC0BAD">
        <w:rPr>
          <w:rFonts w:ascii="Arial" w:eastAsiaTheme="minorHAnsi" w:hAnsi="Arial" w:cs="Arial"/>
          <w:sz w:val="24"/>
          <w:szCs w:val="24"/>
          <w:lang w:val="es-ES" w:eastAsia="en-US"/>
        </w:rPr>
        <w:t>abla 13).</w:t>
      </w:r>
    </w:p>
    <w:p w:rsidR="00FB48B3" w:rsidRPr="00C72124" w:rsidRDefault="00FB48B3" w:rsidP="00FB48B3">
      <w:pPr>
        <w:spacing w:after="0" w:line="259" w:lineRule="auto"/>
        <w:rPr>
          <w:rFonts w:ascii="Arial" w:eastAsiaTheme="minorHAnsi" w:hAnsi="Arial" w:cs="Arial"/>
          <w:b/>
          <w:sz w:val="24"/>
          <w:szCs w:val="20"/>
          <w:lang w:val="es-ES" w:eastAsia="en-US"/>
        </w:rPr>
      </w:pPr>
    </w:p>
    <w:p w:rsidR="00FB48B3" w:rsidRPr="00B758D9" w:rsidRDefault="00FB48B3" w:rsidP="00FB48B3">
      <w:pPr>
        <w:spacing w:after="0" w:line="259" w:lineRule="auto"/>
        <w:jc w:val="center"/>
        <w:rPr>
          <w:rFonts w:ascii="Arial" w:eastAsiaTheme="minorHAnsi" w:hAnsi="Arial" w:cs="Arial"/>
          <w:sz w:val="20"/>
          <w:szCs w:val="20"/>
          <w:lang w:val="es-ES" w:eastAsia="en-US"/>
        </w:rPr>
      </w:pPr>
      <w:r w:rsidRPr="00B758D9">
        <w:rPr>
          <w:rFonts w:ascii="Arial" w:eastAsiaTheme="minorHAnsi" w:hAnsi="Arial" w:cs="Arial"/>
          <w:b/>
          <w:sz w:val="20"/>
          <w:szCs w:val="20"/>
          <w:lang w:val="es-ES" w:eastAsia="en-US"/>
        </w:rPr>
        <w:t>Tabla 13</w:t>
      </w:r>
      <w:r w:rsidRPr="006F1FD8">
        <w:rPr>
          <w:rFonts w:ascii="Arial" w:eastAsiaTheme="minorHAnsi" w:hAnsi="Arial" w:cs="Arial"/>
          <w:b/>
          <w:sz w:val="20"/>
          <w:szCs w:val="20"/>
          <w:lang w:val="es-ES" w:eastAsia="en-US"/>
        </w:rPr>
        <w:t>.</w:t>
      </w:r>
      <w:r w:rsidRPr="00B758D9">
        <w:rPr>
          <w:rFonts w:ascii="Arial" w:eastAsiaTheme="minorHAnsi" w:hAnsi="Arial" w:cs="Arial"/>
          <w:sz w:val="20"/>
          <w:szCs w:val="20"/>
          <w:lang w:val="es-ES" w:eastAsia="en-US"/>
        </w:rPr>
        <w:t xml:space="preserve"> Destinos turísticos y sus logos.</w:t>
      </w:r>
    </w:p>
    <w:p w:rsidR="00FB48B3" w:rsidRPr="00B758D9" w:rsidRDefault="00FB48B3" w:rsidP="00FB48B3">
      <w:pPr>
        <w:spacing w:after="0" w:line="259" w:lineRule="auto"/>
        <w:jc w:val="center"/>
        <w:rPr>
          <w:rFonts w:ascii="Arial" w:eastAsiaTheme="minorHAnsi" w:hAnsi="Arial" w:cs="Arial"/>
          <w:sz w:val="16"/>
          <w:szCs w:val="16"/>
          <w:lang w:val="es-ES" w:eastAsia="en-US"/>
        </w:rPr>
      </w:pPr>
    </w:p>
    <w:tbl>
      <w:tblPr>
        <w:tblStyle w:val="Tablaconcuadrcula15"/>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14"/>
        <w:gridCol w:w="4314"/>
      </w:tblGrid>
      <w:tr w:rsidR="00FB48B3" w:rsidRPr="00A306B9" w:rsidTr="00A306B9">
        <w:trPr>
          <w:trHeight w:val="325"/>
          <w:jc w:val="center"/>
        </w:trPr>
        <w:tc>
          <w:tcPr>
            <w:tcW w:w="4314" w:type="dxa"/>
            <w:tcBorders>
              <w:top w:val="single" w:sz="4" w:space="0" w:color="auto"/>
              <w:bottom w:val="single" w:sz="4" w:space="0" w:color="auto"/>
            </w:tcBorders>
          </w:tcPr>
          <w:p w:rsidR="00FB48B3" w:rsidRPr="00A306B9" w:rsidRDefault="00FB48B3" w:rsidP="00890EC4">
            <w:pPr>
              <w:spacing w:line="259" w:lineRule="auto"/>
              <w:jc w:val="center"/>
              <w:rPr>
                <w:rFonts w:ascii="Arial" w:eastAsiaTheme="minorHAnsi" w:hAnsi="Arial" w:cs="Arial"/>
                <w:b/>
                <w:szCs w:val="24"/>
                <w:lang w:val="es-ES" w:eastAsia="en-US"/>
              </w:rPr>
            </w:pPr>
            <w:r w:rsidRPr="00A306B9">
              <w:rPr>
                <w:rFonts w:ascii="Arial" w:eastAsiaTheme="minorHAnsi" w:hAnsi="Arial" w:cs="Arial"/>
                <w:b/>
                <w:szCs w:val="24"/>
                <w:lang w:val="es-ES" w:eastAsia="en-US"/>
              </w:rPr>
              <w:t>DESTINO</w:t>
            </w:r>
          </w:p>
        </w:tc>
        <w:tc>
          <w:tcPr>
            <w:tcW w:w="4314" w:type="dxa"/>
            <w:tcBorders>
              <w:top w:val="single" w:sz="4" w:space="0" w:color="auto"/>
              <w:bottom w:val="single" w:sz="4" w:space="0" w:color="auto"/>
            </w:tcBorders>
          </w:tcPr>
          <w:p w:rsidR="00FB48B3" w:rsidRPr="00A306B9" w:rsidRDefault="00FB48B3" w:rsidP="00890EC4">
            <w:pPr>
              <w:spacing w:line="259" w:lineRule="auto"/>
              <w:jc w:val="center"/>
              <w:rPr>
                <w:rFonts w:ascii="Arial" w:eastAsiaTheme="minorHAnsi" w:hAnsi="Arial" w:cs="Arial"/>
                <w:b/>
                <w:szCs w:val="24"/>
                <w:lang w:val="es-ES" w:eastAsia="en-US"/>
              </w:rPr>
            </w:pPr>
            <w:r w:rsidRPr="00A306B9">
              <w:rPr>
                <w:rFonts w:ascii="Arial" w:eastAsiaTheme="minorHAnsi" w:hAnsi="Arial" w:cs="Arial"/>
                <w:b/>
                <w:szCs w:val="24"/>
                <w:lang w:val="es-ES" w:eastAsia="en-US"/>
              </w:rPr>
              <w:t>LOGO</w:t>
            </w:r>
          </w:p>
        </w:tc>
      </w:tr>
      <w:tr w:rsidR="00FB48B3" w:rsidRPr="00A306B9" w:rsidTr="00A306B9">
        <w:trPr>
          <w:trHeight w:val="410"/>
          <w:jc w:val="center"/>
        </w:trPr>
        <w:tc>
          <w:tcPr>
            <w:tcW w:w="4314" w:type="dxa"/>
            <w:tcBorders>
              <w:top w:val="single" w:sz="4" w:space="0" w:color="auto"/>
            </w:tcBorders>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Bacalar</w:t>
            </w:r>
          </w:p>
        </w:tc>
        <w:tc>
          <w:tcPr>
            <w:tcW w:w="4314" w:type="dxa"/>
            <w:tcBorders>
              <w:top w:val="single" w:sz="4" w:space="0" w:color="auto"/>
            </w:tcBorders>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306AFE67" wp14:editId="13AE91F5">
                  <wp:extent cx="827315" cy="187252"/>
                  <wp:effectExtent l="0" t="0" r="0" b="381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n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252" cy="200365"/>
                          </a:xfrm>
                          <a:prstGeom prst="rect">
                            <a:avLst/>
                          </a:prstGeom>
                          <a:noFill/>
                          <a:extLst/>
                        </pic:spPr>
                      </pic:pic>
                    </a:graphicData>
                  </a:graphic>
                </wp:inline>
              </w:drawing>
            </w:r>
          </w:p>
        </w:tc>
      </w:tr>
      <w:tr w:rsidR="00FB48B3" w:rsidRPr="00A306B9" w:rsidTr="00A306B9">
        <w:trPr>
          <w:trHeight w:val="403"/>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Cancún</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2B2223FF" wp14:editId="57CBA5C2">
                  <wp:extent cx="881742" cy="2108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4161" cy="220995"/>
                          </a:xfrm>
                          <a:prstGeom prst="rect">
                            <a:avLst/>
                          </a:prstGeom>
                          <a:noFill/>
                          <a:extLst/>
                        </pic:spPr>
                      </pic:pic>
                    </a:graphicData>
                  </a:graphic>
                </wp:inline>
              </w:drawing>
            </w:r>
          </w:p>
        </w:tc>
      </w:tr>
      <w:tr w:rsidR="00FB48B3" w:rsidRPr="00A306B9" w:rsidTr="00A306B9">
        <w:trPr>
          <w:trHeight w:val="645"/>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Caribe Mexicano</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3AA2DF30" wp14:editId="15591ADE">
                  <wp:extent cx="1083129" cy="331491"/>
                  <wp:effectExtent l="0" t="0" r="3175" b="0"/>
                  <wp:docPr id="18" name="Imagen 18" descr="D:\EVIDENCIA CONSEJO\Caribe Mexic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DENCIA CONSEJO\Caribe Mexican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520" b="34875"/>
                          <a:stretch/>
                        </pic:blipFill>
                        <pic:spPr bwMode="auto">
                          <a:xfrm>
                            <a:off x="0" y="0"/>
                            <a:ext cx="1142937" cy="3497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48B3" w:rsidRPr="00A306B9" w:rsidTr="00A306B9">
        <w:trPr>
          <w:trHeight w:val="672"/>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Grand Costa Maya</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166875BE" wp14:editId="4079AB40">
                  <wp:extent cx="1055914" cy="367915"/>
                  <wp:effectExtent l="0" t="0" r="0" b="0"/>
                  <wp:docPr id="48" name="Imagen 48" descr="D:\EVIDENCIA CONSEJO\Grand Costa 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IDENCIA CONSEJO\Grand Costa May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178" b="37979"/>
                          <a:stretch/>
                        </pic:blipFill>
                        <pic:spPr bwMode="auto">
                          <a:xfrm>
                            <a:off x="0" y="0"/>
                            <a:ext cx="1120719" cy="390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48B3" w:rsidRPr="00A306B9" w:rsidTr="00A306B9">
        <w:trPr>
          <w:trHeight w:val="656"/>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Costa Mujeres</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16AB9D0E" wp14:editId="50B4DDA7">
                  <wp:extent cx="859971" cy="367122"/>
                  <wp:effectExtent l="0" t="0" r="0" b="0"/>
                  <wp:docPr id="5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1300" cy="371958"/>
                          </a:xfrm>
                          <a:prstGeom prst="rect">
                            <a:avLst/>
                          </a:prstGeom>
                          <a:noFill/>
                          <a:extLst/>
                        </pic:spPr>
                      </pic:pic>
                    </a:graphicData>
                  </a:graphic>
                </wp:inline>
              </w:drawing>
            </w:r>
          </w:p>
        </w:tc>
      </w:tr>
      <w:tr w:rsidR="00FB48B3" w:rsidRPr="00A306B9" w:rsidTr="00A306B9">
        <w:trPr>
          <w:trHeight w:val="615"/>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Cozumel</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45A83904" wp14:editId="61A03720">
                  <wp:extent cx="783771" cy="275545"/>
                  <wp:effectExtent l="0" t="0" r="0" b="0"/>
                  <wp:docPr id="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 t="7411" r="10125" b="9218"/>
                          <a:stretch/>
                        </pic:blipFill>
                        <pic:spPr bwMode="auto">
                          <a:xfrm>
                            <a:off x="0" y="0"/>
                            <a:ext cx="815959" cy="286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48B3" w:rsidRPr="00A306B9" w:rsidTr="00A306B9">
        <w:trPr>
          <w:trHeight w:val="489"/>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Holbox</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5A6FBD4F" wp14:editId="0BBE751E">
                  <wp:extent cx="996043" cy="255508"/>
                  <wp:effectExtent l="0" t="0" r="0" b="0"/>
                  <wp:docPr id="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n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2233" cy="264792"/>
                          </a:xfrm>
                          <a:prstGeom prst="rect">
                            <a:avLst/>
                          </a:prstGeom>
                          <a:noFill/>
                          <a:extLst/>
                        </pic:spPr>
                      </pic:pic>
                    </a:graphicData>
                  </a:graphic>
                </wp:inline>
              </w:drawing>
            </w:r>
          </w:p>
        </w:tc>
      </w:tr>
      <w:tr w:rsidR="00FB48B3" w:rsidRPr="00A306B9" w:rsidTr="00A306B9">
        <w:trPr>
          <w:trHeight w:val="478"/>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Isla Mujeres</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249FA537" wp14:editId="1B91F3FE">
                  <wp:extent cx="1072243" cy="247082"/>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n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016" cy="249334"/>
                          </a:xfrm>
                          <a:prstGeom prst="rect">
                            <a:avLst/>
                          </a:prstGeom>
                          <a:noFill/>
                          <a:extLst/>
                        </pic:spPr>
                      </pic:pic>
                    </a:graphicData>
                  </a:graphic>
                </wp:inline>
              </w:drawing>
            </w:r>
          </w:p>
        </w:tc>
      </w:tr>
      <w:tr w:rsidR="00FB48B3" w:rsidRPr="00A306B9" w:rsidTr="00A306B9">
        <w:trPr>
          <w:trHeight w:val="655"/>
          <w:jc w:val="center"/>
        </w:trPr>
        <w:tc>
          <w:tcPr>
            <w:tcW w:w="4314" w:type="dxa"/>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Playa del Carmen</w:t>
            </w:r>
          </w:p>
        </w:tc>
        <w:tc>
          <w:tcPr>
            <w:tcW w:w="4314" w:type="dxa"/>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494A15EA" wp14:editId="3A378627">
                  <wp:extent cx="859971" cy="285437"/>
                  <wp:effectExtent l="0" t="0" r="0" b="635"/>
                  <wp:docPr id="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216" cy="295144"/>
                          </a:xfrm>
                          <a:prstGeom prst="rect">
                            <a:avLst/>
                          </a:prstGeom>
                          <a:noFill/>
                          <a:extLst/>
                        </pic:spPr>
                      </pic:pic>
                    </a:graphicData>
                  </a:graphic>
                </wp:inline>
              </w:drawing>
            </w:r>
          </w:p>
        </w:tc>
      </w:tr>
      <w:tr w:rsidR="00FB48B3" w:rsidRPr="00A306B9" w:rsidTr="00A306B9">
        <w:trPr>
          <w:trHeight w:val="665"/>
          <w:jc w:val="center"/>
        </w:trPr>
        <w:tc>
          <w:tcPr>
            <w:tcW w:w="4314" w:type="dxa"/>
            <w:tcBorders>
              <w:bottom w:val="single" w:sz="4" w:space="0" w:color="auto"/>
            </w:tcBorders>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Puerto Morelos</w:t>
            </w:r>
          </w:p>
        </w:tc>
        <w:tc>
          <w:tcPr>
            <w:tcW w:w="4314" w:type="dxa"/>
            <w:tcBorders>
              <w:bottom w:val="single" w:sz="4" w:space="0" w:color="auto"/>
            </w:tcBorders>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7F225F54" wp14:editId="64B01F8F">
                  <wp:extent cx="1094014" cy="359717"/>
                  <wp:effectExtent l="0" t="0" r="0" b="2540"/>
                  <wp:docPr id="7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130" cy="366660"/>
                          </a:xfrm>
                          <a:prstGeom prst="rect">
                            <a:avLst/>
                          </a:prstGeom>
                          <a:noFill/>
                          <a:extLst/>
                        </pic:spPr>
                      </pic:pic>
                    </a:graphicData>
                  </a:graphic>
                </wp:inline>
              </w:drawing>
            </w:r>
          </w:p>
        </w:tc>
      </w:tr>
      <w:tr w:rsidR="00FB48B3" w:rsidRPr="00A306B9" w:rsidTr="00A306B9">
        <w:trPr>
          <w:trHeight w:val="455"/>
          <w:jc w:val="center"/>
        </w:trPr>
        <w:tc>
          <w:tcPr>
            <w:tcW w:w="4314" w:type="dxa"/>
            <w:tcBorders>
              <w:top w:val="single" w:sz="4" w:space="0" w:color="auto"/>
              <w:bottom w:val="single" w:sz="4" w:space="0" w:color="auto"/>
            </w:tcBorders>
            <w:vAlign w:val="center"/>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szCs w:val="24"/>
                <w:lang w:val="es-ES" w:eastAsia="en-US"/>
              </w:rPr>
              <w:t>Tulum</w:t>
            </w:r>
          </w:p>
        </w:tc>
        <w:tc>
          <w:tcPr>
            <w:tcW w:w="4314" w:type="dxa"/>
            <w:tcBorders>
              <w:top w:val="single" w:sz="4" w:space="0" w:color="auto"/>
              <w:bottom w:val="single" w:sz="4" w:space="0" w:color="auto"/>
            </w:tcBorders>
          </w:tcPr>
          <w:p w:rsidR="00FB48B3" w:rsidRPr="00A306B9" w:rsidRDefault="00FB48B3" w:rsidP="00890EC4">
            <w:pPr>
              <w:spacing w:line="259" w:lineRule="auto"/>
              <w:jc w:val="center"/>
              <w:rPr>
                <w:rFonts w:ascii="Arial" w:eastAsiaTheme="minorHAnsi" w:hAnsi="Arial" w:cs="Arial"/>
                <w:szCs w:val="24"/>
                <w:lang w:val="es-ES" w:eastAsia="en-US"/>
              </w:rPr>
            </w:pPr>
            <w:r w:rsidRPr="00A306B9">
              <w:rPr>
                <w:rFonts w:ascii="Arial" w:eastAsiaTheme="minorHAnsi" w:hAnsi="Arial" w:cs="Arial"/>
                <w:noProof/>
                <w:szCs w:val="24"/>
              </w:rPr>
              <w:drawing>
                <wp:inline distT="0" distB="0" distL="0" distR="0" wp14:anchorId="53B7AF81" wp14:editId="48D4B9AF">
                  <wp:extent cx="1023257" cy="248849"/>
                  <wp:effectExtent l="0" t="0" r="5715"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H="1" flipV="1">
                            <a:off x="0" y="0"/>
                            <a:ext cx="1115397" cy="271257"/>
                          </a:xfrm>
                          <a:prstGeom prst="rect">
                            <a:avLst/>
                          </a:prstGeom>
                          <a:noFill/>
                          <a:extLst/>
                        </pic:spPr>
                      </pic:pic>
                    </a:graphicData>
                  </a:graphic>
                </wp:inline>
              </w:drawing>
            </w:r>
          </w:p>
        </w:tc>
      </w:tr>
    </w:tbl>
    <w:p w:rsidR="00FB48B3" w:rsidRDefault="00FB48B3" w:rsidP="00FB48B3">
      <w:pPr>
        <w:spacing w:after="0" w:line="259" w:lineRule="auto"/>
        <w:jc w:val="center"/>
        <w:rPr>
          <w:rFonts w:ascii="Arial" w:eastAsiaTheme="minorHAnsi" w:hAnsi="Arial" w:cs="Arial"/>
          <w:sz w:val="14"/>
          <w:szCs w:val="14"/>
          <w:lang w:eastAsia="en-US"/>
        </w:rPr>
      </w:pPr>
      <w:r w:rsidRPr="00B758D9">
        <w:rPr>
          <w:rFonts w:ascii="Arial" w:eastAsiaTheme="minorHAnsi" w:hAnsi="Arial" w:cs="Arial"/>
          <w:b/>
          <w:sz w:val="14"/>
          <w:szCs w:val="14"/>
          <w:lang w:eastAsia="en-US"/>
        </w:rPr>
        <w:t>Fuente:</w:t>
      </w:r>
      <w:r w:rsidRPr="00B758D9">
        <w:rPr>
          <w:rFonts w:ascii="Arial" w:eastAsiaTheme="minorHAnsi" w:hAnsi="Arial" w:cs="Arial"/>
          <w:sz w:val="14"/>
          <w:szCs w:val="14"/>
          <w:lang w:eastAsia="en-US"/>
        </w:rPr>
        <w:t xml:space="preserve"> Elaborado por la ASEQROO con base en los informes “Perfil y comportamiento del turista”,</w:t>
      </w:r>
    </w:p>
    <w:p w:rsidR="00FB48B3" w:rsidRPr="00B758D9" w:rsidRDefault="00FB48B3" w:rsidP="00FB48B3">
      <w:pPr>
        <w:spacing w:after="0" w:line="259" w:lineRule="auto"/>
        <w:jc w:val="center"/>
        <w:rPr>
          <w:rFonts w:ascii="Arial" w:eastAsiaTheme="minorHAnsi" w:hAnsi="Arial" w:cs="Arial"/>
          <w:sz w:val="14"/>
          <w:szCs w:val="14"/>
          <w:lang w:val="es-ES" w:eastAsia="en-US"/>
        </w:rPr>
      </w:pPr>
      <w:r w:rsidRPr="00B758D9">
        <w:rPr>
          <w:rFonts w:ascii="Arial" w:eastAsiaTheme="minorHAnsi" w:hAnsi="Arial" w:cs="Arial"/>
          <w:sz w:val="14"/>
          <w:szCs w:val="14"/>
          <w:lang w:eastAsia="en-US"/>
        </w:rPr>
        <w:t xml:space="preserve"> entregados por el Consejo de Promoción Turística de Quintana Roo.</w:t>
      </w:r>
    </w:p>
    <w:p w:rsidR="00FB48B3" w:rsidRDefault="00FB48B3" w:rsidP="00FB48B3">
      <w:pPr>
        <w:spacing w:after="0" w:line="259" w:lineRule="auto"/>
        <w:jc w:val="both"/>
        <w:rPr>
          <w:rFonts w:ascii="Arial" w:eastAsiaTheme="minorHAnsi" w:hAnsi="Arial" w:cs="Arial"/>
          <w:sz w:val="24"/>
          <w:szCs w:val="24"/>
          <w:lang w:val="es-ES" w:eastAsia="en-US"/>
        </w:rPr>
      </w:pPr>
    </w:p>
    <w:p w:rsidR="00A306B9"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En estos informes se describe la metodología aplicada para conocer el perfil del turista, obtenida mediante el levantamiento diario de encuestas a este último.</w:t>
      </w:r>
    </w:p>
    <w:p w:rsidR="00A306B9" w:rsidRDefault="00FB48B3" w:rsidP="00FB48B3">
      <w:pPr>
        <w:spacing w:after="0"/>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 xml:space="preserve"> </w:t>
      </w:r>
    </w:p>
    <w:p w:rsidR="00FB48B3"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De acuerdo con el Ente, los levantamientos asociados a Cancún, Riviera Maya</w:t>
      </w:r>
      <w:r w:rsidRPr="00CC0BAD">
        <w:rPr>
          <w:rFonts w:ascii="Arial" w:eastAsiaTheme="minorHAnsi" w:hAnsi="Arial" w:cs="Arial"/>
          <w:sz w:val="24"/>
          <w:szCs w:val="24"/>
          <w:vertAlign w:val="superscript"/>
          <w:lang w:val="es-ES" w:eastAsia="en-US"/>
        </w:rPr>
        <w:footnoteReference w:id="29"/>
      </w:r>
      <w:r w:rsidRPr="00CC0BAD">
        <w:rPr>
          <w:rFonts w:ascii="Arial" w:eastAsiaTheme="minorHAnsi" w:hAnsi="Arial" w:cs="Arial"/>
          <w:sz w:val="24"/>
          <w:szCs w:val="24"/>
          <w:lang w:val="es-ES" w:eastAsia="en-US"/>
        </w:rPr>
        <w:t xml:space="preserve">, Puerto Morelos, Costa Mujeres y Tulum se hacen en las salas de última espera del Aeropuerto Internacional de Cancún, aplicando un muestreo de tipo aleatorio. </w:t>
      </w:r>
    </w:p>
    <w:p w:rsidR="00A306B9" w:rsidRPr="00CC0BAD" w:rsidRDefault="00A306B9" w:rsidP="00FB48B3">
      <w:pPr>
        <w:spacing w:after="0"/>
        <w:jc w:val="both"/>
        <w:rPr>
          <w:rFonts w:ascii="Arial" w:eastAsiaTheme="minorHAnsi" w:hAnsi="Arial" w:cs="Arial"/>
          <w:sz w:val="24"/>
          <w:szCs w:val="24"/>
          <w:lang w:val="es-ES" w:eastAsia="en-US"/>
        </w:rPr>
      </w:pPr>
    </w:p>
    <w:p w:rsidR="00A306B9"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En el caso de Chetumal, Bacalar y Mahahual</w:t>
      </w:r>
      <w:r w:rsidRPr="00CC0BAD">
        <w:rPr>
          <w:rStyle w:val="Refdenotaalpie"/>
          <w:rFonts w:ascii="Arial" w:eastAsiaTheme="minorHAnsi" w:hAnsi="Arial" w:cs="Arial"/>
          <w:sz w:val="24"/>
          <w:szCs w:val="24"/>
          <w:lang w:val="es-ES" w:eastAsia="en-US"/>
        </w:rPr>
        <w:footnoteReference w:id="30"/>
      </w:r>
      <w:r w:rsidRPr="00CC0BAD">
        <w:rPr>
          <w:rFonts w:ascii="Arial" w:eastAsiaTheme="minorHAnsi" w:hAnsi="Arial" w:cs="Arial"/>
          <w:sz w:val="24"/>
          <w:szCs w:val="24"/>
          <w:lang w:val="es-ES" w:eastAsia="en-US"/>
        </w:rPr>
        <w:t xml:space="preserve">, el muestreo es realizado en el Aeropuerto Internacional de Chetumal, en hoteles de los tres destinos y en otros puntos de confluencia de turistas. Son obtenidas 90 encuestas en cada destino para al final de cada trimestre contar con 270 encuestas que permitan alcanzar un nivel de confiabilidad del 94% en los resultados de la investigación. </w:t>
      </w:r>
    </w:p>
    <w:p w:rsidR="00A306B9" w:rsidRDefault="00A306B9" w:rsidP="00FB48B3">
      <w:pPr>
        <w:spacing w:after="0"/>
        <w:jc w:val="both"/>
        <w:rPr>
          <w:rFonts w:ascii="Arial" w:eastAsiaTheme="minorHAnsi" w:hAnsi="Arial" w:cs="Arial"/>
          <w:sz w:val="24"/>
          <w:szCs w:val="24"/>
          <w:lang w:val="es-ES" w:eastAsia="en-US"/>
        </w:rPr>
      </w:pPr>
    </w:p>
    <w:p w:rsidR="00FB48B3" w:rsidRPr="00CC0BAD"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En Cozumel se obtienen las encuestas en las salas de última espera del Aeropuerto Internacional de la ínsula, mientras que en el caso de Isla Mujeres las encuestas se levantan en la terminal marítima de la isla entre los turistas que esperan su regreso a la terminal de Puerto Juárez.</w:t>
      </w:r>
    </w:p>
    <w:p w:rsidR="00FB48B3" w:rsidRPr="00F73786" w:rsidRDefault="00FB48B3" w:rsidP="00FB48B3">
      <w:pPr>
        <w:spacing w:after="0"/>
        <w:jc w:val="both"/>
        <w:rPr>
          <w:rFonts w:ascii="Arial" w:eastAsiaTheme="minorHAnsi" w:hAnsi="Arial" w:cs="Arial"/>
          <w:szCs w:val="24"/>
          <w:highlight w:val="yellow"/>
          <w:lang w:val="es-ES" w:eastAsia="en-US"/>
        </w:rPr>
      </w:pPr>
    </w:p>
    <w:p w:rsidR="00FB48B3" w:rsidRPr="00CC0BAD"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Los informes denominados -Perfil y Comportamiento del Turista-, correspondientes a cada destino indicado en la tabla anterior, fueron verificados mediante el Sistema de Inteligencia e Innovación de los Mercados Turísticos Caribe Mexicano</w:t>
      </w:r>
      <w:r w:rsidRPr="00CC0BAD">
        <w:rPr>
          <w:rStyle w:val="Refdenotaalpie"/>
          <w:rFonts w:ascii="Arial" w:eastAsiaTheme="minorHAnsi" w:hAnsi="Arial" w:cs="Arial"/>
          <w:sz w:val="24"/>
          <w:szCs w:val="24"/>
          <w:lang w:val="es-ES" w:eastAsia="en-US"/>
        </w:rPr>
        <w:footnoteReference w:id="31"/>
      </w:r>
      <w:r>
        <w:rPr>
          <w:rFonts w:ascii="Arial" w:eastAsiaTheme="minorHAnsi" w:hAnsi="Arial" w:cs="Arial"/>
          <w:sz w:val="24"/>
          <w:szCs w:val="24"/>
          <w:lang w:val="es-ES" w:eastAsia="en-US"/>
        </w:rPr>
        <w:t>, el cual</w:t>
      </w:r>
      <w:r w:rsidRPr="00CC0BAD">
        <w:rPr>
          <w:rFonts w:ascii="Arial" w:eastAsiaTheme="minorHAnsi" w:hAnsi="Arial" w:cs="Arial"/>
          <w:sz w:val="24"/>
          <w:szCs w:val="24"/>
          <w:lang w:val="es-ES" w:eastAsia="en-US"/>
        </w:rPr>
        <w:t xml:space="preserve"> es un sitio web que presenta información estadística orientada a conocer el desempeño del turismo y los flujos turísticos al Estado. De igual manera, sirve para el apoyo en las actividades de toma de decisiones de mercadotecnia y procesos de promoción turística. El sistema procesa y presenta información para el sector turístico, lo que favorece los procesos de inteligencia comercial.</w:t>
      </w:r>
    </w:p>
    <w:p w:rsidR="00FB48B3" w:rsidRPr="00F73786" w:rsidRDefault="00FB48B3" w:rsidP="00FB48B3">
      <w:pPr>
        <w:spacing w:after="0"/>
        <w:jc w:val="both"/>
        <w:rPr>
          <w:rFonts w:ascii="Arial" w:eastAsiaTheme="minorHAnsi" w:hAnsi="Arial" w:cs="Arial"/>
          <w:szCs w:val="24"/>
          <w:lang w:val="es-ES" w:eastAsia="en-US"/>
        </w:rPr>
      </w:pPr>
    </w:p>
    <w:p w:rsidR="00FB48B3" w:rsidRPr="00CC0BAD" w:rsidRDefault="00FB48B3" w:rsidP="00FB48B3">
      <w:pPr>
        <w:spacing w:after="0"/>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Conforme a los informes proporcionados por el Ente, los puntos referentes al perfil del turista son los siguientes:</w:t>
      </w:r>
    </w:p>
    <w:p w:rsidR="00FB48B3" w:rsidRDefault="00FB48B3" w:rsidP="00FB48B3">
      <w:pPr>
        <w:spacing w:after="0" w:line="259" w:lineRule="auto"/>
        <w:jc w:val="both"/>
        <w:rPr>
          <w:rFonts w:ascii="Arial" w:eastAsiaTheme="minorHAnsi" w:hAnsi="Arial" w:cs="Arial"/>
          <w:sz w:val="24"/>
          <w:szCs w:val="24"/>
          <w:lang w:val="es-ES" w:eastAsia="en-US"/>
        </w:rPr>
      </w:pPr>
    </w:p>
    <w:p w:rsidR="00A306B9" w:rsidRDefault="00A306B9" w:rsidP="00FB48B3">
      <w:pPr>
        <w:spacing w:after="0" w:line="259" w:lineRule="auto"/>
        <w:jc w:val="both"/>
        <w:rPr>
          <w:rFonts w:ascii="Arial" w:eastAsiaTheme="minorHAnsi" w:hAnsi="Arial" w:cs="Arial"/>
          <w:sz w:val="24"/>
          <w:szCs w:val="24"/>
          <w:lang w:val="es-ES" w:eastAsia="en-US"/>
        </w:rPr>
      </w:pPr>
    </w:p>
    <w:p w:rsidR="00A306B9" w:rsidRDefault="00A306B9" w:rsidP="00FB48B3">
      <w:pPr>
        <w:spacing w:after="0" w:line="259" w:lineRule="auto"/>
        <w:jc w:val="both"/>
        <w:rPr>
          <w:rFonts w:ascii="Arial" w:eastAsiaTheme="minorHAnsi" w:hAnsi="Arial" w:cs="Arial"/>
          <w:sz w:val="24"/>
          <w:szCs w:val="24"/>
          <w:lang w:val="es-ES" w:eastAsia="en-US"/>
        </w:rPr>
      </w:pPr>
    </w:p>
    <w:p w:rsidR="00A306B9" w:rsidRDefault="00A306B9" w:rsidP="00FB48B3">
      <w:pPr>
        <w:spacing w:after="0" w:line="259" w:lineRule="auto"/>
        <w:jc w:val="both"/>
        <w:rPr>
          <w:rFonts w:ascii="Arial" w:eastAsiaTheme="minorHAnsi" w:hAnsi="Arial" w:cs="Arial"/>
          <w:sz w:val="24"/>
          <w:szCs w:val="24"/>
          <w:lang w:val="es-ES" w:eastAsia="en-US"/>
        </w:rPr>
      </w:pPr>
    </w:p>
    <w:p w:rsidR="00A306B9" w:rsidRDefault="00A306B9" w:rsidP="00FB48B3">
      <w:pPr>
        <w:autoSpaceDE w:val="0"/>
        <w:autoSpaceDN w:val="0"/>
        <w:adjustRightInd w:val="0"/>
        <w:spacing w:after="0"/>
        <w:jc w:val="center"/>
        <w:rPr>
          <w:rFonts w:ascii="Arial" w:eastAsiaTheme="minorHAnsi" w:hAnsi="Arial" w:cs="Arial"/>
          <w:b/>
          <w:sz w:val="20"/>
          <w:szCs w:val="20"/>
          <w:lang w:eastAsia="en-US"/>
        </w:rPr>
      </w:pPr>
    </w:p>
    <w:p w:rsidR="00FB48B3" w:rsidRPr="00B758D9" w:rsidRDefault="00FB48B3" w:rsidP="00FB48B3">
      <w:pPr>
        <w:autoSpaceDE w:val="0"/>
        <w:autoSpaceDN w:val="0"/>
        <w:adjustRightInd w:val="0"/>
        <w:spacing w:after="0"/>
        <w:jc w:val="center"/>
        <w:rPr>
          <w:rFonts w:ascii="Arial" w:eastAsiaTheme="minorHAnsi" w:hAnsi="Arial" w:cs="Arial"/>
          <w:sz w:val="20"/>
          <w:szCs w:val="20"/>
          <w:lang w:eastAsia="en-US"/>
        </w:rPr>
      </w:pPr>
      <w:r w:rsidRPr="00B758D9">
        <w:rPr>
          <w:rFonts w:ascii="Arial" w:eastAsiaTheme="minorHAnsi" w:hAnsi="Arial" w:cs="Arial"/>
          <w:b/>
          <w:sz w:val="20"/>
          <w:szCs w:val="20"/>
          <w:lang w:eastAsia="en-US"/>
        </w:rPr>
        <w:t>Tabla 14</w:t>
      </w:r>
      <w:r w:rsidRPr="006F1FD8">
        <w:rPr>
          <w:rFonts w:ascii="Arial" w:eastAsiaTheme="minorHAnsi" w:hAnsi="Arial" w:cs="Arial"/>
          <w:b/>
          <w:sz w:val="20"/>
          <w:szCs w:val="20"/>
          <w:lang w:eastAsia="en-US"/>
        </w:rPr>
        <w:t>.</w:t>
      </w:r>
      <w:r w:rsidRPr="00B758D9">
        <w:rPr>
          <w:rFonts w:ascii="Arial" w:eastAsiaTheme="minorHAnsi" w:hAnsi="Arial" w:cs="Arial"/>
          <w:sz w:val="20"/>
          <w:szCs w:val="20"/>
          <w:lang w:eastAsia="en-US"/>
        </w:rPr>
        <w:t xml:space="preserve"> Perfil y Comportamiento del Turista</w:t>
      </w:r>
      <w:r>
        <w:rPr>
          <w:rFonts w:ascii="Arial" w:eastAsiaTheme="minorHAnsi" w:hAnsi="Arial" w:cs="Arial"/>
          <w:sz w:val="20"/>
          <w:szCs w:val="20"/>
          <w:lang w:eastAsia="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FB48B3" w:rsidRPr="0089486D" w:rsidTr="00890EC4">
        <w:tc>
          <w:tcPr>
            <w:tcW w:w="4460" w:type="dxa"/>
            <w:tcBorders>
              <w:top w:val="single" w:sz="4" w:space="0" w:color="auto"/>
            </w:tcBorders>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Procedencia del turista</w:t>
            </w:r>
          </w:p>
        </w:tc>
        <w:tc>
          <w:tcPr>
            <w:tcW w:w="4461" w:type="dxa"/>
            <w:tcBorders>
              <w:top w:val="single" w:sz="4" w:space="0" w:color="auto"/>
            </w:tcBorders>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Motivo de viaje</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Edad del turista</w:t>
            </w:r>
          </w:p>
        </w:tc>
        <w:tc>
          <w:tcPr>
            <w:tcW w:w="4461" w:type="dxa"/>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Sentimiento</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Ingresos anuales en dólares</w:t>
            </w:r>
          </w:p>
        </w:tc>
        <w:tc>
          <w:tcPr>
            <w:tcW w:w="4461" w:type="dxa"/>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Canal de compra</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ind w:right="245"/>
              <w:jc w:val="both"/>
              <w:rPr>
                <w:rFonts w:ascii="Arial" w:hAnsi="Arial" w:cs="Arial"/>
                <w:sz w:val="20"/>
                <w:szCs w:val="20"/>
              </w:rPr>
            </w:pPr>
            <w:r w:rsidRPr="0089486D">
              <w:rPr>
                <w:rFonts w:ascii="Arial" w:hAnsi="Arial" w:cs="Arial"/>
                <w:sz w:val="20"/>
                <w:szCs w:val="20"/>
              </w:rPr>
              <w:t>Medios que influyeron en su intención de visita</w:t>
            </w:r>
          </w:p>
        </w:tc>
        <w:tc>
          <w:tcPr>
            <w:tcW w:w="4461" w:type="dxa"/>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Uso y tipo de paquete</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Estancia y tamaño de grupo</w:t>
            </w:r>
          </w:p>
        </w:tc>
        <w:tc>
          <w:tcPr>
            <w:tcW w:w="4461" w:type="dxa"/>
          </w:tcPr>
          <w:p w:rsidR="00FB48B3" w:rsidRPr="0089486D" w:rsidRDefault="00FB48B3" w:rsidP="00890EC4">
            <w:pPr>
              <w:pStyle w:val="Prrafodelista"/>
              <w:numPr>
                <w:ilvl w:val="0"/>
                <w:numId w:val="37"/>
              </w:numPr>
              <w:autoSpaceDE w:val="0"/>
              <w:autoSpaceDN w:val="0"/>
              <w:adjustRightInd w:val="0"/>
              <w:ind w:left="393" w:right="169"/>
              <w:jc w:val="both"/>
              <w:rPr>
                <w:rFonts w:ascii="Arial" w:hAnsi="Arial" w:cs="Arial"/>
                <w:sz w:val="20"/>
                <w:szCs w:val="20"/>
              </w:rPr>
            </w:pPr>
            <w:r w:rsidRPr="0089486D">
              <w:rPr>
                <w:rFonts w:ascii="Arial" w:hAnsi="Arial" w:cs="Arial"/>
                <w:sz w:val="20"/>
                <w:szCs w:val="20"/>
              </w:rPr>
              <w:t>Distribución de la derrama (dólares por persona)</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ind w:right="245"/>
              <w:jc w:val="both"/>
              <w:rPr>
                <w:rFonts w:ascii="Arial" w:hAnsi="Arial" w:cs="Arial"/>
                <w:sz w:val="20"/>
                <w:szCs w:val="20"/>
              </w:rPr>
            </w:pPr>
            <w:r w:rsidRPr="0089486D">
              <w:rPr>
                <w:rFonts w:ascii="Arial" w:hAnsi="Arial" w:cs="Arial"/>
                <w:sz w:val="20"/>
                <w:szCs w:val="20"/>
              </w:rPr>
              <w:t>Estancia según tipo de hospedaje (días de estancia)</w:t>
            </w:r>
          </w:p>
        </w:tc>
        <w:tc>
          <w:tcPr>
            <w:tcW w:w="4461" w:type="dxa"/>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Tipo de hospedaje utilizado</w:t>
            </w:r>
          </w:p>
        </w:tc>
      </w:tr>
      <w:tr w:rsidR="00FB48B3" w:rsidRPr="0089486D" w:rsidTr="00890EC4">
        <w:tc>
          <w:tcPr>
            <w:tcW w:w="4460" w:type="dxa"/>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Personas con quien viaja</w:t>
            </w:r>
          </w:p>
        </w:tc>
        <w:tc>
          <w:tcPr>
            <w:tcW w:w="4461" w:type="dxa"/>
          </w:tcPr>
          <w:p w:rsidR="00FB48B3" w:rsidRPr="0089486D" w:rsidRDefault="00FB48B3" w:rsidP="00890EC4">
            <w:pPr>
              <w:pStyle w:val="Prrafodelista"/>
              <w:numPr>
                <w:ilvl w:val="0"/>
                <w:numId w:val="37"/>
              </w:numPr>
              <w:autoSpaceDE w:val="0"/>
              <w:autoSpaceDN w:val="0"/>
              <w:adjustRightInd w:val="0"/>
              <w:ind w:left="393"/>
              <w:jc w:val="both"/>
              <w:rPr>
                <w:rFonts w:ascii="Arial" w:hAnsi="Arial" w:cs="Arial"/>
                <w:sz w:val="20"/>
                <w:szCs w:val="20"/>
              </w:rPr>
            </w:pPr>
            <w:r w:rsidRPr="0089486D">
              <w:rPr>
                <w:rFonts w:ascii="Arial" w:hAnsi="Arial" w:cs="Arial"/>
                <w:sz w:val="20"/>
                <w:szCs w:val="20"/>
              </w:rPr>
              <w:t>Tours realizados</w:t>
            </w:r>
          </w:p>
        </w:tc>
      </w:tr>
      <w:tr w:rsidR="00FB48B3" w:rsidRPr="0089486D" w:rsidTr="00890EC4">
        <w:tc>
          <w:tcPr>
            <w:tcW w:w="4460" w:type="dxa"/>
            <w:tcBorders>
              <w:bottom w:val="single" w:sz="4" w:space="0" w:color="auto"/>
            </w:tcBorders>
          </w:tcPr>
          <w:p w:rsidR="00FB48B3" w:rsidRPr="0089486D" w:rsidRDefault="00FB48B3" w:rsidP="00890EC4">
            <w:pPr>
              <w:pStyle w:val="Prrafodelista"/>
              <w:numPr>
                <w:ilvl w:val="0"/>
                <w:numId w:val="36"/>
              </w:numPr>
              <w:autoSpaceDE w:val="0"/>
              <w:autoSpaceDN w:val="0"/>
              <w:adjustRightInd w:val="0"/>
              <w:jc w:val="both"/>
              <w:rPr>
                <w:rFonts w:ascii="Arial" w:hAnsi="Arial" w:cs="Arial"/>
                <w:sz w:val="20"/>
                <w:szCs w:val="20"/>
              </w:rPr>
            </w:pPr>
            <w:r w:rsidRPr="0089486D">
              <w:rPr>
                <w:rFonts w:ascii="Arial" w:hAnsi="Arial" w:cs="Arial"/>
                <w:sz w:val="20"/>
                <w:szCs w:val="20"/>
              </w:rPr>
              <w:t>Visita y tasa de retorno</w:t>
            </w:r>
          </w:p>
        </w:tc>
        <w:tc>
          <w:tcPr>
            <w:tcW w:w="4461" w:type="dxa"/>
            <w:tcBorders>
              <w:bottom w:val="single" w:sz="4" w:space="0" w:color="auto"/>
            </w:tcBorders>
          </w:tcPr>
          <w:p w:rsidR="00FB48B3" w:rsidRPr="0089486D" w:rsidRDefault="00FB48B3" w:rsidP="00890EC4">
            <w:pPr>
              <w:pStyle w:val="Prrafodelista"/>
              <w:numPr>
                <w:ilvl w:val="0"/>
                <w:numId w:val="37"/>
              </w:numPr>
              <w:autoSpaceDE w:val="0"/>
              <w:autoSpaceDN w:val="0"/>
              <w:adjustRightInd w:val="0"/>
              <w:ind w:left="393" w:right="169"/>
              <w:jc w:val="both"/>
              <w:rPr>
                <w:rFonts w:ascii="Arial" w:hAnsi="Arial" w:cs="Arial"/>
                <w:sz w:val="20"/>
                <w:szCs w:val="20"/>
              </w:rPr>
            </w:pPr>
            <w:r w:rsidRPr="0089486D">
              <w:rPr>
                <w:rFonts w:ascii="Arial" w:hAnsi="Arial" w:cs="Arial"/>
                <w:sz w:val="20"/>
                <w:szCs w:val="20"/>
              </w:rPr>
              <w:t>Otros destinos en donde pernoctó durante este viaje</w:t>
            </w:r>
          </w:p>
        </w:tc>
      </w:tr>
    </w:tbl>
    <w:p w:rsidR="00FB48B3" w:rsidRDefault="00FB48B3" w:rsidP="00FB48B3">
      <w:pPr>
        <w:spacing w:after="0" w:line="259" w:lineRule="auto"/>
        <w:jc w:val="center"/>
        <w:rPr>
          <w:rFonts w:ascii="Arial" w:eastAsiaTheme="minorHAnsi" w:hAnsi="Arial" w:cs="Arial"/>
          <w:b/>
          <w:sz w:val="14"/>
          <w:szCs w:val="14"/>
          <w:lang w:eastAsia="en-US"/>
        </w:rPr>
      </w:pPr>
    </w:p>
    <w:p w:rsidR="00FB48B3" w:rsidRDefault="00FB48B3" w:rsidP="00FB48B3">
      <w:pPr>
        <w:spacing w:after="0" w:line="259" w:lineRule="auto"/>
        <w:jc w:val="center"/>
        <w:rPr>
          <w:rFonts w:ascii="Arial" w:eastAsiaTheme="minorHAnsi" w:hAnsi="Arial" w:cs="Arial"/>
          <w:sz w:val="14"/>
          <w:szCs w:val="14"/>
          <w:lang w:eastAsia="en-US"/>
        </w:rPr>
      </w:pPr>
      <w:r w:rsidRPr="00B758D9">
        <w:rPr>
          <w:rFonts w:ascii="Arial" w:eastAsiaTheme="minorHAnsi" w:hAnsi="Arial" w:cs="Arial"/>
          <w:b/>
          <w:sz w:val="14"/>
          <w:szCs w:val="14"/>
          <w:lang w:eastAsia="en-US"/>
        </w:rPr>
        <w:t>Fuente:</w:t>
      </w:r>
      <w:r w:rsidRPr="00B758D9">
        <w:rPr>
          <w:rFonts w:ascii="Arial" w:eastAsiaTheme="minorHAnsi" w:hAnsi="Arial" w:cs="Arial"/>
          <w:sz w:val="14"/>
          <w:szCs w:val="14"/>
          <w:lang w:eastAsia="en-US"/>
        </w:rPr>
        <w:t xml:space="preserve"> Elaborado por la ASEQROO con base en los informes “Perfil y comportamiento del turista” entregado</w:t>
      </w:r>
      <w:r>
        <w:rPr>
          <w:rFonts w:ascii="Arial" w:eastAsiaTheme="minorHAnsi" w:hAnsi="Arial" w:cs="Arial"/>
          <w:sz w:val="14"/>
          <w:szCs w:val="14"/>
          <w:lang w:eastAsia="en-US"/>
        </w:rPr>
        <w:t>s</w:t>
      </w:r>
    </w:p>
    <w:p w:rsidR="00FB48B3" w:rsidRPr="00B758D9" w:rsidRDefault="00FB48B3" w:rsidP="00FB48B3">
      <w:pPr>
        <w:spacing w:after="0" w:line="259" w:lineRule="auto"/>
        <w:jc w:val="center"/>
        <w:rPr>
          <w:rFonts w:ascii="Arial" w:eastAsiaTheme="minorHAnsi" w:hAnsi="Arial" w:cs="Arial"/>
          <w:sz w:val="14"/>
          <w:szCs w:val="14"/>
          <w:lang w:val="es-ES" w:eastAsia="en-US"/>
        </w:rPr>
      </w:pPr>
      <w:r w:rsidRPr="00B758D9">
        <w:rPr>
          <w:rFonts w:ascii="Arial" w:eastAsiaTheme="minorHAnsi" w:hAnsi="Arial" w:cs="Arial"/>
          <w:sz w:val="14"/>
          <w:szCs w:val="14"/>
          <w:lang w:eastAsia="en-US"/>
        </w:rPr>
        <w:t>por el Consejo de Promoción Turística de Quintana Roo.</w:t>
      </w:r>
    </w:p>
    <w:p w:rsidR="00FB48B3" w:rsidRDefault="00FB48B3" w:rsidP="00FB48B3">
      <w:pPr>
        <w:spacing w:after="0" w:line="259" w:lineRule="auto"/>
        <w:jc w:val="both"/>
        <w:rPr>
          <w:rFonts w:ascii="Arial" w:eastAsiaTheme="minorHAnsi" w:hAnsi="Arial" w:cs="Arial"/>
          <w:sz w:val="24"/>
          <w:szCs w:val="24"/>
          <w:lang w:val="es-ES" w:eastAsia="en-US"/>
        </w:rPr>
      </w:pPr>
    </w:p>
    <w:p w:rsidR="00FB48B3" w:rsidRPr="00CC0BAD" w:rsidRDefault="00FB48B3" w:rsidP="00FB48B3">
      <w:pPr>
        <w:spacing w:after="0" w:line="259" w:lineRule="auto"/>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Con base en lo antes descrito, se determinó que el Consejo de Promoción Turística de Quintana Roo</w:t>
      </w:r>
      <w:r>
        <w:rPr>
          <w:rFonts w:ascii="Arial" w:eastAsiaTheme="minorHAnsi" w:hAnsi="Arial" w:cs="Arial"/>
          <w:sz w:val="24"/>
          <w:szCs w:val="24"/>
          <w:lang w:eastAsia="en-US"/>
        </w:rPr>
        <w:t xml:space="preserve"> recopiló</w:t>
      </w:r>
      <w:r w:rsidRPr="00CC0BAD">
        <w:rPr>
          <w:rFonts w:ascii="Arial" w:eastAsiaTheme="minorHAnsi" w:hAnsi="Arial" w:cs="Arial"/>
          <w:sz w:val="24"/>
          <w:szCs w:val="24"/>
          <w:lang w:eastAsia="en-US"/>
        </w:rPr>
        <w:t xml:space="preserve"> información</w:t>
      </w:r>
      <w:r w:rsidRPr="00CC0BAD">
        <w:rPr>
          <w:rFonts w:ascii="Arial" w:eastAsiaTheme="minorHAnsi" w:hAnsi="Arial" w:cs="Arial"/>
          <w:sz w:val="24"/>
          <w:szCs w:val="24"/>
          <w:lang w:val="es-ES" w:eastAsia="en-US"/>
        </w:rPr>
        <w:t>, que, de</w:t>
      </w:r>
      <w:r>
        <w:rPr>
          <w:rFonts w:ascii="Arial" w:eastAsiaTheme="minorHAnsi" w:hAnsi="Arial" w:cs="Arial"/>
          <w:sz w:val="24"/>
          <w:szCs w:val="24"/>
          <w:lang w:val="es-ES" w:eastAsia="en-US"/>
        </w:rPr>
        <w:t xml:space="preserve"> acuerdo con el ente, documenta</w:t>
      </w:r>
      <w:r w:rsidRPr="00CC0BAD">
        <w:rPr>
          <w:rFonts w:ascii="Arial" w:eastAsiaTheme="minorHAnsi" w:hAnsi="Arial" w:cs="Arial"/>
          <w:sz w:val="24"/>
          <w:szCs w:val="24"/>
          <w:lang w:val="es-ES" w:eastAsia="en-US"/>
        </w:rPr>
        <w:t xml:space="preserve"> la toma de decisiones estratégicas, en todo lo referente al comportamiento de la actividad turística en los destinos turísticos del Estado de Quintana Roo. No obstante, no proporcionó evidencia de las encuestas aplicadas a los turistas en los destinos señalados.</w:t>
      </w:r>
    </w:p>
    <w:p w:rsidR="00FB48B3" w:rsidRPr="00CC0BAD" w:rsidRDefault="00FB48B3" w:rsidP="00FB48B3">
      <w:pPr>
        <w:spacing w:after="0" w:line="259" w:lineRule="auto"/>
        <w:jc w:val="both"/>
        <w:rPr>
          <w:rFonts w:ascii="Arial" w:eastAsiaTheme="minorHAnsi" w:hAnsi="Arial" w:cs="Arial"/>
          <w:sz w:val="24"/>
          <w:szCs w:val="24"/>
          <w:lang w:val="es-ES" w:eastAsia="en-US"/>
        </w:rPr>
      </w:pPr>
    </w:p>
    <w:p w:rsidR="00FB48B3" w:rsidRPr="00CC0BAD" w:rsidRDefault="00FB48B3" w:rsidP="00FB48B3">
      <w:pPr>
        <w:spacing w:after="0" w:line="259" w:lineRule="auto"/>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Referente a sus atribuciones establecidas en el Decreto de Creación</w:t>
      </w:r>
      <w:r w:rsidRPr="00CC0BAD">
        <w:rPr>
          <w:rStyle w:val="Refdenotaalpie"/>
          <w:rFonts w:ascii="Arial" w:eastAsiaTheme="minorHAnsi" w:hAnsi="Arial" w:cs="Arial"/>
          <w:sz w:val="24"/>
          <w:szCs w:val="24"/>
          <w:lang w:val="es-ES" w:eastAsia="en-US"/>
        </w:rPr>
        <w:footnoteReference w:id="32"/>
      </w:r>
      <w:r w:rsidRPr="00CC0BAD">
        <w:rPr>
          <w:rFonts w:ascii="Arial" w:eastAsiaTheme="minorHAnsi" w:hAnsi="Arial" w:cs="Arial"/>
          <w:sz w:val="24"/>
          <w:szCs w:val="24"/>
          <w:lang w:val="es-ES" w:eastAsia="en-US"/>
        </w:rPr>
        <w:t>, el CPTQ proporcionó como evidencia de su realización, cuatro informes trimestrales de actividades correspondientes al ejercicio fiscal 2021.</w:t>
      </w:r>
    </w:p>
    <w:p w:rsidR="00FB48B3" w:rsidRPr="00CC0BAD" w:rsidRDefault="00FB48B3" w:rsidP="00FB48B3">
      <w:pPr>
        <w:spacing w:after="0" w:line="259" w:lineRule="auto"/>
        <w:jc w:val="both"/>
        <w:rPr>
          <w:rFonts w:ascii="Arial" w:eastAsiaTheme="minorHAnsi" w:hAnsi="Arial" w:cs="Arial"/>
          <w:sz w:val="24"/>
          <w:szCs w:val="24"/>
          <w:lang w:val="es-ES" w:eastAsia="en-US"/>
        </w:rPr>
      </w:pPr>
    </w:p>
    <w:p w:rsidR="00FB48B3" w:rsidRDefault="00FB48B3" w:rsidP="00FB48B3">
      <w:pPr>
        <w:spacing w:after="0" w:line="259" w:lineRule="auto"/>
        <w:jc w:val="both"/>
        <w:rPr>
          <w:rFonts w:ascii="Arial" w:eastAsiaTheme="minorHAnsi" w:hAnsi="Arial" w:cs="Arial"/>
          <w:sz w:val="24"/>
          <w:szCs w:val="24"/>
          <w:lang w:val="es-ES" w:eastAsia="en-US"/>
        </w:rPr>
      </w:pPr>
      <w:r w:rsidRPr="00CC0BAD">
        <w:rPr>
          <w:rFonts w:ascii="Arial" w:eastAsiaTheme="minorHAnsi" w:hAnsi="Arial" w:cs="Arial"/>
          <w:sz w:val="24"/>
          <w:szCs w:val="24"/>
          <w:lang w:val="es-ES" w:eastAsia="en-US"/>
        </w:rPr>
        <w:t>De acuerdo con el CPTQ, dichos informes concentran la ejecución y comprobación de las atribuciones a su cargo, relacionadas con la promoción del Estado de Quintana Roo, misma que se resume a continuación:</w:t>
      </w:r>
    </w:p>
    <w:p w:rsidR="00FB48B3" w:rsidRPr="00CC0BAD" w:rsidRDefault="00FB48B3" w:rsidP="00FB48B3">
      <w:pPr>
        <w:spacing w:after="0" w:line="259" w:lineRule="auto"/>
        <w:jc w:val="both"/>
        <w:rPr>
          <w:rFonts w:ascii="Arial" w:eastAsiaTheme="minorHAnsi" w:hAnsi="Arial" w:cs="Arial"/>
          <w:b/>
          <w:sz w:val="24"/>
          <w:szCs w:val="24"/>
          <w:u w:val="single"/>
          <w:lang w:val="es-ES" w:eastAsia="en-US"/>
        </w:rPr>
      </w:pPr>
    </w:p>
    <w:tbl>
      <w:tblPr>
        <w:tblStyle w:val="Tablaconcuadrcula"/>
        <w:tblW w:w="5000" w:type="pct"/>
        <w:tblLook w:val="04A0" w:firstRow="1" w:lastRow="0" w:firstColumn="1" w:lastColumn="0" w:noHBand="0" w:noVBand="1"/>
      </w:tblPr>
      <w:tblGrid>
        <w:gridCol w:w="1868"/>
        <w:gridCol w:w="1669"/>
        <w:gridCol w:w="1254"/>
        <w:gridCol w:w="589"/>
        <w:gridCol w:w="1844"/>
        <w:gridCol w:w="2122"/>
      </w:tblGrid>
      <w:tr w:rsidR="00FB48B3" w:rsidRPr="00CC0BAD" w:rsidTr="00890EC4">
        <w:tc>
          <w:tcPr>
            <w:tcW w:w="5000" w:type="pct"/>
            <w:gridSpan w:val="6"/>
            <w:shd w:val="clear" w:color="auto" w:fill="DBE5F1" w:themeFill="accent1" w:themeFillTint="33"/>
          </w:tcPr>
          <w:p w:rsidR="00FB48B3" w:rsidRPr="00B758D9" w:rsidRDefault="00FB48B3" w:rsidP="00890EC4">
            <w:pPr>
              <w:pStyle w:val="Prrafodelista"/>
              <w:ind w:left="111"/>
              <w:jc w:val="center"/>
              <w:rPr>
                <w:rFonts w:ascii="Arial" w:hAnsi="Arial" w:cs="Arial"/>
                <w:b/>
                <w:sz w:val="20"/>
                <w:szCs w:val="20"/>
              </w:rPr>
            </w:pPr>
            <w:r w:rsidRPr="00B758D9">
              <w:rPr>
                <w:rFonts w:ascii="Arial" w:hAnsi="Arial" w:cs="Arial"/>
                <w:b/>
                <w:sz w:val="20"/>
                <w:szCs w:val="20"/>
                <w:shd w:val="clear" w:color="auto" w:fill="DBE5F1" w:themeFill="accent1" w:themeFillTint="33"/>
              </w:rPr>
              <w:t xml:space="preserve">Tabla 15. </w:t>
            </w:r>
            <w:r w:rsidRPr="006F1FD8">
              <w:rPr>
                <w:rFonts w:ascii="Arial" w:hAnsi="Arial" w:cs="Arial"/>
                <w:sz w:val="20"/>
                <w:szCs w:val="20"/>
                <w:shd w:val="clear" w:color="auto" w:fill="DBE5F1" w:themeFill="accent1" w:themeFillTint="33"/>
              </w:rPr>
              <w:t>Promoción</w:t>
            </w:r>
            <w:r>
              <w:rPr>
                <w:rFonts w:ascii="Arial" w:hAnsi="Arial" w:cs="Arial"/>
                <w:sz w:val="20"/>
                <w:szCs w:val="20"/>
                <w:shd w:val="clear" w:color="auto" w:fill="DBE5F1" w:themeFill="accent1" w:themeFillTint="33"/>
              </w:rPr>
              <w:t>.</w:t>
            </w:r>
            <w:r w:rsidRPr="006F1FD8">
              <w:rPr>
                <w:rFonts w:ascii="Arial" w:hAnsi="Arial" w:cs="Arial"/>
                <w:sz w:val="20"/>
                <w:szCs w:val="20"/>
                <w:shd w:val="clear" w:color="auto" w:fill="DDD9C3" w:themeFill="background2" w:themeFillShade="E6"/>
              </w:rPr>
              <w:t xml:space="preserve"> </w:t>
            </w:r>
          </w:p>
        </w:tc>
      </w:tr>
      <w:tr w:rsidR="00FB48B3" w:rsidRPr="00CC0BAD" w:rsidTr="00890EC4">
        <w:tc>
          <w:tcPr>
            <w:tcW w:w="5000" w:type="pct"/>
            <w:gridSpan w:val="6"/>
            <w:shd w:val="clear" w:color="auto" w:fill="DBE5F1" w:themeFill="accent1" w:themeFillTint="33"/>
          </w:tcPr>
          <w:p w:rsidR="00FB48B3" w:rsidRPr="00B758D9" w:rsidRDefault="00FB48B3" w:rsidP="00890EC4">
            <w:pPr>
              <w:pStyle w:val="Prrafodelista"/>
              <w:ind w:left="111"/>
              <w:jc w:val="center"/>
              <w:rPr>
                <w:rFonts w:ascii="Arial" w:hAnsi="Arial" w:cs="Arial"/>
                <w:sz w:val="16"/>
                <w:szCs w:val="16"/>
                <w:shd w:val="clear" w:color="auto" w:fill="DDD9C3" w:themeFill="background2" w:themeFillShade="E6"/>
              </w:rPr>
            </w:pPr>
            <w:r w:rsidRPr="00B758D9">
              <w:rPr>
                <w:rFonts w:ascii="Arial" w:hAnsi="Arial" w:cs="Arial"/>
                <w:sz w:val="16"/>
                <w:szCs w:val="16"/>
                <w:shd w:val="clear" w:color="auto" w:fill="DBE5F1" w:themeFill="accent1" w:themeFillTint="33"/>
              </w:rPr>
              <w:t>Promoción en medios (1866 notas generadas en el 2021)</w:t>
            </w:r>
          </w:p>
        </w:tc>
      </w:tr>
      <w:tr w:rsidR="00FB48B3" w:rsidRPr="00CC0BAD" w:rsidTr="00FB48B3">
        <w:tc>
          <w:tcPr>
            <w:tcW w:w="1000" w:type="pct"/>
          </w:tcPr>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Televisión 16 notas generadas</w:t>
            </w:r>
          </w:p>
        </w:tc>
        <w:tc>
          <w:tcPr>
            <w:tcW w:w="893" w:type="pct"/>
          </w:tcPr>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Radio 28 notas generadas</w:t>
            </w:r>
          </w:p>
        </w:tc>
        <w:tc>
          <w:tcPr>
            <w:tcW w:w="986" w:type="pct"/>
            <w:gridSpan w:val="2"/>
          </w:tcPr>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Revistas 12 notas generadas</w:t>
            </w:r>
          </w:p>
        </w:tc>
        <w:tc>
          <w:tcPr>
            <w:tcW w:w="986" w:type="pct"/>
          </w:tcPr>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Online 1678 notas generadas</w:t>
            </w:r>
          </w:p>
        </w:tc>
        <w:tc>
          <w:tcPr>
            <w:tcW w:w="1135" w:type="pct"/>
          </w:tcPr>
          <w:p w:rsidR="00FB48B3" w:rsidRPr="00B758D9" w:rsidRDefault="00FB48B3" w:rsidP="00890EC4">
            <w:pPr>
              <w:pStyle w:val="Prrafodelista"/>
              <w:ind w:left="0"/>
              <w:rPr>
                <w:rFonts w:ascii="Arial" w:hAnsi="Arial" w:cs="Arial"/>
                <w:sz w:val="16"/>
                <w:szCs w:val="16"/>
              </w:rPr>
            </w:pPr>
            <w:r w:rsidRPr="00B758D9">
              <w:rPr>
                <w:rFonts w:ascii="Arial" w:hAnsi="Arial" w:cs="Arial"/>
                <w:sz w:val="16"/>
                <w:szCs w:val="16"/>
              </w:rPr>
              <w:t xml:space="preserve">Periódico 132 notas </w:t>
            </w:r>
          </w:p>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generadas</w:t>
            </w:r>
          </w:p>
        </w:tc>
      </w:tr>
      <w:tr w:rsidR="00FB48B3" w:rsidRPr="00CC0BAD" w:rsidTr="00FB48B3">
        <w:tc>
          <w:tcPr>
            <w:tcW w:w="1000" w:type="pct"/>
          </w:tcPr>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MILENIO</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FINANCIERO BLOOMBERG</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BLOOMBERG TV</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HERALDO TV</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TV FORMULA</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EXCELSIOR TV</w:t>
            </w:r>
          </w:p>
          <w:p w:rsidR="00FB48B3" w:rsidRPr="00B758D9" w:rsidRDefault="00FB48B3" w:rsidP="00890EC4">
            <w:pPr>
              <w:pStyle w:val="Prrafodelista"/>
              <w:numPr>
                <w:ilvl w:val="0"/>
                <w:numId w:val="30"/>
              </w:numPr>
              <w:ind w:left="48" w:hanging="142"/>
              <w:rPr>
                <w:rFonts w:ascii="Arial" w:hAnsi="Arial" w:cs="Arial"/>
                <w:sz w:val="16"/>
                <w:szCs w:val="16"/>
              </w:rPr>
            </w:pPr>
            <w:r w:rsidRPr="00B758D9">
              <w:rPr>
                <w:rFonts w:ascii="Arial" w:hAnsi="Arial" w:cs="Arial"/>
                <w:sz w:val="16"/>
                <w:szCs w:val="16"/>
              </w:rPr>
              <w:t>IMAGEN TV</w:t>
            </w:r>
          </w:p>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FORO TV</w:t>
            </w:r>
          </w:p>
        </w:tc>
        <w:tc>
          <w:tcPr>
            <w:tcW w:w="893" w:type="pct"/>
          </w:tcPr>
          <w:p w:rsidR="00FB48B3" w:rsidRPr="00B758D9" w:rsidRDefault="00FB48B3" w:rsidP="00890EC4">
            <w:pPr>
              <w:pStyle w:val="Prrafodelista"/>
              <w:numPr>
                <w:ilvl w:val="0"/>
                <w:numId w:val="30"/>
              </w:numPr>
              <w:ind w:left="175" w:hanging="175"/>
              <w:rPr>
                <w:rFonts w:ascii="Arial" w:hAnsi="Arial" w:cs="Arial"/>
                <w:sz w:val="16"/>
                <w:szCs w:val="16"/>
              </w:rPr>
            </w:pPr>
            <w:r w:rsidRPr="00B758D9">
              <w:rPr>
                <w:rFonts w:ascii="Arial" w:hAnsi="Arial" w:cs="Arial"/>
                <w:sz w:val="16"/>
                <w:szCs w:val="16"/>
              </w:rPr>
              <w:t>IMAGEN RADIO</w:t>
            </w:r>
          </w:p>
          <w:p w:rsidR="00FB48B3" w:rsidRPr="00B758D9" w:rsidRDefault="00FB48B3" w:rsidP="00890EC4">
            <w:pPr>
              <w:pStyle w:val="Prrafodelista"/>
              <w:numPr>
                <w:ilvl w:val="0"/>
                <w:numId w:val="30"/>
              </w:numPr>
              <w:ind w:left="175" w:hanging="175"/>
              <w:rPr>
                <w:rFonts w:ascii="Arial" w:hAnsi="Arial" w:cs="Arial"/>
                <w:sz w:val="16"/>
                <w:szCs w:val="16"/>
              </w:rPr>
            </w:pPr>
            <w:r>
              <w:rPr>
                <w:rFonts w:ascii="Arial" w:hAnsi="Arial" w:cs="Arial"/>
                <w:sz w:val="16"/>
                <w:szCs w:val="16"/>
              </w:rPr>
              <w:t>RADIO FÓ</w:t>
            </w:r>
            <w:r w:rsidRPr="00B758D9">
              <w:rPr>
                <w:rFonts w:ascii="Arial" w:hAnsi="Arial" w:cs="Arial"/>
                <w:sz w:val="16"/>
                <w:szCs w:val="16"/>
              </w:rPr>
              <w:t>RMULA</w:t>
            </w:r>
          </w:p>
          <w:p w:rsidR="00FB48B3" w:rsidRPr="00B758D9" w:rsidRDefault="00FB48B3" w:rsidP="00890EC4">
            <w:pPr>
              <w:pStyle w:val="Prrafodelista"/>
              <w:numPr>
                <w:ilvl w:val="0"/>
                <w:numId w:val="30"/>
              </w:numPr>
              <w:ind w:left="175" w:hanging="175"/>
              <w:rPr>
                <w:rFonts w:ascii="Arial" w:hAnsi="Arial" w:cs="Arial"/>
                <w:sz w:val="16"/>
                <w:szCs w:val="16"/>
              </w:rPr>
            </w:pPr>
            <w:r w:rsidRPr="00B758D9">
              <w:rPr>
                <w:rFonts w:ascii="Arial" w:hAnsi="Arial" w:cs="Arial"/>
                <w:sz w:val="16"/>
                <w:szCs w:val="16"/>
              </w:rPr>
              <w:t>FRECUENCIA ELEMENTAL</w:t>
            </w:r>
          </w:p>
          <w:p w:rsidR="00FB48B3" w:rsidRPr="00B758D9" w:rsidRDefault="00FB48B3" w:rsidP="00890EC4">
            <w:pPr>
              <w:pStyle w:val="Prrafodelista"/>
              <w:numPr>
                <w:ilvl w:val="0"/>
                <w:numId w:val="30"/>
              </w:numPr>
              <w:ind w:left="175" w:hanging="175"/>
              <w:rPr>
                <w:rFonts w:ascii="Arial" w:hAnsi="Arial" w:cs="Arial"/>
                <w:sz w:val="16"/>
                <w:szCs w:val="16"/>
              </w:rPr>
            </w:pPr>
            <w:r w:rsidRPr="00B758D9">
              <w:rPr>
                <w:rFonts w:ascii="Arial" w:hAnsi="Arial" w:cs="Arial"/>
                <w:sz w:val="16"/>
                <w:szCs w:val="16"/>
              </w:rPr>
              <w:t>88.9 NOTICIAS</w:t>
            </w:r>
          </w:p>
          <w:p w:rsidR="00FB48B3" w:rsidRPr="00B758D9" w:rsidRDefault="00FB48B3" w:rsidP="00890EC4">
            <w:pPr>
              <w:pStyle w:val="Prrafodelista"/>
              <w:numPr>
                <w:ilvl w:val="0"/>
                <w:numId w:val="30"/>
              </w:numPr>
              <w:ind w:left="175" w:hanging="175"/>
              <w:rPr>
                <w:rFonts w:ascii="Arial" w:hAnsi="Arial" w:cs="Arial"/>
                <w:sz w:val="16"/>
                <w:szCs w:val="16"/>
              </w:rPr>
            </w:pPr>
            <w:r w:rsidRPr="00B758D9">
              <w:rPr>
                <w:rFonts w:ascii="Arial" w:hAnsi="Arial" w:cs="Arial"/>
                <w:sz w:val="16"/>
                <w:szCs w:val="16"/>
              </w:rPr>
              <w:t>RADIO GI</w:t>
            </w:r>
          </w:p>
          <w:p w:rsidR="00FB48B3" w:rsidRPr="00B758D9" w:rsidRDefault="00FB48B3" w:rsidP="00890EC4">
            <w:pPr>
              <w:pStyle w:val="Prrafodelista"/>
              <w:numPr>
                <w:ilvl w:val="0"/>
                <w:numId w:val="30"/>
              </w:numPr>
              <w:ind w:left="175" w:hanging="175"/>
              <w:rPr>
                <w:rFonts w:ascii="Arial" w:hAnsi="Arial" w:cs="Arial"/>
                <w:sz w:val="16"/>
                <w:szCs w:val="16"/>
              </w:rPr>
            </w:pPr>
            <w:r w:rsidRPr="00B758D9">
              <w:rPr>
                <w:rFonts w:ascii="Arial" w:hAnsi="Arial" w:cs="Arial"/>
                <w:sz w:val="16"/>
                <w:szCs w:val="16"/>
              </w:rPr>
              <w:t>ENFOQUE NOTICIA</w:t>
            </w:r>
          </w:p>
          <w:p w:rsidR="00FB48B3" w:rsidRPr="00FB48B3" w:rsidRDefault="00FB48B3" w:rsidP="00FB48B3">
            <w:pPr>
              <w:pStyle w:val="Prrafodelista"/>
              <w:numPr>
                <w:ilvl w:val="0"/>
                <w:numId w:val="30"/>
              </w:numPr>
              <w:ind w:left="175" w:hanging="175"/>
              <w:rPr>
                <w:rFonts w:ascii="Arial" w:hAnsi="Arial" w:cs="Arial"/>
                <w:sz w:val="16"/>
                <w:szCs w:val="16"/>
                <w:shd w:val="clear" w:color="auto" w:fill="DBE5F1" w:themeFill="accent1" w:themeFillTint="33"/>
              </w:rPr>
            </w:pPr>
            <w:r w:rsidRPr="00B758D9">
              <w:rPr>
                <w:rFonts w:ascii="Arial" w:hAnsi="Arial" w:cs="Arial"/>
                <w:sz w:val="16"/>
                <w:szCs w:val="16"/>
              </w:rPr>
              <w:t>MVS RADIO</w:t>
            </w:r>
          </w:p>
          <w:p w:rsidR="00FB48B3" w:rsidRPr="00B758D9" w:rsidRDefault="00FB48B3" w:rsidP="00FB48B3">
            <w:pPr>
              <w:pStyle w:val="Prrafodelista"/>
              <w:numPr>
                <w:ilvl w:val="0"/>
                <w:numId w:val="30"/>
              </w:numPr>
              <w:ind w:left="175" w:hanging="175"/>
              <w:rPr>
                <w:rFonts w:ascii="Arial" w:hAnsi="Arial" w:cs="Arial"/>
                <w:sz w:val="16"/>
                <w:szCs w:val="16"/>
                <w:shd w:val="clear" w:color="auto" w:fill="DBE5F1" w:themeFill="accent1" w:themeFillTint="33"/>
              </w:rPr>
            </w:pPr>
            <w:r>
              <w:rPr>
                <w:rFonts w:ascii="Arial" w:hAnsi="Arial" w:cs="Arial"/>
                <w:sz w:val="16"/>
                <w:szCs w:val="16"/>
              </w:rPr>
              <w:t>RADIO FÓ</w:t>
            </w:r>
            <w:r w:rsidRPr="00B758D9">
              <w:rPr>
                <w:rFonts w:ascii="Arial" w:hAnsi="Arial" w:cs="Arial"/>
                <w:sz w:val="16"/>
                <w:szCs w:val="16"/>
              </w:rPr>
              <w:t>RMULA QROO</w:t>
            </w:r>
          </w:p>
        </w:tc>
        <w:tc>
          <w:tcPr>
            <w:tcW w:w="986" w:type="pct"/>
            <w:gridSpan w:val="2"/>
          </w:tcPr>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LA GACETA</w:t>
            </w:r>
          </w:p>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FOOD Y TRAVEL</w:t>
            </w:r>
          </w:p>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TRAVEL TIMES</w:t>
            </w:r>
          </w:p>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COMUNICADO AL MUNDO</w:t>
            </w:r>
          </w:p>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LUXPERIENCE</w:t>
            </w:r>
          </w:p>
          <w:p w:rsidR="00FB48B3" w:rsidRPr="00B758D9" w:rsidRDefault="00FB48B3" w:rsidP="00890EC4">
            <w:pPr>
              <w:pStyle w:val="Prrafodelista"/>
              <w:numPr>
                <w:ilvl w:val="0"/>
                <w:numId w:val="30"/>
              </w:numPr>
              <w:ind w:left="172" w:hanging="172"/>
              <w:rPr>
                <w:rFonts w:ascii="Arial" w:hAnsi="Arial" w:cs="Arial"/>
                <w:sz w:val="16"/>
                <w:szCs w:val="16"/>
              </w:rPr>
            </w:pPr>
            <w:r w:rsidRPr="00B758D9">
              <w:rPr>
                <w:rFonts w:ascii="Arial" w:hAnsi="Arial" w:cs="Arial"/>
                <w:sz w:val="16"/>
                <w:szCs w:val="16"/>
              </w:rPr>
              <w:t>FINANCEE</w:t>
            </w:r>
          </w:p>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r w:rsidRPr="00B758D9">
              <w:rPr>
                <w:rFonts w:ascii="Arial" w:hAnsi="Arial" w:cs="Arial"/>
                <w:sz w:val="16"/>
                <w:szCs w:val="16"/>
              </w:rPr>
              <w:t>MESTIZO</w:t>
            </w:r>
          </w:p>
        </w:tc>
        <w:tc>
          <w:tcPr>
            <w:tcW w:w="986" w:type="pct"/>
          </w:tcPr>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PODER Y CRÍTICA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MARCRIXNOTICIAS</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HOY TAMAULIPAS</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AIMX</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CARIBE EMPRESARIAL</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PROYECCIÓN ECONÓMICA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CAMBIO 22</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SOUVENIR</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GALU COMUNICACIÓN</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PASILLO TURÍSTICO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TRAVEL2LATAM</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PUNTO AÉREO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REPORTE LOBBY</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REPORTE NEWS</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ALM NEWS</w:t>
            </w:r>
          </w:p>
          <w:p w:rsidR="00FB48B3" w:rsidRPr="00B758D9" w:rsidRDefault="00FB48B3" w:rsidP="00890EC4">
            <w:pPr>
              <w:ind w:left="-8"/>
              <w:rPr>
                <w:rFonts w:ascii="Arial" w:hAnsi="Arial" w:cs="Arial"/>
                <w:sz w:val="16"/>
                <w:szCs w:val="16"/>
              </w:rPr>
            </w:pPr>
          </w:p>
          <w:p w:rsidR="00FB48B3" w:rsidRPr="00B758D9" w:rsidRDefault="00FB48B3" w:rsidP="00890EC4">
            <w:pPr>
              <w:ind w:left="-8"/>
              <w:rPr>
                <w:rFonts w:ascii="Arial" w:hAnsi="Arial" w:cs="Arial"/>
                <w:sz w:val="16"/>
                <w:szCs w:val="16"/>
              </w:rPr>
            </w:pPr>
            <w:r w:rsidRPr="00B758D9">
              <w:rPr>
                <w:rFonts w:ascii="Arial" w:hAnsi="Arial" w:cs="Arial"/>
                <w:sz w:val="16"/>
                <w:szCs w:val="16"/>
              </w:rPr>
              <w:t>ENTRE OTROS</w:t>
            </w:r>
          </w:p>
          <w:p w:rsidR="00FB48B3" w:rsidRPr="00B758D9" w:rsidRDefault="00FB48B3" w:rsidP="00890EC4">
            <w:pPr>
              <w:pStyle w:val="Prrafodelista"/>
              <w:ind w:left="111"/>
              <w:jc w:val="center"/>
              <w:rPr>
                <w:rFonts w:ascii="Arial" w:hAnsi="Arial" w:cs="Arial"/>
                <w:sz w:val="16"/>
                <w:szCs w:val="16"/>
                <w:shd w:val="clear" w:color="auto" w:fill="DBE5F1" w:themeFill="accent1" w:themeFillTint="33"/>
              </w:rPr>
            </w:pPr>
          </w:p>
        </w:tc>
        <w:tc>
          <w:tcPr>
            <w:tcW w:w="1135" w:type="pct"/>
          </w:tcPr>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EXCELSIOR</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DIMENSIÓN TURÍ</w:t>
            </w:r>
            <w:r w:rsidRPr="00B758D9">
              <w:rPr>
                <w:rFonts w:ascii="Arial" w:hAnsi="Arial" w:cs="Arial"/>
                <w:sz w:val="16"/>
                <w:szCs w:val="16"/>
              </w:rPr>
              <w:t>STICA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CRÓNICA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ECONOMISTA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HERALDO DE MEXICO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DIARIO IMAGEN</w:t>
            </w:r>
          </w:p>
          <w:p w:rsidR="00FB48B3" w:rsidRPr="00B758D9" w:rsidRDefault="00C3568B" w:rsidP="00890EC4">
            <w:pPr>
              <w:pStyle w:val="Prrafodelista"/>
              <w:numPr>
                <w:ilvl w:val="0"/>
                <w:numId w:val="30"/>
              </w:numPr>
              <w:ind w:left="134" w:hanging="142"/>
              <w:rPr>
                <w:rFonts w:ascii="Arial" w:hAnsi="Arial" w:cs="Arial"/>
                <w:sz w:val="16"/>
                <w:szCs w:val="16"/>
              </w:rPr>
            </w:pPr>
            <w:r>
              <w:rPr>
                <w:rFonts w:ascii="Arial" w:hAnsi="Arial" w:cs="Arial"/>
                <w:sz w:val="16"/>
                <w:szCs w:val="16"/>
              </w:rPr>
              <w:t>EL DÍ</w:t>
            </w:r>
            <w:r w:rsidR="00FB48B3" w:rsidRPr="00B758D9">
              <w:rPr>
                <w:rFonts w:ascii="Arial" w:hAnsi="Arial" w:cs="Arial"/>
                <w:sz w:val="16"/>
                <w:szCs w:val="16"/>
              </w:rPr>
              <w:t>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MILENIO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24 HORAS</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MÁS POR MÁ</w:t>
            </w:r>
            <w:r w:rsidRPr="00B758D9">
              <w:rPr>
                <w:rFonts w:ascii="Arial" w:hAnsi="Arial" w:cs="Arial"/>
                <w:sz w:val="16"/>
                <w:szCs w:val="16"/>
              </w:rPr>
              <w:t>S</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LA RAZÓ</w:t>
            </w:r>
            <w:r w:rsidRPr="00B758D9">
              <w:rPr>
                <w:rFonts w:ascii="Arial" w:hAnsi="Arial" w:cs="Arial"/>
                <w:sz w:val="16"/>
                <w:szCs w:val="16"/>
              </w:rPr>
              <w:t>N</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REPORTE Í</w:t>
            </w:r>
            <w:r w:rsidRPr="00B758D9">
              <w:rPr>
                <w:rFonts w:ascii="Arial" w:hAnsi="Arial" w:cs="Arial"/>
                <w:sz w:val="16"/>
                <w:szCs w:val="16"/>
              </w:rPr>
              <w:t>NDIGO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FINANCIERO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LA AGENCIA DE VIAJES</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ESTO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QUEQUI</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LA CRÓNICA DE HOY</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REFORMA</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NORTE</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EL UNIVERSAL</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OVACIONES</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PUBLÍ</w:t>
            </w:r>
            <w:r w:rsidRPr="00B758D9">
              <w:rPr>
                <w:rFonts w:ascii="Arial" w:hAnsi="Arial" w:cs="Arial"/>
                <w:sz w:val="16"/>
                <w:szCs w:val="16"/>
              </w:rPr>
              <w:t>METRO</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MORAL</w:t>
            </w:r>
          </w:p>
          <w:p w:rsidR="00FB48B3" w:rsidRPr="00B758D9" w:rsidRDefault="00FB48B3" w:rsidP="00890EC4">
            <w:pPr>
              <w:pStyle w:val="Prrafodelista"/>
              <w:numPr>
                <w:ilvl w:val="0"/>
                <w:numId w:val="30"/>
              </w:numPr>
              <w:ind w:left="134" w:hanging="142"/>
              <w:rPr>
                <w:rFonts w:ascii="Arial" w:hAnsi="Arial" w:cs="Arial"/>
                <w:sz w:val="16"/>
                <w:szCs w:val="16"/>
              </w:rPr>
            </w:pPr>
            <w:r>
              <w:rPr>
                <w:rFonts w:ascii="Arial" w:hAnsi="Arial" w:cs="Arial"/>
                <w:sz w:val="16"/>
                <w:szCs w:val="16"/>
              </w:rPr>
              <w:t>REPORTE Í</w:t>
            </w:r>
            <w:r w:rsidRPr="00B758D9">
              <w:rPr>
                <w:rFonts w:ascii="Arial" w:hAnsi="Arial" w:cs="Arial"/>
                <w:sz w:val="16"/>
                <w:szCs w:val="16"/>
              </w:rPr>
              <w:t>NDIGO MTY</w:t>
            </w:r>
          </w:p>
          <w:p w:rsidR="00FB48B3" w:rsidRPr="00B758D9"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CAPITAL COAHUILA</w:t>
            </w:r>
          </w:p>
          <w:p w:rsidR="00FB48B3" w:rsidRDefault="00FB48B3" w:rsidP="00890EC4">
            <w:pPr>
              <w:pStyle w:val="Prrafodelista"/>
              <w:numPr>
                <w:ilvl w:val="0"/>
                <w:numId w:val="30"/>
              </w:numPr>
              <w:ind w:left="134" w:hanging="142"/>
              <w:rPr>
                <w:rFonts w:ascii="Arial" w:hAnsi="Arial" w:cs="Arial"/>
                <w:sz w:val="16"/>
                <w:szCs w:val="16"/>
              </w:rPr>
            </w:pPr>
            <w:r w:rsidRPr="00B758D9">
              <w:rPr>
                <w:rFonts w:ascii="Arial" w:hAnsi="Arial" w:cs="Arial"/>
                <w:sz w:val="16"/>
                <w:szCs w:val="16"/>
              </w:rPr>
              <w:t>LA JORNADA</w:t>
            </w:r>
          </w:p>
          <w:p w:rsidR="00FB48B3" w:rsidRPr="00FB48B3" w:rsidRDefault="00FB48B3" w:rsidP="00FB48B3">
            <w:pPr>
              <w:rPr>
                <w:rFonts w:ascii="Arial" w:hAnsi="Arial" w:cs="Arial"/>
                <w:sz w:val="16"/>
                <w:szCs w:val="16"/>
                <w:shd w:val="clear" w:color="auto" w:fill="DBE5F1" w:themeFill="accent1" w:themeFillTint="33"/>
              </w:rPr>
            </w:pPr>
          </w:p>
        </w:tc>
      </w:tr>
      <w:tr w:rsidR="00FB48B3" w:rsidRPr="00CC0BAD" w:rsidTr="00890EC4">
        <w:tc>
          <w:tcPr>
            <w:tcW w:w="5000" w:type="pct"/>
            <w:gridSpan w:val="6"/>
            <w:shd w:val="clear" w:color="auto" w:fill="DBE5F1" w:themeFill="accent1" w:themeFillTint="33"/>
          </w:tcPr>
          <w:p w:rsidR="00FB48B3" w:rsidRPr="00B758D9" w:rsidRDefault="00FB48B3" w:rsidP="00890EC4">
            <w:pPr>
              <w:pStyle w:val="Prrafodelista"/>
              <w:ind w:left="0"/>
              <w:jc w:val="center"/>
              <w:rPr>
                <w:rFonts w:ascii="Arial" w:hAnsi="Arial" w:cs="Arial"/>
                <w:sz w:val="16"/>
                <w:szCs w:val="16"/>
              </w:rPr>
            </w:pPr>
            <w:r w:rsidRPr="00B758D9">
              <w:rPr>
                <w:rFonts w:ascii="Arial" w:hAnsi="Arial" w:cs="Arial"/>
                <w:sz w:val="16"/>
                <w:szCs w:val="16"/>
              </w:rPr>
              <w:t>Socios Comerciales (13 socios Comerciales)</w:t>
            </w:r>
          </w:p>
        </w:tc>
      </w:tr>
      <w:tr w:rsidR="00FB48B3" w:rsidRPr="00CC0BAD" w:rsidTr="00890EC4">
        <w:tc>
          <w:tcPr>
            <w:tcW w:w="5000" w:type="pct"/>
            <w:gridSpan w:val="6"/>
          </w:tcPr>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 xml:space="preserve">Cooperación con Travel Leaders en el mes de enero (Sunset, Real Simple, Outdoors y Joomag), proporcionando como evidencia capturas de pantalla de la publicidad de Cancún, Costa </w:t>
            </w:r>
            <w:r>
              <w:rPr>
                <w:rFonts w:ascii="Arial" w:hAnsi="Arial" w:cs="Arial"/>
                <w:sz w:val="16"/>
                <w:szCs w:val="16"/>
              </w:rPr>
              <w:t>Mujeres, Riviera Maya y Cozumel</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Rainbow tours (Polonia) realizaron espectaculares, abril – septiembre 2021</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Aeroméxico/Delta, Banners. Pauta digital junio 2019</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Southwest, Banners, Pauta digital junio 2019</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Volaris (México julio- agosto 2021) medio de radio (La invasora, Pulsar, Cadena 1190, Power 98)</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Copa Airlines (Panamá, Colombia y Brasil, agosto-noviembre 2021) Campaña digital, espectaculares, Fam trips (periodistas e influencers) Pantallas digitales y mostradores Aeropuerto Tocumen.</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Saks Fifth Avenue (USA julio 2021) Campaña digital y aparadores SACKS NYC</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Travel Leaders Network (USA marzo- diciembre 2021) Revista, revista digital, mix de acciones digitales en sus canales, eventos presenciales.</w:t>
            </w:r>
          </w:p>
          <w:p w:rsidR="00FB48B3" w:rsidRPr="00B758D9" w:rsidRDefault="00FB48B3" w:rsidP="00890EC4">
            <w:pPr>
              <w:pStyle w:val="Prrafodelista"/>
              <w:numPr>
                <w:ilvl w:val="0"/>
                <w:numId w:val="31"/>
              </w:numPr>
              <w:ind w:left="313"/>
              <w:jc w:val="both"/>
              <w:rPr>
                <w:rFonts w:ascii="Arial" w:hAnsi="Arial" w:cs="Arial"/>
                <w:sz w:val="16"/>
                <w:szCs w:val="16"/>
              </w:rPr>
            </w:pPr>
            <w:r w:rsidRPr="00B758D9">
              <w:rPr>
                <w:rFonts w:ascii="Arial" w:hAnsi="Arial" w:cs="Arial"/>
                <w:sz w:val="16"/>
                <w:szCs w:val="16"/>
              </w:rPr>
              <w:t>Word2Meet (España y Portugal, julio 2021) Video Streaming, campaña digital, Redes sociales, folleto promocional.</w:t>
            </w:r>
          </w:p>
          <w:p w:rsidR="00FB48B3" w:rsidRPr="00B758D9" w:rsidRDefault="00FB48B3" w:rsidP="00890EC4">
            <w:pPr>
              <w:pStyle w:val="Prrafodelista"/>
              <w:numPr>
                <w:ilvl w:val="0"/>
                <w:numId w:val="31"/>
              </w:numPr>
              <w:ind w:left="313"/>
              <w:jc w:val="both"/>
              <w:rPr>
                <w:rFonts w:ascii="Arial" w:hAnsi="Arial" w:cs="Arial"/>
                <w:color w:val="FF0000"/>
                <w:sz w:val="16"/>
                <w:szCs w:val="16"/>
              </w:rPr>
            </w:pPr>
            <w:r w:rsidRPr="00B758D9">
              <w:rPr>
                <w:rFonts w:ascii="Arial" w:hAnsi="Arial" w:cs="Arial"/>
                <w:sz w:val="16"/>
                <w:szCs w:val="16"/>
              </w:rPr>
              <w:t>BestDay (México octubre-noviembre 2021) Medio de publicidad; prensa y medios digitales.</w:t>
            </w:r>
          </w:p>
          <w:p w:rsidR="00FB48B3" w:rsidRPr="00B758D9" w:rsidRDefault="00FB48B3" w:rsidP="00890EC4">
            <w:pPr>
              <w:pStyle w:val="Prrafodelista"/>
              <w:numPr>
                <w:ilvl w:val="0"/>
                <w:numId w:val="31"/>
              </w:numPr>
              <w:ind w:left="313"/>
              <w:jc w:val="both"/>
              <w:rPr>
                <w:rFonts w:ascii="Arial" w:hAnsi="Arial" w:cs="Arial"/>
                <w:color w:val="FF0000"/>
                <w:sz w:val="16"/>
                <w:szCs w:val="16"/>
              </w:rPr>
            </w:pPr>
            <w:r w:rsidRPr="00B758D9">
              <w:rPr>
                <w:rFonts w:ascii="Arial" w:hAnsi="Arial" w:cs="Arial"/>
                <w:sz w:val="16"/>
                <w:szCs w:val="16"/>
              </w:rPr>
              <w:t>KLM Royal Dutch Airlines (Alemania, Países bajos y Países Nórdicos, octubre-diciembre 2021) Campaña digital, revista in flignt espectaculares.</w:t>
            </w:r>
          </w:p>
          <w:p w:rsidR="00FB48B3" w:rsidRPr="00B758D9" w:rsidRDefault="00FB48B3" w:rsidP="00890EC4">
            <w:pPr>
              <w:pStyle w:val="Prrafodelista"/>
              <w:numPr>
                <w:ilvl w:val="0"/>
                <w:numId w:val="31"/>
              </w:numPr>
              <w:ind w:left="313"/>
              <w:jc w:val="both"/>
              <w:rPr>
                <w:rFonts w:ascii="Arial" w:hAnsi="Arial" w:cs="Arial"/>
                <w:color w:val="FF0000"/>
                <w:sz w:val="16"/>
                <w:szCs w:val="16"/>
              </w:rPr>
            </w:pPr>
            <w:r w:rsidRPr="00B758D9">
              <w:rPr>
                <w:rFonts w:ascii="Arial" w:hAnsi="Arial" w:cs="Arial"/>
                <w:sz w:val="16"/>
                <w:szCs w:val="16"/>
              </w:rPr>
              <w:t>Airtransat (Canadá, diciembre 2021) Campaña digital y espectaculares</w:t>
            </w:r>
          </w:p>
          <w:p w:rsidR="00FB48B3" w:rsidRPr="00B758D9" w:rsidRDefault="00FB48B3" w:rsidP="00890EC4">
            <w:pPr>
              <w:pStyle w:val="Prrafodelista"/>
              <w:numPr>
                <w:ilvl w:val="0"/>
                <w:numId w:val="31"/>
              </w:numPr>
              <w:ind w:left="313"/>
              <w:jc w:val="both"/>
              <w:rPr>
                <w:rFonts w:ascii="Arial" w:hAnsi="Arial" w:cs="Arial"/>
                <w:color w:val="FF0000"/>
                <w:sz w:val="16"/>
                <w:szCs w:val="16"/>
              </w:rPr>
            </w:pPr>
            <w:r w:rsidRPr="00B758D9">
              <w:rPr>
                <w:rFonts w:ascii="Arial" w:hAnsi="Arial" w:cs="Arial"/>
                <w:sz w:val="16"/>
                <w:szCs w:val="16"/>
              </w:rPr>
              <w:t>Expedia (Canadá, diciembre 2021) Campaña digital</w:t>
            </w:r>
          </w:p>
          <w:p w:rsidR="00FB48B3" w:rsidRPr="00890EC4" w:rsidRDefault="00FB48B3" w:rsidP="00890EC4">
            <w:pPr>
              <w:jc w:val="both"/>
              <w:rPr>
                <w:rFonts w:ascii="Arial" w:hAnsi="Arial" w:cs="Arial"/>
                <w:sz w:val="16"/>
                <w:szCs w:val="16"/>
              </w:rPr>
            </w:pPr>
          </w:p>
        </w:tc>
      </w:tr>
      <w:tr w:rsidR="00FB48B3" w:rsidRPr="00CC0BAD" w:rsidTr="00890EC4">
        <w:tc>
          <w:tcPr>
            <w:tcW w:w="5000" w:type="pct"/>
            <w:gridSpan w:val="6"/>
            <w:shd w:val="clear" w:color="auto" w:fill="DBE5F1" w:themeFill="accent1" w:themeFillTint="33"/>
          </w:tcPr>
          <w:p w:rsidR="00FB48B3" w:rsidRPr="00B758D9" w:rsidRDefault="00FB48B3" w:rsidP="00890EC4">
            <w:pPr>
              <w:jc w:val="center"/>
              <w:rPr>
                <w:rFonts w:ascii="Arial" w:hAnsi="Arial" w:cs="Arial"/>
                <w:sz w:val="16"/>
                <w:szCs w:val="16"/>
              </w:rPr>
            </w:pPr>
            <w:r w:rsidRPr="00B758D9">
              <w:rPr>
                <w:rFonts w:ascii="Arial" w:hAnsi="Arial" w:cs="Arial"/>
                <w:sz w:val="16"/>
                <w:szCs w:val="16"/>
              </w:rPr>
              <w:t>Ferias y Eventos</w:t>
            </w:r>
          </w:p>
        </w:tc>
      </w:tr>
      <w:tr w:rsidR="00FB48B3" w:rsidRPr="00CC0BAD" w:rsidTr="00890EC4">
        <w:tc>
          <w:tcPr>
            <w:tcW w:w="5000" w:type="pct"/>
            <w:gridSpan w:val="6"/>
          </w:tcPr>
          <w:p w:rsidR="00890EC4" w:rsidRDefault="00890EC4" w:rsidP="00890EC4">
            <w:pPr>
              <w:jc w:val="center"/>
              <w:rPr>
                <w:rFonts w:ascii="Arial" w:hAnsi="Arial" w:cs="Arial"/>
                <w:sz w:val="16"/>
                <w:szCs w:val="16"/>
              </w:rPr>
            </w:pPr>
          </w:p>
          <w:p w:rsidR="00FB48B3" w:rsidRPr="00B758D9" w:rsidRDefault="00FB48B3" w:rsidP="00890EC4">
            <w:pPr>
              <w:jc w:val="center"/>
              <w:rPr>
                <w:rFonts w:ascii="Arial" w:hAnsi="Arial" w:cs="Arial"/>
                <w:sz w:val="16"/>
                <w:szCs w:val="16"/>
              </w:rPr>
            </w:pPr>
            <w:r w:rsidRPr="00B758D9">
              <w:rPr>
                <w:rFonts w:ascii="Arial" w:hAnsi="Arial" w:cs="Arial"/>
                <w:sz w:val="16"/>
                <w:szCs w:val="16"/>
              </w:rPr>
              <w:t>WEBINARS (20)</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VOLARIS – Guatemala y Costa Rica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“Grand Costa Maya” / AEROMÉXICO – Costa Rica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“Cancún &amp; Riviera Maya” / Hoteles Riviera Maya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w:t>
            </w:r>
            <w:r>
              <w:rPr>
                <w:rFonts w:ascii="Arial" w:hAnsi="Arial" w:cs="Arial"/>
                <w:sz w:val="16"/>
                <w:szCs w:val="16"/>
              </w:rPr>
              <w:t>ribe Mexicano” / VOLARIS –LATAM</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Más Travel Ecuador</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Avianca –Colombia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Embajada Praga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Universidad POTENTU</w:t>
            </w:r>
            <w:r>
              <w:rPr>
                <w:rFonts w:ascii="Arial" w:hAnsi="Arial" w:cs="Arial"/>
                <w:sz w:val="16"/>
                <w:szCs w:val="16"/>
              </w:rPr>
              <w:t>R</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V</w:t>
            </w:r>
            <w:r>
              <w:rPr>
                <w:rFonts w:ascii="Arial" w:hAnsi="Arial" w:cs="Arial"/>
                <w:sz w:val="16"/>
                <w:szCs w:val="16"/>
              </w:rPr>
              <w:t>OLARIS –Ruta Nueva Mexicali-CUN</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“Cancún, Rivie</w:t>
            </w:r>
            <w:r>
              <w:rPr>
                <w:rFonts w:ascii="Arial" w:hAnsi="Arial" w:cs="Arial"/>
                <w:sz w:val="16"/>
                <w:szCs w:val="16"/>
              </w:rPr>
              <w:t>ra Maya y Cozumel” / RIU Hotels</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“Grand Costa Maya” / Aeroméxico-EUA y Canadá</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 xml:space="preserve">“Grand </w:t>
            </w:r>
            <w:r>
              <w:rPr>
                <w:rFonts w:ascii="Arial" w:hAnsi="Arial" w:cs="Arial"/>
                <w:sz w:val="16"/>
                <w:szCs w:val="16"/>
              </w:rPr>
              <w:t>Costa Maya” / Aeroméxico-Europa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w:t>
            </w:r>
            <w:r>
              <w:rPr>
                <w:rFonts w:ascii="Arial" w:hAnsi="Arial" w:cs="Arial"/>
                <w:sz w:val="16"/>
                <w:szCs w:val="16"/>
              </w:rPr>
              <w:t>o” / Expedia –TAP -EUA y Canadá</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w:t>
            </w:r>
            <w:r>
              <w:rPr>
                <w:rFonts w:ascii="Arial" w:hAnsi="Arial" w:cs="Arial"/>
                <w:sz w:val="16"/>
                <w:szCs w:val="16"/>
              </w:rPr>
              <w:t xml:space="preserve"> Air France-Europa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CTS México / Volaris – Latam</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Travel Leaders EUA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RCI EUA (2 sesiones)</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Virtuoso EUA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Grupos Travel Colombia / Virtuoso EUA</w:t>
            </w:r>
          </w:p>
          <w:p w:rsidR="00FB48B3" w:rsidRPr="00B758D9" w:rsidRDefault="00FB48B3" w:rsidP="00890EC4">
            <w:pPr>
              <w:pStyle w:val="Prrafodelista"/>
              <w:numPr>
                <w:ilvl w:val="0"/>
                <w:numId w:val="32"/>
              </w:numPr>
              <w:jc w:val="both"/>
              <w:rPr>
                <w:rFonts w:ascii="Arial" w:hAnsi="Arial" w:cs="Arial"/>
                <w:sz w:val="16"/>
                <w:szCs w:val="16"/>
              </w:rPr>
            </w:pPr>
            <w:r w:rsidRPr="00B758D9">
              <w:rPr>
                <w:rFonts w:ascii="Arial" w:hAnsi="Arial" w:cs="Arial"/>
                <w:sz w:val="16"/>
                <w:szCs w:val="16"/>
              </w:rPr>
              <w:t>“Caribe Mexicano” / Delta Airlines EUA / Virtuoso EUA</w:t>
            </w:r>
          </w:p>
          <w:p w:rsidR="00FB48B3" w:rsidRDefault="00FB48B3" w:rsidP="00890EC4">
            <w:pPr>
              <w:jc w:val="center"/>
              <w:rPr>
                <w:rFonts w:ascii="Arial" w:hAnsi="Arial" w:cs="Arial"/>
                <w:sz w:val="16"/>
                <w:szCs w:val="16"/>
              </w:rPr>
            </w:pPr>
          </w:p>
          <w:p w:rsidR="00890EC4" w:rsidRPr="00B758D9" w:rsidRDefault="00890EC4" w:rsidP="00890EC4">
            <w:pPr>
              <w:jc w:val="center"/>
              <w:rPr>
                <w:rFonts w:ascii="Arial" w:hAnsi="Arial" w:cs="Arial"/>
                <w:sz w:val="16"/>
                <w:szCs w:val="16"/>
              </w:rPr>
            </w:pPr>
          </w:p>
          <w:p w:rsidR="00FB48B3" w:rsidRPr="00B758D9" w:rsidRDefault="00FB48B3" w:rsidP="00890EC4">
            <w:pPr>
              <w:jc w:val="center"/>
              <w:rPr>
                <w:rFonts w:ascii="Arial" w:hAnsi="Arial" w:cs="Arial"/>
                <w:sz w:val="16"/>
                <w:szCs w:val="16"/>
              </w:rPr>
            </w:pPr>
            <w:r w:rsidRPr="00B758D9">
              <w:rPr>
                <w:rFonts w:ascii="Arial" w:hAnsi="Arial" w:cs="Arial"/>
                <w:sz w:val="16"/>
                <w:szCs w:val="16"/>
              </w:rPr>
              <w:t>EVENTOS VIRTUALES (10)</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ITB BERLIN NOW</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Tianguis Turístico Digital</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AAA Travel Virtual Market Place</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Caravana Digital Caribe Mexicano / España y Portugal</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Caravana Digital Caribe Mexicano / Alemania, Austria y Suiza</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Travel Blast LATAM &amp; Caribe</w:t>
            </w:r>
          </w:p>
          <w:p w:rsidR="00FB48B3" w:rsidRPr="00B758D9" w:rsidRDefault="00FB48B3" w:rsidP="00890EC4">
            <w:pPr>
              <w:pStyle w:val="Prrafodelista"/>
              <w:numPr>
                <w:ilvl w:val="0"/>
                <w:numId w:val="33"/>
              </w:numPr>
              <w:jc w:val="both"/>
              <w:rPr>
                <w:rFonts w:ascii="Arial" w:hAnsi="Arial" w:cs="Arial"/>
                <w:sz w:val="16"/>
                <w:szCs w:val="16"/>
              </w:rPr>
            </w:pPr>
            <w:r>
              <w:rPr>
                <w:rFonts w:ascii="Arial" w:hAnsi="Arial" w:cs="Arial"/>
                <w:sz w:val="16"/>
                <w:szCs w:val="16"/>
              </w:rPr>
              <w:t>Expo Virtual Reactíva Mé</w:t>
            </w:r>
            <w:r w:rsidRPr="00B758D9">
              <w:rPr>
                <w:rFonts w:ascii="Arial" w:hAnsi="Arial" w:cs="Arial"/>
                <w:sz w:val="16"/>
                <w:szCs w:val="16"/>
              </w:rPr>
              <w:t>xico</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Virtuoso Travel Week Virtual</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TBO Holidays</w:t>
            </w:r>
          </w:p>
          <w:p w:rsidR="00FB48B3" w:rsidRPr="00B758D9" w:rsidRDefault="00FB48B3" w:rsidP="00890EC4">
            <w:pPr>
              <w:pStyle w:val="Prrafodelista"/>
              <w:numPr>
                <w:ilvl w:val="0"/>
                <w:numId w:val="33"/>
              </w:numPr>
              <w:jc w:val="both"/>
              <w:rPr>
                <w:rFonts w:ascii="Arial" w:hAnsi="Arial" w:cs="Arial"/>
                <w:sz w:val="16"/>
                <w:szCs w:val="16"/>
              </w:rPr>
            </w:pPr>
            <w:r w:rsidRPr="00B758D9">
              <w:rPr>
                <w:rFonts w:ascii="Arial" w:hAnsi="Arial" w:cs="Arial"/>
                <w:sz w:val="16"/>
                <w:szCs w:val="16"/>
              </w:rPr>
              <w:t>Volaris</w:t>
            </w:r>
          </w:p>
          <w:p w:rsidR="00FB48B3" w:rsidRDefault="00FB48B3" w:rsidP="00890EC4">
            <w:pPr>
              <w:jc w:val="center"/>
              <w:rPr>
                <w:rFonts w:ascii="Arial" w:hAnsi="Arial" w:cs="Arial"/>
                <w:sz w:val="16"/>
                <w:szCs w:val="16"/>
              </w:rPr>
            </w:pPr>
          </w:p>
          <w:p w:rsidR="00890EC4" w:rsidRPr="00B758D9" w:rsidRDefault="00890EC4" w:rsidP="00890EC4">
            <w:pPr>
              <w:jc w:val="center"/>
              <w:rPr>
                <w:rFonts w:ascii="Arial" w:hAnsi="Arial" w:cs="Arial"/>
                <w:sz w:val="16"/>
                <w:szCs w:val="16"/>
              </w:rPr>
            </w:pPr>
          </w:p>
          <w:p w:rsidR="00FB48B3" w:rsidRPr="00B758D9" w:rsidRDefault="00FB48B3" w:rsidP="00890EC4">
            <w:pPr>
              <w:jc w:val="center"/>
              <w:rPr>
                <w:rFonts w:ascii="Arial" w:hAnsi="Arial" w:cs="Arial"/>
                <w:sz w:val="16"/>
                <w:szCs w:val="16"/>
              </w:rPr>
            </w:pPr>
            <w:r w:rsidRPr="00B758D9">
              <w:rPr>
                <w:rFonts w:ascii="Arial" w:hAnsi="Arial" w:cs="Arial"/>
                <w:sz w:val="16"/>
                <w:szCs w:val="16"/>
              </w:rPr>
              <w:t>WEBINARS TURISMO DE REUNIONES (25)</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Conferencia MICE / Tianguis Turístico Digital</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Roadshow MICE USA</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XXVII Congreso Nacional de la Industria de Reuniones</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WEC Las Vegas (World Education Congress)</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IBTM</w:t>
            </w:r>
            <w:r w:rsidRPr="00B758D9">
              <w:rPr>
                <w:rStyle w:val="Refdenotaalpie"/>
                <w:rFonts w:ascii="Arial" w:hAnsi="Arial" w:cs="Arial"/>
                <w:sz w:val="16"/>
                <w:szCs w:val="16"/>
              </w:rPr>
              <w:footnoteReference w:id="33"/>
            </w:r>
            <w:r>
              <w:rPr>
                <w:rFonts w:ascii="Arial" w:hAnsi="Arial" w:cs="Arial"/>
                <w:sz w:val="16"/>
                <w:szCs w:val="16"/>
              </w:rPr>
              <w:t xml:space="preserve"> Amé</w:t>
            </w:r>
            <w:r w:rsidRPr="00B758D9">
              <w:rPr>
                <w:rFonts w:ascii="Arial" w:hAnsi="Arial" w:cs="Arial"/>
                <w:sz w:val="16"/>
                <w:szCs w:val="16"/>
              </w:rPr>
              <w:t>ricas</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Toma de Protesta MPI Caribe Mexicano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III Foro MPI Internacional Hispano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World Meetings Fórum / Cumbre MPI Latinoamérica</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Webinar MPI Caribe Mexicano “Obligaciones corporativas y cláusulas de exclusión de responsabilidad”.</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Panel en el marco de Tianguis Turístico.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 xml:space="preserve">Webinar para buyers de </w:t>
            </w:r>
            <w:r>
              <w:rPr>
                <w:rFonts w:ascii="Arial" w:hAnsi="Arial" w:cs="Arial"/>
                <w:sz w:val="16"/>
                <w:szCs w:val="16"/>
              </w:rPr>
              <w:t>la empresa “Meetings Made Easy”</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Webinar Turismo de Reu</w:t>
            </w:r>
            <w:r>
              <w:rPr>
                <w:rFonts w:ascii="Arial" w:hAnsi="Arial" w:cs="Arial"/>
                <w:sz w:val="16"/>
                <w:szCs w:val="16"/>
              </w:rPr>
              <w:t>niones en el Tianguis Turístico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Bord ICCA México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SECTUR Guanajuato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IVI DMC para presentarnos DMO Quest</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de Alianza Punta Cancún con Global Nexus</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IBTM Americas / Daniela Torres</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WTTC</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w:t>
            </w:r>
            <w:r>
              <w:rPr>
                <w:rFonts w:ascii="Arial" w:hAnsi="Arial" w:cs="Arial"/>
                <w:sz w:val="16"/>
                <w:szCs w:val="16"/>
              </w:rPr>
              <w:t>eunión con ICCA BOARD COMITEE MÉ</w:t>
            </w:r>
            <w:r w:rsidRPr="00B758D9">
              <w:rPr>
                <w:rFonts w:ascii="Arial" w:hAnsi="Arial" w:cs="Arial"/>
                <w:sz w:val="16"/>
                <w:szCs w:val="16"/>
              </w:rPr>
              <w:t>XICO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Mesa de trabajo de SECTUR para la reactivación de la industria de reuniones en CDMX</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MPI México y SEDETUR Q. Roo</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Presentación de protocolos en el Caribe Mexicano para clientes de Meliá</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Junta con autoridades para organizar logística para la WTTC</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Tatiana Byron CEO Wedding Salón</w:t>
            </w:r>
          </w:p>
          <w:p w:rsidR="00FB48B3" w:rsidRPr="00B758D9" w:rsidRDefault="00FB48B3" w:rsidP="00890EC4">
            <w:pPr>
              <w:pStyle w:val="Prrafodelista"/>
              <w:numPr>
                <w:ilvl w:val="0"/>
                <w:numId w:val="34"/>
              </w:numPr>
              <w:jc w:val="both"/>
              <w:rPr>
                <w:rFonts w:ascii="Arial" w:hAnsi="Arial" w:cs="Arial"/>
                <w:sz w:val="16"/>
                <w:szCs w:val="16"/>
              </w:rPr>
            </w:pPr>
            <w:r w:rsidRPr="00B758D9">
              <w:rPr>
                <w:rFonts w:ascii="Arial" w:hAnsi="Arial" w:cs="Arial"/>
                <w:sz w:val="16"/>
                <w:szCs w:val="16"/>
              </w:rPr>
              <w:t>Reunión con IDEFIN QROO</w:t>
            </w:r>
          </w:p>
          <w:p w:rsidR="00FB48B3" w:rsidRDefault="00FB48B3" w:rsidP="00890EC4">
            <w:pPr>
              <w:jc w:val="both"/>
              <w:rPr>
                <w:rFonts w:ascii="Arial" w:hAnsi="Arial" w:cs="Arial"/>
                <w:sz w:val="16"/>
                <w:szCs w:val="16"/>
              </w:rPr>
            </w:pPr>
          </w:p>
          <w:p w:rsidR="00890EC4" w:rsidRDefault="00890EC4" w:rsidP="00890EC4">
            <w:pPr>
              <w:jc w:val="both"/>
              <w:rPr>
                <w:rFonts w:ascii="Arial" w:hAnsi="Arial" w:cs="Arial"/>
                <w:sz w:val="16"/>
                <w:szCs w:val="16"/>
              </w:rPr>
            </w:pPr>
          </w:p>
          <w:p w:rsidR="00FB48B3" w:rsidRDefault="00FB48B3" w:rsidP="00890EC4">
            <w:pPr>
              <w:pStyle w:val="Prrafodelista"/>
              <w:ind w:left="121"/>
              <w:jc w:val="center"/>
              <w:rPr>
                <w:rFonts w:ascii="Arial" w:hAnsi="Arial" w:cs="Arial"/>
                <w:sz w:val="16"/>
                <w:szCs w:val="16"/>
              </w:rPr>
            </w:pPr>
            <w:r w:rsidRPr="00B758D9">
              <w:rPr>
                <w:rFonts w:ascii="Arial" w:hAnsi="Arial" w:cs="Arial"/>
                <w:sz w:val="16"/>
                <w:szCs w:val="16"/>
              </w:rPr>
              <w:t>EVENTOS PRESENCIALES (21)</w:t>
            </w:r>
          </w:p>
          <w:p w:rsidR="00FB48B3" w:rsidRPr="00B758D9" w:rsidRDefault="00FB48B3" w:rsidP="00890EC4">
            <w:pPr>
              <w:pStyle w:val="Prrafodelista"/>
              <w:ind w:left="121"/>
              <w:jc w:val="center"/>
              <w:rPr>
                <w:rFonts w:ascii="Arial" w:hAnsi="Arial" w:cs="Arial"/>
                <w:sz w:val="16"/>
                <w:szCs w:val="16"/>
              </w:rPr>
            </w:pP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FITUR (Feria Internacional de Turismo)</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Vitrina Turística ANATO (Asociación Colombiana de Agencias de Viaje y Turismo)</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Ultra Summit</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Virtuoso Travel Week</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Caravana Nacional Caribe Mexicano</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ILTM North América</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Seminario “Mexican Caribbean” / Krystal Hotel</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Presentación vuelo Cancún – Bogotá con Volaris</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Travel Leaders Network</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Cancún Travel Mart</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Tianguis Turístico de México</w:t>
            </w:r>
          </w:p>
          <w:p w:rsidR="00FB48B3" w:rsidRPr="00B758D9" w:rsidRDefault="00FB48B3" w:rsidP="00890EC4">
            <w:pPr>
              <w:pStyle w:val="Prrafodelista"/>
              <w:numPr>
                <w:ilvl w:val="0"/>
                <w:numId w:val="35"/>
              </w:numPr>
              <w:jc w:val="both"/>
              <w:rPr>
                <w:rFonts w:ascii="Arial" w:hAnsi="Arial" w:cs="Arial"/>
                <w:sz w:val="16"/>
                <w:szCs w:val="16"/>
              </w:rPr>
            </w:pPr>
            <w:r>
              <w:rPr>
                <w:rFonts w:ascii="Arial" w:hAnsi="Arial" w:cs="Arial"/>
                <w:sz w:val="16"/>
                <w:szCs w:val="16"/>
              </w:rPr>
              <w:t>Mexican Caribbean Recepcio</w:t>
            </w:r>
            <w:r w:rsidRPr="00B758D9">
              <w:rPr>
                <w:rFonts w:ascii="Arial" w:hAnsi="Arial" w:cs="Arial"/>
                <w:sz w:val="16"/>
                <w:szCs w:val="16"/>
              </w:rPr>
              <w:t>n</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Vive Mice</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Torneo de golf PCOMM</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INMEX América</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World Romance Travel Conference Love México</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Private Luxury Global Edition</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World Meeting Forum, Caribe Mexicano</w:t>
            </w:r>
          </w:p>
          <w:p w:rsidR="00FB48B3" w:rsidRPr="00B758D9"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Destination México-Northstar</w:t>
            </w:r>
          </w:p>
          <w:p w:rsidR="00FB48B3" w:rsidRPr="00B758D9" w:rsidRDefault="00FB48B3" w:rsidP="00890EC4">
            <w:pPr>
              <w:pStyle w:val="Prrafodelista"/>
              <w:numPr>
                <w:ilvl w:val="0"/>
                <w:numId w:val="35"/>
              </w:numPr>
              <w:jc w:val="both"/>
              <w:rPr>
                <w:rFonts w:ascii="Arial" w:hAnsi="Arial" w:cs="Arial"/>
                <w:sz w:val="16"/>
                <w:szCs w:val="16"/>
              </w:rPr>
            </w:pPr>
            <w:r>
              <w:rPr>
                <w:rFonts w:ascii="Arial" w:hAnsi="Arial" w:cs="Arial"/>
                <w:sz w:val="16"/>
                <w:szCs w:val="16"/>
              </w:rPr>
              <w:t>Presentación Road Show USA 2021</w:t>
            </w:r>
          </w:p>
          <w:p w:rsidR="00FB48B3" w:rsidRDefault="00FB48B3" w:rsidP="00890EC4">
            <w:pPr>
              <w:pStyle w:val="Prrafodelista"/>
              <w:numPr>
                <w:ilvl w:val="0"/>
                <w:numId w:val="35"/>
              </w:numPr>
              <w:jc w:val="both"/>
              <w:rPr>
                <w:rFonts w:ascii="Arial" w:hAnsi="Arial" w:cs="Arial"/>
                <w:sz w:val="16"/>
                <w:szCs w:val="16"/>
              </w:rPr>
            </w:pPr>
            <w:r w:rsidRPr="00B758D9">
              <w:rPr>
                <w:rFonts w:ascii="Arial" w:hAnsi="Arial" w:cs="Arial"/>
                <w:sz w:val="16"/>
                <w:szCs w:val="16"/>
              </w:rPr>
              <w:t>Reuniones con buyers de romance en el Tianguis Turístico Digital México 2021.</w:t>
            </w:r>
          </w:p>
          <w:p w:rsidR="00FB48B3" w:rsidRDefault="00FB48B3" w:rsidP="00890EC4">
            <w:pPr>
              <w:jc w:val="both"/>
              <w:rPr>
                <w:rFonts w:ascii="Arial" w:hAnsi="Arial" w:cs="Arial"/>
                <w:sz w:val="16"/>
                <w:szCs w:val="16"/>
              </w:rPr>
            </w:pPr>
          </w:p>
          <w:p w:rsidR="00890EC4" w:rsidRPr="006B3DBD" w:rsidRDefault="00890EC4" w:rsidP="00890EC4">
            <w:pPr>
              <w:jc w:val="both"/>
              <w:rPr>
                <w:rFonts w:ascii="Arial" w:hAnsi="Arial" w:cs="Arial"/>
                <w:sz w:val="16"/>
                <w:szCs w:val="16"/>
              </w:rPr>
            </w:pPr>
          </w:p>
        </w:tc>
      </w:tr>
      <w:tr w:rsidR="00FB48B3" w:rsidRPr="00CC0BAD" w:rsidTr="00890EC4">
        <w:tc>
          <w:tcPr>
            <w:tcW w:w="5000" w:type="pct"/>
            <w:gridSpan w:val="6"/>
            <w:tcBorders>
              <w:bottom w:val="single" w:sz="4" w:space="0" w:color="auto"/>
            </w:tcBorders>
            <w:shd w:val="clear" w:color="auto" w:fill="DBE5F1" w:themeFill="accent1" w:themeFillTint="33"/>
          </w:tcPr>
          <w:p w:rsidR="00FB48B3" w:rsidRPr="00B758D9" w:rsidRDefault="00FB48B3" w:rsidP="00890EC4">
            <w:pPr>
              <w:jc w:val="center"/>
              <w:rPr>
                <w:rFonts w:ascii="Arial" w:hAnsi="Arial" w:cs="Arial"/>
                <w:sz w:val="16"/>
                <w:szCs w:val="16"/>
              </w:rPr>
            </w:pPr>
            <w:r w:rsidRPr="00B758D9">
              <w:rPr>
                <w:rFonts w:ascii="Arial" w:hAnsi="Arial" w:cs="Arial"/>
                <w:sz w:val="16"/>
                <w:szCs w:val="16"/>
              </w:rPr>
              <w:t>Relaciones públicas</w:t>
            </w:r>
          </w:p>
        </w:tc>
      </w:tr>
      <w:tr w:rsidR="00FB48B3" w:rsidRPr="00CC0BAD" w:rsidTr="00890EC4">
        <w:trPr>
          <w:trHeight w:val="1024"/>
        </w:trPr>
        <w:tc>
          <w:tcPr>
            <w:tcW w:w="2564" w:type="pct"/>
            <w:gridSpan w:val="3"/>
            <w:tcBorders>
              <w:right w:val="nil"/>
            </w:tcBorders>
          </w:tcPr>
          <w:p w:rsidR="00FB48B3" w:rsidRPr="00B758D9" w:rsidRDefault="00FB48B3" w:rsidP="00890EC4">
            <w:pPr>
              <w:pStyle w:val="Prrafodelista"/>
              <w:numPr>
                <w:ilvl w:val="0"/>
                <w:numId w:val="27"/>
              </w:numPr>
              <w:ind w:left="598" w:hanging="128"/>
              <w:rPr>
                <w:rFonts w:ascii="Arial" w:hAnsi="Arial" w:cs="Arial"/>
                <w:sz w:val="16"/>
                <w:szCs w:val="16"/>
              </w:rPr>
            </w:pPr>
            <w:r w:rsidRPr="00B758D9">
              <w:rPr>
                <w:rFonts w:ascii="Arial" w:hAnsi="Arial" w:cs="Arial"/>
                <w:sz w:val="16"/>
                <w:szCs w:val="16"/>
              </w:rPr>
              <w:t>2,638</w:t>
            </w:r>
            <w:r>
              <w:rPr>
                <w:rFonts w:ascii="Arial" w:hAnsi="Arial" w:cs="Arial"/>
                <w:sz w:val="16"/>
                <w:szCs w:val="16"/>
              </w:rPr>
              <w:t xml:space="preserve"> reportajes del Caribe Mexicano</w:t>
            </w:r>
            <w:r w:rsidRPr="00B758D9">
              <w:rPr>
                <w:rFonts w:ascii="Arial" w:hAnsi="Arial" w:cs="Arial"/>
                <w:sz w:val="16"/>
                <w:szCs w:val="16"/>
              </w:rPr>
              <w:t xml:space="preserve"> </w:t>
            </w:r>
          </w:p>
          <w:p w:rsidR="00FB48B3" w:rsidRPr="00B758D9" w:rsidRDefault="00FB48B3" w:rsidP="00890EC4">
            <w:pPr>
              <w:pStyle w:val="Prrafodelista"/>
              <w:numPr>
                <w:ilvl w:val="0"/>
                <w:numId w:val="27"/>
              </w:numPr>
              <w:ind w:left="598" w:hanging="128"/>
              <w:rPr>
                <w:rFonts w:ascii="Arial" w:hAnsi="Arial" w:cs="Arial"/>
                <w:sz w:val="16"/>
                <w:szCs w:val="16"/>
              </w:rPr>
            </w:pPr>
            <w:r w:rsidRPr="00B758D9">
              <w:rPr>
                <w:rFonts w:ascii="Arial" w:hAnsi="Arial" w:cs="Arial"/>
                <w:sz w:val="16"/>
                <w:szCs w:val="16"/>
              </w:rPr>
              <w:t>99 boletines</w:t>
            </w:r>
          </w:p>
          <w:p w:rsidR="00FB48B3" w:rsidRPr="00B758D9" w:rsidRDefault="00FB48B3" w:rsidP="00890EC4">
            <w:pPr>
              <w:pStyle w:val="Prrafodelista"/>
              <w:numPr>
                <w:ilvl w:val="0"/>
                <w:numId w:val="27"/>
              </w:numPr>
              <w:ind w:left="598" w:hanging="128"/>
              <w:rPr>
                <w:rFonts w:ascii="Arial" w:hAnsi="Arial" w:cs="Arial"/>
                <w:sz w:val="16"/>
                <w:szCs w:val="16"/>
              </w:rPr>
            </w:pPr>
            <w:r w:rsidRPr="00B758D9">
              <w:rPr>
                <w:rFonts w:ascii="Arial" w:hAnsi="Arial" w:cs="Arial"/>
                <w:sz w:val="16"/>
                <w:szCs w:val="16"/>
              </w:rPr>
              <w:t>5 buenas noticias</w:t>
            </w:r>
          </w:p>
          <w:p w:rsidR="00FB48B3" w:rsidRPr="00B758D9" w:rsidRDefault="00FB48B3" w:rsidP="00890EC4">
            <w:pPr>
              <w:pStyle w:val="Prrafodelista"/>
              <w:numPr>
                <w:ilvl w:val="0"/>
                <w:numId w:val="27"/>
              </w:numPr>
              <w:ind w:left="598" w:hanging="128"/>
              <w:rPr>
                <w:rFonts w:ascii="Arial" w:hAnsi="Arial" w:cs="Arial"/>
                <w:sz w:val="16"/>
                <w:szCs w:val="16"/>
              </w:rPr>
            </w:pPr>
            <w:r w:rsidRPr="00B758D9">
              <w:rPr>
                <w:rFonts w:ascii="Arial" w:hAnsi="Arial" w:cs="Arial"/>
                <w:sz w:val="16"/>
                <w:szCs w:val="16"/>
              </w:rPr>
              <w:t>8 Action Network Newsletters</w:t>
            </w:r>
          </w:p>
          <w:p w:rsidR="00FB48B3" w:rsidRPr="00B758D9" w:rsidRDefault="00FB48B3" w:rsidP="00890EC4">
            <w:pPr>
              <w:pStyle w:val="Prrafodelista"/>
              <w:numPr>
                <w:ilvl w:val="0"/>
                <w:numId w:val="27"/>
              </w:numPr>
              <w:ind w:left="598" w:hanging="128"/>
              <w:rPr>
                <w:rFonts w:ascii="Arial" w:hAnsi="Arial" w:cs="Arial"/>
                <w:sz w:val="16"/>
                <w:szCs w:val="16"/>
              </w:rPr>
            </w:pPr>
            <w:r w:rsidRPr="00B758D9">
              <w:rPr>
                <w:rFonts w:ascii="Arial" w:hAnsi="Arial" w:cs="Arial"/>
                <w:sz w:val="16"/>
                <w:szCs w:val="16"/>
              </w:rPr>
              <w:t>3 IGTVS</w:t>
            </w:r>
          </w:p>
        </w:tc>
        <w:tc>
          <w:tcPr>
            <w:tcW w:w="2436" w:type="pct"/>
            <w:gridSpan w:val="3"/>
            <w:tcBorders>
              <w:left w:val="nil"/>
            </w:tcBorders>
          </w:tcPr>
          <w:p w:rsidR="00FB48B3" w:rsidRPr="00B758D9" w:rsidRDefault="00FB48B3" w:rsidP="00890EC4">
            <w:pPr>
              <w:pStyle w:val="Prrafodelista"/>
              <w:numPr>
                <w:ilvl w:val="0"/>
                <w:numId w:val="27"/>
              </w:numPr>
              <w:ind w:left="1549" w:hanging="128"/>
              <w:rPr>
                <w:rFonts w:ascii="Arial" w:hAnsi="Arial" w:cs="Arial"/>
                <w:sz w:val="16"/>
                <w:szCs w:val="16"/>
              </w:rPr>
            </w:pPr>
            <w:r w:rsidRPr="00B758D9">
              <w:rPr>
                <w:rFonts w:ascii="Arial" w:hAnsi="Arial" w:cs="Arial"/>
                <w:sz w:val="16"/>
                <w:szCs w:val="16"/>
              </w:rPr>
              <w:t>7 Webinars</w:t>
            </w:r>
          </w:p>
          <w:p w:rsidR="00FB48B3" w:rsidRPr="00B758D9" w:rsidRDefault="00FB48B3" w:rsidP="00890EC4">
            <w:pPr>
              <w:pStyle w:val="Prrafodelista"/>
              <w:numPr>
                <w:ilvl w:val="0"/>
                <w:numId w:val="27"/>
              </w:numPr>
              <w:ind w:left="1549" w:hanging="128"/>
              <w:rPr>
                <w:rFonts w:ascii="Arial" w:hAnsi="Arial" w:cs="Arial"/>
                <w:sz w:val="16"/>
                <w:szCs w:val="16"/>
              </w:rPr>
            </w:pPr>
            <w:r w:rsidRPr="00B758D9">
              <w:rPr>
                <w:rFonts w:ascii="Arial" w:hAnsi="Arial" w:cs="Arial"/>
                <w:sz w:val="16"/>
                <w:szCs w:val="16"/>
              </w:rPr>
              <w:t>41 Press trips</w:t>
            </w:r>
          </w:p>
          <w:p w:rsidR="00FB48B3" w:rsidRPr="00B758D9" w:rsidRDefault="00FB48B3" w:rsidP="00890EC4">
            <w:pPr>
              <w:pStyle w:val="Prrafodelista"/>
              <w:numPr>
                <w:ilvl w:val="0"/>
                <w:numId w:val="27"/>
              </w:numPr>
              <w:ind w:left="1549" w:hanging="128"/>
              <w:rPr>
                <w:rFonts w:ascii="Arial" w:hAnsi="Arial" w:cs="Arial"/>
                <w:sz w:val="16"/>
                <w:szCs w:val="16"/>
              </w:rPr>
            </w:pPr>
            <w:r w:rsidRPr="00B758D9">
              <w:rPr>
                <w:rFonts w:ascii="Arial" w:hAnsi="Arial" w:cs="Arial"/>
                <w:sz w:val="16"/>
                <w:szCs w:val="16"/>
              </w:rPr>
              <w:t>73 Eventos</w:t>
            </w:r>
          </w:p>
          <w:p w:rsidR="00FB48B3" w:rsidRDefault="00FB48B3" w:rsidP="00890EC4">
            <w:pPr>
              <w:pStyle w:val="Prrafodelista"/>
              <w:numPr>
                <w:ilvl w:val="0"/>
                <w:numId w:val="27"/>
              </w:numPr>
              <w:ind w:left="1549" w:hanging="128"/>
              <w:rPr>
                <w:rFonts w:ascii="Arial" w:hAnsi="Arial" w:cs="Arial"/>
                <w:sz w:val="16"/>
                <w:szCs w:val="16"/>
              </w:rPr>
            </w:pPr>
            <w:r w:rsidRPr="00B758D9">
              <w:rPr>
                <w:rFonts w:ascii="Arial" w:hAnsi="Arial" w:cs="Arial"/>
                <w:sz w:val="16"/>
                <w:szCs w:val="16"/>
              </w:rPr>
              <w:t xml:space="preserve">14 Fam trips </w:t>
            </w:r>
          </w:p>
          <w:p w:rsidR="00FB48B3" w:rsidRDefault="00FB48B3" w:rsidP="00890EC4">
            <w:pPr>
              <w:rPr>
                <w:rFonts w:ascii="Arial" w:hAnsi="Arial" w:cs="Arial"/>
                <w:sz w:val="16"/>
                <w:szCs w:val="16"/>
              </w:rPr>
            </w:pPr>
          </w:p>
          <w:p w:rsidR="00FB48B3" w:rsidRDefault="00FB48B3" w:rsidP="00890EC4">
            <w:pPr>
              <w:rPr>
                <w:rFonts w:ascii="Arial" w:hAnsi="Arial" w:cs="Arial"/>
                <w:sz w:val="16"/>
                <w:szCs w:val="16"/>
              </w:rPr>
            </w:pPr>
          </w:p>
          <w:p w:rsidR="00890EC4" w:rsidRDefault="00890EC4" w:rsidP="00890EC4">
            <w:pPr>
              <w:rPr>
                <w:rFonts w:ascii="Arial" w:hAnsi="Arial" w:cs="Arial"/>
                <w:sz w:val="16"/>
                <w:szCs w:val="16"/>
              </w:rPr>
            </w:pPr>
          </w:p>
          <w:p w:rsidR="00890EC4" w:rsidRPr="006B3DBD" w:rsidRDefault="00890EC4" w:rsidP="00890EC4">
            <w:pPr>
              <w:rPr>
                <w:rFonts w:ascii="Arial" w:hAnsi="Arial" w:cs="Arial"/>
                <w:sz w:val="16"/>
                <w:szCs w:val="16"/>
              </w:rPr>
            </w:pPr>
          </w:p>
        </w:tc>
      </w:tr>
      <w:tr w:rsidR="00FB48B3" w:rsidRPr="00CC0BAD" w:rsidTr="00890EC4">
        <w:tc>
          <w:tcPr>
            <w:tcW w:w="5000" w:type="pct"/>
            <w:gridSpan w:val="6"/>
            <w:shd w:val="clear" w:color="auto" w:fill="DBE5F1" w:themeFill="accent1" w:themeFillTint="33"/>
          </w:tcPr>
          <w:p w:rsidR="00FB48B3" w:rsidRPr="00B758D9" w:rsidRDefault="00FB48B3" w:rsidP="00890EC4">
            <w:pPr>
              <w:jc w:val="center"/>
              <w:rPr>
                <w:rFonts w:ascii="Arial" w:hAnsi="Arial" w:cs="Arial"/>
                <w:b/>
                <w:sz w:val="20"/>
                <w:szCs w:val="20"/>
              </w:rPr>
            </w:pPr>
            <w:r w:rsidRPr="00B758D9">
              <w:rPr>
                <w:rFonts w:ascii="Arial" w:hAnsi="Arial" w:cs="Arial"/>
                <w:b/>
                <w:sz w:val="20"/>
                <w:szCs w:val="20"/>
              </w:rPr>
              <w:t>MARKETING</w:t>
            </w:r>
          </w:p>
        </w:tc>
      </w:tr>
      <w:tr w:rsidR="00FB48B3" w:rsidRPr="00CC0BAD" w:rsidTr="00890EC4">
        <w:tc>
          <w:tcPr>
            <w:tcW w:w="5000" w:type="pct"/>
            <w:gridSpan w:val="6"/>
            <w:shd w:val="clear" w:color="auto" w:fill="DBE5F1" w:themeFill="accent1" w:themeFillTint="33"/>
          </w:tcPr>
          <w:p w:rsidR="00FB48B3" w:rsidRPr="00B758D9" w:rsidRDefault="00FB48B3" w:rsidP="00890EC4">
            <w:pPr>
              <w:jc w:val="center"/>
              <w:rPr>
                <w:rFonts w:ascii="Arial" w:hAnsi="Arial" w:cs="Arial"/>
                <w:sz w:val="16"/>
                <w:szCs w:val="16"/>
              </w:rPr>
            </w:pPr>
            <w:r w:rsidRPr="00B758D9">
              <w:rPr>
                <w:rFonts w:ascii="Arial" w:hAnsi="Arial" w:cs="Arial"/>
                <w:sz w:val="16"/>
                <w:szCs w:val="16"/>
              </w:rPr>
              <w:t>Diseño y contenido</w:t>
            </w:r>
          </w:p>
        </w:tc>
      </w:tr>
      <w:tr w:rsidR="00FB48B3" w:rsidRPr="00CC0BAD" w:rsidTr="00890EC4">
        <w:tc>
          <w:tcPr>
            <w:tcW w:w="5000" w:type="pct"/>
            <w:gridSpan w:val="6"/>
          </w:tcPr>
          <w:p w:rsidR="00FB48B3" w:rsidRDefault="00FB48B3" w:rsidP="00890EC4">
            <w:pPr>
              <w:rPr>
                <w:rFonts w:ascii="Arial" w:hAnsi="Arial" w:cs="Arial"/>
                <w:sz w:val="16"/>
                <w:szCs w:val="16"/>
              </w:rPr>
            </w:pPr>
          </w:p>
          <w:p w:rsidR="00FB48B3" w:rsidRPr="00B758D9" w:rsidRDefault="00FB48B3" w:rsidP="00890EC4">
            <w:pPr>
              <w:rPr>
                <w:rFonts w:ascii="Arial" w:hAnsi="Arial" w:cs="Arial"/>
                <w:sz w:val="16"/>
                <w:szCs w:val="16"/>
              </w:rPr>
            </w:pPr>
            <w:r w:rsidRPr="00B758D9">
              <w:rPr>
                <w:rFonts w:ascii="Arial" w:hAnsi="Arial" w:cs="Arial"/>
                <w:sz w:val="16"/>
                <w:szCs w:val="16"/>
              </w:rPr>
              <w:t>Diseños para:</w:t>
            </w:r>
          </w:p>
          <w:p w:rsidR="00FB48B3" w:rsidRPr="00B758D9" w:rsidRDefault="00FB48B3" w:rsidP="00890EC4">
            <w:pPr>
              <w:rPr>
                <w:rFonts w:ascii="Arial" w:hAnsi="Arial" w:cs="Arial"/>
                <w:sz w:val="16"/>
                <w:szCs w:val="16"/>
              </w:rPr>
            </w:pPr>
            <w:r w:rsidRPr="00B758D9">
              <w:rPr>
                <w:rFonts w:ascii="Arial" w:hAnsi="Arial" w:cs="Arial"/>
                <w:sz w:val="16"/>
                <w:szCs w:val="16"/>
              </w:rPr>
              <w:t>7 Campañas publicitarias virtuales y banners</w:t>
            </w:r>
          </w:p>
          <w:p w:rsidR="00FB48B3" w:rsidRPr="00B758D9" w:rsidRDefault="00FB48B3" w:rsidP="00890EC4">
            <w:pPr>
              <w:jc w:val="both"/>
              <w:rPr>
                <w:rFonts w:ascii="Arial" w:hAnsi="Arial" w:cs="Arial"/>
                <w:sz w:val="16"/>
                <w:szCs w:val="16"/>
              </w:rPr>
            </w:pPr>
            <w:r w:rsidRPr="00B758D9">
              <w:rPr>
                <w:rFonts w:ascii="Arial" w:hAnsi="Arial" w:cs="Arial"/>
                <w:sz w:val="16"/>
                <w:szCs w:val="16"/>
              </w:rPr>
              <w:t>5 Artes booth (Stan del Tianguis Turístico Digital, en el Wold Travel y Tourism Councinl WTTC, FTUR, CNIR Acapulco segmento MICE y Stan virtual Reactiva México segmento MICE)</w:t>
            </w:r>
          </w:p>
          <w:p w:rsidR="00FB48B3" w:rsidRPr="00B758D9" w:rsidRDefault="00FB48B3" w:rsidP="00890EC4">
            <w:pPr>
              <w:jc w:val="both"/>
              <w:rPr>
                <w:rFonts w:ascii="Arial" w:hAnsi="Arial" w:cs="Arial"/>
                <w:sz w:val="16"/>
                <w:szCs w:val="16"/>
              </w:rPr>
            </w:pPr>
            <w:r w:rsidRPr="00B758D9">
              <w:rPr>
                <w:rFonts w:ascii="Arial" w:hAnsi="Arial" w:cs="Arial"/>
                <w:sz w:val="16"/>
                <w:szCs w:val="16"/>
              </w:rPr>
              <w:t>1 Revista</w:t>
            </w:r>
          </w:p>
          <w:p w:rsidR="00FB48B3" w:rsidRPr="00B758D9" w:rsidRDefault="00FB48B3" w:rsidP="00890EC4">
            <w:pPr>
              <w:jc w:val="both"/>
              <w:rPr>
                <w:rFonts w:ascii="Arial" w:hAnsi="Arial" w:cs="Arial"/>
                <w:sz w:val="16"/>
                <w:szCs w:val="16"/>
              </w:rPr>
            </w:pPr>
            <w:r w:rsidRPr="00B758D9">
              <w:rPr>
                <w:rFonts w:ascii="Arial" w:hAnsi="Arial" w:cs="Arial"/>
                <w:sz w:val="16"/>
                <w:szCs w:val="16"/>
              </w:rPr>
              <w:t>1 Agencia Alemana (medios internacionales)</w:t>
            </w:r>
          </w:p>
          <w:p w:rsidR="00FB48B3" w:rsidRPr="00B758D9" w:rsidRDefault="00FB48B3" w:rsidP="00890EC4">
            <w:pPr>
              <w:jc w:val="both"/>
              <w:rPr>
                <w:rFonts w:ascii="Arial" w:hAnsi="Arial" w:cs="Arial"/>
                <w:sz w:val="16"/>
                <w:szCs w:val="16"/>
              </w:rPr>
            </w:pPr>
            <w:r w:rsidRPr="00B758D9">
              <w:rPr>
                <w:rFonts w:ascii="Arial" w:hAnsi="Arial" w:cs="Arial"/>
                <w:sz w:val="16"/>
                <w:szCs w:val="16"/>
              </w:rPr>
              <w:t>Arte y Contenido (Banners, espectaculares, vallas móviles, logo para eventos, Chat Meetings, Presentaciones de Mexican Caribbean Elaboración de artes para el área de RRPP, 6 diseños de Módulos Turísticos en 3 ciudades diferentes Webinars Air France-KLM, diseño de logos y templetes Explora GCM, Diseño de logo Riviera Maya Jazz Festival, presentación de patrocinios, Postales)</w:t>
            </w:r>
          </w:p>
          <w:p w:rsidR="00FB48B3" w:rsidRPr="00B758D9" w:rsidRDefault="00FB48B3" w:rsidP="00890EC4">
            <w:pPr>
              <w:jc w:val="both"/>
              <w:rPr>
                <w:rFonts w:ascii="Arial" w:hAnsi="Arial" w:cs="Arial"/>
                <w:sz w:val="16"/>
                <w:szCs w:val="16"/>
              </w:rPr>
            </w:pPr>
            <w:r w:rsidRPr="00B758D9">
              <w:rPr>
                <w:rFonts w:ascii="Arial" w:hAnsi="Arial" w:cs="Arial"/>
                <w:sz w:val="16"/>
                <w:szCs w:val="16"/>
              </w:rPr>
              <w:t>Contenido para medios nacionales (Semana digital con Travesías)</w:t>
            </w:r>
          </w:p>
          <w:p w:rsidR="00FB48B3" w:rsidRPr="00B758D9" w:rsidRDefault="00FB48B3" w:rsidP="00890EC4">
            <w:pPr>
              <w:jc w:val="both"/>
              <w:rPr>
                <w:rFonts w:ascii="Arial" w:hAnsi="Arial" w:cs="Arial"/>
                <w:sz w:val="16"/>
                <w:szCs w:val="16"/>
              </w:rPr>
            </w:pPr>
            <w:r w:rsidRPr="00B758D9">
              <w:rPr>
                <w:rFonts w:ascii="Arial" w:hAnsi="Arial" w:cs="Arial"/>
                <w:sz w:val="16"/>
                <w:szCs w:val="16"/>
              </w:rPr>
              <w:t>5 Guías (Guía del Caribe Mexicano, Guía digital Puerto Morelos, Guía del Viajero Responsable, Holbox e Isla Mujeres y Puerto Morelos)</w:t>
            </w:r>
          </w:p>
          <w:p w:rsidR="00FB48B3" w:rsidRPr="00B758D9" w:rsidRDefault="00FB48B3" w:rsidP="00890EC4">
            <w:pPr>
              <w:jc w:val="both"/>
              <w:rPr>
                <w:rFonts w:ascii="Arial" w:hAnsi="Arial" w:cs="Arial"/>
                <w:sz w:val="16"/>
                <w:szCs w:val="16"/>
              </w:rPr>
            </w:pPr>
            <w:r w:rsidRPr="00B758D9">
              <w:rPr>
                <w:rFonts w:ascii="Arial" w:hAnsi="Arial" w:cs="Arial"/>
                <w:sz w:val="16"/>
                <w:szCs w:val="16"/>
              </w:rPr>
              <w:t>2 Mapas (mapa Turístico de Othón P. Blanco, Grand Costa Maya y Mapa playas Blue Flag)</w:t>
            </w:r>
          </w:p>
          <w:p w:rsidR="00FB48B3" w:rsidRPr="00B758D9" w:rsidRDefault="00FB48B3" w:rsidP="00890EC4">
            <w:pPr>
              <w:jc w:val="both"/>
              <w:rPr>
                <w:rFonts w:ascii="Arial" w:hAnsi="Arial" w:cs="Arial"/>
                <w:sz w:val="16"/>
                <w:szCs w:val="16"/>
              </w:rPr>
            </w:pPr>
            <w:r w:rsidRPr="00B758D9">
              <w:rPr>
                <w:rFonts w:ascii="Arial" w:hAnsi="Arial" w:cs="Arial"/>
                <w:sz w:val="16"/>
                <w:szCs w:val="16"/>
              </w:rPr>
              <w:t>3 Videos (Protocolos en el Caribe Mexicano, Aniversario de la reactivación turística del Caribe Mexicano y Chetumal sus alrededores)</w:t>
            </w:r>
          </w:p>
          <w:p w:rsidR="00FB48B3" w:rsidRPr="00B758D9" w:rsidRDefault="00FB48B3" w:rsidP="00890EC4">
            <w:pPr>
              <w:jc w:val="both"/>
              <w:rPr>
                <w:rFonts w:ascii="Arial" w:hAnsi="Arial" w:cs="Arial"/>
                <w:sz w:val="16"/>
                <w:szCs w:val="16"/>
              </w:rPr>
            </w:pPr>
            <w:r w:rsidRPr="00B758D9">
              <w:rPr>
                <w:rFonts w:ascii="Arial" w:hAnsi="Arial" w:cs="Arial"/>
                <w:sz w:val="16"/>
                <w:szCs w:val="16"/>
              </w:rPr>
              <w:t>Giveaways</w:t>
            </w:r>
          </w:p>
          <w:p w:rsidR="00FB48B3" w:rsidRPr="00B758D9" w:rsidRDefault="00FB48B3" w:rsidP="00890EC4">
            <w:pPr>
              <w:rPr>
                <w:rFonts w:ascii="Arial" w:hAnsi="Arial" w:cs="Arial"/>
                <w:sz w:val="16"/>
                <w:szCs w:val="16"/>
              </w:rPr>
            </w:pPr>
            <w:r w:rsidRPr="00B758D9">
              <w:rPr>
                <w:rFonts w:ascii="Arial" w:hAnsi="Arial" w:cs="Arial"/>
                <w:sz w:val="16"/>
                <w:szCs w:val="16"/>
              </w:rPr>
              <w:t>Elaboración de materiales varios para el área de Comunicación Social</w:t>
            </w:r>
          </w:p>
          <w:p w:rsidR="00FB48B3" w:rsidRPr="00B758D9" w:rsidRDefault="00FB48B3" w:rsidP="00890EC4">
            <w:pPr>
              <w:rPr>
                <w:rFonts w:ascii="Arial" w:hAnsi="Arial" w:cs="Arial"/>
                <w:sz w:val="16"/>
                <w:szCs w:val="16"/>
              </w:rPr>
            </w:pPr>
            <w:r w:rsidRPr="00B758D9">
              <w:rPr>
                <w:rFonts w:ascii="Arial" w:hAnsi="Arial" w:cs="Arial"/>
                <w:sz w:val="16"/>
                <w:szCs w:val="16"/>
              </w:rPr>
              <w:t>Desarrollo E-mail Marketing</w:t>
            </w:r>
          </w:p>
          <w:p w:rsidR="00FB48B3" w:rsidRPr="00B758D9" w:rsidRDefault="00FB48B3" w:rsidP="00890EC4">
            <w:pPr>
              <w:rPr>
                <w:rFonts w:ascii="Arial" w:hAnsi="Arial" w:cs="Arial"/>
                <w:sz w:val="16"/>
                <w:szCs w:val="16"/>
              </w:rPr>
            </w:pPr>
            <w:r w:rsidRPr="00B758D9">
              <w:rPr>
                <w:rFonts w:ascii="Arial" w:hAnsi="Arial" w:cs="Arial"/>
                <w:sz w:val="16"/>
                <w:szCs w:val="16"/>
              </w:rPr>
              <w:t>Diseño de Presentación de Diplomado Destinos Turísticos</w:t>
            </w:r>
          </w:p>
          <w:p w:rsidR="00FB48B3" w:rsidRPr="00B758D9" w:rsidRDefault="00FB48B3" w:rsidP="00890EC4">
            <w:pPr>
              <w:rPr>
                <w:rFonts w:ascii="Arial" w:hAnsi="Arial" w:cs="Arial"/>
                <w:sz w:val="16"/>
                <w:szCs w:val="16"/>
              </w:rPr>
            </w:pPr>
            <w:r w:rsidRPr="00B758D9">
              <w:rPr>
                <w:rFonts w:ascii="Arial" w:hAnsi="Arial" w:cs="Arial"/>
                <w:sz w:val="16"/>
                <w:szCs w:val="16"/>
              </w:rPr>
              <w:t>3 Actualizaciones de presentaciones Cancún, Caribe Mexicano y SEDETUR</w:t>
            </w:r>
          </w:p>
          <w:p w:rsidR="00FB48B3" w:rsidRPr="00B758D9" w:rsidRDefault="00FB48B3" w:rsidP="00890EC4">
            <w:pPr>
              <w:rPr>
                <w:rFonts w:ascii="Arial" w:hAnsi="Arial" w:cs="Arial"/>
                <w:sz w:val="16"/>
                <w:szCs w:val="16"/>
              </w:rPr>
            </w:pPr>
            <w:r w:rsidRPr="00B758D9">
              <w:rPr>
                <w:rFonts w:ascii="Arial" w:hAnsi="Arial" w:cs="Arial"/>
                <w:sz w:val="16"/>
                <w:szCs w:val="16"/>
              </w:rPr>
              <w:t>Elaboración del Bidding Book de Cozumel</w:t>
            </w:r>
          </w:p>
          <w:p w:rsidR="00FB48B3" w:rsidRPr="00B758D9" w:rsidRDefault="00FB48B3" w:rsidP="00890EC4">
            <w:pPr>
              <w:rPr>
                <w:rFonts w:ascii="Arial" w:hAnsi="Arial" w:cs="Arial"/>
                <w:sz w:val="16"/>
                <w:szCs w:val="16"/>
              </w:rPr>
            </w:pPr>
            <w:r w:rsidRPr="00B758D9">
              <w:rPr>
                <w:rFonts w:ascii="Arial" w:hAnsi="Arial" w:cs="Arial"/>
                <w:sz w:val="16"/>
                <w:szCs w:val="16"/>
              </w:rPr>
              <w:t>Shooting (Chetumal y sus alrededores, tema gastronómico Cancún)</w:t>
            </w:r>
          </w:p>
          <w:p w:rsidR="00FB48B3" w:rsidRDefault="00FB48B3" w:rsidP="00890EC4">
            <w:pPr>
              <w:rPr>
                <w:rFonts w:ascii="Arial" w:hAnsi="Arial" w:cs="Arial"/>
                <w:sz w:val="16"/>
                <w:szCs w:val="16"/>
              </w:rPr>
            </w:pPr>
            <w:r w:rsidRPr="00B758D9">
              <w:rPr>
                <w:rFonts w:ascii="Arial" w:hAnsi="Arial" w:cs="Arial"/>
                <w:sz w:val="16"/>
                <w:szCs w:val="16"/>
              </w:rPr>
              <w:t>Mapa virtual y fotos 360°</w:t>
            </w:r>
          </w:p>
          <w:p w:rsidR="00FB48B3" w:rsidRDefault="00FB48B3" w:rsidP="00890EC4">
            <w:pPr>
              <w:rPr>
                <w:rFonts w:ascii="Arial" w:hAnsi="Arial" w:cs="Arial"/>
                <w:sz w:val="16"/>
                <w:szCs w:val="16"/>
              </w:rPr>
            </w:pPr>
          </w:p>
          <w:p w:rsidR="00FB48B3" w:rsidRPr="00B758D9" w:rsidRDefault="00FB48B3" w:rsidP="00890EC4">
            <w:pPr>
              <w:rPr>
                <w:rFonts w:ascii="Arial" w:hAnsi="Arial" w:cs="Arial"/>
                <w:sz w:val="16"/>
                <w:szCs w:val="16"/>
              </w:rPr>
            </w:pPr>
          </w:p>
        </w:tc>
      </w:tr>
      <w:tr w:rsidR="00FB48B3" w:rsidRPr="00CC0BAD" w:rsidTr="00890EC4">
        <w:tc>
          <w:tcPr>
            <w:tcW w:w="5000" w:type="pct"/>
            <w:gridSpan w:val="6"/>
            <w:shd w:val="clear" w:color="auto" w:fill="DBE5F1" w:themeFill="accent1" w:themeFillTint="33"/>
          </w:tcPr>
          <w:p w:rsidR="00FB48B3" w:rsidRPr="00B758D9" w:rsidRDefault="00FB48B3" w:rsidP="00890EC4">
            <w:pPr>
              <w:jc w:val="center"/>
              <w:rPr>
                <w:rFonts w:ascii="Arial" w:hAnsi="Arial" w:cs="Arial"/>
                <w:sz w:val="16"/>
                <w:szCs w:val="16"/>
              </w:rPr>
            </w:pPr>
            <w:r w:rsidRPr="00B758D9">
              <w:rPr>
                <w:rFonts w:ascii="Arial" w:hAnsi="Arial" w:cs="Arial"/>
                <w:sz w:val="16"/>
                <w:szCs w:val="16"/>
              </w:rPr>
              <w:t>Digital</w:t>
            </w:r>
          </w:p>
        </w:tc>
      </w:tr>
      <w:tr w:rsidR="00FB48B3" w:rsidRPr="00CC0BAD" w:rsidTr="00890EC4">
        <w:tc>
          <w:tcPr>
            <w:tcW w:w="5000" w:type="pct"/>
            <w:gridSpan w:val="6"/>
          </w:tcPr>
          <w:p w:rsidR="00FB48B3" w:rsidRDefault="00FB48B3" w:rsidP="00890EC4">
            <w:pPr>
              <w:pStyle w:val="Prrafodelista"/>
              <w:jc w:val="both"/>
              <w:rPr>
                <w:rFonts w:ascii="Arial" w:hAnsi="Arial" w:cs="Arial"/>
                <w:b/>
                <w:sz w:val="16"/>
                <w:szCs w:val="16"/>
              </w:rPr>
            </w:pPr>
          </w:p>
          <w:p w:rsidR="00FB48B3" w:rsidRPr="00B758D9" w:rsidRDefault="00FB48B3" w:rsidP="00890EC4">
            <w:pPr>
              <w:pStyle w:val="Prrafodelista"/>
              <w:numPr>
                <w:ilvl w:val="0"/>
                <w:numId w:val="28"/>
              </w:numPr>
              <w:jc w:val="both"/>
              <w:rPr>
                <w:rFonts w:ascii="Arial" w:hAnsi="Arial" w:cs="Arial"/>
                <w:b/>
                <w:sz w:val="16"/>
                <w:szCs w:val="16"/>
              </w:rPr>
            </w:pPr>
            <w:r w:rsidRPr="00B758D9">
              <w:rPr>
                <w:rFonts w:ascii="Arial" w:hAnsi="Arial" w:cs="Arial"/>
                <w:b/>
                <w:sz w:val="16"/>
                <w:szCs w:val="16"/>
              </w:rPr>
              <w:t>Sitio Web</w:t>
            </w:r>
          </w:p>
          <w:p w:rsidR="00FB48B3" w:rsidRPr="00B758D9" w:rsidRDefault="00FB48B3" w:rsidP="00890EC4">
            <w:pPr>
              <w:jc w:val="both"/>
              <w:rPr>
                <w:rFonts w:ascii="Arial" w:hAnsi="Arial" w:cs="Arial"/>
                <w:sz w:val="16"/>
                <w:szCs w:val="16"/>
                <w:lang w:val="es-ES"/>
              </w:rPr>
            </w:pPr>
          </w:p>
          <w:p w:rsidR="00FB48B3" w:rsidRPr="00B758D9" w:rsidRDefault="00FB48B3" w:rsidP="00890EC4">
            <w:pPr>
              <w:rPr>
                <w:rFonts w:ascii="Arial" w:hAnsi="Arial" w:cs="Arial"/>
                <w:sz w:val="16"/>
                <w:szCs w:val="16"/>
              </w:rPr>
            </w:pPr>
            <w:r w:rsidRPr="00B758D9">
              <w:rPr>
                <w:rFonts w:ascii="Arial" w:hAnsi="Arial" w:cs="Arial"/>
                <w:sz w:val="16"/>
                <w:szCs w:val="16"/>
              </w:rPr>
              <w:t>Actualización de información COVID-19 en caribemexicano.travel/ mexicancaribben.travel</w:t>
            </w:r>
          </w:p>
          <w:p w:rsidR="00FB48B3" w:rsidRPr="00B758D9" w:rsidRDefault="00FB48B3" w:rsidP="00890EC4">
            <w:pPr>
              <w:pStyle w:val="Default"/>
              <w:rPr>
                <w:color w:val="auto"/>
                <w:sz w:val="16"/>
                <w:szCs w:val="16"/>
              </w:rPr>
            </w:pPr>
            <w:r w:rsidRPr="00B758D9">
              <w:rPr>
                <w:color w:val="auto"/>
                <w:sz w:val="16"/>
                <w:szCs w:val="16"/>
              </w:rPr>
              <w:t>Actualización de información para empresas turísticas.</w:t>
            </w:r>
          </w:p>
          <w:p w:rsidR="00FB48B3" w:rsidRPr="00B758D9" w:rsidRDefault="00FB48B3" w:rsidP="00890EC4">
            <w:pPr>
              <w:rPr>
                <w:rFonts w:ascii="Arial" w:hAnsi="Arial" w:cs="Arial"/>
                <w:sz w:val="16"/>
                <w:szCs w:val="16"/>
              </w:rPr>
            </w:pPr>
            <w:r w:rsidRPr="00B758D9">
              <w:rPr>
                <w:rFonts w:ascii="Arial" w:hAnsi="Arial" w:cs="Arial"/>
                <w:sz w:val="16"/>
                <w:szCs w:val="16"/>
              </w:rPr>
              <w:t>Desarrollo y publicación de la sección Viajero Responsable en sitio web.</w:t>
            </w:r>
          </w:p>
          <w:p w:rsidR="00FB48B3" w:rsidRPr="00B758D9" w:rsidRDefault="00FB48B3" w:rsidP="00890EC4">
            <w:pPr>
              <w:rPr>
                <w:rFonts w:ascii="Arial" w:hAnsi="Arial" w:cs="Arial"/>
                <w:sz w:val="16"/>
                <w:szCs w:val="16"/>
              </w:rPr>
            </w:pPr>
            <w:r w:rsidRPr="00B758D9">
              <w:rPr>
                <w:rFonts w:ascii="Arial" w:hAnsi="Arial" w:cs="Arial"/>
                <w:sz w:val="16"/>
                <w:szCs w:val="16"/>
              </w:rPr>
              <w:t>Elaboración de contenido para blog (español e inglés)</w:t>
            </w:r>
          </w:p>
          <w:p w:rsidR="00FB48B3" w:rsidRPr="00B758D9" w:rsidRDefault="00FB48B3" w:rsidP="00890EC4">
            <w:pPr>
              <w:rPr>
                <w:rFonts w:ascii="Arial" w:hAnsi="Arial" w:cs="Arial"/>
                <w:sz w:val="16"/>
                <w:szCs w:val="16"/>
              </w:rPr>
            </w:pPr>
            <w:r w:rsidRPr="00B758D9">
              <w:rPr>
                <w:rFonts w:ascii="Arial" w:hAnsi="Arial" w:cs="Arial"/>
                <w:sz w:val="16"/>
                <w:szCs w:val="16"/>
              </w:rPr>
              <w:t>Actualización de información en sección “Alerta de viaje” y “FAQ”</w:t>
            </w:r>
          </w:p>
          <w:p w:rsidR="00FB48B3" w:rsidRPr="00B758D9" w:rsidRDefault="00FB48B3" w:rsidP="00890EC4">
            <w:pPr>
              <w:rPr>
                <w:rFonts w:ascii="Arial" w:hAnsi="Arial" w:cs="Arial"/>
                <w:sz w:val="16"/>
                <w:szCs w:val="16"/>
              </w:rPr>
            </w:pPr>
            <w:r w:rsidRPr="00B758D9">
              <w:rPr>
                <w:rFonts w:ascii="Arial" w:hAnsi="Arial" w:cs="Arial"/>
                <w:sz w:val="16"/>
                <w:szCs w:val="16"/>
              </w:rPr>
              <w:t>Actualización de legales</w:t>
            </w:r>
          </w:p>
          <w:p w:rsidR="00FB48B3" w:rsidRPr="00B758D9" w:rsidRDefault="00FB48B3" w:rsidP="00890EC4">
            <w:pPr>
              <w:rPr>
                <w:rFonts w:ascii="Arial" w:hAnsi="Arial" w:cs="Arial"/>
                <w:sz w:val="16"/>
                <w:szCs w:val="16"/>
              </w:rPr>
            </w:pPr>
            <w:r w:rsidRPr="00B758D9">
              <w:rPr>
                <w:rFonts w:ascii="Arial" w:hAnsi="Arial" w:cs="Arial"/>
                <w:sz w:val="16"/>
                <w:szCs w:val="16"/>
              </w:rPr>
              <w:t>Primer envío: Reactivación turística junio 2021</w:t>
            </w:r>
          </w:p>
          <w:p w:rsidR="00FB48B3" w:rsidRPr="00B758D9" w:rsidRDefault="00FB48B3" w:rsidP="00890EC4">
            <w:pPr>
              <w:rPr>
                <w:rFonts w:ascii="Arial" w:hAnsi="Arial" w:cs="Arial"/>
                <w:sz w:val="16"/>
                <w:szCs w:val="16"/>
              </w:rPr>
            </w:pPr>
            <w:r w:rsidRPr="00B758D9">
              <w:rPr>
                <w:rFonts w:ascii="Arial" w:hAnsi="Arial" w:cs="Arial"/>
                <w:sz w:val="16"/>
                <w:szCs w:val="16"/>
              </w:rPr>
              <w:t>Segundo envío: Guía del viajero Responsable</w:t>
            </w:r>
          </w:p>
          <w:p w:rsidR="00FB48B3" w:rsidRPr="00B758D9" w:rsidRDefault="00FB48B3" w:rsidP="00890EC4">
            <w:pPr>
              <w:rPr>
                <w:rFonts w:ascii="Arial" w:hAnsi="Arial" w:cs="Arial"/>
                <w:sz w:val="16"/>
                <w:szCs w:val="16"/>
              </w:rPr>
            </w:pPr>
            <w:r w:rsidRPr="00B758D9">
              <w:rPr>
                <w:rFonts w:ascii="Arial" w:hAnsi="Arial" w:cs="Arial"/>
                <w:sz w:val="16"/>
                <w:szCs w:val="16"/>
              </w:rPr>
              <w:t>Elaboración de Blogs</w:t>
            </w:r>
          </w:p>
          <w:p w:rsidR="00FB48B3" w:rsidRPr="00B758D9" w:rsidRDefault="00FB48B3" w:rsidP="00890EC4">
            <w:pPr>
              <w:rPr>
                <w:rFonts w:ascii="Arial" w:hAnsi="Arial" w:cs="Arial"/>
                <w:sz w:val="16"/>
                <w:szCs w:val="16"/>
              </w:rPr>
            </w:pPr>
            <w:r w:rsidRPr="00B758D9">
              <w:rPr>
                <w:rFonts w:ascii="Arial" w:hAnsi="Arial" w:cs="Arial"/>
                <w:sz w:val="16"/>
                <w:szCs w:val="16"/>
              </w:rPr>
              <w:t>Creación de contenido</w:t>
            </w:r>
          </w:p>
          <w:p w:rsidR="00FB48B3" w:rsidRPr="00B758D9" w:rsidRDefault="00FB48B3" w:rsidP="00890EC4">
            <w:pPr>
              <w:rPr>
                <w:rFonts w:ascii="Arial" w:hAnsi="Arial" w:cs="Arial"/>
                <w:sz w:val="16"/>
                <w:szCs w:val="16"/>
              </w:rPr>
            </w:pPr>
            <w:r w:rsidRPr="00B758D9">
              <w:rPr>
                <w:rFonts w:ascii="Arial" w:hAnsi="Arial" w:cs="Arial"/>
                <w:sz w:val="16"/>
                <w:szCs w:val="16"/>
              </w:rPr>
              <w:t>Actualización de información para empresas turísticas</w:t>
            </w:r>
          </w:p>
          <w:p w:rsidR="00FB48B3" w:rsidRPr="00B758D9" w:rsidRDefault="00FB48B3" w:rsidP="00890EC4">
            <w:pPr>
              <w:rPr>
                <w:rFonts w:ascii="Arial" w:hAnsi="Arial" w:cs="Arial"/>
                <w:sz w:val="16"/>
                <w:szCs w:val="16"/>
              </w:rPr>
            </w:pPr>
            <w:r w:rsidRPr="00B758D9">
              <w:rPr>
                <w:rFonts w:ascii="Arial" w:hAnsi="Arial" w:cs="Arial"/>
                <w:sz w:val="16"/>
                <w:szCs w:val="16"/>
              </w:rPr>
              <w:t>Desarrollo del sitio web www.rivieramayajazzfest.com</w:t>
            </w:r>
          </w:p>
          <w:p w:rsidR="00FB48B3" w:rsidRPr="00B758D9" w:rsidRDefault="00FB48B3" w:rsidP="00890EC4">
            <w:pPr>
              <w:rPr>
                <w:rFonts w:ascii="Arial" w:hAnsi="Arial" w:cs="Arial"/>
                <w:sz w:val="16"/>
                <w:szCs w:val="16"/>
              </w:rPr>
            </w:pPr>
          </w:p>
          <w:p w:rsidR="00FB48B3" w:rsidRPr="00B758D9" w:rsidRDefault="00FB48B3" w:rsidP="00890EC4">
            <w:pPr>
              <w:pStyle w:val="Prrafodelista"/>
              <w:numPr>
                <w:ilvl w:val="0"/>
                <w:numId w:val="29"/>
              </w:numPr>
              <w:jc w:val="both"/>
              <w:rPr>
                <w:rFonts w:ascii="Arial" w:hAnsi="Arial" w:cs="Arial"/>
                <w:b/>
                <w:sz w:val="16"/>
                <w:szCs w:val="16"/>
              </w:rPr>
            </w:pPr>
            <w:r w:rsidRPr="00B758D9">
              <w:rPr>
                <w:rFonts w:ascii="Arial" w:hAnsi="Arial" w:cs="Arial"/>
                <w:b/>
                <w:sz w:val="16"/>
                <w:szCs w:val="16"/>
              </w:rPr>
              <w:t>Redes sociales</w:t>
            </w:r>
          </w:p>
          <w:p w:rsidR="00FB48B3" w:rsidRPr="00B758D9" w:rsidRDefault="00FB48B3" w:rsidP="00890EC4">
            <w:pPr>
              <w:jc w:val="both"/>
              <w:rPr>
                <w:rFonts w:ascii="Arial" w:hAnsi="Arial" w:cs="Arial"/>
                <w:sz w:val="16"/>
                <w:szCs w:val="16"/>
                <w:lang w:val="es-ES"/>
              </w:rPr>
            </w:pPr>
          </w:p>
          <w:p w:rsidR="00FB48B3" w:rsidRPr="00B758D9" w:rsidRDefault="00FB48B3" w:rsidP="00890EC4">
            <w:pPr>
              <w:rPr>
                <w:rFonts w:ascii="Arial" w:hAnsi="Arial" w:cs="Arial"/>
                <w:sz w:val="16"/>
                <w:szCs w:val="16"/>
              </w:rPr>
            </w:pPr>
            <w:r w:rsidRPr="00B758D9">
              <w:rPr>
                <w:rFonts w:ascii="Arial" w:hAnsi="Arial" w:cs="Arial"/>
                <w:sz w:val="16"/>
                <w:szCs w:val="16"/>
              </w:rPr>
              <w:t>Posteos en redes sociales</w:t>
            </w:r>
          </w:p>
          <w:p w:rsidR="00FB48B3" w:rsidRPr="00B758D9" w:rsidRDefault="00FB48B3" w:rsidP="00890EC4">
            <w:pPr>
              <w:rPr>
                <w:rFonts w:ascii="Arial" w:hAnsi="Arial" w:cs="Arial"/>
                <w:sz w:val="16"/>
                <w:szCs w:val="16"/>
              </w:rPr>
            </w:pPr>
            <w:r w:rsidRPr="00B758D9">
              <w:rPr>
                <w:rFonts w:ascii="Arial" w:hAnsi="Arial" w:cs="Arial"/>
                <w:sz w:val="16"/>
                <w:szCs w:val="16"/>
              </w:rPr>
              <w:t>Posteo con mayor engagement (Facebook, Instagram, twitter)</w:t>
            </w:r>
          </w:p>
          <w:p w:rsidR="00FB48B3" w:rsidRPr="00B758D9" w:rsidRDefault="00FB48B3" w:rsidP="00890EC4">
            <w:pPr>
              <w:rPr>
                <w:rFonts w:ascii="Arial" w:hAnsi="Arial" w:cs="Arial"/>
                <w:sz w:val="16"/>
                <w:szCs w:val="16"/>
              </w:rPr>
            </w:pPr>
            <w:r w:rsidRPr="00B758D9">
              <w:rPr>
                <w:rFonts w:ascii="Arial" w:hAnsi="Arial" w:cs="Arial"/>
                <w:sz w:val="16"/>
                <w:szCs w:val="16"/>
              </w:rPr>
              <w:t>Lanzamiento de Save the Date y sus posteos</w:t>
            </w:r>
          </w:p>
          <w:p w:rsidR="00FB48B3" w:rsidRPr="00B758D9" w:rsidRDefault="00FB48B3" w:rsidP="00890EC4">
            <w:pPr>
              <w:rPr>
                <w:rFonts w:ascii="Arial" w:hAnsi="Arial" w:cs="Arial"/>
                <w:sz w:val="16"/>
                <w:szCs w:val="16"/>
              </w:rPr>
            </w:pPr>
          </w:p>
        </w:tc>
      </w:tr>
    </w:tbl>
    <w:p w:rsidR="00890EC4" w:rsidRDefault="00890EC4" w:rsidP="00FB48B3">
      <w:pPr>
        <w:spacing w:after="0"/>
        <w:rPr>
          <w:rFonts w:ascii="Arial" w:hAnsi="Arial" w:cs="Arial"/>
          <w:sz w:val="24"/>
          <w:szCs w:val="24"/>
        </w:rPr>
      </w:pPr>
    </w:p>
    <w:p w:rsidR="00890EC4" w:rsidRPr="00CC0BAD" w:rsidRDefault="00890EC4" w:rsidP="00FB48B3">
      <w:pPr>
        <w:spacing w:after="0"/>
        <w:rPr>
          <w:rFonts w:ascii="Arial" w:hAnsi="Arial" w:cs="Arial"/>
          <w:sz w:val="24"/>
          <w:szCs w:val="24"/>
        </w:rPr>
      </w:pPr>
    </w:p>
    <w:p w:rsidR="00FB48B3" w:rsidRPr="00B758D9" w:rsidRDefault="00FB48B3" w:rsidP="00FB48B3">
      <w:pPr>
        <w:spacing w:after="0"/>
        <w:jc w:val="center"/>
        <w:rPr>
          <w:rFonts w:ascii="Arial" w:hAnsi="Arial" w:cs="Arial"/>
          <w:sz w:val="20"/>
          <w:szCs w:val="20"/>
        </w:rPr>
      </w:pPr>
      <w:r>
        <w:rPr>
          <w:rFonts w:ascii="Arial" w:hAnsi="Arial" w:cs="Arial"/>
          <w:b/>
          <w:sz w:val="20"/>
          <w:szCs w:val="20"/>
        </w:rPr>
        <w:t>Figura 2</w:t>
      </w:r>
      <w:r w:rsidRPr="00251532">
        <w:rPr>
          <w:rFonts w:ascii="Arial" w:hAnsi="Arial" w:cs="Arial"/>
          <w:b/>
          <w:sz w:val="20"/>
          <w:szCs w:val="20"/>
        </w:rPr>
        <w:t>.</w:t>
      </w:r>
      <w:r w:rsidRPr="00B758D9">
        <w:rPr>
          <w:rFonts w:ascii="Arial" w:hAnsi="Arial" w:cs="Arial"/>
          <w:sz w:val="20"/>
          <w:szCs w:val="20"/>
        </w:rPr>
        <w:t xml:space="preserve"> Acciones de Promoción</w:t>
      </w:r>
      <w:r>
        <w:rPr>
          <w:rFonts w:ascii="Arial" w:hAnsi="Arial" w:cs="Arial"/>
          <w:sz w:val="20"/>
          <w:szCs w:val="20"/>
        </w:rPr>
        <w:t>.</w:t>
      </w:r>
    </w:p>
    <w:p w:rsidR="00FB48B3" w:rsidRPr="00CC0BAD" w:rsidRDefault="00FB48B3" w:rsidP="00FB48B3">
      <w:pPr>
        <w:spacing w:after="0"/>
        <w:jc w:val="both"/>
        <w:rPr>
          <w:rFonts w:ascii="Arial" w:hAnsi="Arial" w:cs="Arial"/>
          <w:bCs/>
          <w:sz w:val="24"/>
          <w:szCs w:val="24"/>
        </w:rPr>
      </w:pPr>
      <w:r w:rsidRPr="00CC0BAD">
        <w:rPr>
          <w:rFonts w:ascii="Arial" w:hAnsi="Arial" w:cs="Arial"/>
          <w:noProof/>
          <w:sz w:val="24"/>
          <w:szCs w:val="24"/>
        </w:rPr>
        <w:drawing>
          <wp:inline distT="0" distB="0" distL="0" distR="0" wp14:anchorId="23E455E7" wp14:editId="09C044E8">
            <wp:extent cx="5671185" cy="3774830"/>
            <wp:effectExtent l="0" t="0" r="5715" b="0"/>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6"/>
                    <a:stretch>
                      <a:fillRect/>
                    </a:stretch>
                  </pic:blipFill>
                  <pic:spPr>
                    <a:xfrm>
                      <a:off x="0" y="0"/>
                      <a:ext cx="5676472" cy="3778349"/>
                    </a:xfrm>
                    <a:prstGeom prst="rect">
                      <a:avLst/>
                    </a:prstGeom>
                  </pic:spPr>
                </pic:pic>
              </a:graphicData>
            </a:graphic>
          </wp:inline>
        </w:drawing>
      </w:r>
    </w:p>
    <w:p w:rsidR="00FB48B3" w:rsidRPr="00CC0BAD" w:rsidRDefault="00FB48B3" w:rsidP="00FB48B3">
      <w:pPr>
        <w:spacing w:after="0"/>
        <w:jc w:val="both"/>
        <w:rPr>
          <w:rFonts w:ascii="Arial" w:hAnsi="Arial" w:cs="Arial"/>
          <w:bCs/>
          <w:sz w:val="24"/>
          <w:szCs w:val="24"/>
        </w:rPr>
      </w:pPr>
    </w:p>
    <w:p w:rsidR="00FB48B3" w:rsidRPr="00B758D9" w:rsidRDefault="00FB48B3" w:rsidP="00FB48B3">
      <w:pPr>
        <w:spacing w:after="0"/>
        <w:jc w:val="center"/>
        <w:rPr>
          <w:rFonts w:ascii="Arial" w:hAnsi="Arial" w:cs="Arial"/>
          <w:bCs/>
          <w:sz w:val="14"/>
          <w:szCs w:val="14"/>
        </w:rPr>
      </w:pPr>
      <w:r w:rsidRPr="00B758D9">
        <w:rPr>
          <w:rFonts w:ascii="Arial" w:hAnsi="Arial" w:cs="Arial"/>
          <w:b/>
          <w:bCs/>
          <w:sz w:val="14"/>
          <w:szCs w:val="14"/>
        </w:rPr>
        <w:t>Fuente:</w:t>
      </w:r>
      <w:r>
        <w:rPr>
          <w:rFonts w:ascii="Arial" w:hAnsi="Arial" w:cs="Arial"/>
          <w:bCs/>
          <w:sz w:val="14"/>
          <w:szCs w:val="14"/>
        </w:rPr>
        <w:t xml:space="preserve"> Elaborado por la ASEQROO</w:t>
      </w:r>
      <w:r w:rsidRPr="00B758D9">
        <w:rPr>
          <w:rFonts w:ascii="Arial" w:hAnsi="Arial" w:cs="Arial"/>
          <w:bCs/>
          <w:sz w:val="14"/>
          <w:szCs w:val="14"/>
        </w:rPr>
        <w:t xml:space="preserve"> con base en la información proporcionada por el CPTQ.</w:t>
      </w:r>
    </w:p>
    <w:p w:rsidR="00FB48B3" w:rsidRPr="00CC0BAD" w:rsidRDefault="00FB48B3" w:rsidP="00FB48B3">
      <w:pPr>
        <w:spacing w:after="0"/>
        <w:jc w:val="both"/>
        <w:rPr>
          <w:rFonts w:ascii="Arial" w:hAnsi="Arial" w:cs="Arial"/>
          <w:bCs/>
          <w:sz w:val="24"/>
          <w:szCs w:val="24"/>
        </w:rPr>
      </w:pPr>
    </w:p>
    <w:p w:rsidR="00FB48B3" w:rsidRPr="00CC0BAD" w:rsidRDefault="00FB48B3" w:rsidP="00FB48B3">
      <w:pPr>
        <w:spacing w:after="0"/>
        <w:jc w:val="both"/>
        <w:rPr>
          <w:rFonts w:ascii="Arial" w:hAnsi="Arial" w:cs="Arial"/>
          <w:bCs/>
          <w:sz w:val="24"/>
          <w:szCs w:val="24"/>
        </w:rPr>
      </w:pPr>
      <w:r w:rsidRPr="00CC0BAD">
        <w:rPr>
          <w:rFonts w:ascii="Arial" w:hAnsi="Arial" w:cs="Arial"/>
          <w:bCs/>
          <w:sz w:val="24"/>
          <w:szCs w:val="24"/>
        </w:rPr>
        <w:t>Referente a las acciones de promoción turística, se determinó que, si bien el CPTQ informó la ejecución de acciones para el cumplimiento de su objeto, el cual consiste en promover, impulsar y ejecutar programas, proyectos estratégicos en materia turística y la comercialización de sus marcas, la evidencia proporcionada en forma de capturas de pantalla de medios digitales e impresos, así como fotografías y datos informativos de las acciones de promoción, no permite verificar la existencia de planes de acción, plan d</w:t>
      </w:r>
      <w:r>
        <w:rPr>
          <w:rFonts w:ascii="Arial" w:hAnsi="Arial" w:cs="Arial"/>
          <w:bCs/>
          <w:sz w:val="24"/>
          <w:szCs w:val="24"/>
        </w:rPr>
        <w:t xml:space="preserve">e mercadotecnia y/o </w:t>
      </w:r>
      <w:r w:rsidRPr="00CC0BAD">
        <w:rPr>
          <w:rFonts w:ascii="Arial" w:hAnsi="Arial" w:cs="Arial"/>
          <w:bCs/>
          <w:sz w:val="24"/>
          <w:szCs w:val="24"/>
        </w:rPr>
        <w:t xml:space="preserve">programas </w:t>
      </w:r>
      <w:r>
        <w:rPr>
          <w:rFonts w:ascii="Arial" w:hAnsi="Arial" w:cs="Arial"/>
          <w:bCs/>
          <w:sz w:val="24"/>
          <w:szCs w:val="24"/>
        </w:rPr>
        <w:t>de trabajo</w:t>
      </w:r>
      <w:r w:rsidRPr="00CC0BAD">
        <w:rPr>
          <w:rFonts w:ascii="Arial" w:hAnsi="Arial" w:cs="Arial"/>
          <w:bCs/>
          <w:sz w:val="24"/>
          <w:szCs w:val="24"/>
        </w:rPr>
        <w:t xml:space="preserve">, en los que se incluyan </w:t>
      </w:r>
      <w:r w:rsidRPr="00CC0BAD">
        <w:rPr>
          <w:rFonts w:ascii="Arial" w:hAnsi="Arial" w:cs="Arial"/>
          <w:sz w:val="24"/>
          <w:szCs w:val="24"/>
        </w:rPr>
        <w:t>objetivos, metas, estrategias y prioridades; así como la asignación de recursos, responsables y los tiempos de ejecución, con el fin de evaluar los resultados de las a</w:t>
      </w:r>
      <w:r w:rsidRPr="00CC0BAD">
        <w:rPr>
          <w:rFonts w:ascii="Arial" w:hAnsi="Arial" w:cs="Arial"/>
          <w:bCs/>
          <w:sz w:val="24"/>
          <w:szCs w:val="24"/>
        </w:rPr>
        <w:t>cciones de promoción turística.</w:t>
      </w:r>
    </w:p>
    <w:p w:rsidR="004E5BBF" w:rsidRDefault="004E5BBF" w:rsidP="00EF1FB7">
      <w:pPr>
        <w:rPr>
          <w:rFonts w:ascii="Arial" w:hAnsi="Arial" w:cs="Arial"/>
          <w:b/>
          <w:bCs/>
          <w:sz w:val="24"/>
        </w:rPr>
      </w:pPr>
    </w:p>
    <w:p w:rsidR="00BC6E05" w:rsidRPr="00E26F20" w:rsidRDefault="00BC6E05" w:rsidP="00EF1FB7">
      <w:pPr>
        <w:rPr>
          <w:rFonts w:ascii="Arial" w:hAnsi="Arial" w:cs="Arial"/>
          <w:b/>
          <w:bCs/>
          <w:sz w:val="24"/>
        </w:rPr>
      </w:pPr>
      <w:r w:rsidRPr="00E26F20">
        <w:rPr>
          <w:rFonts w:ascii="Arial" w:hAnsi="Arial" w:cs="Arial"/>
          <w:b/>
          <w:bCs/>
          <w:sz w:val="24"/>
        </w:rPr>
        <w:t>COMERCIALIZACIÓN DE MARCAS</w:t>
      </w:r>
    </w:p>
    <w:p w:rsidR="00BC6E05" w:rsidRDefault="00BC6E05" w:rsidP="00BC6E05">
      <w:pPr>
        <w:autoSpaceDE w:val="0"/>
        <w:autoSpaceDN w:val="0"/>
        <w:adjustRightInd w:val="0"/>
        <w:spacing w:after="0"/>
        <w:ind w:right="93"/>
        <w:jc w:val="both"/>
        <w:rPr>
          <w:rFonts w:ascii="Arial" w:eastAsiaTheme="minorHAnsi" w:hAnsi="Arial" w:cs="Arial"/>
          <w:noProof/>
          <w:sz w:val="24"/>
          <w:szCs w:val="24"/>
        </w:rPr>
      </w:pPr>
      <w:r w:rsidRPr="00CC0BAD">
        <w:rPr>
          <w:rFonts w:ascii="Arial" w:eastAsiaTheme="minorHAnsi" w:hAnsi="Arial" w:cs="Arial"/>
          <w:noProof/>
          <w:sz w:val="24"/>
          <w:szCs w:val="24"/>
        </w:rPr>
        <w:t>En este punto, el CPTQ proporcionó un documento digital denominado “Comercialización de las marcas y logos patrimonio del Consejo” mediante el cual indica 24 registros nacionales ante el Instituto Mexicano de la Propiedad Industrial, así como un registro internacional en Canadá. Aunado a lo anterior, dicho documento incluye 5 frases en diferentes idiomas.</w:t>
      </w:r>
    </w:p>
    <w:p w:rsidR="004E5BBF" w:rsidRPr="00CC0BAD" w:rsidRDefault="004E5BBF" w:rsidP="00BC6E05">
      <w:pPr>
        <w:autoSpaceDE w:val="0"/>
        <w:autoSpaceDN w:val="0"/>
        <w:adjustRightInd w:val="0"/>
        <w:spacing w:after="0"/>
        <w:ind w:right="93"/>
        <w:jc w:val="both"/>
        <w:rPr>
          <w:rFonts w:ascii="Arial" w:eastAsiaTheme="minorHAnsi" w:hAnsi="Arial" w:cs="Arial"/>
          <w:noProof/>
          <w:sz w:val="24"/>
          <w:szCs w:val="24"/>
        </w:rPr>
      </w:pPr>
    </w:p>
    <w:p w:rsidR="00BC6E05" w:rsidRDefault="00BC6E05" w:rsidP="00BC6E05">
      <w:pPr>
        <w:spacing w:after="0"/>
        <w:jc w:val="both"/>
        <w:rPr>
          <w:rFonts w:ascii="Arial" w:hAnsi="Arial" w:cs="Arial"/>
          <w:bCs/>
          <w:sz w:val="24"/>
          <w:szCs w:val="24"/>
        </w:rPr>
      </w:pPr>
      <w:r w:rsidRPr="00CC0BAD">
        <w:rPr>
          <w:rFonts w:ascii="Arial" w:hAnsi="Arial" w:cs="Arial"/>
          <w:bCs/>
          <w:sz w:val="24"/>
          <w:szCs w:val="24"/>
        </w:rPr>
        <w:t xml:space="preserve">En dicho documento proporcionado por el CPTQ, el Ente indica que: </w:t>
      </w:r>
    </w:p>
    <w:p w:rsidR="00EF1FB7" w:rsidRPr="00E26F20" w:rsidRDefault="00EF1FB7" w:rsidP="00BC6E05">
      <w:pPr>
        <w:spacing w:after="0"/>
        <w:jc w:val="both"/>
        <w:rPr>
          <w:rFonts w:ascii="Arial" w:hAnsi="Arial" w:cs="Arial"/>
          <w:bCs/>
          <w:sz w:val="20"/>
          <w:szCs w:val="24"/>
        </w:rPr>
      </w:pPr>
    </w:p>
    <w:p w:rsidR="00BC6E05" w:rsidRPr="00CC0BAD" w:rsidRDefault="00BC6E05" w:rsidP="00BC6E05">
      <w:pPr>
        <w:spacing w:after="0"/>
        <w:jc w:val="both"/>
        <w:rPr>
          <w:rFonts w:ascii="Arial" w:hAnsi="Arial" w:cs="Arial"/>
          <w:bCs/>
          <w:sz w:val="24"/>
          <w:szCs w:val="24"/>
        </w:rPr>
      </w:pPr>
      <w:r w:rsidRPr="00CC0BAD">
        <w:rPr>
          <w:rFonts w:ascii="Arial" w:hAnsi="Arial" w:cs="Arial"/>
          <w:bCs/>
          <w:sz w:val="24"/>
          <w:szCs w:val="24"/>
        </w:rPr>
        <w:t>“El uso de las marcas es exclusivo para la promoción turística de los destinos de Quintana Roo, por lo que su comercialización comprende el conjunto de acciones y procedimientos para introducir eficazmente a los destinos en las mentes de los turistas potenciales, a través de la ejecución de campañas y acciones para posicionar tales marcas. Así pues, dicha comercialización no genera un ingreso directo como tal a favor del Consejo de Promoción Turística de Quintana Roo, si no que se ve reflejado en la derrama económica de los turistas que visitan nuestros destinos”.</w:t>
      </w:r>
    </w:p>
    <w:p w:rsidR="00BC6E05" w:rsidRPr="00CC0BAD" w:rsidRDefault="00BC6E05" w:rsidP="00BC6E05">
      <w:pPr>
        <w:autoSpaceDE w:val="0"/>
        <w:autoSpaceDN w:val="0"/>
        <w:adjustRightInd w:val="0"/>
        <w:spacing w:after="0"/>
        <w:ind w:right="93"/>
        <w:jc w:val="both"/>
        <w:rPr>
          <w:rFonts w:ascii="Arial" w:eastAsiaTheme="minorHAnsi" w:hAnsi="Arial" w:cs="Arial"/>
          <w:noProof/>
          <w:sz w:val="24"/>
          <w:szCs w:val="24"/>
        </w:rPr>
      </w:pPr>
    </w:p>
    <w:p w:rsidR="00BC6E05" w:rsidRDefault="00BC6E05" w:rsidP="00BC6E05">
      <w:pPr>
        <w:autoSpaceDE w:val="0"/>
        <w:autoSpaceDN w:val="0"/>
        <w:adjustRightInd w:val="0"/>
        <w:spacing w:after="0"/>
        <w:ind w:right="93"/>
        <w:jc w:val="both"/>
        <w:rPr>
          <w:rFonts w:ascii="Arial" w:eastAsiaTheme="minorHAnsi" w:hAnsi="Arial" w:cs="Arial"/>
          <w:noProof/>
          <w:sz w:val="24"/>
          <w:szCs w:val="24"/>
        </w:rPr>
      </w:pPr>
      <w:r w:rsidRPr="00CC0BAD">
        <w:rPr>
          <w:rFonts w:ascii="Arial" w:eastAsiaTheme="minorHAnsi" w:hAnsi="Arial" w:cs="Arial"/>
          <w:noProof/>
          <w:sz w:val="24"/>
          <w:szCs w:val="24"/>
        </w:rPr>
        <w:t>Los registros correspo</w:t>
      </w:r>
      <w:r w:rsidR="00024C17">
        <w:rPr>
          <w:rFonts w:ascii="Arial" w:eastAsiaTheme="minorHAnsi" w:hAnsi="Arial" w:cs="Arial"/>
          <w:noProof/>
          <w:sz w:val="24"/>
          <w:szCs w:val="24"/>
        </w:rPr>
        <w:t>nden a las siguientes imágenes:</w:t>
      </w:r>
    </w:p>
    <w:p w:rsidR="00FB56B8" w:rsidRPr="00E26F20" w:rsidRDefault="00FB56B8" w:rsidP="00BC6E05">
      <w:pPr>
        <w:autoSpaceDE w:val="0"/>
        <w:autoSpaceDN w:val="0"/>
        <w:adjustRightInd w:val="0"/>
        <w:spacing w:after="0"/>
        <w:ind w:right="93"/>
        <w:jc w:val="both"/>
        <w:rPr>
          <w:rFonts w:ascii="Arial" w:eastAsiaTheme="minorHAnsi" w:hAnsi="Arial" w:cs="Arial"/>
          <w:noProof/>
          <w:sz w:val="18"/>
          <w:szCs w:val="24"/>
        </w:rPr>
      </w:pPr>
    </w:p>
    <w:p w:rsidR="00BC6E05" w:rsidRPr="00105749" w:rsidRDefault="00BC6E05" w:rsidP="00BC6E05">
      <w:pPr>
        <w:autoSpaceDE w:val="0"/>
        <w:autoSpaceDN w:val="0"/>
        <w:adjustRightInd w:val="0"/>
        <w:spacing w:after="0"/>
        <w:ind w:left="79" w:right="93"/>
        <w:contextualSpacing/>
        <w:jc w:val="center"/>
        <w:rPr>
          <w:rFonts w:ascii="Arial" w:eastAsia="Calibri" w:hAnsi="Arial" w:cs="Arial"/>
          <w:noProof/>
          <w:sz w:val="20"/>
          <w:szCs w:val="24"/>
        </w:rPr>
      </w:pPr>
      <w:r w:rsidRPr="00105749">
        <w:rPr>
          <w:rFonts w:ascii="Arial" w:eastAsia="Calibri" w:hAnsi="Arial" w:cs="Arial"/>
          <w:b/>
          <w:noProof/>
          <w:sz w:val="20"/>
          <w:szCs w:val="24"/>
        </w:rPr>
        <w:t>Tabla 9.</w:t>
      </w:r>
      <w:r w:rsidR="00EF1FB7">
        <w:rPr>
          <w:rFonts w:ascii="Arial" w:eastAsia="Calibri" w:hAnsi="Arial" w:cs="Arial"/>
          <w:noProof/>
          <w:sz w:val="20"/>
          <w:szCs w:val="24"/>
        </w:rPr>
        <w:t xml:space="preserve"> Marcas</w:t>
      </w:r>
      <w:r w:rsidRPr="00105749">
        <w:rPr>
          <w:rFonts w:ascii="Arial" w:eastAsia="Calibri" w:hAnsi="Arial" w:cs="Arial"/>
          <w:noProof/>
          <w:sz w:val="20"/>
          <w:szCs w:val="24"/>
        </w:rPr>
        <w:t xml:space="preserve"> y logos.</w:t>
      </w:r>
    </w:p>
    <w:tbl>
      <w:tblPr>
        <w:tblStyle w:val="Tablaconcuadrcula"/>
        <w:tblW w:w="0" w:type="auto"/>
        <w:tblInd w:w="79" w:type="dxa"/>
        <w:tblBorders>
          <w:left w:val="none" w:sz="0" w:space="0" w:color="auto"/>
          <w:right w:val="none" w:sz="0" w:space="0" w:color="auto"/>
        </w:tblBorders>
        <w:tblLayout w:type="fixed"/>
        <w:tblLook w:val="04A0" w:firstRow="1" w:lastRow="0" w:firstColumn="1" w:lastColumn="0" w:noHBand="0" w:noVBand="1"/>
      </w:tblPr>
      <w:tblGrid>
        <w:gridCol w:w="1622"/>
        <w:gridCol w:w="3280"/>
        <w:gridCol w:w="847"/>
        <w:gridCol w:w="1405"/>
        <w:gridCol w:w="2109"/>
        <w:gridCol w:w="9"/>
      </w:tblGrid>
      <w:tr w:rsidR="00BC6E05" w:rsidRPr="00EF1FB7" w:rsidTr="00E63AA9">
        <w:trPr>
          <w:gridAfter w:val="1"/>
          <w:wAfter w:w="9" w:type="dxa"/>
          <w:tblHeader/>
        </w:trPr>
        <w:tc>
          <w:tcPr>
            <w:tcW w:w="9263" w:type="dxa"/>
            <w:gridSpan w:val="5"/>
            <w:tcBorders>
              <w:bottom w:val="single" w:sz="4" w:space="0" w:color="auto"/>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Registro nacional ante el Instituto Mexicano de la Propiedad Industrial</w:t>
            </w:r>
          </w:p>
        </w:tc>
      </w:tr>
      <w:tr w:rsidR="00BC6E05" w:rsidRPr="00EF1FB7" w:rsidTr="00E63AA9">
        <w:trPr>
          <w:tblHeader/>
        </w:trPr>
        <w:tc>
          <w:tcPr>
            <w:tcW w:w="1622" w:type="dxa"/>
            <w:tcBorders>
              <w:bottom w:val="single" w:sz="4" w:space="0" w:color="auto"/>
              <w:right w:val="nil"/>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Registro</w:t>
            </w:r>
          </w:p>
        </w:tc>
        <w:tc>
          <w:tcPr>
            <w:tcW w:w="3280" w:type="dxa"/>
            <w:tcBorders>
              <w:left w:val="nil"/>
              <w:bottom w:val="single" w:sz="4" w:space="0" w:color="auto"/>
              <w:right w:val="nil"/>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Denominación</w:t>
            </w:r>
          </w:p>
        </w:tc>
        <w:tc>
          <w:tcPr>
            <w:tcW w:w="847" w:type="dxa"/>
            <w:tcBorders>
              <w:left w:val="nil"/>
              <w:bottom w:val="single" w:sz="4" w:space="0" w:color="auto"/>
              <w:right w:val="nil"/>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Clase</w:t>
            </w:r>
            <w:r w:rsidR="003D4212">
              <w:rPr>
                <w:rStyle w:val="Refdenotaalpie"/>
                <w:rFonts w:ascii="Arial" w:eastAsia="Calibri" w:hAnsi="Arial" w:cs="Arial"/>
                <w:noProof/>
                <w:sz w:val="16"/>
                <w:szCs w:val="16"/>
              </w:rPr>
              <w:footnoteReference w:id="34"/>
            </w:r>
          </w:p>
        </w:tc>
        <w:tc>
          <w:tcPr>
            <w:tcW w:w="1405" w:type="dxa"/>
            <w:tcBorders>
              <w:left w:val="nil"/>
              <w:bottom w:val="single" w:sz="4" w:space="0" w:color="auto"/>
              <w:right w:val="nil"/>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Vigencia</w:t>
            </w:r>
          </w:p>
        </w:tc>
        <w:tc>
          <w:tcPr>
            <w:tcW w:w="2118" w:type="dxa"/>
            <w:gridSpan w:val="2"/>
            <w:tcBorders>
              <w:left w:val="nil"/>
              <w:bottom w:val="single" w:sz="4" w:space="0" w:color="auto"/>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Imagen</w:t>
            </w:r>
          </w:p>
        </w:tc>
      </w:tr>
      <w:tr w:rsidR="00BC6E05" w:rsidRPr="00EF1FB7" w:rsidTr="00E26F20">
        <w:trPr>
          <w:trHeight w:val="42"/>
        </w:trPr>
        <w:tc>
          <w:tcPr>
            <w:tcW w:w="1622" w:type="dxa"/>
            <w:tcBorders>
              <w:right w:val="nil"/>
            </w:tcBorders>
            <w:vAlign w:val="center"/>
          </w:tcPr>
          <w:p w:rsidR="00BC6E05" w:rsidRPr="00EF1FB7" w:rsidRDefault="00BC6E05" w:rsidP="00E63AA9">
            <w:pPr>
              <w:autoSpaceDE w:val="0"/>
              <w:autoSpaceDN w:val="0"/>
              <w:adjustRightInd w:val="0"/>
              <w:rPr>
                <w:rFonts w:ascii="Arial" w:eastAsiaTheme="minorHAnsi" w:hAnsi="Arial" w:cs="Arial"/>
                <w:color w:val="000000"/>
                <w:sz w:val="16"/>
                <w:szCs w:val="16"/>
                <w:lang w:eastAsia="en-US"/>
              </w:rPr>
            </w:pP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1272758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Theme="minorHAnsi" w:hAnsi="Arial" w:cs="Arial"/>
                <w:color w:val="000000"/>
                <w:sz w:val="16"/>
                <w:szCs w:val="16"/>
                <w:lang w:eastAsia="en-US"/>
              </w:rPr>
              <w:t>Imagen institucional del Caribe Mexicano Quintana Roo</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Theme="minorHAnsi" w:hAnsi="Arial" w:cs="Arial"/>
                <w:color w:val="000000"/>
                <w:sz w:val="16"/>
                <w:szCs w:val="16"/>
                <w:lang w:eastAsia="en-US"/>
              </w:rPr>
              <w:t>35</w:t>
            </w:r>
            <w:r w:rsidRPr="00EF1FB7">
              <w:rPr>
                <w:rStyle w:val="Refdenotaalpie"/>
                <w:rFonts w:ascii="Arial" w:eastAsiaTheme="minorHAnsi" w:hAnsi="Arial" w:cs="Arial"/>
                <w:color w:val="000000"/>
                <w:sz w:val="16"/>
                <w:szCs w:val="16"/>
                <w:lang w:eastAsia="en-US"/>
              </w:rPr>
              <w:footnoteReference w:id="35"/>
            </w:r>
            <w:r w:rsidRPr="00EF1FB7">
              <w:rPr>
                <w:rFonts w:ascii="Arial" w:eastAsiaTheme="minorHAnsi" w:hAnsi="Arial" w:cs="Arial"/>
                <w:color w:val="000000"/>
                <w:sz w:val="16"/>
                <w:szCs w:val="16"/>
                <w:lang w:eastAsia="en-US"/>
              </w:rPr>
              <w:t xml:space="preserve"> 36</w:t>
            </w:r>
            <w:r w:rsidR="00EF1FB7" w:rsidRPr="00EF1FB7">
              <w:rPr>
                <w:rStyle w:val="Refdenotaalpie"/>
                <w:rFonts w:ascii="Arial" w:eastAsia="Calibri" w:hAnsi="Arial" w:cs="Arial"/>
                <w:noProof/>
                <w:sz w:val="16"/>
                <w:szCs w:val="16"/>
              </w:rPr>
              <w:footnoteReference w:id="36"/>
            </w:r>
            <w:r w:rsidRPr="00EF1FB7">
              <w:rPr>
                <w:rFonts w:ascii="Arial" w:eastAsiaTheme="minorHAnsi" w:hAnsi="Arial" w:cs="Arial"/>
                <w:color w:val="000000"/>
                <w:sz w:val="16"/>
                <w:szCs w:val="16"/>
                <w:lang w:eastAsia="en-US"/>
              </w:rPr>
              <w:t xml:space="preserve"> </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Theme="minorHAnsi" w:hAnsi="Arial" w:cs="Arial"/>
                <w:color w:val="000000"/>
                <w:sz w:val="16"/>
                <w:szCs w:val="16"/>
                <w:lang w:eastAsia="en-US"/>
              </w:rPr>
              <w:t>11/10/2030</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30201E6C" wp14:editId="5B3BDA2B">
                  <wp:extent cx="671138" cy="42826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3588" cy="448970"/>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9159D8">
        <w:trPr>
          <w:trHeight w:val="578"/>
        </w:trPr>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1295258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Imagen institucional de la Grand Costa Maya Quintana Roo</w:t>
            </w:r>
          </w:p>
        </w:tc>
        <w:tc>
          <w:tcPr>
            <w:tcW w:w="847" w:type="dxa"/>
            <w:tcBorders>
              <w:left w:val="nil"/>
              <w:right w:val="nil"/>
            </w:tcBorders>
            <w:vAlign w:val="center"/>
          </w:tcPr>
          <w:p w:rsidR="00BC6E05" w:rsidRPr="00EF1FB7" w:rsidRDefault="00BC6E05" w:rsidP="00EF1FB7">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11/10/2030</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222D81A9" wp14:editId="46D3E24C">
                  <wp:extent cx="638908" cy="473503"/>
                  <wp:effectExtent l="0" t="0" r="889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67" cy="492519"/>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1071247</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Puerto Morelos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43</w:t>
            </w:r>
            <w:r w:rsidRPr="00EF1FB7">
              <w:rPr>
                <w:rStyle w:val="Refdenotaalpie"/>
                <w:rFonts w:ascii="Arial" w:eastAsia="Calibri" w:hAnsi="Arial" w:cs="Arial"/>
                <w:noProof/>
                <w:sz w:val="16"/>
                <w:szCs w:val="16"/>
              </w:rPr>
              <w:footnoteReference w:id="37"/>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499D5666" wp14:editId="34086A43">
                  <wp:extent cx="627185" cy="407163"/>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1943" cy="423236"/>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1056224</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Puerto Morelos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41E152B3" wp14:editId="7C2E6601">
                  <wp:extent cx="662354" cy="429995"/>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943" cy="443361"/>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1069788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Carrillo Puerto</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43</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1B0C316C" wp14:editId="3DD0B5DB">
                  <wp:extent cx="584126" cy="451338"/>
                  <wp:effectExtent l="0" t="0" r="698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262" cy="466124"/>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1054824</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Carrillo Puerto</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0ADD6030" wp14:editId="69BFCBCE">
                  <wp:extent cx="556846" cy="43025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580" cy="447824"/>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1054823</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Holbox</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7DFA8AC7" wp14:editId="0FAAF88B">
                  <wp:extent cx="744415" cy="429020"/>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717" cy="440144"/>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1054822</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Chetumal</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13/06/2028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2D0DB6E7" wp14:editId="022E7D8F">
                  <wp:extent cx="744415" cy="298887"/>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6985" cy="311964"/>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1050989</w:t>
            </w:r>
          </w:p>
        </w:tc>
        <w:tc>
          <w:tcPr>
            <w:tcW w:w="3280"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Cozumel Exist in the Moment</w:t>
            </w:r>
          </w:p>
        </w:tc>
        <w:tc>
          <w:tcPr>
            <w:tcW w:w="847"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03/06/2028</w:t>
            </w:r>
          </w:p>
        </w:tc>
        <w:tc>
          <w:tcPr>
            <w:tcW w:w="2118" w:type="dxa"/>
            <w:gridSpan w:val="2"/>
            <w:tcBorders>
              <w:left w:val="nil"/>
              <w:bottom w:val="single" w:sz="4" w:space="0" w:color="auto"/>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4C938EEC" wp14:editId="53DEC183">
                  <wp:extent cx="767813" cy="29350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9975"/>
                          <a:stretch/>
                        </pic:blipFill>
                        <pic:spPr bwMode="auto">
                          <a:xfrm>
                            <a:off x="0" y="0"/>
                            <a:ext cx="808362" cy="309006"/>
                          </a:xfrm>
                          <a:prstGeom prst="rect">
                            <a:avLst/>
                          </a:prstGeom>
                          <a:noFill/>
                          <a:ln>
                            <a:noFill/>
                          </a:ln>
                          <a:extLst>
                            <a:ext uri="{53640926-AAD7-44D8-BBD7-CCE9431645EC}">
                              <a14:shadowObscured xmlns:a14="http://schemas.microsoft.com/office/drawing/2010/main"/>
                            </a:ext>
                          </a:extLst>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1101059</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Can Cun</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03/10/2028</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23B29DE7" wp14:editId="16605C32">
                  <wp:extent cx="978282" cy="2108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4978" cy="223038"/>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1124620</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Isla Mujeres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17/06/2029</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09BDA343" wp14:editId="4B2D048D">
                  <wp:extent cx="604896" cy="322385"/>
                  <wp:effectExtent l="0" t="0" r="508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455" cy="330145"/>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46702</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El paraíso es para siempre</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06/03/2028</w:t>
            </w:r>
          </w:p>
        </w:tc>
        <w:tc>
          <w:tcPr>
            <w:tcW w:w="2118" w:type="dxa"/>
            <w:gridSpan w:val="2"/>
            <w:tcBorders>
              <w:lef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N/A</w:t>
            </w: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46701</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Le paradis, tout simplement</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06/03/2028</w:t>
            </w:r>
          </w:p>
        </w:tc>
        <w:tc>
          <w:tcPr>
            <w:tcW w:w="2118" w:type="dxa"/>
            <w:gridSpan w:val="2"/>
            <w:tcBorders>
              <w:lef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N/A</w:t>
            </w: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46700</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Paradise is forever</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06/03/2028</w:t>
            </w:r>
          </w:p>
        </w:tc>
        <w:tc>
          <w:tcPr>
            <w:tcW w:w="2118" w:type="dxa"/>
            <w:gridSpan w:val="2"/>
            <w:tcBorders>
              <w:lef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N/A</w:t>
            </w: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46699</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Il Paradiso e per Sempre</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06/03/2028</w:t>
            </w:r>
          </w:p>
        </w:tc>
        <w:tc>
          <w:tcPr>
            <w:tcW w:w="2118" w:type="dxa"/>
            <w:gridSpan w:val="2"/>
            <w:tcBorders>
              <w:lef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N/A</w:t>
            </w: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46765</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Das paradise ist für Immer</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36</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06/03/2028</w:t>
            </w:r>
          </w:p>
        </w:tc>
        <w:tc>
          <w:tcPr>
            <w:tcW w:w="2118" w:type="dxa"/>
            <w:gridSpan w:val="2"/>
            <w:tcBorders>
              <w:lef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N/A</w:t>
            </w: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2370099</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2323944</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Holbox</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r w:rsidR="003D4212">
              <w:rPr>
                <w:rStyle w:val="Refdenotaalpie"/>
                <w:rFonts w:ascii="Arial" w:eastAsia="Calibri" w:hAnsi="Arial" w:cs="Arial"/>
                <w:noProof/>
                <w:sz w:val="16"/>
                <w:szCs w:val="16"/>
              </w:rPr>
              <w:footnoteReference w:id="38"/>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15/03/2032</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11/11/2031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19146C71" wp14:editId="3F90EF03">
                  <wp:extent cx="867508" cy="22275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0359" cy="244024"/>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2323942</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2323939</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Bacalar</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11/11/2031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362E1644" wp14:editId="2118EFD1">
                  <wp:extent cx="1049215" cy="239193"/>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4823" cy="258709"/>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2328115</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2328114</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Mahahual</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54B4F8D8" wp14:editId="3DBB6118">
                  <wp:extent cx="904490" cy="21101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5661" cy="222953"/>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2328111</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2370098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Playa del Carmen</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23/11/2031</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15/03/2032</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58889B67" wp14:editId="0BBE956A">
                  <wp:extent cx="826477" cy="27266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4000" cy="288342"/>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2326325</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2326324</w:t>
            </w:r>
          </w:p>
        </w:tc>
        <w:tc>
          <w:tcPr>
            <w:tcW w:w="3280"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Tulum</w:t>
            </w:r>
          </w:p>
        </w:tc>
        <w:tc>
          <w:tcPr>
            <w:tcW w:w="847"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bottom w:val="single" w:sz="4" w:space="0" w:color="auto"/>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19/11/2031</w:t>
            </w:r>
          </w:p>
        </w:tc>
        <w:tc>
          <w:tcPr>
            <w:tcW w:w="2118" w:type="dxa"/>
            <w:gridSpan w:val="2"/>
            <w:tcBorders>
              <w:left w:val="nil"/>
              <w:bottom w:val="single" w:sz="4" w:space="0" w:color="auto"/>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2976B291" wp14:editId="49AD1AD9">
                  <wp:extent cx="926124" cy="231447"/>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835" cy="244370"/>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2326323</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2326322</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Chetumal</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19/11/2031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10EBDD30" wp14:editId="4391328F">
                  <wp:extent cx="973015" cy="27037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565" cy="285536"/>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2321640</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Isla Mujeres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19/11/2031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344D73AA" wp14:editId="1A5B00D3">
                  <wp:extent cx="1091791" cy="246184"/>
                  <wp:effectExtent l="0" t="0" r="0"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1752" cy="250685"/>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2321639</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2321638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Puerto Morelos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19/11/2031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303B5DBE" wp14:editId="7088199D">
                  <wp:extent cx="1148861" cy="2949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715" cy="302918"/>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2320484</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Cancún</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304B82D7" wp14:editId="5BE72DAC">
                  <wp:extent cx="1143000" cy="264749"/>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5599" cy="272300"/>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rPr>
          <w:trHeight w:val="430"/>
        </w:trPr>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2320483</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2320482</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Grand Costa Maya</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Theme="minorHAnsi" w:hAnsi="Arial" w:cs="Arial"/>
                <w:noProof/>
                <w:sz w:val="16"/>
                <w:szCs w:val="16"/>
              </w:rPr>
              <w:drawing>
                <wp:inline distT="0" distB="0" distL="0" distR="0" wp14:anchorId="4ED008D5" wp14:editId="1DEFBC0E">
                  <wp:extent cx="902677" cy="314522"/>
                  <wp:effectExtent l="0" t="0" r="0" b="9525"/>
                  <wp:docPr id="36" name="Imagen 36" descr="D:\EVIDENCIA CONSEJO\Grand Costa M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IDENCIA CONSEJO\Grand Costa Maya.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7178" b="37979"/>
                          <a:stretch/>
                        </pic:blipFill>
                        <pic:spPr bwMode="auto">
                          <a:xfrm>
                            <a:off x="0" y="0"/>
                            <a:ext cx="990416" cy="345093"/>
                          </a:xfrm>
                          <a:prstGeom prst="rect">
                            <a:avLst/>
                          </a:prstGeom>
                          <a:noFill/>
                          <a:ln>
                            <a:noFill/>
                          </a:ln>
                          <a:extLst>
                            <a:ext uri="{53640926-AAD7-44D8-BBD7-CCE9431645EC}">
                              <a14:shadowObscured xmlns:a14="http://schemas.microsoft.com/office/drawing/2010/main"/>
                            </a:ext>
                          </a:extLst>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2320481</w:t>
            </w:r>
          </w:p>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2320480</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Riviera Maya</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110E356A" wp14:editId="6923CC31">
                  <wp:extent cx="1084385" cy="247969"/>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6519" cy="262177"/>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2320478</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Costa Mujeres</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03/11/2031</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1D5D65D8" wp14:editId="2318D47B">
                  <wp:extent cx="709246" cy="303567"/>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4936" cy="314563"/>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2391550</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Maya Ka’an</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39</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04/05/2032</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0A9C3154" wp14:editId="251D114C">
                  <wp:extent cx="1125415" cy="185190"/>
                  <wp:effectExtent l="0" t="0" r="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3761" cy="196437"/>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r w:rsidR="00BC6E05" w:rsidRPr="00EF1FB7" w:rsidTr="00E63AA9">
        <w:trPr>
          <w:gridAfter w:val="1"/>
          <w:wAfter w:w="9" w:type="dxa"/>
        </w:trPr>
        <w:tc>
          <w:tcPr>
            <w:tcW w:w="9263" w:type="dxa"/>
            <w:gridSpan w:val="5"/>
            <w:tcBorders>
              <w:bottom w:val="single" w:sz="4" w:space="0" w:color="auto"/>
            </w:tcBorders>
            <w:shd w:val="clear" w:color="auto" w:fill="DBE5F1" w:themeFill="accent1" w:themeFillTint="33"/>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Registro Internacional en Canadá</w:t>
            </w:r>
          </w:p>
        </w:tc>
      </w:tr>
      <w:tr w:rsidR="00BC6E05" w:rsidRPr="00EF1FB7" w:rsidTr="00835EBE">
        <w:trPr>
          <w:trHeight w:val="407"/>
        </w:trPr>
        <w:tc>
          <w:tcPr>
            <w:tcW w:w="1622" w:type="dxa"/>
            <w:tcBorders>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TMA760521</w:t>
            </w:r>
          </w:p>
        </w:tc>
        <w:tc>
          <w:tcPr>
            <w:tcW w:w="3280"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Cancun, la palabra mágica</w:t>
            </w:r>
          </w:p>
        </w:tc>
        <w:tc>
          <w:tcPr>
            <w:tcW w:w="847"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35</w:t>
            </w:r>
            <w:r w:rsidR="00EF1FB7" w:rsidRPr="00EF1FB7">
              <w:rPr>
                <w:rFonts w:ascii="Arial" w:eastAsia="Calibri" w:hAnsi="Arial" w:cs="Arial"/>
                <w:noProof/>
                <w:sz w:val="16"/>
                <w:szCs w:val="16"/>
              </w:rPr>
              <w:t>,</w:t>
            </w:r>
            <w:r w:rsidRPr="00EF1FB7">
              <w:rPr>
                <w:rFonts w:ascii="Arial" w:eastAsia="Calibri" w:hAnsi="Arial" w:cs="Arial"/>
                <w:noProof/>
                <w:sz w:val="16"/>
                <w:szCs w:val="16"/>
              </w:rPr>
              <w:t xml:space="preserve"> 39 43</w:t>
            </w:r>
          </w:p>
        </w:tc>
        <w:tc>
          <w:tcPr>
            <w:tcW w:w="1405" w:type="dxa"/>
            <w:tcBorders>
              <w:left w:val="nil"/>
              <w:right w:val="nil"/>
            </w:tcBorders>
            <w:vAlign w:val="center"/>
          </w:tcPr>
          <w:p w:rsidR="00BC6E05" w:rsidRPr="00EF1FB7"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t>01/03/2025</w:t>
            </w:r>
          </w:p>
        </w:tc>
        <w:tc>
          <w:tcPr>
            <w:tcW w:w="2118" w:type="dxa"/>
            <w:gridSpan w:val="2"/>
            <w:tcBorders>
              <w:left w:val="nil"/>
            </w:tcBorders>
            <w:vAlign w:val="center"/>
          </w:tcPr>
          <w:p w:rsidR="00BC6E05" w:rsidRDefault="00BC6E05" w:rsidP="00E63AA9">
            <w:pPr>
              <w:autoSpaceDE w:val="0"/>
              <w:autoSpaceDN w:val="0"/>
              <w:adjustRightInd w:val="0"/>
              <w:ind w:right="93"/>
              <w:contextualSpacing/>
              <w:jc w:val="center"/>
              <w:rPr>
                <w:rFonts w:ascii="Arial" w:eastAsia="Calibri" w:hAnsi="Arial" w:cs="Arial"/>
                <w:noProof/>
                <w:sz w:val="16"/>
                <w:szCs w:val="16"/>
              </w:rPr>
            </w:pPr>
            <w:r w:rsidRPr="00EF1FB7">
              <w:rPr>
                <w:rFonts w:ascii="Arial" w:eastAsia="Calibri" w:hAnsi="Arial" w:cs="Arial"/>
                <w:noProof/>
                <w:sz w:val="16"/>
                <w:szCs w:val="16"/>
              </w:rPr>
              <w:drawing>
                <wp:inline distT="0" distB="0" distL="0" distR="0" wp14:anchorId="672D69C6" wp14:editId="543FB09D">
                  <wp:extent cx="1113692" cy="276850"/>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3041" cy="299061"/>
                          </a:xfrm>
                          <a:prstGeom prst="rect">
                            <a:avLst/>
                          </a:prstGeom>
                          <a:noFill/>
                          <a:ln>
                            <a:noFill/>
                          </a:ln>
                        </pic:spPr>
                      </pic:pic>
                    </a:graphicData>
                  </a:graphic>
                </wp:inline>
              </w:drawing>
            </w:r>
          </w:p>
          <w:p w:rsidR="009159D8" w:rsidRPr="00EF1FB7" w:rsidRDefault="009159D8" w:rsidP="00E63AA9">
            <w:pPr>
              <w:autoSpaceDE w:val="0"/>
              <w:autoSpaceDN w:val="0"/>
              <w:adjustRightInd w:val="0"/>
              <w:ind w:right="93"/>
              <w:contextualSpacing/>
              <w:jc w:val="center"/>
              <w:rPr>
                <w:rFonts w:ascii="Arial" w:eastAsia="Calibri" w:hAnsi="Arial" w:cs="Arial"/>
                <w:noProof/>
                <w:sz w:val="16"/>
                <w:szCs w:val="16"/>
              </w:rPr>
            </w:pPr>
          </w:p>
        </w:tc>
      </w:tr>
    </w:tbl>
    <w:p w:rsidR="00BC6E05" w:rsidRDefault="00BC6E05" w:rsidP="00BC6E05">
      <w:pPr>
        <w:tabs>
          <w:tab w:val="left" w:pos="7575"/>
        </w:tabs>
        <w:spacing w:after="0" w:line="240" w:lineRule="auto"/>
        <w:ind w:left="79"/>
        <w:jc w:val="both"/>
        <w:rPr>
          <w:rFonts w:ascii="Arial" w:eastAsiaTheme="minorHAnsi" w:hAnsi="Arial" w:cs="Arial"/>
          <w:b/>
          <w:sz w:val="14"/>
          <w:szCs w:val="14"/>
          <w:lang w:eastAsia="en-US"/>
        </w:rPr>
      </w:pPr>
    </w:p>
    <w:p w:rsidR="00BC6E05" w:rsidRPr="00105749" w:rsidRDefault="00BC6E05" w:rsidP="00BC6E05">
      <w:pPr>
        <w:tabs>
          <w:tab w:val="left" w:pos="7575"/>
        </w:tabs>
        <w:spacing w:after="0" w:line="240" w:lineRule="auto"/>
        <w:ind w:left="79"/>
        <w:jc w:val="both"/>
        <w:rPr>
          <w:rFonts w:ascii="Arial" w:eastAsiaTheme="minorHAnsi" w:hAnsi="Arial" w:cs="Arial"/>
          <w:sz w:val="14"/>
          <w:szCs w:val="16"/>
          <w:lang w:eastAsia="en-US"/>
        </w:rPr>
      </w:pPr>
      <w:r w:rsidRPr="00105749">
        <w:rPr>
          <w:rFonts w:ascii="Arial" w:eastAsiaTheme="minorHAnsi" w:hAnsi="Arial" w:cs="Arial"/>
          <w:b/>
          <w:sz w:val="14"/>
          <w:szCs w:val="14"/>
          <w:lang w:eastAsia="en-US"/>
        </w:rPr>
        <w:t>Fuente:</w:t>
      </w:r>
      <w:r w:rsidRPr="00105749">
        <w:rPr>
          <w:rFonts w:ascii="Arial" w:eastAsiaTheme="minorHAnsi" w:hAnsi="Arial" w:cs="Arial"/>
          <w:sz w:val="14"/>
          <w:szCs w:val="14"/>
          <w:lang w:eastAsia="en-US"/>
        </w:rPr>
        <w:t xml:space="preserve"> Elaborado por la ASEQROO con base en el </w:t>
      </w:r>
      <w:r w:rsidRPr="00105749">
        <w:rPr>
          <w:rFonts w:ascii="Arial" w:eastAsiaTheme="minorHAnsi" w:hAnsi="Arial" w:cs="Arial"/>
          <w:sz w:val="16"/>
          <w:szCs w:val="16"/>
          <w:lang w:eastAsia="en-US"/>
        </w:rPr>
        <w:t>do</w:t>
      </w:r>
      <w:r w:rsidRPr="00105749">
        <w:rPr>
          <w:rFonts w:ascii="Arial" w:eastAsiaTheme="minorHAnsi" w:hAnsi="Arial" w:cs="Arial"/>
          <w:sz w:val="14"/>
          <w:szCs w:val="16"/>
          <w:lang w:eastAsia="en-US"/>
        </w:rPr>
        <w:t>cumento denominado Comercialización de las marcas y logos patrimoniales del Consejo, entregado por el Consejo de Promoción Turística de Quintana Roo.</w:t>
      </w:r>
    </w:p>
    <w:p w:rsidR="00BC6E05" w:rsidRPr="00D26A25" w:rsidRDefault="00BC6E05" w:rsidP="00E26F20">
      <w:pPr>
        <w:autoSpaceDE w:val="0"/>
        <w:autoSpaceDN w:val="0"/>
        <w:adjustRightInd w:val="0"/>
        <w:spacing w:after="0"/>
        <w:ind w:right="93"/>
        <w:jc w:val="both"/>
        <w:rPr>
          <w:rFonts w:ascii="Arial" w:eastAsiaTheme="minorHAnsi" w:hAnsi="Arial" w:cs="Arial"/>
          <w:noProof/>
          <w:sz w:val="20"/>
          <w:szCs w:val="24"/>
        </w:rPr>
      </w:pPr>
    </w:p>
    <w:p w:rsidR="00EF1EA5" w:rsidRDefault="00EF1EA5" w:rsidP="00BC6E05">
      <w:pPr>
        <w:autoSpaceDE w:val="0"/>
        <w:autoSpaceDN w:val="0"/>
        <w:adjustRightInd w:val="0"/>
        <w:spacing w:after="0"/>
        <w:ind w:right="93"/>
        <w:jc w:val="both"/>
        <w:rPr>
          <w:rFonts w:ascii="Arial" w:eastAsiaTheme="minorHAnsi" w:hAnsi="Arial" w:cs="Arial"/>
          <w:noProof/>
          <w:sz w:val="24"/>
          <w:szCs w:val="24"/>
        </w:rPr>
      </w:pPr>
    </w:p>
    <w:p w:rsidR="00BC6E05" w:rsidRDefault="00BC6E05" w:rsidP="00BC6E05">
      <w:pPr>
        <w:autoSpaceDE w:val="0"/>
        <w:autoSpaceDN w:val="0"/>
        <w:adjustRightInd w:val="0"/>
        <w:spacing w:after="0"/>
        <w:ind w:right="93"/>
        <w:jc w:val="both"/>
        <w:rPr>
          <w:rFonts w:ascii="Arial" w:eastAsiaTheme="minorHAnsi" w:hAnsi="Arial" w:cs="Arial"/>
          <w:noProof/>
          <w:sz w:val="24"/>
          <w:szCs w:val="24"/>
        </w:rPr>
      </w:pPr>
      <w:r w:rsidRPr="00CC0BAD">
        <w:rPr>
          <w:rFonts w:ascii="Arial" w:eastAsiaTheme="minorHAnsi" w:hAnsi="Arial" w:cs="Arial"/>
          <w:noProof/>
          <w:sz w:val="24"/>
          <w:szCs w:val="24"/>
        </w:rPr>
        <w:t>Con base en lo indicado por el CPTQ, las marcas y frases antes señaladas están registradas ante el IMPI (Instituto Mexicano de la Propiedad Industrial), registro que se verificó en la página web del Instituto</w:t>
      </w:r>
      <w:r w:rsidRPr="00CC0BAD">
        <w:rPr>
          <w:rStyle w:val="Refdenotaalpie"/>
          <w:rFonts w:ascii="Arial" w:eastAsiaTheme="minorHAnsi" w:hAnsi="Arial" w:cs="Arial"/>
          <w:noProof/>
          <w:sz w:val="24"/>
          <w:szCs w:val="24"/>
        </w:rPr>
        <w:footnoteReference w:id="39"/>
      </w:r>
      <w:r w:rsidRPr="00CC0BAD">
        <w:rPr>
          <w:rFonts w:ascii="Arial" w:eastAsiaTheme="minorHAnsi" w:hAnsi="Arial" w:cs="Arial"/>
          <w:noProof/>
          <w:sz w:val="24"/>
          <w:szCs w:val="24"/>
        </w:rPr>
        <w:t>.</w:t>
      </w:r>
    </w:p>
    <w:p w:rsidR="00E26F20" w:rsidRPr="00D26A25" w:rsidRDefault="00E26F20" w:rsidP="00BC6E05">
      <w:pPr>
        <w:autoSpaceDE w:val="0"/>
        <w:autoSpaceDN w:val="0"/>
        <w:adjustRightInd w:val="0"/>
        <w:spacing w:after="0"/>
        <w:ind w:right="93"/>
        <w:jc w:val="both"/>
        <w:rPr>
          <w:rFonts w:ascii="Arial" w:eastAsiaTheme="minorHAnsi" w:hAnsi="Arial" w:cs="Arial"/>
          <w:noProof/>
          <w:sz w:val="18"/>
          <w:szCs w:val="24"/>
        </w:rPr>
      </w:pPr>
    </w:p>
    <w:p w:rsidR="00BC6E05" w:rsidRDefault="003830C8" w:rsidP="00A306B9">
      <w:pPr>
        <w:autoSpaceDE w:val="0"/>
        <w:autoSpaceDN w:val="0"/>
        <w:adjustRightInd w:val="0"/>
        <w:spacing w:after="0"/>
        <w:ind w:right="93"/>
        <w:jc w:val="both"/>
        <w:rPr>
          <w:rFonts w:ascii="Arial" w:hAnsi="Arial" w:cs="Arial"/>
          <w:bCs/>
          <w:sz w:val="24"/>
          <w:szCs w:val="24"/>
        </w:rPr>
      </w:pPr>
      <w:r>
        <w:rPr>
          <w:rFonts w:ascii="Arial" w:eastAsiaTheme="minorHAnsi" w:hAnsi="Arial" w:cs="Arial"/>
          <w:sz w:val="24"/>
          <w:szCs w:val="24"/>
          <w:lang w:val="es-ES" w:eastAsia="en-US"/>
        </w:rPr>
        <w:t>Se verificó la comercialización de las marcas al revisar la información proporcionada</w:t>
      </w:r>
      <w:r w:rsidR="00F01BA7">
        <w:rPr>
          <w:rStyle w:val="Refdenotaalpie"/>
          <w:rFonts w:ascii="Arial" w:eastAsiaTheme="minorHAnsi" w:hAnsi="Arial" w:cs="Arial"/>
          <w:sz w:val="24"/>
          <w:szCs w:val="24"/>
          <w:lang w:val="es-ES" w:eastAsia="en-US"/>
        </w:rPr>
        <w:footnoteReference w:id="40"/>
      </w:r>
      <w:r>
        <w:rPr>
          <w:rFonts w:ascii="Arial" w:eastAsiaTheme="minorHAnsi" w:hAnsi="Arial" w:cs="Arial"/>
          <w:sz w:val="24"/>
          <w:szCs w:val="24"/>
          <w:lang w:val="es-ES" w:eastAsia="en-US"/>
        </w:rPr>
        <w:t xml:space="preserve"> por el CPTQ, determinándose que llevó a cabo dicha actividad</w:t>
      </w:r>
      <w:r w:rsidR="00F01BA7">
        <w:rPr>
          <w:rFonts w:ascii="Arial" w:eastAsiaTheme="minorHAnsi" w:hAnsi="Arial" w:cs="Arial"/>
          <w:sz w:val="24"/>
          <w:szCs w:val="24"/>
          <w:lang w:val="es-ES" w:eastAsia="en-US"/>
        </w:rPr>
        <w:t xml:space="preserve"> a</w:t>
      </w:r>
      <w:r w:rsidR="00F01BA7">
        <w:rPr>
          <w:rFonts w:ascii="Arial" w:eastAsiaTheme="minorHAnsi" w:hAnsi="Arial" w:cs="Arial"/>
          <w:sz w:val="24"/>
          <w:szCs w:val="24"/>
          <w:lang w:eastAsia="en-US"/>
        </w:rPr>
        <w:t>l promocionar</w:t>
      </w:r>
      <w:r w:rsidRPr="00CC0BAD">
        <w:rPr>
          <w:rFonts w:ascii="Arial" w:eastAsiaTheme="minorHAnsi" w:hAnsi="Arial" w:cs="Arial"/>
          <w:sz w:val="24"/>
          <w:szCs w:val="24"/>
          <w:lang w:eastAsia="en-US"/>
        </w:rPr>
        <w:t xml:space="preserve"> los signos distintivos registrados ante el Instituto Mexicano de la Propiedad Industrial</w:t>
      </w:r>
      <w:r w:rsidR="00F01BA7">
        <w:rPr>
          <w:rFonts w:ascii="Arial" w:eastAsiaTheme="minorHAnsi" w:hAnsi="Arial" w:cs="Arial"/>
          <w:sz w:val="24"/>
          <w:szCs w:val="24"/>
          <w:lang w:eastAsia="en-US"/>
        </w:rPr>
        <w:t>.</w:t>
      </w:r>
      <w:r w:rsidR="00A306B9">
        <w:rPr>
          <w:rFonts w:ascii="Arial" w:eastAsiaTheme="minorHAnsi" w:hAnsi="Arial" w:cs="Arial"/>
          <w:sz w:val="24"/>
          <w:szCs w:val="24"/>
          <w:lang w:eastAsia="en-US"/>
        </w:rPr>
        <w:t xml:space="preserve"> </w:t>
      </w:r>
      <w:r w:rsidR="00E26F20">
        <w:rPr>
          <w:rFonts w:ascii="Arial" w:hAnsi="Arial" w:cs="Arial"/>
          <w:bCs/>
          <w:sz w:val="24"/>
          <w:szCs w:val="24"/>
        </w:rPr>
        <w:t>Sin embargo, durante la revisi</w:t>
      </w:r>
      <w:r w:rsidR="00D26A25">
        <w:rPr>
          <w:rFonts w:ascii="Arial" w:hAnsi="Arial" w:cs="Arial"/>
          <w:bCs/>
          <w:sz w:val="24"/>
          <w:szCs w:val="24"/>
        </w:rPr>
        <w:t>ón se determinó</w:t>
      </w:r>
      <w:r w:rsidR="00BC6E05" w:rsidRPr="00CC0BAD">
        <w:rPr>
          <w:rFonts w:ascii="Arial" w:hAnsi="Arial" w:cs="Arial"/>
          <w:bCs/>
          <w:sz w:val="24"/>
          <w:szCs w:val="24"/>
        </w:rPr>
        <w:t xml:space="preserve"> que el signo distintivo -Caribe Mexicano- presenta diferencias en su diseño, como se ejemplifica en la siguiente imagen:</w:t>
      </w:r>
    </w:p>
    <w:p w:rsidR="00FB56B8" w:rsidRDefault="00FB56B8" w:rsidP="00BC6E05">
      <w:pPr>
        <w:spacing w:after="0"/>
        <w:jc w:val="both"/>
        <w:rPr>
          <w:rFonts w:ascii="Arial" w:hAnsi="Arial" w:cs="Arial"/>
          <w:bCs/>
          <w:sz w:val="24"/>
          <w:szCs w:val="24"/>
        </w:rPr>
      </w:pPr>
    </w:p>
    <w:p w:rsidR="00BC6E05" w:rsidRPr="00105749" w:rsidRDefault="00BC6E05" w:rsidP="00BC6E05">
      <w:pPr>
        <w:spacing w:after="0"/>
        <w:jc w:val="center"/>
        <w:rPr>
          <w:rFonts w:ascii="Arial" w:hAnsi="Arial" w:cs="Arial"/>
          <w:bCs/>
          <w:sz w:val="20"/>
          <w:szCs w:val="24"/>
        </w:rPr>
      </w:pPr>
      <w:r w:rsidRPr="00105749">
        <w:rPr>
          <w:rFonts w:ascii="Arial" w:hAnsi="Arial" w:cs="Arial"/>
          <w:b/>
          <w:bCs/>
          <w:sz w:val="20"/>
          <w:szCs w:val="24"/>
        </w:rPr>
        <w:t>Imagen 1</w:t>
      </w:r>
      <w:r w:rsidR="00904843">
        <w:rPr>
          <w:rFonts w:ascii="Arial" w:hAnsi="Arial" w:cs="Arial"/>
          <w:b/>
          <w:bCs/>
          <w:sz w:val="20"/>
          <w:szCs w:val="24"/>
        </w:rPr>
        <w:t>.</w:t>
      </w:r>
      <w:r w:rsidRPr="00105749">
        <w:rPr>
          <w:rFonts w:ascii="Arial" w:hAnsi="Arial" w:cs="Arial"/>
          <w:bCs/>
          <w:sz w:val="20"/>
          <w:szCs w:val="24"/>
        </w:rPr>
        <w:t xml:space="preserve"> Comparativo de signo distintivo Caribe Mexicano</w:t>
      </w:r>
      <w:r w:rsidR="00904843">
        <w:rPr>
          <w:rFonts w:ascii="Arial" w:hAnsi="Arial" w:cs="Arial"/>
          <w:bCs/>
          <w:sz w:val="20"/>
          <w:szCs w:val="24"/>
        </w:rPr>
        <w:t>.</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5660"/>
      </w:tblGrid>
      <w:tr w:rsidR="00BC6E05" w:rsidRPr="009159D8" w:rsidTr="00E63AA9">
        <w:tc>
          <w:tcPr>
            <w:tcW w:w="3261" w:type="dxa"/>
            <w:shd w:val="clear" w:color="auto" w:fill="DBE5F1" w:themeFill="accent1" w:themeFillTint="33"/>
          </w:tcPr>
          <w:p w:rsidR="00BC6E05" w:rsidRPr="009159D8" w:rsidRDefault="00BC6E05" w:rsidP="00E63AA9">
            <w:pPr>
              <w:spacing w:line="276" w:lineRule="auto"/>
              <w:jc w:val="center"/>
              <w:rPr>
                <w:rFonts w:ascii="Arial" w:hAnsi="Arial" w:cs="Arial"/>
                <w:bCs/>
                <w:sz w:val="16"/>
                <w:szCs w:val="16"/>
              </w:rPr>
            </w:pPr>
            <w:r w:rsidRPr="009159D8">
              <w:rPr>
                <w:rFonts w:ascii="Arial" w:hAnsi="Arial" w:cs="Arial"/>
                <w:bCs/>
                <w:sz w:val="16"/>
                <w:szCs w:val="16"/>
              </w:rPr>
              <w:t>Registrado ante el IMPI</w:t>
            </w:r>
          </w:p>
        </w:tc>
        <w:tc>
          <w:tcPr>
            <w:tcW w:w="5660" w:type="dxa"/>
            <w:shd w:val="clear" w:color="auto" w:fill="DBE5F1" w:themeFill="accent1" w:themeFillTint="33"/>
          </w:tcPr>
          <w:p w:rsidR="00BC6E05" w:rsidRPr="009159D8" w:rsidRDefault="00BC6E05" w:rsidP="00E63AA9">
            <w:pPr>
              <w:spacing w:line="276" w:lineRule="auto"/>
              <w:jc w:val="center"/>
              <w:rPr>
                <w:rFonts w:ascii="Arial" w:hAnsi="Arial" w:cs="Arial"/>
                <w:bCs/>
                <w:sz w:val="16"/>
                <w:szCs w:val="16"/>
              </w:rPr>
            </w:pPr>
            <w:r w:rsidRPr="009159D8">
              <w:rPr>
                <w:rFonts w:ascii="Arial" w:hAnsi="Arial" w:cs="Arial"/>
                <w:bCs/>
                <w:sz w:val="16"/>
                <w:szCs w:val="16"/>
              </w:rPr>
              <w:t>Página web de Caribe Mexicano</w:t>
            </w:r>
          </w:p>
        </w:tc>
      </w:tr>
      <w:tr w:rsidR="00BC6E05" w:rsidRPr="009159D8" w:rsidTr="00E63AA9">
        <w:tc>
          <w:tcPr>
            <w:tcW w:w="3261" w:type="dxa"/>
          </w:tcPr>
          <w:p w:rsidR="00BC6E05" w:rsidRPr="009159D8" w:rsidRDefault="00BC6E05" w:rsidP="00E63AA9">
            <w:pPr>
              <w:spacing w:line="276" w:lineRule="auto"/>
              <w:jc w:val="center"/>
              <w:rPr>
                <w:rFonts w:ascii="Arial" w:hAnsi="Arial" w:cs="Arial"/>
                <w:bCs/>
                <w:sz w:val="16"/>
                <w:szCs w:val="16"/>
              </w:rPr>
            </w:pPr>
            <w:r w:rsidRPr="009159D8">
              <w:rPr>
                <w:rFonts w:ascii="Arial" w:eastAsia="Calibri" w:hAnsi="Arial" w:cs="Arial"/>
                <w:noProof/>
                <w:sz w:val="16"/>
                <w:szCs w:val="16"/>
              </w:rPr>
              <w:drawing>
                <wp:inline distT="0" distB="0" distL="0" distR="0" wp14:anchorId="2A674F27" wp14:editId="58545605">
                  <wp:extent cx="1512277" cy="116757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052" cy="1239198"/>
                          </a:xfrm>
                          <a:prstGeom prst="rect">
                            <a:avLst/>
                          </a:prstGeom>
                          <a:noFill/>
                          <a:ln>
                            <a:noFill/>
                          </a:ln>
                        </pic:spPr>
                      </pic:pic>
                    </a:graphicData>
                  </a:graphic>
                </wp:inline>
              </w:drawing>
            </w:r>
          </w:p>
        </w:tc>
        <w:tc>
          <w:tcPr>
            <w:tcW w:w="5660" w:type="dxa"/>
          </w:tcPr>
          <w:p w:rsidR="00BC6E05" w:rsidRPr="009159D8" w:rsidRDefault="00BC6E05" w:rsidP="00E63AA9">
            <w:pPr>
              <w:spacing w:line="276" w:lineRule="auto"/>
              <w:jc w:val="center"/>
              <w:rPr>
                <w:rFonts w:ascii="Arial" w:hAnsi="Arial" w:cs="Arial"/>
                <w:bCs/>
                <w:sz w:val="16"/>
                <w:szCs w:val="16"/>
              </w:rPr>
            </w:pPr>
            <w:r w:rsidRPr="009159D8">
              <w:rPr>
                <w:rFonts w:ascii="Arial" w:eastAsiaTheme="minorHAnsi" w:hAnsi="Arial" w:cs="Arial"/>
                <w:noProof/>
                <w:sz w:val="16"/>
                <w:szCs w:val="16"/>
              </w:rPr>
              <w:drawing>
                <wp:anchor distT="0" distB="0" distL="114300" distR="114300" simplePos="0" relativeHeight="251666432" behindDoc="0" locked="0" layoutInCell="1" allowOverlap="1" wp14:anchorId="3674E944" wp14:editId="3E259B50">
                  <wp:simplePos x="0" y="0"/>
                  <wp:positionH relativeFrom="column">
                    <wp:posOffset>517428</wp:posOffset>
                  </wp:positionH>
                  <wp:positionV relativeFrom="paragraph">
                    <wp:posOffset>224302</wp:posOffset>
                  </wp:positionV>
                  <wp:extent cx="2279116" cy="697524"/>
                  <wp:effectExtent l="0" t="0" r="6985" b="7620"/>
                  <wp:wrapThrough wrapText="bothSides">
                    <wp:wrapPolygon edited="0">
                      <wp:start x="0" y="0"/>
                      <wp:lineTo x="0" y="21246"/>
                      <wp:lineTo x="21486" y="21246"/>
                      <wp:lineTo x="21486" y="0"/>
                      <wp:lineTo x="0" y="0"/>
                    </wp:wrapPolygon>
                  </wp:wrapThrough>
                  <wp:docPr id="70" name="Imagen 70" descr="D:\EVIDENCIA CONSEJO\Caribe Mexic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DENCIA CONSEJO\Caribe Mexican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520" b="34875"/>
                          <a:stretch/>
                        </pic:blipFill>
                        <pic:spPr bwMode="auto">
                          <a:xfrm>
                            <a:off x="0" y="0"/>
                            <a:ext cx="2279116" cy="69752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C6E05" w:rsidRPr="009159D8" w:rsidTr="00E63AA9">
        <w:tc>
          <w:tcPr>
            <w:tcW w:w="8921" w:type="dxa"/>
            <w:gridSpan w:val="2"/>
            <w:shd w:val="clear" w:color="auto" w:fill="DBE5F1" w:themeFill="accent1" w:themeFillTint="33"/>
          </w:tcPr>
          <w:p w:rsidR="00BC6E05" w:rsidRPr="009159D8" w:rsidRDefault="00BC6E05" w:rsidP="00E63AA9">
            <w:pPr>
              <w:spacing w:line="276" w:lineRule="auto"/>
              <w:jc w:val="center"/>
              <w:rPr>
                <w:rFonts w:ascii="Arial" w:eastAsiaTheme="minorHAnsi" w:hAnsi="Arial" w:cs="Arial"/>
                <w:noProof/>
                <w:sz w:val="16"/>
                <w:szCs w:val="16"/>
              </w:rPr>
            </w:pPr>
            <w:r w:rsidRPr="009159D8">
              <w:rPr>
                <w:rFonts w:ascii="Arial" w:eastAsiaTheme="minorHAnsi" w:hAnsi="Arial" w:cs="Arial"/>
                <w:noProof/>
                <w:sz w:val="16"/>
                <w:szCs w:val="16"/>
              </w:rPr>
              <w:t>Otros ejemplos</w:t>
            </w:r>
          </w:p>
        </w:tc>
      </w:tr>
    </w:tbl>
    <w:tbl>
      <w:tblPr>
        <w:tblStyle w:val="Tablaconcuadrcula2"/>
        <w:tblW w:w="9017" w:type="dxa"/>
        <w:tblLook w:val="04A0" w:firstRow="1" w:lastRow="0" w:firstColumn="1" w:lastColumn="0" w:noHBand="0" w:noVBand="1"/>
      </w:tblPr>
      <w:tblGrid>
        <w:gridCol w:w="9017"/>
      </w:tblGrid>
      <w:tr w:rsidR="00BC6E05" w:rsidRPr="00CC0BAD" w:rsidTr="00A306B9">
        <w:trPr>
          <w:trHeight w:val="2677"/>
        </w:trPr>
        <w:tc>
          <w:tcPr>
            <w:tcW w:w="9017" w:type="dxa"/>
            <w:tcBorders>
              <w:top w:val="single" w:sz="4" w:space="0" w:color="auto"/>
              <w:left w:val="nil"/>
              <w:bottom w:val="single" w:sz="4" w:space="0" w:color="auto"/>
              <w:right w:val="nil"/>
            </w:tcBorders>
          </w:tcPr>
          <w:p w:rsidR="00BC6E05" w:rsidRPr="00CC0BAD" w:rsidRDefault="00A306B9" w:rsidP="00E63AA9">
            <w:pPr>
              <w:spacing w:line="259" w:lineRule="auto"/>
              <w:rPr>
                <w:rFonts w:ascii="Arial" w:eastAsiaTheme="minorHAnsi" w:hAnsi="Arial" w:cs="Arial"/>
                <w:sz w:val="24"/>
                <w:szCs w:val="24"/>
              </w:rPr>
            </w:pPr>
            <w:r w:rsidRPr="00CC0BAD">
              <w:rPr>
                <w:rFonts w:ascii="Arial" w:hAnsi="Arial" w:cs="Arial"/>
                <w:noProof/>
                <w:color w:val="FFFFFF" w:themeColor="background1"/>
                <w:sz w:val="24"/>
                <w:szCs w:val="24"/>
              </w:rPr>
              <w:drawing>
                <wp:anchor distT="0" distB="0" distL="114300" distR="114300" simplePos="0" relativeHeight="251667456" behindDoc="0" locked="0" layoutInCell="1" allowOverlap="1" wp14:anchorId="43C41C16" wp14:editId="55765188">
                  <wp:simplePos x="0" y="0"/>
                  <wp:positionH relativeFrom="column">
                    <wp:posOffset>-31115</wp:posOffset>
                  </wp:positionH>
                  <wp:positionV relativeFrom="paragraph">
                    <wp:posOffset>89535</wp:posOffset>
                  </wp:positionV>
                  <wp:extent cx="1447800" cy="1912620"/>
                  <wp:effectExtent l="0" t="0" r="0"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50386" t="34953" r="30803" b="39056"/>
                          <a:stretch/>
                        </pic:blipFill>
                        <pic:spPr bwMode="auto">
                          <a:xfrm>
                            <a:off x="0" y="0"/>
                            <a:ext cx="1447800" cy="191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BAD">
              <w:rPr>
                <w:rFonts w:ascii="Arial" w:hAnsi="Arial" w:cs="Arial"/>
                <w:noProof/>
                <w:color w:val="000000"/>
                <w:sz w:val="24"/>
                <w:szCs w:val="24"/>
              </w:rPr>
              <w:drawing>
                <wp:anchor distT="0" distB="0" distL="114300" distR="114300" simplePos="0" relativeHeight="251669504" behindDoc="0" locked="0" layoutInCell="1" allowOverlap="1" wp14:anchorId="3722AA92" wp14:editId="47F6668D">
                  <wp:simplePos x="0" y="0"/>
                  <wp:positionH relativeFrom="column">
                    <wp:posOffset>1941195</wp:posOffset>
                  </wp:positionH>
                  <wp:positionV relativeFrom="paragraph">
                    <wp:posOffset>30480</wp:posOffset>
                  </wp:positionV>
                  <wp:extent cx="1235710" cy="2038350"/>
                  <wp:effectExtent l="0" t="0" r="2540" b="0"/>
                  <wp:wrapThrough wrapText="bothSides">
                    <wp:wrapPolygon edited="0">
                      <wp:start x="0" y="0"/>
                      <wp:lineTo x="0" y="21398"/>
                      <wp:lineTo x="21311" y="21398"/>
                      <wp:lineTo x="21311" y="0"/>
                      <wp:lineTo x="0" y="0"/>
                    </wp:wrapPolygon>
                  </wp:wrapThrough>
                  <wp:docPr id="78" name="Imagen 78" descr="cid:e97b5df7-1322-4745-ab2e-cb4b6894f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0390" descr="cid:e97b5df7-1322-4745-ab2e-cb4b6894f18e"/>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r="54469"/>
                          <a:stretch/>
                        </pic:blipFill>
                        <pic:spPr bwMode="auto">
                          <a:xfrm>
                            <a:off x="0" y="0"/>
                            <a:ext cx="123571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BAD">
              <w:rPr>
                <w:rFonts w:ascii="Arial" w:eastAsiaTheme="minorHAnsi" w:hAnsi="Arial" w:cs="Arial"/>
                <w:noProof/>
                <w:color w:val="FFFFFF" w:themeColor="background1"/>
                <w:sz w:val="24"/>
                <w:szCs w:val="24"/>
              </w:rPr>
              <w:drawing>
                <wp:anchor distT="0" distB="0" distL="114300" distR="114300" simplePos="0" relativeHeight="251668480" behindDoc="0" locked="0" layoutInCell="1" allowOverlap="1" wp14:anchorId="52C8FBF3" wp14:editId="0376731F">
                  <wp:simplePos x="0" y="0"/>
                  <wp:positionH relativeFrom="column">
                    <wp:posOffset>3475990</wp:posOffset>
                  </wp:positionH>
                  <wp:positionV relativeFrom="paragraph">
                    <wp:posOffset>151765</wp:posOffset>
                  </wp:positionV>
                  <wp:extent cx="2067560" cy="1224915"/>
                  <wp:effectExtent l="0" t="0" r="8890" b="0"/>
                  <wp:wrapThrough wrapText="bothSides">
                    <wp:wrapPolygon edited="0">
                      <wp:start x="0" y="0"/>
                      <wp:lineTo x="0" y="21163"/>
                      <wp:lineTo x="21494" y="21163"/>
                      <wp:lineTo x="21494"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7560" cy="122491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C6E05" w:rsidRPr="00105749" w:rsidRDefault="00BC6E05" w:rsidP="00BC6E05">
      <w:pPr>
        <w:spacing w:after="0"/>
        <w:jc w:val="center"/>
        <w:rPr>
          <w:rFonts w:ascii="Arial" w:hAnsi="Arial" w:cs="Arial"/>
          <w:bCs/>
          <w:sz w:val="14"/>
          <w:szCs w:val="24"/>
        </w:rPr>
      </w:pPr>
      <w:r w:rsidRPr="00105749">
        <w:rPr>
          <w:rFonts w:ascii="Arial" w:hAnsi="Arial" w:cs="Arial"/>
          <w:bCs/>
          <w:sz w:val="14"/>
          <w:szCs w:val="24"/>
        </w:rPr>
        <w:t>Fuente: Elaborado por la ASEQROO</w:t>
      </w:r>
    </w:p>
    <w:p w:rsidR="00BC6E05" w:rsidRPr="00CC0BAD" w:rsidRDefault="00BC6E05" w:rsidP="00BC6E05">
      <w:pPr>
        <w:spacing w:after="0" w:line="259" w:lineRule="auto"/>
        <w:jc w:val="both"/>
        <w:rPr>
          <w:rFonts w:ascii="Arial" w:eastAsiaTheme="minorHAnsi" w:hAnsi="Arial" w:cs="Arial"/>
          <w:sz w:val="24"/>
          <w:szCs w:val="24"/>
          <w:lang w:val="es-ES" w:eastAsia="en-US"/>
        </w:rPr>
      </w:pPr>
    </w:p>
    <w:p w:rsidR="00835EBE" w:rsidRPr="00455735" w:rsidRDefault="00835EBE" w:rsidP="00835EBE">
      <w:pPr>
        <w:shd w:val="clear" w:color="auto" w:fill="FFFFFF"/>
        <w:spacing w:after="0"/>
        <w:jc w:val="both"/>
        <w:rPr>
          <w:rFonts w:ascii="Arial" w:hAnsi="Arial" w:cs="Arial"/>
          <w:sz w:val="24"/>
          <w:szCs w:val="24"/>
          <w:shd w:val="clear" w:color="auto" w:fill="FFFFFF"/>
        </w:rPr>
      </w:pPr>
      <w:r>
        <w:rPr>
          <w:rFonts w:ascii="Arial" w:hAnsi="Arial" w:cs="Arial"/>
          <w:sz w:val="24"/>
          <w:szCs w:val="24"/>
        </w:rPr>
        <w:t>Con respecto a lo anterior</w:t>
      </w:r>
      <w:r w:rsidR="00FB56B8">
        <w:rPr>
          <w:rFonts w:ascii="Arial" w:hAnsi="Arial" w:cs="Arial"/>
          <w:sz w:val="24"/>
          <w:szCs w:val="24"/>
        </w:rPr>
        <w:t>,</w:t>
      </w:r>
      <w:r>
        <w:rPr>
          <w:rFonts w:ascii="Arial" w:hAnsi="Arial" w:cs="Arial"/>
          <w:sz w:val="24"/>
          <w:szCs w:val="24"/>
        </w:rPr>
        <w:t xml:space="preserve"> el CPTQ </w:t>
      </w:r>
      <w:r w:rsidRPr="00455735">
        <w:rPr>
          <w:rFonts w:ascii="Arial" w:hAnsi="Arial" w:cs="Arial"/>
          <w:sz w:val="24"/>
          <w:szCs w:val="24"/>
        </w:rPr>
        <w:t>deberá aclarar la inconsistencia y definir cuál es el diseño oficial que debe utilizar para la promoción del signo distintivo -Caribe Mexicano-.</w:t>
      </w:r>
    </w:p>
    <w:p w:rsidR="00835EBE" w:rsidRDefault="00835EBE" w:rsidP="00BC6E05">
      <w:pPr>
        <w:spacing w:after="0"/>
        <w:jc w:val="both"/>
        <w:rPr>
          <w:rFonts w:ascii="Arial" w:hAnsi="Arial" w:cs="Arial"/>
          <w:bCs/>
          <w:sz w:val="24"/>
          <w:szCs w:val="24"/>
        </w:rPr>
      </w:pPr>
    </w:p>
    <w:p w:rsidR="00FB56B8" w:rsidRPr="00CC0BAD" w:rsidRDefault="00FB56B8" w:rsidP="00BC6E05">
      <w:pPr>
        <w:spacing w:after="0"/>
        <w:jc w:val="both"/>
        <w:rPr>
          <w:rFonts w:ascii="Arial" w:hAnsi="Arial" w:cs="Arial"/>
          <w:bCs/>
          <w:sz w:val="24"/>
          <w:szCs w:val="24"/>
        </w:rPr>
      </w:pPr>
    </w:p>
    <w:p w:rsidR="00BC6E05" w:rsidRPr="00CC0BAD" w:rsidRDefault="00BC6E05" w:rsidP="00EF1FB7">
      <w:pPr>
        <w:spacing w:after="0"/>
        <w:rPr>
          <w:rFonts w:ascii="Arial" w:hAnsi="Arial" w:cs="Arial"/>
          <w:b/>
          <w:bCs/>
          <w:sz w:val="24"/>
          <w:szCs w:val="24"/>
        </w:rPr>
      </w:pPr>
      <w:r w:rsidRPr="00CC0BAD">
        <w:rPr>
          <w:rFonts w:ascii="Arial" w:hAnsi="Arial" w:cs="Arial"/>
          <w:b/>
          <w:bCs/>
          <w:sz w:val="24"/>
          <w:szCs w:val="24"/>
        </w:rPr>
        <w:t>CONVENIOS Y CONTRATOS</w:t>
      </w: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r w:rsidRPr="00CC0BAD">
        <w:rPr>
          <w:rFonts w:ascii="Arial" w:hAnsi="Arial" w:cs="Arial"/>
          <w:bCs/>
          <w:sz w:val="24"/>
          <w:szCs w:val="24"/>
        </w:rPr>
        <w:t>El Consejo de Promoción Turística de Quintana Roo realizó convenios de promoción con diferentes empresas; convenios de colaboración con distintos organizadores de eventos y contratos de patrocinio de una sociedad deportiva de la primera división de futbol de la Liga de Futbol Profesional de España.</w:t>
      </w:r>
      <w:r w:rsidR="00FB56B8">
        <w:rPr>
          <w:rFonts w:ascii="Arial" w:hAnsi="Arial" w:cs="Arial"/>
          <w:bCs/>
          <w:sz w:val="24"/>
          <w:szCs w:val="24"/>
        </w:rPr>
        <w:t xml:space="preserve"> </w:t>
      </w:r>
      <w:r w:rsidRPr="00CC0BAD">
        <w:rPr>
          <w:rFonts w:ascii="Arial" w:hAnsi="Arial" w:cs="Arial"/>
          <w:bCs/>
          <w:sz w:val="24"/>
          <w:szCs w:val="24"/>
        </w:rPr>
        <w:t>Los convenios y contratos están distribuidos de la siguiente manera:</w:t>
      </w:r>
    </w:p>
    <w:p w:rsidR="00835EBE" w:rsidRPr="00CC0BAD" w:rsidRDefault="00835EBE" w:rsidP="00BC6E05">
      <w:pPr>
        <w:spacing w:after="0"/>
        <w:jc w:val="both"/>
        <w:rPr>
          <w:rFonts w:ascii="Arial" w:hAnsi="Arial" w:cs="Arial"/>
          <w:bCs/>
          <w:sz w:val="24"/>
          <w:szCs w:val="24"/>
        </w:rPr>
      </w:pPr>
    </w:p>
    <w:p w:rsidR="00BC6E05" w:rsidRPr="00105749" w:rsidRDefault="00BC6E05" w:rsidP="00BC6E05">
      <w:pPr>
        <w:spacing w:after="0"/>
        <w:jc w:val="center"/>
        <w:rPr>
          <w:rFonts w:ascii="Arial" w:hAnsi="Arial" w:cs="Arial"/>
          <w:bCs/>
          <w:sz w:val="20"/>
          <w:szCs w:val="24"/>
        </w:rPr>
      </w:pPr>
      <w:r w:rsidRPr="00105749">
        <w:rPr>
          <w:rFonts w:ascii="Arial" w:hAnsi="Arial" w:cs="Arial"/>
          <w:b/>
          <w:bCs/>
          <w:sz w:val="20"/>
          <w:szCs w:val="24"/>
        </w:rPr>
        <w:t>Tabla 10.</w:t>
      </w:r>
      <w:r>
        <w:rPr>
          <w:rFonts w:ascii="Arial" w:hAnsi="Arial" w:cs="Arial"/>
          <w:bCs/>
          <w:sz w:val="20"/>
          <w:szCs w:val="24"/>
        </w:rPr>
        <w:t xml:space="preserve"> Convenios y contratos del CPTQ</w:t>
      </w:r>
      <w:r w:rsidR="002A566D">
        <w:rPr>
          <w:rFonts w:ascii="Arial" w:hAnsi="Arial" w:cs="Arial"/>
          <w:bCs/>
          <w:sz w:val="20"/>
          <w:szCs w:val="24"/>
        </w:rPr>
        <w:t>.</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921"/>
      </w:tblGrid>
      <w:tr w:rsidR="00BC6E05" w:rsidRPr="009159D8" w:rsidTr="00E63AA9">
        <w:tc>
          <w:tcPr>
            <w:tcW w:w="8921" w:type="dxa"/>
            <w:shd w:val="clear" w:color="auto" w:fill="DBE5F1" w:themeFill="accent1" w:themeFillTint="33"/>
          </w:tcPr>
          <w:p w:rsidR="00BC6E05" w:rsidRPr="009159D8" w:rsidRDefault="00BC6E05" w:rsidP="00E63AA9">
            <w:pPr>
              <w:spacing w:line="276" w:lineRule="auto"/>
              <w:jc w:val="center"/>
              <w:rPr>
                <w:rFonts w:ascii="Arial" w:hAnsi="Arial" w:cs="Arial"/>
                <w:b/>
                <w:bCs/>
                <w:sz w:val="20"/>
                <w:szCs w:val="20"/>
              </w:rPr>
            </w:pPr>
            <w:r w:rsidRPr="009159D8">
              <w:rPr>
                <w:rFonts w:ascii="Arial" w:hAnsi="Arial" w:cs="Arial"/>
                <w:b/>
                <w:bCs/>
                <w:sz w:val="20"/>
                <w:szCs w:val="20"/>
              </w:rPr>
              <w:t>11 Convenios de colaboración para eventos deportivos</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Organizador o Socio:</w:t>
            </w:r>
          </w:p>
        </w:tc>
      </w:tr>
      <w:tr w:rsidR="00BC6E05" w:rsidRPr="009159D8" w:rsidTr="00E63AA9">
        <w:tc>
          <w:tcPr>
            <w:tcW w:w="8921" w:type="dxa"/>
          </w:tcPr>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World of Meeting S.A. de C.V. (Evento “WMF Summit Caribe Mexicano 2021”)</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MPI Caribe Mexicano, A.C. (Evento “VIVE MICE”)</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Producción y Distribución CORP (Evento “PREMIOS PRODU 2021”)</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Golf de Mayakoba, S.A. de C.V. (Evento “El camaleón torneo de golf”)</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MDT Media y Advertinsing S. de R.L. de C.V. de C.V. (Evento “Triatlón Challenge Cancún”)</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Sr. Jorge Alberto Pérez Barrios (Evento “4to Festival Acuático, Cultural y Deportivo Mayas y Piratas”)</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Proyectos y Servicios del Golfo y Caribe, S.A. de C.V. (Evento “Festival de Cine de Tulum”)</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AS Deporte, S.A. de C.V. (Evento “IROMAN 70.3 Cozumel)</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Paradise Sports Managements, S. de R.L. de C.V. (Evento “GFNY Cozumel”)</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Grupo Peninsular Maggon, S. de R.L. de C.V. (Evento “TASTE TULUM CULINARY FEST”)</w:t>
            </w:r>
          </w:p>
          <w:p w:rsidR="00BC6E05" w:rsidRPr="009159D8" w:rsidRDefault="00BC6E05" w:rsidP="00B14967">
            <w:pPr>
              <w:pStyle w:val="Prrafodelista"/>
              <w:numPr>
                <w:ilvl w:val="0"/>
                <w:numId w:val="22"/>
              </w:numPr>
              <w:spacing w:line="276" w:lineRule="auto"/>
              <w:ind w:left="456"/>
              <w:jc w:val="both"/>
              <w:rPr>
                <w:rFonts w:ascii="Arial" w:hAnsi="Arial" w:cs="Arial"/>
                <w:bCs/>
                <w:sz w:val="20"/>
                <w:szCs w:val="20"/>
              </w:rPr>
            </w:pPr>
            <w:r w:rsidRPr="009159D8">
              <w:rPr>
                <w:rFonts w:ascii="Arial" w:hAnsi="Arial" w:cs="Arial"/>
                <w:bCs/>
                <w:sz w:val="20"/>
                <w:szCs w:val="20"/>
              </w:rPr>
              <w:t>Maratón Tulum, S.A. de C.V. (Evento “Maratón Tulum”)</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Marca o destino a promocionar:</w:t>
            </w:r>
          </w:p>
        </w:tc>
      </w:tr>
      <w:tr w:rsidR="00BC6E05" w:rsidRPr="009159D8" w:rsidTr="00E63AA9">
        <w:tc>
          <w:tcPr>
            <w:tcW w:w="8921" w:type="dxa"/>
          </w:tcPr>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Caribe Mexicano</w:t>
            </w:r>
          </w:p>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Riviera Maya</w:t>
            </w:r>
          </w:p>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Cancún</w:t>
            </w:r>
          </w:p>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Chetumal</w:t>
            </w:r>
          </w:p>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Tulum</w:t>
            </w:r>
          </w:p>
          <w:p w:rsidR="00BC6E05" w:rsidRPr="009159D8" w:rsidRDefault="00BC6E05" w:rsidP="00B14967">
            <w:pPr>
              <w:pStyle w:val="Prrafodelista"/>
              <w:numPr>
                <w:ilvl w:val="0"/>
                <w:numId w:val="23"/>
              </w:numPr>
              <w:spacing w:line="276" w:lineRule="auto"/>
              <w:ind w:left="456"/>
              <w:jc w:val="both"/>
              <w:rPr>
                <w:rFonts w:ascii="Arial" w:hAnsi="Arial" w:cs="Arial"/>
                <w:bCs/>
                <w:sz w:val="20"/>
                <w:szCs w:val="20"/>
              </w:rPr>
            </w:pPr>
            <w:r w:rsidRPr="009159D8">
              <w:rPr>
                <w:rFonts w:ascii="Arial" w:hAnsi="Arial" w:cs="Arial"/>
                <w:bCs/>
                <w:sz w:val="20"/>
                <w:szCs w:val="20"/>
              </w:rPr>
              <w:t>Cozumel</w:t>
            </w:r>
          </w:p>
        </w:tc>
      </w:tr>
      <w:tr w:rsidR="00BC6E05" w:rsidRPr="009159D8" w:rsidTr="00E63AA9">
        <w:tc>
          <w:tcPr>
            <w:tcW w:w="8921" w:type="dxa"/>
            <w:shd w:val="clear" w:color="auto" w:fill="DBE5F1" w:themeFill="accent1" w:themeFillTint="33"/>
          </w:tcPr>
          <w:p w:rsidR="00BC6E05" w:rsidRPr="009159D8" w:rsidRDefault="00BC6E05" w:rsidP="00E63AA9">
            <w:pPr>
              <w:spacing w:line="276" w:lineRule="auto"/>
              <w:jc w:val="center"/>
              <w:rPr>
                <w:rFonts w:ascii="Arial" w:hAnsi="Arial" w:cs="Arial"/>
                <w:b/>
                <w:bCs/>
                <w:sz w:val="20"/>
                <w:szCs w:val="20"/>
              </w:rPr>
            </w:pPr>
            <w:r w:rsidRPr="009159D8">
              <w:rPr>
                <w:rFonts w:ascii="Arial" w:hAnsi="Arial" w:cs="Arial"/>
                <w:b/>
                <w:bCs/>
                <w:sz w:val="20"/>
                <w:szCs w:val="20"/>
              </w:rPr>
              <w:t>7 Convenios de colaboración turística</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Organizador o Socio:</w:t>
            </w:r>
          </w:p>
        </w:tc>
      </w:tr>
      <w:tr w:rsidR="00BC6E05" w:rsidRPr="009159D8" w:rsidTr="00E63AA9">
        <w:tc>
          <w:tcPr>
            <w:tcW w:w="8921" w:type="dxa"/>
          </w:tcPr>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Compañía Panameña de Aviación, S.A.</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Rainbow Tours Spólka Akcyjna (Polonia)</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Travel Leaders Leisure Group (Estados Unidos)</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Virtuoso LTD (Estados Unidos)</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World 2 Meet Travel SL (España y Portugal)</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Reed Exhibitions Limited (Inglaterra)</w:t>
            </w:r>
          </w:p>
          <w:p w:rsidR="00BC6E05" w:rsidRPr="009159D8" w:rsidRDefault="00BC6E05" w:rsidP="00B14967">
            <w:pPr>
              <w:pStyle w:val="Prrafodelista"/>
              <w:numPr>
                <w:ilvl w:val="0"/>
                <w:numId w:val="20"/>
              </w:numPr>
              <w:spacing w:line="276" w:lineRule="auto"/>
              <w:ind w:left="456"/>
              <w:jc w:val="both"/>
              <w:rPr>
                <w:rFonts w:ascii="Arial" w:hAnsi="Arial" w:cs="Arial"/>
                <w:bCs/>
                <w:sz w:val="20"/>
                <w:szCs w:val="20"/>
              </w:rPr>
            </w:pPr>
            <w:r w:rsidRPr="009159D8">
              <w:rPr>
                <w:rFonts w:ascii="Arial" w:hAnsi="Arial" w:cs="Arial"/>
                <w:bCs/>
                <w:sz w:val="20"/>
                <w:szCs w:val="20"/>
              </w:rPr>
              <w:t>Koninklijke Luchtvaart Maatschappij N.V. (Amstelveen)</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Marca o destino a promocionar:</w:t>
            </w:r>
          </w:p>
        </w:tc>
      </w:tr>
      <w:tr w:rsidR="00BC6E05" w:rsidRPr="009159D8" w:rsidTr="00E63AA9">
        <w:tc>
          <w:tcPr>
            <w:tcW w:w="8921" w:type="dxa"/>
          </w:tcPr>
          <w:p w:rsidR="00BC6E05" w:rsidRPr="009159D8" w:rsidRDefault="00BC6E05" w:rsidP="00B14967">
            <w:pPr>
              <w:pStyle w:val="Prrafodelista"/>
              <w:numPr>
                <w:ilvl w:val="0"/>
                <w:numId w:val="21"/>
              </w:numPr>
              <w:autoSpaceDE w:val="0"/>
              <w:autoSpaceDN w:val="0"/>
              <w:adjustRightInd w:val="0"/>
              <w:ind w:left="456"/>
              <w:rPr>
                <w:rFonts w:ascii="Arial" w:eastAsia="Calibri" w:hAnsi="Arial" w:cs="Arial"/>
                <w:sz w:val="20"/>
                <w:szCs w:val="20"/>
              </w:rPr>
            </w:pPr>
            <w:r w:rsidRPr="009159D8">
              <w:rPr>
                <w:rFonts w:ascii="Arial" w:eastAsia="Calibri" w:hAnsi="Arial" w:cs="Arial"/>
                <w:sz w:val="20"/>
                <w:szCs w:val="20"/>
              </w:rPr>
              <w:t>Ciudad de Cancún</w:t>
            </w:r>
          </w:p>
          <w:p w:rsidR="00BC6E05" w:rsidRPr="009159D8" w:rsidRDefault="00BC6E05" w:rsidP="00B14967">
            <w:pPr>
              <w:pStyle w:val="Prrafodelista"/>
              <w:numPr>
                <w:ilvl w:val="0"/>
                <w:numId w:val="21"/>
              </w:numPr>
              <w:spacing w:line="276" w:lineRule="auto"/>
              <w:ind w:left="456"/>
              <w:jc w:val="both"/>
              <w:rPr>
                <w:rFonts w:ascii="Arial" w:hAnsi="Arial" w:cs="Arial"/>
                <w:bCs/>
                <w:sz w:val="20"/>
                <w:szCs w:val="20"/>
              </w:rPr>
            </w:pPr>
            <w:r w:rsidRPr="009159D8">
              <w:rPr>
                <w:rFonts w:ascii="Arial" w:hAnsi="Arial" w:cs="Arial"/>
                <w:sz w:val="20"/>
                <w:szCs w:val="20"/>
              </w:rPr>
              <w:t>Destinos turísticos de Quintana Roo</w:t>
            </w:r>
          </w:p>
        </w:tc>
      </w:tr>
      <w:tr w:rsidR="00BC6E05" w:rsidRPr="009159D8" w:rsidTr="00E63AA9">
        <w:tc>
          <w:tcPr>
            <w:tcW w:w="8921" w:type="dxa"/>
            <w:shd w:val="clear" w:color="auto" w:fill="DBE5F1" w:themeFill="accent1" w:themeFillTint="33"/>
          </w:tcPr>
          <w:p w:rsidR="00BC6E05" w:rsidRPr="009159D8" w:rsidRDefault="00BC6E05" w:rsidP="00E63AA9">
            <w:pPr>
              <w:spacing w:line="276" w:lineRule="auto"/>
              <w:jc w:val="center"/>
              <w:rPr>
                <w:rFonts w:ascii="Arial" w:hAnsi="Arial" w:cs="Arial"/>
                <w:b/>
                <w:bCs/>
                <w:sz w:val="20"/>
                <w:szCs w:val="20"/>
              </w:rPr>
            </w:pPr>
            <w:r w:rsidRPr="009159D8">
              <w:rPr>
                <w:rFonts w:ascii="Arial" w:hAnsi="Arial" w:cs="Arial"/>
                <w:b/>
                <w:bCs/>
                <w:sz w:val="20"/>
                <w:szCs w:val="20"/>
              </w:rPr>
              <w:t>4 Contratos de patrocinio</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Organizador o Socio:</w:t>
            </w:r>
          </w:p>
        </w:tc>
      </w:tr>
      <w:tr w:rsidR="00BC6E05" w:rsidRPr="009159D8" w:rsidTr="00E63AA9">
        <w:tc>
          <w:tcPr>
            <w:tcW w:w="8921" w:type="dxa"/>
          </w:tcPr>
          <w:p w:rsidR="00BC6E05" w:rsidRPr="009159D8" w:rsidRDefault="00BC6E05" w:rsidP="00B14967">
            <w:pPr>
              <w:pStyle w:val="Prrafodelista"/>
              <w:numPr>
                <w:ilvl w:val="0"/>
                <w:numId w:val="10"/>
              </w:numPr>
              <w:spacing w:line="276" w:lineRule="auto"/>
              <w:ind w:left="456"/>
              <w:jc w:val="both"/>
              <w:rPr>
                <w:rFonts w:ascii="Arial" w:hAnsi="Arial" w:cs="Arial"/>
                <w:bCs/>
                <w:sz w:val="20"/>
                <w:szCs w:val="20"/>
              </w:rPr>
            </w:pPr>
            <w:r w:rsidRPr="009159D8">
              <w:rPr>
                <w:rFonts w:ascii="Arial" w:hAnsi="Arial" w:cs="Arial"/>
                <w:sz w:val="20"/>
                <w:szCs w:val="20"/>
              </w:rPr>
              <w:t>Reial Club Deportiu Espanyol de Barcelona S.A.D.</w:t>
            </w:r>
          </w:p>
        </w:tc>
      </w:tr>
      <w:tr w:rsidR="00BC6E05" w:rsidRPr="009159D8" w:rsidTr="00E63AA9">
        <w:tc>
          <w:tcPr>
            <w:tcW w:w="8921" w:type="dxa"/>
          </w:tcPr>
          <w:p w:rsidR="00BC6E05" w:rsidRPr="009159D8" w:rsidRDefault="00BC6E05" w:rsidP="00E63AA9">
            <w:pPr>
              <w:spacing w:line="276" w:lineRule="auto"/>
              <w:jc w:val="both"/>
              <w:rPr>
                <w:rFonts w:ascii="Arial" w:hAnsi="Arial" w:cs="Arial"/>
                <w:bCs/>
                <w:sz w:val="20"/>
                <w:szCs w:val="20"/>
              </w:rPr>
            </w:pPr>
            <w:r w:rsidRPr="009159D8">
              <w:rPr>
                <w:rFonts w:ascii="Arial" w:hAnsi="Arial" w:cs="Arial"/>
                <w:bCs/>
                <w:sz w:val="20"/>
                <w:szCs w:val="20"/>
              </w:rPr>
              <w:t>Marca o destino a promocionar:</w:t>
            </w:r>
          </w:p>
        </w:tc>
      </w:tr>
      <w:tr w:rsidR="00BC6E05" w:rsidRPr="009159D8" w:rsidTr="00E63AA9">
        <w:tc>
          <w:tcPr>
            <w:tcW w:w="8921" w:type="dxa"/>
          </w:tcPr>
          <w:p w:rsidR="00BC6E05" w:rsidRPr="009159D8" w:rsidRDefault="00BC6E05" w:rsidP="00B14967">
            <w:pPr>
              <w:pStyle w:val="Prrafodelista"/>
              <w:numPr>
                <w:ilvl w:val="0"/>
                <w:numId w:val="10"/>
              </w:numPr>
              <w:spacing w:line="276" w:lineRule="auto"/>
              <w:ind w:left="456"/>
              <w:jc w:val="both"/>
              <w:rPr>
                <w:rFonts w:ascii="Arial" w:hAnsi="Arial" w:cs="Arial"/>
                <w:bCs/>
                <w:sz w:val="20"/>
                <w:szCs w:val="20"/>
              </w:rPr>
            </w:pPr>
            <w:r w:rsidRPr="009159D8">
              <w:rPr>
                <w:rFonts w:ascii="Arial" w:hAnsi="Arial" w:cs="Arial"/>
                <w:bCs/>
                <w:sz w:val="20"/>
                <w:szCs w:val="20"/>
              </w:rPr>
              <w:t>Solidaridad Cozumel y Riviera Maya</w:t>
            </w:r>
          </w:p>
        </w:tc>
      </w:tr>
    </w:tbl>
    <w:p w:rsidR="00904843" w:rsidRPr="009159D8" w:rsidRDefault="00BC6E05" w:rsidP="00FB56B8">
      <w:pPr>
        <w:tabs>
          <w:tab w:val="left" w:pos="7575"/>
        </w:tabs>
        <w:spacing w:after="0"/>
        <w:jc w:val="center"/>
        <w:rPr>
          <w:rFonts w:ascii="Arial" w:hAnsi="Arial" w:cs="Arial"/>
          <w:i/>
          <w:sz w:val="14"/>
          <w:szCs w:val="24"/>
        </w:rPr>
      </w:pPr>
      <w:r w:rsidRPr="00B758D9">
        <w:rPr>
          <w:rFonts w:ascii="Arial" w:hAnsi="Arial" w:cs="Arial"/>
          <w:b/>
          <w:sz w:val="14"/>
          <w:szCs w:val="24"/>
        </w:rPr>
        <w:t>Fuente:</w:t>
      </w:r>
      <w:r w:rsidRPr="00B758D9">
        <w:rPr>
          <w:rFonts w:ascii="Arial" w:hAnsi="Arial" w:cs="Arial"/>
          <w:sz w:val="14"/>
          <w:szCs w:val="24"/>
        </w:rPr>
        <w:t xml:space="preserve"> Elaborado por la ASEQROO con base en la información proporcionada por el Consejo de Promoción Turística de Quintana Roo</w:t>
      </w:r>
      <w:r w:rsidRPr="00B758D9">
        <w:rPr>
          <w:rFonts w:ascii="Arial" w:hAnsi="Arial" w:cs="Arial"/>
          <w:i/>
          <w:sz w:val="14"/>
          <w:szCs w:val="24"/>
        </w:rPr>
        <w:t>.</w:t>
      </w:r>
    </w:p>
    <w:p w:rsidR="00FB56B8" w:rsidRDefault="00FB56B8"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r w:rsidRPr="00CC0BAD">
        <w:rPr>
          <w:rFonts w:ascii="Arial" w:hAnsi="Arial" w:cs="Arial"/>
          <w:bCs/>
          <w:sz w:val="24"/>
          <w:szCs w:val="24"/>
        </w:rPr>
        <w:t>De acuerdo con las tablas anteriores, se determinó el porcentaje de promoción de las marcas, dando como resultado la siguiente tabla.</w:t>
      </w:r>
    </w:p>
    <w:p w:rsidR="00FB56B8" w:rsidRDefault="00FB56B8" w:rsidP="00BC6E05">
      <w:pPr>
        <w:spacing w:after="0"/>
        <w:jc w:val="both"/>
        <w:rPr>
          <w:rFonts w:ascii="Arial" w:hAnsi="Arial" w:cs="Arial"/>
          <w:bCs/>
          <w:sz w:val="24"/>
          <w:szCs w:val="24"/>
        </w:rPr>
      </w:pPr>
    </w:p>
    <w:p w:rsidR="00BC6E05" w:rsidRPr="00B758D9" w:rsidRDefault="00BC6E05" w:rsidP="00BC6E05">
      <w:pPr>
        <w:autoSpaceDE w:val="0"/>
        <w:autoSpaceDN w:val="0"/>
        <w:adjustRightInd w:val="0"/>
        <w:spacing w:after="0"/>
        <w:jc w:val="center"/>
        <w:rPr>
          <w:rFonts w:ascii="Arial" w:hAnsi="Arial" w:cs="Arial"/>
          <w:sz w:val="20"/>
          <w:szCs w:val="24"/>
        </w:rPr>
      </w:pPr>
      <w:r w:rsidRPr="00B758D9">
        <w:rPr>
          <w:rFonts w:ascii="Arial" w:hAnsi="Arial" w:cs="Arial"/>
          <w:b/>
          <w:sz w:val="20"/>
          <w:szCs w:val="24"/>
        </w:rPr>
        <w:t>Tabla 11</w:t>
      </w:r>
      <w:r w:rsidRPr="006F1FD8">
        <w:rPr>
          <w:rFonts w:ascii="Arial" w:hAnsi="Arial" w:cs="Arial"/>
          <w:b/>
          <w:sz w:val="20"/>
          <w:szCs w:val="24"/>
        </w:rPr>
        <w:t>.</w:t>
      </w:r>
      <w:r w:rsidRPr="00B758D9">
        <w:rPr>
          <w:rFonts w:ascii="Arial" w:hAnsi="Arial" w:cs="Arial"/>
          <w:sz w:val="20"/>
          <w:szCs w:val="24"/>
        </w:rPr>
        <w:t xml:space="preserve"> Marcas</w:t>
      </w:r>
      <w:r>
        <w:rPr>
          <w:rFonts w:ascii="Arial" w:hAnsi="Arial" w:cs="Arial"/>
          <w:sz w:val="20"/>
          <w:szCs w:val="24"/>
        </w:rPr>
        <w:t xml:space="preserve"> promocionadas en los convenios</w:t>
      </w:r>
      <w:r w:rsidR="00904843">
        <w:rPr>
          <w:rFonts w:ascii="Arial" w:hAnsi="Arial" w:cs="Arial"/>
          <w:sz w:val="20"/>
          <w:szCs w:val="24"/>
        </w:rPr>
        <w:t>.</w:t>
      </w:r>
    </w:p>
    <w:tbl>
      <w:tblPr>
        <w:tblW w:w="7747" w:type="dxa"/>
        <w:jc w:val="center"/>
        <w:tblCellMar>
          <w:left w:w="0" w:type="dxa"/>
          <w:right w:w="0" w:type="dxa"/>
        </w:tblCellMar>
        <w:tblLook w:val="0420" w:firstRow="1" w:lastRow="0" w:firstColumn="0" w:lastColumn="0" w:noHBand="0" w:noVBand="1"/>
      </w:tblPr>
      <w:tblGrid>
        <w:gridCol w:w="2514"/>
        <w:gridCol w:w="2442"/>
        <w:gridCol w:w="2791"/>
      </w:tblGrid>
      <w:tr w:rsidR="00BC6E05" w:rsidRPr="009159D8" w:rsidTr="00E63AA9">
        <w:trPr>
          <w:trHeight w:val="2806"/>
          <w:jc w:val="center"/>
        </w:trPr>
        <w:tc>
          <w:tcPr>
            <w:tcW w:w="2514" w:type="dxa"/>
            <w:tcBorders>
              <w:top w:val="single" w:sz="4" w:space="0" w:color="auto"/>
              <w:left w:val="nil"/>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Convenios de eventos con organizadores</w:t>
            </w:r>
          </w:p>
        </w:tc>
        <w:tc>
          <w:tcPr>
            <w:tcW w:w="244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50%</w:t>
            </w:r>
          </w:p>
        </w:tc>
        <w:tc>
          <w:tcPr>
            <w:tcW w:w="279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rsidR="00BC6E05" w:rsidRPr="009159D8" w:rsidRDefault="00BC6E05" w:rsidP="00E63AA9">
            <w:pPr>
              <w:spacing w:after="0"/>
              <w:rPr>
                <w:rFonts w:ascii="Arial" w:hAnsi="Arial" w:cs="Arial"/>
                <w:sz w:val="20"/>
                <w:szCs w:val="20"/>
              </w:rPr>
            </w:pPr>
            <w:r w:rsidRPr="009159D8">
              <w:rPr>
                <w:rFonts w:ascii="Arial" w:hAnsi="Arial" w:cs="Arial"/>
                <w:noProof/>
                <w:sz w:val="20"/>
                <w:szCs w:val="20"/>
              </w:rPr>
              <w:drawing>
                <wp:anchor distT="0" distB="0" distL="114300" distR="114300" simplePos="0" relativeHeight="251670528" behindDoc="0" locked="0" layoutInCell="1" allowOverlap="1" wp14:anchorId="722B1791" wp14:editId="7A34156D">
                  <wp:simplePos x="0" y="0"/>
                  <wp:positionH relativeFrom="column">
                    <wp:posOffset>95885</wp:posOffset>
                  </wp:positionH>
                  <wp:positionV relativeFrom="paragraph">
                    <wp:posOffset>1489075</wp:posOffset>
                  </wp:positionV>
                  <wp:extent cx="1072515" cy="281305"/>
                  <wp:effectExtent l="19050" t="0" r="13335" b="118745"/>
                  <wp:wrapTopAndBottom/>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20">
                            <a:lum bright="-20000" contrast="40000"/>
                            <a:extLst>
                              <a:ext uri="{28A0092B-C50C-407E-A947-70E740481C1C}">
                                <a14:useLocalDpi xmlns:a14="http://schemas.microsoft.com/office/drawing/2010/main" val="0"/>
                              </a:ext>
                            </a:extLst>
                          </a:blip>
                          <a:srcRect l="1" r="10126"/>
                          <a:stretch/>
                        </pic:blipFill>
                        <pic:spPr bwMode="auto">
                          <a:xfrm>
                            <a:off x="0" y="0"/>
                            <a:ext cx="1072515" cy="281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9D8">
              <w:rPr>
                <w:rFonts w:ascii="Arial" w:hAnsi="Arial" w:cs="Arial"/>
                <w:noProof/>
                <w:sz w:val="20"/>
                <w:szCs w:val="20"/>
              </w:rPr>
              <w:drawing>
                <wp:anchor distT="0" distB="0" distL="114300" distR="114300" simplePos="0" relativeHeight="251677696" behindDoc="1" locked="0" layoutInCell="1" allowOverlap="1" wp14:anchorId="3B26EB43" wp14:editId="5F1C3C22">
                  <wp:simplePos x="0" y="0"/>
                  <wp:positionH relativeFrom="column">
                    <wp:posOffset>48602</wp:posOffset>
                  </wp:positionH>
                  <wp:positionV relativeFrom="paragraph">
                    <wp:posOffset>1179537</wp:posOffset>
                  </wp:positionV>
                  <wp:extent cx="1249680" cy="274320"/>
                  <wp:effectExtent l="0" t="0" r="7620" b="0"/>
                  <wp:wrapTopAndBottom/>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9680" cy="274320"/>
                          </a:xfrm>
                          <a:prstGeom prst="rect">
                            <a:avLst/>
                          </a:prstGeom>
                          <a:noFill/>
                        </pic:spPr>
                      </pic:pic>
                    </a:graphicData>
                  </a:graphic>
                </wp:anchor>
              </w:drawing>
            </w:r>
            <w:r w:rsidRPr="009159D8">
              <w:rPr>
                <w:rFonts w:ascii="Arial" w:hAnsi="Arial" w:cs="Arial"/>
                <w:noProof/>
                <w:sz w:val="20"/>
                <w:szCs w:val="20"/>
              </w:rPr>
              <w:drawing>
                <wp:anchor distT="0" distB="0" distL="114300" distR="114300" simplePos="0" relativeHeight="251674624" behindDoc="0" locked="0" layoutInCell="1" allowOverlap="1" wp14:anchorId="593BD98A" wp14:editId="68156044">
                  <wp:simplePos x="0" y="0"/>
                  <wp:positionH relativeFrom="column">
                    <wp:posOffset>130908</wp:posOffset>
                  </wp:positionH>
                  <wp:positionV relativeFrom="paragraph">
                    <wp:posOffset>800930</wp:posOffset>
                  </wp:positionV>
                  <wp:extent cx="1089660" cy="327025"/>
                  <wp:effectExtent l="0" t="0" r="0" b="0"/>
                  <wp:wrapTopAndBottom/>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55"/>
                          <a:srcRect l="7555" t="14840" r="52111" b="63629"/>
                          <a:stretch/>
                        </pic:blipFill>
                        <pic:spPr>
                          <a:xfrm>
                            <a:off x="0" y="0"/>
                            <a:ext cx="1089660" cy="327025"/>
                          </a:xfrm>
                          <a:prstGeom prst="rect">
                            <a:avLst/>
                          </a:prstGeom>
                        </pic:spPr>
                      </pic:pic>
                    </a:graphicData>
                  </a:graphic>
                  <wp14:sizeRelH relativeFrom="margin">
                    <wp14:pctWidth>0</wp14:pctWidth>
                  </wp14:sizeRelH>
                  <wp14:sizeRelV relativeFrom="margin">
                    <wp14:pctHeight>0</wp14:pctHeight>
                  </wp14:sizeRelV>
                </wp:anchor>
              </w:drawing>
            </w:r>
            <w:r w:rsidRPr="009159D8">
              <w:rPr>
                <w:rFonts w:ascii="Arial" w:hAnsi="Arial" w:cs="Arial"/>
                <w:noProof/>
                <w:sz w:val="20"/>
                <w:szCs w:val="20"/>
              </w:rPr>
              <w:drawing>
                <wp:anchor distT="0" distB="0" distL="114300" distR="114300" simplePos="0" relativeHeight="251671552" behindDoc="0" locked="0" layoutInCell="1" allowOverlap="1" wp14:anchorId="171B0871" wp14:editId="031F9492">
                  <wp:simplePos x="0" y="0"/>
                  <wp:positionH relativeFrom="column">
                    <wp:posOffset>113616</wp:posOffset>
                  </wp:positionH>
                  <wp:positionV relativeFrom="paragraph">
                    <wp:posOffset>496130</wp:posOffset>
                  </wp:positionV>
                  <wp:extent cx="1019810" cy="298450"/>
                  <wp:effectExtent l="0" t="0" r="8890" b="6350"/>
                  <wp:wrapTopAndBottom/>
                  <wp:docPr id="98"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810"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9D8">
              <w:rPr>
                <w:rFonts w:ascii="Arial" w:hAnsi="Arial" w:cs="Arial"/>
                <w:noProof/>
                <w:sz w:val="20"/>
                <w:szCs w:val="20"/>
              </w:rPr>
              <w:drawing>
                <wp:anchor distT="0" distB="0" distL="114300" distR="114300" simplePos="0" relativeHeight="251672576" behindDoc="0" locked="0" layoutInCell="1" allowOverlap="1" wp14:anchorId="6D935D62" wp14:editId="49726939">
                  <wp:simplePos x="0" y="0"/>
                  <wp:positionH relativeFrom="column">
                    <wp:posOffset>96032</wp:posOffset>
                  </wp:positionH>
                  <wp:positionV relativeFrom="paragraph">
                    <wp:posOffset>267433</wp:posOffset>
                  </wp:positionV>
                  <wp:extent cx="978535" cy="210820"/>
                  <wp:effectExtent l="0" t="0" r="0" b="0"/>
                  <wp:wrapTopAndBottom/>
                  <wp:docPr id="11"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8535" cy="21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9D8" w:rsidRPr="009159D8">
              <w:rPr>
                <w:rFonts w:ascii="Arial" w:hAnsi="Arial" w:cs="Arial"/>
                <w:noProof/>
                <w:sz w:val="20"/>
                <w:szCs w:val="20"/>
              </w:rPr>
              <w:drawing>
                <wp:anchor distT="0" distB="0" distL="114300" distR="114300" simplePos="0" relativeHeight="251673600" behindDoc="0" locked="0" layoutInCell="1" allowOverlap="1" wp14:anchorId="453B7A69" wp14:editId="15D3EBA8">
                  <wp:simplePos x="0" y="0"/>
                  <wp:positionH relativeFrom="column">
                    <wp:posOffset>95836</wp:posOffset>
                  </wp:positionH>
                  <wp:positionV relativeFrom="paragraph">
                    <wp:posOffset>293</wp:posOffset>
                  </wp:positionV>
                  <wp:extent cx="1049020" cy="234315"/>
                  <wp:effectExtent l="0" t="0" r="0" b="0"/>
                  <wp:wrapTopAndBottom/>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020" cy="234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C6E05" w:rsidRPr="009159D8" w:rsidTr="009159D8">
        <w:trPr>
          <w:trHeight w:val="1050"/>
          <w:jc w:val="center"/>
        </w:trPr>
        <w:tc>
          <w:tcPr>
            <w:tcW w:w="2514" w:type="dxa"/>
            <w:tcBorders>
              <w:top w:val="single" w:sz="4" w:space="0" w:color="auto"/>
              <w:left w:val="nil"/>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Contratos de patrocinio</w:t>
            </w:r>
          </w:p>
        </w:tc>
        <w:tc>
          <w:tcPr>
            <w:tcW w:w="244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18%</w:t>
            </w:r>
          </w:p>
        </w:tc>
        <w:tc>
          <w:tcPr>
            <w:tcW w:w="279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rsidR="00BC6E05" w:rsidRPr="009159D8" w:rsidRDefault="00BC6E05" w:rsidP="00E63AA9">
            <w:pPr>
              <w:spacing w:after="0"/>
              <w:rPr>
                <w:rFonts w:ascii="Arial" w:hAnsi="Arial" w:cs="Arial"/>
                <w:sz w:val="20"/>
                <w:szCs w:val="20"/>
              </w:rPr>
            </w:pPr>
            <w:r w:rsidRPr="009159D8">
              <w:rPr>
                <w:rFonts w:ascii="Arial" w:hAnsi="Arial" w:cs="Arial"/>
                <w:noProof/>
                <w:sz w:val="20"/>
                <w:szCs w:val="20"/>
              </w:rPr>
              <w:drawing>
                <wp:inline distT="0" distB="0" distL="0" distR="0" wp14:anchorId="7E0459E1" wp14:editId="07F90261">
                  <wp:extent cx="1421882" cy="391895"/>
                  <wp:effectExtent l="0" t="0" r="6985" b="8255"/>
                  <wp:docPr id="9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1882" cy="391895"/>
                          </a:xfrm>
                          <a:prstGeom prst="rect">
                            <a:avLst/>
                          </a:prstGeom>
                          <a:noFill/>
                          <a:ln>
                            <a:noFill/>
                          </a:ln>
                        </pic:spPr>
                      </pic:pic>
                    </a:graphicData>
                  </a:graphic>
                </wp:inline>
              </w:drawing>
            </w:r>
          </w:p>
        </w:tc>
      </w:tr>
      <w:tr w:rsidR="00BC6E05" w:rsidRPr="009159D8" w:rsidTr="009159D8">
        <w:trPr>
          <w:trHeight w:val="1407"/>
          <w:jc w:val="center"/>
        </w:trPr>
        <w:tc>
          <w:tcPr>
            <w:tcW w:w="2514" w:type="dxa"/>
            <w:tcBorders>
              <w:top w:val="single" w:sz="4" w:space="0" w:color="auto"/>
              <w:left w:val="nil"/>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Convenios de promoción turística</w:t>
            </w:r>
          </w:p>
        </w:tc>
        <w:tc>
          <w:tcPr>
            <w:tcW w:w="244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BC6E05" w:rsidRPr="009159D8" w:rsidRDefault="00BC6E05" w:rsidP="00E63AA9">
            <w:pPr>
              <w:spacing w:after="0"/>
              <w:jc w:val="center"/>
              <w:rPr>
                <w:rFonts w:ascii="Arial" w:hAnsi="Arial" w:cs="Arial"/>
                <w:sz w:val="20"/>
                <w:szCs w:val="20"/>
              </w:rPr>
            </w:pPr>
            <w:r w:rsidRPr="009159D8">
              <w:rPr>
                <w:rFonts w:ascii="Arial" w:hAnsi="Arial" w:cs="Arial"/>
                <w:sz w:val="20"/>
                <w:szCs w:val="20"/>
              </w:rPr>
              <w:t>32%</w:t>
            </w:r>
          </w:p>
        </w:tc>
        <w:tc>
          <w:tcPr>
            <w:tcW w:w="279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rsidR="00BC6E05" w:rsidRPr="009159D8" w:rsidRDefault="00BC6E05" w:rsidP="00E63AA9">
            <w:pPr>
              <w:spacing w:after="0"/>
              <w:rPr>
                <w:rFonts w:ascii="Arial" w:hAnsi="Arial" w:cs="Arial"/>
                <w:sz w:val="20"/>
                <w:szCs w:val="20"/>
              </w:rPr>
            </w:pPr>
            <w:r w:rsidRPr="009159D8">
              <w:rPr>
                <w:rFonts w:ascii="Arial" w:hAnsi="Arial" w:cs="Arial"/>
                <w:noProof/>
                <w:sz w:val="20"/>
                <w:szCs w:val="20"/>
              </w:rPr>
              <w:drawing>
                <wp:anchor distT="0" distB="0" distL="114300" distR="114300" simplePos="0" relativeHeight="251676672" behindDoc="0" locked="0" layoutInCell="1" allowOverlap="1" wp14:anchorId="76DCFD9B" wp14:editId="16FA1042">
                  <wp:simplePos x="0" y="0"/>
                  <wp:positionH relativeFrom="column">
                    <wp:posOffset>142875</wp:posOffset>
                  </wp:positionH>
                  <wp:positionV relativeFrom="paragraph">
                    <wp:posOffset>466090</wp:posOffset>
                  </wp:positionV>
                  <wp:extent cx="1089660" cy="181610"/>
                  <wp:effectExtent l="0" t="0" r="0" b="8890"/>
                  <wp:wrapTopAndBottom/>
                  <wp:docPr id="10"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9660" cy="18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9D8">
              <w:rPr>
                <w:rFonts w:ascii="Arial" w:hAnsi="Arial" w:cs="Arial"/>
                <w:noProof/>
                <w:sz w:val="20"/>
                <w:szCs w:val="20"/>
              </w:rPr>
              <w:drawing>
                <wp:anchor distT="0" distB="0" distL="114300" distR="114300" simplePos="0" relativeHeight="251675648" behindDoc="0" locked="0" layoutInCell="1" allowOverlap="1" wp14:anchorId="124E6BA7" wp14:editId="65849791">
                  <wp:simplePos x="0" y="0"/>
                  <wp:positionH relativeFrom="column">
                    <wp:posOffset>107950</wp:posOffset>
                  </wp:positionH>
                  <wp:positionV relativeFrom="paragraph">
                    <wp:posOffset>0</wp:posOffset>
                  </wp:positionV>
                  <wp:extent cx="1148715" cy="344170"/>
                  <wp:effectExtent l="0" t="0" r="0" b="0"/>
                  <wp:wrapTopAndBottom/>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55"/>
                          <a:srcRect l="7555" t="14840" r="52111" b="63629"/>
                          <a:stretch/>
                        </pic:blipFill>
                        <pic:spPr>
                          <a:xfrm>
                            <a:off x="0" y="0"/>
                            <a:ext cx="1148715" cy="344170"/>
                          </a:xfrm>
                          <a:prstGeom prst="rect">
                            <a:avLst/>
                          </a:prstGeom>
                        </pic:spPr>
                      </pic:pic>
                    </a:graphicData>
                  </a:graphic>
                  <wp14:sizeRelH relativeFrom="margin">
                    <wp14:pctWidth>0</wp14:pctWidth>
                  </wp14:sizeRelH>
                  <wp14:sizeRelV relativeFrom="margin">
                    <wp14:pctHeight>0</wp14:pctHeight>
                  </wp14:sizeRelV>
                </wp:anchor>
              </w:drawing>
            </w:r>
          </w:p>
        </w:tc>
      </w:tr>
    </w:tbl>
    <w:p w:rsidR="00BC6E05" w:rsidRPr="00CC0BAD" w:rsidRDefault="00BC6E05" w:rsidP="00BC6E05">
      <w:pPr>
        <w:tabs>
          <w:tab w:val="left" w:pos="7575"/>
        </w:tabs>
        <w:spacing w:after="0"/>
        <w:jc w:val="center"/>
        <w:rPr>
          <w:rFonts w:ascii="Arial" w:hAnsi="Arial" w:cs="Arial"/>
          <w:i/>
          <w:sz w:val="24"/>
          <w:szCs w:val="24"/>
        </w:rPr>
      </w:pPr>
      <w:r w:rsidRPr="00B758D9">
        <w:rPr>
          <w:rFonts w:ascii="Arial" w:hAnsi="Arial" w:cs="Arial"/>
          <w:b/>
          <w:sz w:val="14"/>
          <w:szCs w:val="24"/>
        </w:rPr>
        <w:t>Fuente:</w:t>
      </w:r>
      <w:r w:rsidRPr="00B758D9">
        <w:rPr>
          <w:rFonts w:ascii="Arial" w:hAnsi="Arial" w:cs="Arial"/>
          <w:sz w:val="14"/>
          <w:szCs w:val="24"/>
        </w:rPr>
        <w:t xml:space="preserve"> Elaborado por la ASEQROO con base en la información proporcionada por el Consejo de Promoción Turística de Quintana Roo</w:t>
      </w:r>
      <w:r w:rsidRPr="00904843">
        <w:rPr>
          <w:rFonts w:ascii="Arial" w:hAnsi="Arial" w:cs="Arial"/>
          <w:sz w:val="14"/>
          <w:szCs w:val="24"/>
        </w:rPr>
        <w:t>.</w:t>
      </w:r>
    </w:p>
    <w:p w:rsidR="00904843" w:rsidRDefault="00904843" w:rsidP="00BC6E05">
      <w:pPr>
        <w:spacing w:after="0"/>
        <w:jc w:val="both"/>
        <w:rPr>
          <w:rFonts w:ascii="Arial" w:hAnsi="Arial" w:cs="Arial"/>
          <w:bCs/>
          <w:sz w:val="24"/>
          <w:szCs w:val="24"/>
        </w:rPr>
      </w:pPr>
    </w:p>
    <w:p w:rsidR="00FB56B8" w:rsidRDefault="00FB56B8" w:rsidP="00BC6E05">
      <w:pPr>
        <w:spacing w:after="0"/>
        <w:jc w:val="both"/>
        <w:rPr>
          <w:rFonts w:ascii="Arial" w:hAnsi="Arial" w:cs="Arial"/>
          <w:bCs/>
          <w:sz w:val="24"/>
          <w:szCs w:val="24"/>
        </w:rPr>
      </w:pPr>
    </w:p>
    <w:p w:rsidR="00BC6E05" w:rsidRDefault="00BC6E05" w:rsidP="00BC6E05">
      <w:pPr>
        <w:spacing w:after="0"/>
        <w:jc w:val="both"/>
        <w:rPr>
          <w:rFonts w:ascii="Arial" w:hAnsi="Arial" w:cs="Arial"/>
          <w:bCs/>
          <w:sz w:val="24"/>
          <w:szCs w:val="24"/>
        </w:rPr>
      </w:pPr>
      <w:r w:rsidRPr="00CC0BAD">
        <w:rPr>
          <w:rFonts w:ascii="Arial" w:hAnsi="Arial" w:cs="Arial"/>
          <w:bCs/>
          <w:sz w:val="24"/>
          <w:szCs w:val="24"/>
        </w:rPr>
        <w:t>Como se aprecia anteriormente, el 50% de las marcas fueron promocionadas a través de convenios de eventos con organizadores, seguidos por convenios de promoción turística (32%) y contratos de patrocinio (18%).</w:t>
      </w:r>
    </w:p>
    <w:p w:rsidR="00904843" w:rsidRPr="00CC0BAD" w:rsidRDefault="00904843"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r w:rsidRPr="00CC0BAD">
        <w:rPr>
          <w:rFonts w:ascii="Arial" w:hAnsi="Arial" w:cs="Arial"/>
          <w:bCs/>
          <w:sz w:val="24"/>
          <w:szCs w:val="24"/>
        </w:rPr>
        <w:t>Con el fin de comprobar su cumplimiento, se realizó una verificación aleatoria de los convenios y contratos antes relacionados, determinando lo siguiente:</w:t>
      </w:r>
    </w:p>
    <w:p w:rsidR="00BC6E05" w:rsidRDefault="00BC6E05" w:rsidP="00BC6E05">
      <w:pPr>
        <w:spacing w:after="0"/>
        <w:jc w:val="both"/>
        <w:rPr>
          <w:rFonts w:ascii="Arial" w:hAnsi="Arial" w:cs="Arial"/>
          <w:bCs/>
          <w:sz w:val="24"/>
          <w:szCs w:val="24"/>
        </w:rPr>
      </w:pPr>
    </w:p>
    <w:p w:rsidR="00BC6E05" w:rsidRDefault="00BC6E05" w:rsidP="00BC6E05">
      <w:pPr>
        <w:spacing w:after="0"/>
        <w:jc w:val="both"/>
        <w:rPr>
          <w:rFonts w:ascii="Arial" w:hAnsi="Arial" w:cs="Arial"/>
          <w:bCs/>
          <w:sz w:val="24"/>
          <w:szCs w:val="24"/>
        </w:rPr>
      </w:pPr>
    </w:p>
    <w:p w:rsidR="00FB56B8" w:rsidRDefault="00FB56B8" w:rsidP="00BC6E05">
      <w:pPr>
        <w:spacing w:after="0"/>
        <w:jc w:val="both"/>
        <w:rPr>
          <w:rFonts w:ascii="Arial" w:hAnsi="Arial" w:cs="Arial"/>
          <w:bCs/>
          <w:sz w:val="24"/>
          <w:szCs w:val="24"/>
        </w:rPr>
      </w:pPr>
    </w:p>
    <w:p w:rsidR="00FB56B8" w:rsidRDefault="00FB56B8" w:rsidP="00BC6E05">
      <w:pPr>
        <w:spacing w:after="0"/>
        <w:jc w:val="both"/>
        <w:rPr>
          <w:rFonts w:ascii="Arial" w:hAnsi="Arial" w:cs="Arial"/>
          <w:bCs/>
          <w:sz w:val="24"/>
          <w:szCs w:val="24"/>
        </w:rPr>
      </w:pPr>
    </w:p>
    <w:p w:rsidR="009159D8" w:rsidRPr="009159D8" w:rsidRDefault="009159D8" w:rsidP="00BC6E05">
      <w:pPr>
        <w:spacing w:after="0"/>
        <w:jc w:val="both"/>
        <w:rPr>
          <w:rFonts w:ascii="Arial" w:hAnsi="Arial" w:cs="Arial"/>
          <w:bCs/>
          <w:sz w:val="20"/>
          <w:szCs w:val="24"/>
        </w:rPr>
      </w:pPr>
    </w:p>
    <w:p w:rsidR="00BC6E05" w:rsidRPr="00904843" w:rsidRDefault="00BC6E05" w:rsidP="00BC6E05">
      <w:pPr>
        <w:spacing w:after="0"/>
        <w:jc w:val="center"/>
        <w:rPr>
          <w:rFonts w:ascii="Arial" w:hAnsi="Arial" w:cs="Arial"/>
          <w:bCs/>
          <w:sz w:val="20"/>
          <w:szCs w:val="24"/>
        </w:rPr>
      </w:pPr>
      <w:r w:rsidRPr="00904843">
        <w:rPr>
          <w:rFonts w:ascii="Arial" w:hAnsi="Arial" w:cs="Arial"/>
          <w:b/>
          <w:bCs/>
          <w:sz w:val="20"/>
          <w:szCs w:val="24"/>
        </w:rPr>
        <w:t xml:space="preserve">Tabla 12. </w:t>
      </w:r>
      <w:r w:rsidRPr="00904843">
        <w:rPr>
          <w:rFonts w:ascii="Arial" w:hAnsi="Arial" w:cs="Arial"/>
          <w:bCs/>
          <w:sz w:val="20"/>
          <w:szCs w:val="24"/>
        </w:rPr>
        <w:t>Verificación de Convenios y Contratos</w:t>
      </w:r>
      <w:r w:rsidR="00904843">
        <w:rPr>
          <w:rFonts w:ascii="Arial" w:hAnsi="Arial" w:cs="Arial"/>
          <w:bCs/>
          <w:sz w:val="20"/>
          <w:szCs w:val="24"/>
        </w:rPr>
        <w:t>.</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4676"/>
        <w:gridCol w:w="4646"/>
      </w:tblGrid>
      <w:tr w:rsidR="00BC6E05" w:rsidRPr="00CC0BAD" w:rsidTr="00E63AA9">
        <w:trPr>
          <w:trHeight w:val="2096"/>
        </w:trPr>
        <w:tc>
          <w:tcPr>
            <w:tcW w:w="9322" w:type="dxa"/>
            <w:gridSpan w:val="2"/>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 xml:space="preserve">Convenio de colaboración No. CPTQ 18/2021 con MDT MEDIA Y ADVERTINSING S. DE R.L., DE C.V. DE C.V. </w:t>
            </w:r>
            <w:r w:rsidRPr="00904843">
              <w:rPr>
                <w:rFonts w:ascii="Arial" w:eastAsia="Calibri" w:hAnsi="Arial" w:cs="Arial"/>
                <w:i/>
                <w:sz w:val="16"/>
                <w:szCs w:val="16"/>
                <w:lang w:eastAsia="en-US"/>
              </w:rPr>
              <w:t>(sic)</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Evento denominado “TRIATLÓN CHALLENGE CANCUN”</w:t>
            </w:r>
            <w:r w:rsidR="00904843" w:rsidRP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 contrato: </w:t>
            </w:r>
            <w:r w:rsidRPr="00B758D9">
              <w:rPr>
                <w:rFonts w:ascii="Arial" w:eastAsia="Calibri" w:hAnsi="Arial" w:cs="Arial"/>
                <w:sz w:val="16"/>
                <w:szCs w:val="16"/>
                <w:lang w:eastAsia="en-US"/>
              </w:rPr>
              <w:t>8 de febrero de 2021, firmado en Playa del Carmen.</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Vigencia: </w:t>
            </w:r>
            <w:r w:rsidRPr="00B758D9">
              <w:rPr>
                <w:rFonts w:ascii="Arial" w:eastAsia="Calibri" w:hAnsi="Arial" w:cs="Arial"/>
                <w:sz w:val="16"/>
                <w:szCs w:val="16"/>
                <w:lang w:eastAsia="en-US"/>
              </w:rPr>
              <w:t>8 de febrero al 30 de mayo de 2021</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del evento: </w:t>
            </w:r>
            <w:r w:rsidRPr="00B758D9">
              <w:rPr>
                <w:rFonts w:ascii="Arial" w:eastAsia="Calibri" w:hAnsi="Arial" w:cs="Arial"/>
                <w:sz w:val="16"/>
                <w:szCs w:val="16"/>
                <w:lang w:eastAsia="en-US"/>
              </w:rPr>
              <w:t>Cancún</w:t>
            </w:r>
            <w:r w:rsidR="00904843">
              <w:rPr>
                <w:rFonts w:ascii="Arial" w:eastAsia="Calibri" w:hAnsi="Arial" w:cs="Arial"/>
                <w:sz w:val="16"/>
                <w:szCs w:val="16"/>
                <w:lang w:eastAsia="en-US"/>
              </w:rPr>
              <w:t>,</w:t>
            </w:r>
            <w:r w:rsidRPr="00B758D9">
              <w:rPr>
                <w:rFonts w:ascii="Arial" w:eastAsia="Calibri" w:hAnsi="Arial" w:cs="Arial"/>
                <w:sz w:val="16"/>
                <w:szCs w:val="16"/>
                <w:lang w:eastAsia="en-US"/>
              </w:rPr>
              <w:t xml:space="preserve"> el día 2 de mayo de 2021.</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$4,400,000.00 pesos</w:t>
            </w:r>
          </w:p>
        </w:tc>
      </w:tr>
      <w:tr w:rsidR="00BC6E05" w:rsidRPr="00CC0BAD" w:rsidTr="00E63AA9">
        <w:trPr>
          <w:trHeight w:val="3022"/>
        </w:trPr>
        <w:tc>
          <w:tcPr>
            <w:tcW w:w="4676" w:type="dxa"/>
          </w:tcPr>
          <w:p w:rsidR="00BC6E05" w:rsidRPr="00B758D9" w:rsidRDefault="00BC6E05" w:rsidP="00E63AA9">
            <w:pPr>
              <w:spacing w:line="276" w:lineRule="auto"/>
              <w:jc w:val="both"/>
              <w:rPr>
                <w:rFonts w:ascii="Arial" w:hAnsi="Arial" w:cs="Arial"/>
                <w:bCs/>
                <w:sz w:val="16"/>
                <w:szCs w:val="16"/>
              </w:rPr>
            </w:pPr>
            <w:r w:rsidRPr="00B758D9">
              <w:rPr>
                <w:rFonts w:ascii="Arial" w:hAnsi="Arial" w:cs="Arial"/>
                <w:noProof/>
                <w:sz w:val="16"/>
                <w:szCs w:val="16"/>
              </w:rPr>
              <w:drawing>
                <wp:anchor distT="0" distB="0" distL="114300" distR="114300" simplePos="0" relativeHeight="251659264" behindDoc="1" locked="0" layoutInCell="1" allowOverlap="1" wp14:anchorId="2AB794D5" wp14:editId="5FD56C38">
                  <wp:simplePos x="0" y="0"/>
                  <wp:positionH relativeFrom="column">
                    <wp:posOffset>-3175</wp:posOffset>
                  </wp:positionH>
                  <wp:positionV relativeFrom="paragraph">
                    <wp:posOffset>200660</wp:posOffset>
                  </wp:positionV>
                  <wp:extent cx="2700020" cy="1517650"/>
                  <wp:effectExtent l="0" t="0" r="5080" b="6350"/>
                  <wp:wrapTight wrapText="bothSides">
                    <wp:wrapPolygon edited="0">
                      <wp:start x="0" y="0"/>
                      <wp:lineTo x="0" y="21419"/>
                      <wp:lineTo x="21488" y="21419"/>
                      <wp:lineTo x="21488"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00020" cy="1517650"/>
                          </a:xfrm>
                          <a:prstGeom prst="rect">
                            <a:avLst/>
                          </a:prstGeom>
                        </pic:spPr>
                      </pic:pic>
                    </a:graphicData>
                  </a:graphic>
                  <wp14:sizeRelH relativeFrom="margin">
                    <wp14:pctWidth>0</wp14:pctWidth>
                  </wp14:sizeRelH>
                  <wp14:sizeRelV relativeFrom="margin">
                    <wp14:pctHeight>0</wp14:pctHeight>
                  </wp14:sizeRelV>
                </wp:anchor>
              </w:drawing>
            </w:r>
          </w:p>
        </w:tc>
        <w:tc>
          <w:tcPr>
            <w:tcW w:w="4645" w:type="dxa"/>
          </w:tcPr>
          <w:p w:rsidR="00BC6E05" w:rsidRPr="00B758D9" w:rsidRDefault="00BC6E05" w:rsidP="00E63AA9">
            <w:pPr>
              <w:spacing w:line="276" w:lineRule="auto"/>
              <w:jc w:val="both"/>
              <w:rPr>
                <w:rFonts w:ascii="Arial" w:hAnsi="Arial" w:cs="Arial"/>
                <w:bCs/>
                <w:sz w:val="16"/>
                <w:szCs w:val="16"/>
              </w:rPr>
            </w:pPr>
            <w:r w:rsidRPr="00B758D9">
              <w:rPr>
                <w:rFonts w:ascii="Arial" w:hAnsi="Arial" w:cs="Arial"/>
                <w:noProof/>
                <w:sz w:val="16"/>
                <w:szCs w:val="16"/>
              </w:rPr>
              <w:drawing>
                <wp:anchor distT="0" distB="0" distL="114300" distR="114300" simplePos="0" relativeHeight="251660288" behindDoc="1" locked="0" layoutInCell="1" allowOverlap="1" wp14:anchorId="19A58D11" wp14:editId="7F218E27">
                  <wp:simplePos x="0" y="0"/>
                  <wp:positionH relativeFrom="column">
                    <wp:posOffset>-1270</wp:posOffset>
                  </wp:positionH>
                  <wp:positionV relativeFrom="paragraph">
                    <wp:posOffset>202565</wp:posOffset>
                  </wp:positionV>
                  <wp:extent cx="2346325" cy="1677670"/>
                  <wp:effectExtent l="0" t="0" r="0" b="0"/>
                  <wp:wrapTight wrapText="bothSides">
                    <wp:wrapPolygon edited="0">
                      <wp:start x="0" y="0"/>
                      <wp:lineTo x="0" y="21338"/>
                      <wp:lineTo x="21395" y="21338"/>
                      <wp:lineTo x="21395"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 t="1" r="38419" b="20233"/>
                          <a:stretch/>
                        </pic:blipFill>
                        <pic:spPr bwMode="auto">
                          <a:xfrm>
                            <a:off x="0" y="0"/>
                            <a:ext cx="2346325"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C6E05" w:rsidRPr="00CC0BAD" w:rsidTr="00E63AA9">
        <w:trPr>
          <w:trHeight w:val="3609"/>
        </w:trPr>
        <w:tc>
          <w:tcPr>
            <w:tcW w:w="9322" w:type="dxa"/>
            <w:gridSpan w:val="2"/>
          </w:tcPr>
          <w:p w:rsidR="00BC6E05" w:rsidRPr="00B758D9" w:rsidRDefault="00BC6E05" w:rsidP="00E63AA9">
            <w:pPr>
              <w:autoSpaceDE w:val="0"/>
              <w:autoSpaceDN w:val="0"/>
              <w:adjustRightInd w:val="0"/>
              <w:ind w:right="38"/>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 xml:space="preserve">Objeto: </w:t>
            </w:r>
          </w:p>
          <w:p w:rsidR="00BC6E05" w:rsidRPr="00B758D9" w:rsidRDefault="00BC6E05" w:rsidP="00E63AA9">
            <w:pPr>
              <w:autoSpaceDE w:val="0"/>
              <w:autoSpaceDN w:val="0"/>
              <w:adjustRightInd w:val="0"/>
              <w:ind w:right="38"/>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Promover el destino Cancún como sede oficial del evento “CHALLENGE CANCÚN”; así como sus hoteles y servicios. CHALLENGE CANCÚN es un evento deportivo de triatlón a nivel internacional en las modalidades de Media distancia, Sprint, Relevos y Women, con una participación esperada de 1000 atletas, dividiendo en etapas y transiciones en Zona Hotelera y centro de la ciudad.</w:t>
            </w:r>
          </w:p>
          <w:p w:rsidR="00BC6E05" w:rsidRPr="00B758D9" w:rsidRDefault="00BC6E05" w:rsidP="00E63AA9">
            <w:pPr>
              <w:autoSpaceDE w:val="0"/>
              <w:autoSpaceDN w:val="0"/>
              <w:adjustRightInd w:val="0"/>
              <w:ind w:right="38"/>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right="38"/>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La inversión es destinada para difundir, promocionar y publicar la marca “CANCÚN” dentro del evento. Dicho apoyo es independiente a los patrocinios que se pidiese reunir el organizador, mismos que en forma individual o conjunta formarán la totalidad requerida para la realización del evento.</w:t>
            </w:r>
          </w:p>
          <w:p w:rsidR="00BC6E05" w:rsidRPr="00B758D9" w:rsidRDefault="00BC6E05" w:rsidP="00E63AA9">
            <w:pPr>
              <w:autoSpaceDE w:val="0"/>
              <w:autoSpaceDN w:val="0"/>
              <w:adjustRightInd w:val="0"/>
              <w:ind w:right="38"/>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right="38"/>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Obligación del organizador:</w:t>
            </w:r>
          </w:p>
          <w:p w:rsidR="00BC6E05" w:rsidRPr="00B758D9" w:rsidRDefault="00BC6E05" w:rsidP="00E63AA9">
            <w:pPr>
              <w:autoSpaceDE w:val="0"/>
              <w:autoSpaceDN w:val="0"/>
              <w:adjustRightInd w:val="0"/>
              <w:ind w:right="38"/>
              <w:contextualSpacing/>
              <w:jc w:val="both"/>
              <w:rPr>
                <w:rFonts w:ascii="Arial" w:eastAsia="Calibri" w:hAnsi="Arial" w:cs="Arial"/>
                <w:b/>
                <w:sz w:val="16"/>
                <w:szCs w:val="16"/>
                <w:lang w:eastAsia="en-US"/>
              </w:rPr>
            </w:pP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Título del evento del destino Cancún</w:t>
            </w:r>
            <w:r w:rsidR="00904843">
              <w:rPr>
                <w:rFonts w:ascii="Arial" w:eastAsia="Calibri" w:hAnsi="Arial" w:cs="Arial"/>
                <w:sz w:val="16"/>
                <w:szCs w:val="16"/>
                <w:lang w:eastAsia="en-US"/>
              </w:rPr>
              <w:t>.</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Presentación y lanzamiento ante medios de comunicación y público.</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Inclusión de imágenes fotográficas y videos del destino en comunicación de social media y sitio web</w:t>
            </w:r>
            <w:r w:rsidR="00904843">
              <w:rPr>
                <w:rFonts w:ascii="Arial" w:eastAsia="Calibri" w:hAnsi="Arial" w:cs="Arial"/>
                <w:sz w:val="16"/>
                <w:szCs w:val="16"/>
                <w:lang w:eastAsia="en-US"/>
              </w:rPr>
              <w:t>.</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Branding del destino en Playeras, Medallas, Gorra de natación, Numero de competidor, Morral de competidor.</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Branding de Cancún en toda la producción del evento, incluyendo lonas, señalización e imagen</w:t>
            </w:r>
            <w:r w:rsidR="00904843">
              <w:rPr>
                <w:rFonts w:ascii="Arial" w:eastAsia="Calibri" w:hAnsi="Arial" w:cs="Arial"/>
                <w:sz w:val="16"/>
                <w:szCs w:val="16"/>
                <w:lang w:eastAsia="en-US"/>
              </w:rPr>
              <w:t>.</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Imagen de Cancún en convocatoria y newsletter</w:t>
            </w:r>
            <w:r w:rsidR="00904843">
              <w:rPr>
                <w:rFonts w:ascii="Arial" w:eastAsia="Calibri" w:hAnsi="Arial" w:cs="Arial"/>
                <w:sz w:val="16"/>
                <w:szCs w:val="16"/>
                <w:lang w:eastAsia="en-US"/>
              </w:rPr>
              <w:t>.</w:t>
            </w:r>
          </w:p>
          <w:p w:rsidR="00BC6E05" w:rsidRPr="00B758D9" w:rsidRDefault="00BC6E05" w:rsidP="00B14967">
            <w:pPr>
              <w:numPr>
                <w:ilvl w:val="0"/>
                <w:numId w:val="24"/>
              </w:numPr>
              <w:autoSpaceDE w:val="0"/>
              <w:autoSpaceDN w:val="0"/>
              <w:adjustRightInd w:val="0"/>
              <w:ind w:right="38"/>
              <w:contextualSpacing/>
              <w:jc w:val="both"/>
              <w:rPr>
                <w:rFonts w:ascii="Arial" w:eastAsia="Calibri" w:hAnsi="Arial" w:cs="Arial"/>
                <w:noProof/>
                <w:sz w:val="16"/>
                <w:szCs w:val="16"/>
              </w:rPr>
            </w:pPr>
            <w:r w:rsidRPr="00B758D9">
              <w:rPr>
                <w:rFonts w:ascii="Arial" w:eastAsia="Calibri" w:hAnsi="Arial" w:cs="Arial"/>
                <w:sz w:val="16"/>
                <w:szCs w:val="16"/>
                <w:lang w:eastAsia="en-US"/>
              </w:rPr>
              <w:t>Entre otros.</w:t>
            </w:r>
          </w:p>
        </w:tc>
      </w:tr>
    </w:tbl>
    <w:p w:rsidR="00BC6E05" w:rsidRPr="00CC0BAD" w:rsidRDefault="00BC6E05" w:rsidP="00BC6E05">
      <w:pPr>
        <w:spacing w:after="0"/>
        <w:jc w:val="both"/>
        <w:rPr>
          <w:rFonts w:ascii="Arial" w:hAnsi="Arial" w:cs="Arial"/>
          <w:bCs/>
          <w:sz w:val="24"/>
          <w:szCs w:val="24"/>
        </w:rPr>
      </w:pPr>
    </w:p>
    <w:tbl>
      <w:tblPr>
        <w:tblStyle w:val="Tablaconcuadrcula"/>
        <w:tblW w:w="9303" w:type="dxa"/>
        <w:tblBorders>
          <w:left w:val="none" w:sz="0" w:space="0" w:color="auto"/>
          <w:right w:val="none" w:sz="0" w:space="0" w:color="auto"/>
          <w:insideV w:val="none" w:sz="0" w:space="0" w:color="auto"/>
        </w:tblBorders>
        <w:tblLook w:val="04A0" w:firstRow="1" w:lastRow="0" w:firstColumn="1" w:lastColumn="0" w:noHBand="0" w:noVBand="1"/>
      </w:tblPr>
      <w:tblGrid>
        <w:gridCol w:w="4651"/>
        <w:gridCol w:w="4652"/>
      </w:tblGrid>
      <w:tr w:rsidR="00BC6E05" w:rsidRPr="00B758D9" w:rsidTr="00E63AA9">
        <w:trPr>
          <w:trHeight w:val="5508"/>
        </w:trPr>
        <w:tc>
          <w:tcPr>
            <w:tcW w:w="4651" w:type="dxa"/>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Convenio de colaboración No. CPTQ 34/202 con el Sr. Jorge Alberto Pérez Barrios</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Evento denominado “4o. Festival Acuático Cultural y Deportivo Mayas y Piratas”</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 contrato: </w:t>
            </w:r>
            <w:r w:rsidRPr="00B758D9">
              <w:rPr>
                <w:rFonts w:ascii="Arial" w:eastAsia="Calibri" w:hAnsi="Arial" w:cs="Arial"/>
                <w:sz w:val="16"/>
                <w:szCs w:val="16"/>
                <w:lang w:eastAsia="en-US"/>
              </w:rPr>
              <w:t>15 de abril de 2021</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Vigencia: </w:t>
            </w:r>
            <w:r w:rsidRPr="00B758D9">
              <w:rPr>
                <w:rFonts w:ascii="Arial" w:eastAsia="Calibri" w:hAnsi="Arial" w:cs="Arial"/>
                <w:sz w:val="16"/>
                <w:szCs w:val="16"/>
                <w:lang w:eastAsia="en-US"/>
              </w:rPr>
              <w:t>28 al 30 de mayo de 2021</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$139,200.00 pesos</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c>
          <w:tcPr>
            <w:tcW w:w="4652" w:type="dxa"/>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hAnsi="Arial" w:cs="Arial"/>
                <w:bCs/>
                <w:noProof/>
                <w:sz w:val="16"/>
                <w:szCs w:val="16"/>
              </w:rPr>
              <w:drawing>
                <wp:anchor distT="0" distB="0" distL="114300" distR="114300" simplePos="0" relativeHeight="251661312" behindDoc="0" locked="0" layoutInCell="1" allowOverlap="1" wp14:anchorId="45576B39" wp14:editId="45B949B1">
                  <wp:simplePos x="0" y="0"/>
                  <wp:positionH relativeFrom="column">
                    <wp:posOffset>22225</wp:posOffset>
                  </wp:positionH>
                  <wp:positionV relativeFrom="paragraph">
                    <wp:posOffset>74930</wp:posOffset>
                  </wp:positionV>
                  <wp:extent cx="2273935" cy="3300095"/>
                  <wp:effectExtent l="0" t="0" r="0" b="0"/>
                  <wp:wrapThrough wrapText="bothSides">
                    <wp:wrapPolygon edited="0">
                      <wp:start x="0" y="0"/>
                      <wp:lineTo x="0" y="21400"/>
                      <wp:lineTo x="21282" y="21400"/>
                      <wp:lineTo x="2128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3935" cy="3300095"/>
                          </a:xfrm>
                          <a:prstGeom prst="rect">
                            <a:avLst/>
                          </a:prstGeom>
                          <a:noFill/>
                        </pic:spPr>
                      </pic:pic>
                    </a:graphicData>
                  </a:graphic>
                  <wp14:sizeRelH relativeFrom="margin">
                    <wp14:pctWidth>0</wp14:pctWidth>
                  </wp14:sizeRelH>
                  <wp14:sizeRelV relativeFrom="margin">
                    <wp14:pctHeight>0</wp14:pctHeight>
                  </wp14:sizeRelV>
                </wp:anchor>
              </w:drawing>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B758D9" w:rsidTr="00E63AA9">
        <w:trPr>
          <w:trHeight w:val="3640"/>
        </w:trPr>
        <w:tc>
          <w:tcPr>
            <w:tcW w:w="9303" w:type="dxa"/>
            <w:gridSpan w:val="2"/>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Objeto: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organizador se obliga a presentar el evento con el propósito de promocionar la imagen de la Bahía de Chetumal como un activo y un atractivo turístico de la ciudad capital.</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 xml:space="preserve">Las actividades son la participación de aproximadamente 20 veleristas de Bacalar, Chetumal y Laguna Guerrero, 10 kitesurfistas provenientes de Cancún y Mahahual, kayakiistas de Bacalar y Chetumal, un grupo de danza y música maya de Tihosuco y otro de piratas. Se realizará 3 días de actividades acuáticas, durante 2 noches música en el muelle fiscal una fantasía musical alusiva al </w:t>
            </w:r>
            <w:r w:rsidR="00904843">
              <w:rPr>
                <w:rFonts w:ascii="Arial" w:eastAsia="Calibri" w:hAnsi="Arial" w:cs="Arial"/>
                <w:sz w:val="16"/>
                <w:szCs w:val="16"/>
                <w:lang w:eastAsia="en-US"/>
              </w:rPr>
              <w:t>encuentro entre mayas y piratas;</w:t>
            </w:r>
            <w:r w:rsidRPr="00B758D9">
              <w:rPr>
                <w:rFonts w:ascii="Arial" w:eastAsia="Calibri" w:hAnsi="Arial" w:cs="Arial"/>
                <w:sz w:val="16"/>
                <w:szCs w:val="16"/>
                <w:lang w:eastAsia="en-US"/>
              </w:rPr>
              <w:t xml:space="preserve"> igualmente se desplegarán en la pista de atletismo papalotes gigantes como parte de los atractivos.</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Obligación del organizador</w:t>
            </w:r>
            <w:r w:rsidRPr="00B758D9">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Presentar la marca a lo largo de todo el evento, dist</w:t>
            </w:r>
            <w:r w:rsidR="00904843">
              <w:rPr>
                <w:rFonts w:ascii="Arial" w:eastAsia="Calibri" w:hAnsi="Arial" w:cs="Arial"/>
                <w:sz w:val="16"/>
                <w:szCs w:val="16"/>
                <w:lang w:eastAsia="en-US"/>
              </w:rPr>
              <w:t>ribuida de la siguiente manera:</w:t>
            </w:r>
          </w:p>
          <w:p w:rsidR="00BC6E05" w:rsidRPr="00B758D9" w:rsidRDefault="00BC6E05" w:rsidP="00B14967">
            <w:pPr>
              <w:numPr>
                <w:ilvl w:val="0"/>
                <w:numId w:val="25"/>
              </w:num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Lonas</w:t>
            </w:r>
          </w:p>
          <w:p w:rsidR="00BC6E05" w:rsidRPr="00B758D9" w:rsidRDefault="00904843" w:rsidP="00B14967">
            <w:pPr>
              <w:numPr>
                <w:ilvl w:val="0"/>
                <w:numId w:val="25"/>
              </w:numPr>
              <w:autoSpaceDE w:val="0"/>
              <w:autoSpaceDN w:val="0"/>
              <w:adjustRightInd w:val="0"/>
              <w:contextualSpacing/>
              <w:jc w:val="both"/>
              <w:rPr>
                <w:rFonts w:ascii="Arial" w:eastAsia="Calibri" w:hAnsi="Arial" w:cs="Arial"/>
                <w:sz w:val="16"/>
                <w:szCs w:val="16"/>
                <w:lang w:eastAsia="en-US"/>
              </w:rPr>
            </w:pPr>
            <w:r>
              <w:rPr>
                <w:rFonts w:ascii="Arial" w:eastAsia="Calibri" w:hAnsi="Arial" w:cs="Arial"/>
                <w:sz w:val="16"/>
                <w:szCs w:val="16"/>
                <w:lang w:eastAsia="en-US"/>
              </w:rPr>
              <w:t>P</w:t>
            </w:r>
            <w:r w:rsidR="00BC6E05" w:rsidRPr="00B758D9">
              <w:rPr>
                <w:rFonts w:ascii="Arial" w:eastAsia="Calibri" w:hAnsi="Arial" w:cs="Arial"/>
                <w:sz w:val="16"/>
                <w:szCs w:val="16"/>
                <w:lang w:eastAsia="en-US"/>
              </w:rPr>
              <w:t>resencia en radio, televisión, prensa e internet</w:t>
            </w:r>
          </w:p>
          <w:p w:rsidR="00BC6E05" w:rsidRPr="00B758D9" w:rsidRDefault="00904843" w:rsidP="00B14967">
            <w:pPr>
              <w:numPr>
                <w:ilvl w:val="0"/>
                <w:numId w:val="25"/>
              </w:numPr>
              <w:autoSpaceDE w:val="0"/>
              <w:autoSpaceDN w:val="0"/>
              <w:adjustRightInd w:val="0"/>
              <w:contextualSpacing/>
              <w:jc w:val="both"/>
              <w:rPr>
                <w:rFonts w:ascii="Arial" w:eastAsia="Calibri" w:hAnsi="Arial" w:cs="Arial"/>
                <w:sz w:val="16"/>
                <w:szCs w:val="16"/>
                <w:lang w:eastAsia="en-US"/>
              </w:rPr>
            </w:pPr>
            <w:r>
              <w:rPr>
                <w:rFonts w:ascii="Arial" w:eastAsia="Calibri" w:hAnsi="Arial" w:cs="Arial"/>
                <w:sz w:val="16"/>
                <w:szCs w:val="16"/>
                <w:lang w:eastAsia="en-US"/>
              </w:rPr>
              <w:t>P</w:t>
            </w:r>
            <w:r w:rsidR="00BC6E05" w:rsidRPr="00B758D9">
              <w:rPr>
                <w:rFonts w:ascii="Arial" w:eastAsia="Calibri" w:hAnsi="Arial" w:cs="Arial"/>
                <w:sz w:val="16"/>
                <w:szCs w:val="16"/>
                <w:lang w:eastAsia="en-US"/>
              </w:rPr>
              <w:t>layeras de staff y participantes</w:t>
            </w:r>
          </w:p>
          <w:p w:rsidR="00BC6E05" w:rsidRPr="00B758D9" w:rsidRDefault="00BC6E05" w:rsidP="00E63AA9">
            <w:pPr>
              <w:autoSpaceDE w:val="0"/>
              <w:autoSpaceDN w:val="0"/>
              <w:adjustRightInd w:val="0"/>
              <w:ind w:left="720"/>
              <w:contextualSpacing/>
              <w:jc w:val="both"/>
              <w:rPr>
                <w:rFonts w:ascii="Arial" w:eastAsia="Calibri" w:hAnsi="Arial" w:cs="Arial"/>
                <w:sz w:val="16"/>
                <w:szCs w:val="16"/>
                <w:vertAlign w:val="superscript"/>
                <w:lang w:eastAsia="en-US"/>
              </w:rPr>
            </w:pPr>
          </w:p>
          <w:p w:rsidR="00BC6E05" w:rsidRPr="00B758D9" w:rsidRDefault="00016DF3" w:rsidP="00E63AA9">
            <w:pPr>
              <w:autoSpaceDE w:val="0"/>
              <w:autoSpaceDN w:val="0"/>
              <w:adjustRightInd w:val="0"/>
              <w:contextualSpacing/>
              <w:jc w:val="both"/>
              <w:rPr>
                <w:rFonts w:ascii="Arial" w:eastAsia="Calibri" w:hAnsi="Arial" w:cs="Arial"/>
                <w:sz w:val="16"/>
                <w:szCs w:val="16"/>
                <w:lang w:eastAsia="en-US"/>
              </w:rPr>
            </w:pPr>
            <w:hyperlink r:id="rId61" w:history="1">
              <w:r w:rsidR="00BC6E05" w:rsidRPr="00B758D9">
                <w:rPr>
                  <w:rFonts w:ascii="Arial" w:eastAsia="Calibri" w:hAnsi="Arial" w:cs="Arial"/>
                  <w:color w:val="0000FF" w:themeColor="hyperlink"/>
                  <w:sz w:val="16"/>
                  <w:szCs w:val="16"/>
                  <w:u w:val="single"/>
                  <w:lang w:eastAsia="en-US"/>
                </w:rPr>
                <w:t>https://noticaribe.com.mx/2021/10/11/presentan-la-cuarta-edicion-del-festival-acuatico-cultural-y-deportivo-mayas-y-piratas-en-chetumal/</w:t>
              </w:r>
            </w:hyperlink>
          </w:p>
        </w:tc>
      </w:tr>
    </w:tbl>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60"/>
        <w:gridCol w:w="4727"/>
      </w:tblGrid>
      <w:tr w:rsidR="00BC6E05" w:rsidRPr="00B758D9" w:rsidTr="00E63AA9">
        <w:trPr>
          <w:trHeight w:val="5609"/>
        </w:trPr>
        <w:tc>
          <w:tcPr>
            <w:tcW w:w="4460" w:type="dxa"/>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Convenio de colaboración No. CPTQ 37/2021 con PROYECTOS Y SERVICIOS DEL GOLFO Y CARIBE S.A. DE C.V.</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Evento denominado “Festival de cine de Tulum”</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Fecha del contrato</w:t>
            </w:r>
            <w:r w:rsidRPr="00B758D9">
              <w:rPr>
                <w:rFonts w:ascii="Arial" w:eastAsia="Calibri" w:hAnsi="Arial" w:cs="Arial"/>
                <w:sz w:val="16"/>
                <w:szCs w:val="16"/>
                <w:lang w:eastAsia="en-US"/>
              </w:rPr>
              <w:t>: 19 de marzo de 2021, firmado en Playa del Carmen.</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Vigencia:</w:t>
            </w:r>
            <w:r w:rsidRPr="00B758D9">
              <w:rPr>
                <w:rFonts w:ascii="Arial" w:eastAsia="Calibri" w:hAnsi="Arial" w:cs="Arial"/>
                <w:sz w:val="16"/>
                <w:szCs w:val="16"/>
                <w:lang w:eastAsia="en-US"/>
              </w:rPr>
              <w:t xml:space="preserve"> 4 al 8 de agosto 2021</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$9,280,000.00 pesos</w:t>
            </w:r>
            <w:r w:rsidR="00904843">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tc>
        <w:tc>
          <w:tcPr>
            <w:tcW w:w="4727" w:type="dxa"/>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noProof/>
                <w:sz w:val="16"/>
                <w:szCs w:val="16"/>
              </w:rPr>
              <w:drawing>
                <wp:anchor distT="0" distB="0" distL="114300" distR="114300" simplePos="0" relativeHeight="251662336" behindDoc="0" locked="0" layoutInCell="1" allowOverlap="1" wp14:anchorId="704CD8ED" wp14:editId="4F2ADCD4">
                  <wp:simplePos x="0" y="0"/>
                  <wp:positionH relativeFrom="column">
                    <wp:posOffset>-65246</wp:posOffset>
                  </wp:positionH>
                  <wp:positionV relativeFrom="paragraph">
                    <wp:posOffset>86847</wp:posOffset>
                  </wp:positionV>
                  <wp:extent cx="2864928" cy="3264877"/>
                  <wp:effectExtent l="0" t="0" r="0" b="0"/>
                  <wp:wrapThrough wrapText="bothSides">
                    <wp:wrapPolygon edited="0">
                      <wp:start x="0" y="0"/>
                      <wp:lineTo x="0" y="21428"/>
                      <wp:lineTo x="21404" y="21428"/>
                      <wp:lineTo x="21404"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4274" cy="3286924"/>
                          </a:xfrm>
                          <a:prstGeom prst="rect">
                            <a:avLst/>
                          </a:prstGeom>
                          <a:noFill/>
                        </pic:spPr>
                      </pic:pic>
                    </a:graphicData>
                  </a:graphic>
                  <wp14:sizeRelH relativeFrom="margin">
                    <wp14:pctWidth>0</wp14:pctWidth>
                  </wp14:sizeRelH>
                  <wp14:sizeRelV relativeFrom="margin">
                    <wp14:pctHeight>0</wp14:pctHeight>
                  </wp14:sizeRelV>
                </wp:anchor>
              </w:drawing>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B758D9" w:rsidTr="00E63AA9">
        <w:tc>
          <w:tcPr>
            <w:tcW w:w="9187" w:type="dxa"/>
            <w:gridSpan w:val="2"/>
          </w:tcPr>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Objeto: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Promover el destino Tulum, el evento “Festival de cine de Tulum” es un festival inclusivo, gratuito y participativo que promueve diversas actividades para integrar a los diferentes sectores de la población de Tulum, busca consolidarse como una plataforma potente de exhibición de largometrajes nacionales e internacionales, al otorgar</w:t>
            </w:r>
            <w:r w:rsidR="00904843">
              <w:rPr>
                <w:rFonts w:ascii="Arial" w:eastAsia="Calibri" w:hAnsi="Arial" w:cs="Arial"/>
                <w:sz w:val="16"/>
                <w:szCs w:val="16"/>
                <w:lang w:eastAsia="en-US"/>
              </w:rPr>
              <w:t>s</w:t>
            </w:r>
            <w:r w:rsidRPr="00B758D9">
              <w:rPr>
                <w:rFonts w:ascii="Arial" w:eastAsia="Calibri" w:hAnsi="Arial" w:cs="Arial"/>
                <w:sz w:val="16"/>
                <w:szCs w:val="16"/>
                <w:lang w:eastAsia="en-US"/>
              </w:rPr>
              <w:t>e la misma importancia al cine que busca generar  una conciencia social y ambiental, al cine más propositivo de la actualidad y a lo más destacado del cine mexicano.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Obligación del organizador:</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organizador se compromete a la presencia del logotipo en la divulgación del Festival en medios impresos, poster oficial, playera y bolsas para prensa e invitados especiales, spot publicitario de los destinos del CPTQ en todas las proyecciones del Festival de cine (40 proyecciones), banner publicitario en las transmisiones digitales de las Master Classes y encuentros, mencionar en prensa escrita y entrevistas,</w:t>
            </w:r>
            <w:r w:rsidR="00904843">
              <w:rPr>
                <w:rFonts w:ascii="Arial" w:eastAsia="Calibri" w:hAnsi="Arial" w:cs="Arial"/>
                <w:sz w:val="16"/>
                <w:szCs w:val="16"/>
                <w:lang w:eastAsia="en-US"/>
              </w:rPr>
              <w:t xml:space="preserve"> y</w:t>
            </w:r>
            <w:r w:rsidRPr="00B758D9">
              <w:rPr>
                <w:rFonts w:ascii="Arial" w:eastAsia="Calibri" w:hAnsi="Arial" w:cs="Arial"/>
                <w:sz w:val="16"/>
                <w:szCs w:val="16"/>
                <w:lang w:eastAsia="en-US"/>
              </w:rPr>
              <w:t xml:space="preserve"> rueda de prensa. Presencia en la calendarización de eventos an</w:t>
            </w:r>
            <w:r w:rsidR="00904843">
              <w:rPr>
                <w:rFonts w:ascii="Arial" w:eastAsia="Calibri" w:hAnsi="Arial" w:cs="Arial"/>
                <w:sz w:val="16"/>
                <w:szCs w:val="16"/>
                <w:lang w:eastAsia="en-US"/>
              </w:rPr>
              <w:t>u</w:t>
            </w:r>
            <w:r w:rsidRPr="00B758D9">
              <w:rPr>
                <w:rFonts w:ascii="Arial" w:eastAsia="Calibri" w:hAnsi="Arial" w:cs="Arial"/>
                <w:sz w:val="16"/>
                <w:szCs w:val="16"/>
                <w:lang w:eastAsia="en-US"/>
              </w:rPr>
              <w:t xml:space="preserve">ales, presencia de logotipo en </w:t>
            </w:r>
            <w:hyperlink r:id="rId63" w:history="1">
              <w:r w:rsidRPr="00B758D9">
                <w:rPr>
                  <w:rFonts w:ascii="Arial" w:eastAsia="Calibri" w:hAnsi="Arial" w:cs="Arial"/>
                  <w:color w:val="0000FF" w:themeColor="hyperlink"/>
                  <w:sz w:val="16"/>
                  <w:szCs w:val="16"/>
                  <w:u w:val="single"/>
                  <w:lang w:eastAsia="en-US"/>
                </w:rPr>
                <w:t>www.fictu.com</w:t>
              </w:r>
            </w:hyperlink>
            <w:r w:rsidRPr="00B758D9">
              <w:rPr>
                <w:rFonts w:ascii="Arial" w:eastAsia="Calibri" w:hAnsi="Arial" w:cs="Arial"/>
                <w:sz w:val="16"/>
                <w:szCs w:val="16"/>
                <w:lang w:eastAsia="en-US"/>
              </w:rPr>
              <w:t xml:space="preserve"> y link a la página oficial del CPTQ, así como medio informáticos digitales nacionales e internacionales, y en redes sociales, entre otros.</w:t>
            </w:r>
          </w:p>
          <w:p w:rsidR="00BC6E05" w:rsidRPr="00B758D9" w:rsidRDefault="00BC6E05" w:rsidP="00E63AA9">
            <w:pPr>
              <w:spacing w:line="259" w:lineRule="auto"/>
              <w:jc w:val="both"/>
              <w:rPr>
                <w:rFonts w:ascii="Arial" w:eastAsia="Calibri" w:hAnsi="Arial" w:cs="Arial"/>
                <w:sz w:val="16"/>
                <w:szCs w:val="16"/>
                <w:lang w:eastAsia="en-US"/>
              </w:rPr>
            </w:pPr>
          </w:p>
          <w:p w:rsidR="00BC6E05" w:rsidRDefault="00016DF3" w:rsidP="00E63AA9">
            <w:pPr>
              <w:spacing w:line="259" w:lineRule="auto"/>
              <w:jc w:val="both"/>
              <w:rPr>
                <w:rFonts w:ascii="Arial" w:eastAsia="Calibri" w:hAnsi="Arial" w:cs="Arial"/>
                <w:sz w:val="16"/>
                <w:szCs w:val="16"/>
                <w:lang w:eastAsia="en-US"/>
              </w:rPr>
            </w:pPr>
            <w:hyperlink r:id="rId64" w:history="1">
              <w:r w:rsidR="00BC6E05" w:rsidRPr="008A7603">
                <w:rPr>
                  <w:rStyle w:val="Hipervnculo"/>
                  <w:rFonts w:ascii="Arial" w:eastAsia="Calibri" w:hAnsi="Arial" w:cs="Arial"/>
                  <w:sz w:val="16"/>
                  <w:szCs w:val="16"/>
                  <w:lang w:eastAsia="en-US"/>
                </w:rPr>
                <w:t>https://www.facebook.com/fictumx/videos/1077727289428133/</w:t>
              </w:r>
            </w:hyperlink>
          </w:p>
          <w:p w:rsidR="00BC6E05" w:rsidRPr="00B758D9" w:rsidRDefault="00BC6E05" w:rsidP="00E63AA9">
            <w:pPr>
              <w:spacing w:line="259" w:lineRule="auto"/>
              <w:jc w:val="both"/>
              <w:rPr>
                <w:rFonts w:ascii="Arial" w:eastAsia="Calibri" w:hAnsi="Arial" w:cs="Arial"/>
                <w:sz w:val="16"/>
                <w:szCs w:val="16"/>
                <w:lang w:eastAsia="en-US"/>
              </w:rPr>
            </w:pPr>
          </w:p>
        </w:tc>
      </w:tr>
    </w:tbl>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tbl>
      <w:tblPr>
        <w:tblStyle w:val="Tablaconcuadrcula"/>
        <w:tblW w:w="0" w:type="auto"/>
        <w:tblLook w:val="04A0" w:firstRow="1" w:lastRow="0" w:firstColumn="1" w:lastColumn="0" w:noHBand="0" w:noVBand="1"/>
      </w:tblPr>
      <w:tblGrid>
        <w:gridCol w:w="9339"/>
      </w:tblGrid>
      <w:tr w:rsidR="00BC6E05" w:rsidRPr="00B758D9" w:rsidTr="00E63AA9">
        <w:trPr>
          <w:trHeight w:val="2309"/>
        </w:trPr>
        <w:tc>
          <w:tcPr>
            <w:tcW w:w="9339" w:type="dxa"/>
          </w:tcPr>
          <w:p w:rsidR="00BC6E05" w:rsidRPr="00B758D9" w:rsidRDefault="00BC6E05" w:rsidP="00E63AA9">
            <w:pPr>
              <w:pStyle w:val="Prrafodelista"/>
              <w:autoSpaceDE w:val="0"/>
              <w:autoSpaceDN w:val="0"/>
              <w:adjustRightInd w:val="0"/>
              <w:ind w:left="0"/>
              <w:jc w:val="both"/>
              <w:rPr>
                <w:rFonts w:ascii="Arial" w:eastAsia="Calibri" w:hAnsi="Arial" w:cs="Arial"/>
                <w:b/>
                <w:sz w:val="16"/>
                <w:szCs w:val="16"/>
              </w:rPr>
            </w:pPr>
            <w:r w:rsidRPr="00B758D9">
              <w:rPr>
                <w:rFonts w:ascii="Arial" w:eastAsia="Calibri" w:hAnsi="Arial" w:cs="Arial"/>
                <w:b/>
                <w:sz w:val="16"/>
                <w:szCs w:val="16"/>
              </w:rPr>
              <w:t>Convenio de colaboración No. 42/2021 con COMPAÑÍA PANAMEÑA DE AVIACIÓN S.A.</w:t>
            </w:r>
          </w:p>
          <w:p w:rsidR="00BC6E05" w:rsidRPr="00B758D9" w:rsidRDefault="00BC6E05" w:rsidP="00E63AA9">
            <w:pPr>
              <w:autoSpaceDE w:val="0"/>
              <w:autoSpaceDN w:val="0"/>
              <w:adjustRightInd w:val="0"/>
              <w:contextualSpacing/>
              <w:jc w:val="both"/>
              <w:rPr>
                <w:rFonts w:ascii="Arial" w:eastAsiaTheme="minorHAns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Theme="minorHAnsi" w:hAnsi="Arial" w:cs="Arial"/>
                <w:b/>
                <w:sz w:val="16"/>
                <w:szCs w:val="16"/>
                <w:lang w:eastAsia="en-US"/>
              </w:rPr>
              <w:t>Ruta área de Panamá a Cancún</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 contrato: </w:t>
            </w:r>
            <w:r w:rsidRPr="00B758D9">
              <w:rPr>
                <w:rFonts w:ascii="Arial" w:eastAsia="Calibri" w:hAnsi="Arial" w:cs="Arial"/>
                <w:sz w:val="16"/>
                <w:szCs w:val="16"/>
                <w:lang w:eastAsia="en-US"/>
              </w:rPr>
              <w:t>20 de julio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Vigencia: </w:t>
            </w:r>
            <w:r w:rsidRPr="00B758D9">
              <w:rPr>
                <w:rFonts w:ascii="Arial" w:eastAsia="Calibri" w:hAnsi="Arial" w:cs="Arial"/>
                <w:sz w:val="16"/>
                <w:szCs w:val="16"/>
                <w:lang w:eastAsia="en-US"/>
              </w:rPr>
              <w:t>20 de julio al 30 de noviembre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$200,000.00 USD.</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La misma se divide de la siguiente manera: El Consejo aportará la cantidad de $100,000 USD, y el socio $100,000 USD.</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B758D9" w:rsidTr="00E63AA9">
        <w:trPr>
          <w:trHeight w:val="5859"/>
        </w:trPr>
        <w:tc>
          <w:tcPr>
            <w:tcW w:w="9339" w:type="dxa"/>
          </w:tcPr>
          <w:p w:rsidR="00BC6E05" w:rsidRPr="00B758D9" w:rsidRDefault="00BC6E05" w:rsidP="00E63AA9">
            <w:pPr>
              <w:autoSpaceDE w:val="0"/>
              <w:autoSpaceDN w:val="0"/>
              <w:adjustRightInd w:val="0"/>
              <w:contextualSpacing/>
              <w:jc w:val="center"/>
              <w:rPr>
                <w:rFonts w:ascii="Arial" w:eastAsia="Calibri" w:hAnsi="Arial" w:cs="Arial"/>
                <w:b/>
                <w:sz w:val="16"/>
                <w:szCs w:val="16"/>
                <w:lang w:eastAsia="en-US"/>
              </w:rPr>
            </w:pPr>
            <w:r w:rsidRPr="00B758D9">
              <w:rPr>
                <w:rFonts w:ascii="Arial" w:eastAsia="Calibri" w:hAnsi="Arial" w:cs="Arial"/>
                <w:noProof/>
                <w:sz w:val="16"/>
                <w:szCs w:val="16"/>
              </w:rPr>
              <w:drawing>
                <wp:inline distT="0" distB="0" distL="0" distR="0" wp14:anchorId="3A669E09" wp14:editId="0DC9A420">
                  <wp:extent cx="5357446" cy="3553319"/>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4621" cy="3584608"/>
                          </a:xfrm>
                          <a:prstGeom prst="rect">
                            <a:avLst/>
                          </a:prstGeom>
                          <a:noFill/>
                        </pic:spPr>
                      </pic:pic>
                    </a:graphicData>
                  </a:graphic>
                </wp:inline>
              </w:drawing>
            </w:r>
          </w:p>
        </w:tc>
      </w:tr>
      <w:tr w:rsidR="00BC6E05" w:rsidRPr="00B758D9" w:rsidTr="00E63AA9">
        <w:trPr>
          <w:trHeight w:val="1908"/>
        </w:trPr>
        <w:tc>
          <w:tcPr>
            <w:tcW w:w="9339" w:type="dxa"/>
          </w:tcPr>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Objeto: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objeto de</w:t>
            </w:r>
            <w:r w:rsidR="00EB6FE0">
              <w:rPr>
                <w:rFonts w:ascii="Arial" w:eastAsia="Calibri" w:hAnsi="Arial" w:cs="Arial"/>
                <w:sz w:val="16"/>
                <w:szCs w:val="16"/>
                <w:lang w:eastAsia="en-US"/>
              </w:rPr>
              <w:t>l presente convenio es llevar a</w:t>
            </w:r>
            <w:r w:rsidR="00EB6FE0" w:rsidRPr="00B758D9">
              <w:rPr>
                <w:rFonts w:ascii="Arial" w:eastAsia="Calibri" w:hAnsi="Arial" w:cs="Arial"/>
                <w:sz w:val="16"/>
                <w:szCs w:val="16"/>
                <w:lang w:eastAsia="en-US"/>
              </w:rPr>
              <w:t xml:space="preserve"> cabo</w:t>
            </w:r>
            <w:r w:rsidRPr="00B758D9">
              <w:rPr>
                <w:rFonts w:ascii="Arial" w:eastAsia="Calibri" w:hAnsi="Arial" w:cs="Arial"/>
                <w:sz w:val="16"/>
                <w:szCs w:val="16"/>
                <w:lang w:eastAsia="en-US"/>
              </w:rPr>
              <w:t xml:space="preserve"> un plan de medios para promover la nueva ruta aérea operada por el socio de la ciudad de Panamá a la ciudad de Cancún, para que</w:t>
            </w:r>
            <w:r w:rsidR="00EB6FE0">
              <w:rPr>
                <w:rFonts w:ascii="Arial" w:eastAsia="Calibri" w:hAnsi="Arial" w:cs="Arial"/>
                <w:sz w:val="16"/>
                <w:szCs w:val="16"/>
                <w:lang w:eastAsia="en-US"/>
              </w:rPr>
              <w:t>,</w:t>
            </w:r>
            <w:r w:rsidRPr="00B758D9">
              <w:rPr>
                <w:rFonts w:ascii="Arial" w:eastAsia="Calibri" w:hAnsi="Arial" w:cs="Arial"/>
                <w:sz w:val="16"/>
                <w:szCs w:val="16"/>
                <w:lang w:eastAsia="en-US"/>
              </w:rPr>
              <w:t xml:space="preserve"> mediante diversas acciones promocionales y publicitarias en los mercados de Panamá, Colombia y Brasil</w:t>
            </w:r>
            <w:r w:rsidR="00EB6FE0">
              <w:rPr>
                <w:rFonts w:ascii="Arial" w:eastAsia="Calibri" w:hAnsi="Arial" w:cs="Arial"/>
                <w:sz w:val="16"/>
                <w:szCs w:val="16"/>
                <w:lang w:eastAsia="en-US"/>
              </w:rPr>
              <w:t>,</w:t>
            </w:r>
            <w:r w:rsidRPr="00B758D9">
              <w:rPr>
                <w:rFonts w:ascii="Arial" w:eastAsia="Calibri" w:hAnsi="Arial" w:cs="Arial"/>
                <w:sz w:val="16"/>
                <w:szCs w:val="16"/>
                <w:lang w:eastAsia="en-US"/>
              </w:rPr>
              <w:t xml:space="preserve"> se convierta en un generador de turistas para el Estado de Quintana Roo.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Consistirá en diversas acciones, tales como, medios online, revista Panorama, RRSS, Email marketing de CM, PW banner, copa.com, Destination Guide Banner, SEM, Landing page, Meios ffiline: Copa Club, CTO, Boletos Aéreos, OOH Bilboards</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https://www.copaair.com/es/web/mx/nuestra-historia</w:t>
            </w:r>
          </w:p>
        </w:tc>
      </w:tr>
    </w:tbl>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p w:rsidR="00BC6E05" w:rsidRPr="00CC0BAD" w:rsidRDefault="00BC6E05" w:rsidP="00BC6E05">
      <w:pPr>
        <w:spacing w:after="0"/>
        <w:jc w:val="both"/>
        <w:rPr>
          <w:rFonts w:ascii="Arial" w:hAnsi="Arial" w:cs="Arial"/>
          <w:bCs/>
          <w:sz w:val="24"/>
          <w:szCs w:val="24"/>
        </w:rPr>
      </w:pPr>
    </w:p>
    <w:tbl>
      <w:tblPr>
        <w:tblStyle w:val="Tablaconcuadrcula"/>
        <w:tblW w:w="9246" w:type="dxa"/>
        <w:tblLook w:val="04A0" w:firstRow="1" w:lastRow="0" w:firstColumn="1" w:lastColumn="0" w:noHBand="0" w:noVBand="1"/>
      </w:tblPr>
      <w:tblGrid>
        <w:gridCol w:w="9246"/>
      </w:tblGrid>
      <w:tr w:rsidR="00BC6E05" w:rsidRPr="00B758D9" w:rsidTr="00E63AA9">
        <w:trPr>
          <w:trHeight w:val="2231"/>
        </w:trPr>
        <w:tc>
          <w:tcPr>
            <w:tcW w:w="9246" w:type="dxa"/>
          </w:tcPr>
          <w:p w:rsidR="00BC6E05" w:rsidRPr="00B758D9" w:rsidRDefault="00BC6E05" w:rsidP="00E63AA9">
            <w:pPr>
              <w:pStyle w:val="Prrafodelista"/>
              <w:autoSpaceDE w:val="0"/>
              <w:autoSpaceDN w:val="0"/>
              <w:adjustRightInd w:val="0"/>
              <w:ind w:left="0"/>
              <w:jc w:val="both"/>
              <w:rPr>
                <w:rFonts w:ascii="Arial" w:eastAsia="Calibri" w:hAnsi="Arial" w:cs="Arial"/>
                <w:b/>
                <w:sz w:val="16"/>
                <w:szCs w:val="16"/>
              </w:rPr>
            </w:pPr>
            <w:r w:rsidRPr="00B758D9">
              <w:rPr>
                <w:rFonts w:ascii="Arial" w:eastAsia="Calibri" w:hAnsi="Arial" w:cs="Arial"/>
                <w:b/>
                <w:sz w:val="16"/>
                <w:szCs w:val="16"/>
              </w:rPr>
              <w:t xml:space="preserve">Convenio de colaboración No. CPTQ 43/2021 con AS DEPORTE, S.A. DE C.V. </w:t>
            </w:r>
          </w:p>
          <w:p w:rsidR="00BC6E05" w:rsidRPr="00B758D9" w:rsidRDefault="00BC6E05" w:rsidP="00E63AA9">
            <w:pPr>
              <w:autoSpaceDE w:val="0"/>
              <w:autoSpaceDN w:val="0"/>
              <w:adjustRightInd w:val="0"/>
              <w:contextualSpacing/>
              <w:jc w:val="both"/>
              <w:rPr>
                <w:rFonts w:ascii="Arial" w:eastAsiaTheme="minorHAns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Theme="minorHAnsi" w:hAnsi="Arial" w:cs="Arial"/>
                <w:b/>
                <w:sz w:val="16"/>
                <w:szCs w:val="16"/>
                <w:lang w:eastAsia="en-US"/>
              </w:rPr>
              <w:t>Eventos denominados IRONMAN 70.3 COZUMEL E IRONMAN COZUMEL</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 contrato: </w:t>
            </w:r>
            <w:r w:rsidRPr="00B758D9">
              <w:rPr>
                <w:rFonts w:ascii="Arial" w:eastAsia="Calibri" w:hAnsi="Arial" w:cs="Arial"/>
                <w:sz w:val="16"/>
                <w:szCs w:val="16"/>
                <w:lang w:eastAsia="en-US"/>
              </w:rPr>
              <w:t>12 de abril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Vigencia: </w:t>
            </w:r>
            <w:r w:rsidRPr="00B758D9">
              <w:rPr>
                <w:rFonts w:ascii="Arial" w:eastAsia="Calibri" w:hAnsi="Arial" w:cs="Arial"/>
                <w:sz w:val="16"/>
                <w:szCs w:val="16"/>
                <w:lang w:eastAsia="en-US"/>
              </w:rPr>
              <w:t>20 de julio al 30 de noviembre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$200,000.00 USD.</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La misma se divide de la siguiente manera: El Consejo aportará la cantidad de $100,000 USD, y el socio $100,000 USD.</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B758D9" w:rsidTr="00E63AA9">
        <w:trPr>
          <w:trHeight w:val="4761"/>
        </w:trPr>
        <w:tc>
          <w:tcPr>
            <w:tcW w:w="9246" w:type="dxa"/>
            <w:vAlign w:val="center"/>
          </w:tcPr>
          <w:p w:rsidR="00BC6E05" w:rsidRPr="00B758D9" w:rsidRDefault="00BC6E05" w:rsidP="00E63AA9">
            <w:pPr>
              <w:autoSpaceDE w:val="0"/>
              <w:autoSpaceDN w:val="0"/>
              <w:adjustRightInd w:val="0"/>
              <w:contextualSpacing/>
              <w:jc w:val="center"/>
              <w:rPr>
                <w:rFonts w:ascii="Arial" w:hAnsi="Arial" w:cs="Arial"/>
                <w:noProof/>
                <w:sz w:val="16"/>
                <w:szCs w:val="16"/>
              </w:rPr>
            </w:pPr>
            <w:r w:rsidRPr="00B758D9">
              <w:rPr>
                <w:rFonts w:ascii="Arial" w:hAnsi="Arial" w:cs="Arial"/>
                <w:noProof/>
                <w:sz w:val="16"/>
                <w:szCs w:val="16"/>
              </w:rPr>
              <w:drawing>
                <wp:anchor distT="0" distB="0" distL="114300" distR="114300" simplePos="0" relativeHeight="251663360" behindDoc="0" locked="0" layoutInCell="1" allowOverlap="1" wp14:anchorId="0BAA25D6" wp14:editId="197A3DCA">
                  <wp:simplePos x="0" y="0"/>
                  <wp:positionH relativeFrom="column">
                    <wp:posOffset>-3175</wp:posOffset>
                  </wp:positionH>
                  <wp:positionV relativeFrom="paragraph">
                    <wp:posOffset>88900</wp:posOffset>
                  </wp:positionV>
                  <wp:extent cx="5245735" cy="2757805"/>
                  <wp:effectExtent l="0" t="0" r="0" b="4445"/>
                  <wp:wrapThrough wrapText="bothSides">
                    <wp:wrapPolygon edited="0">
                      <wp:start x="0" y="0"/>
                      <wp:lineTo x="0" y="21486"/>
                      <wp:lineTo x="21493" y="21486"/>
                      <wp:lineTo x="21493"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45735" cy="2757805"/>
                          </a:xfrm>
                          <a:prstGeom prst="rect">
                            <a:avLst/>
                          </a:prstGeom>
                        </pic:spPr>
                      </pic:pic>
                    </a:graphicData>
                  </a:graphic>
                  <wp14:sizeRelH relativeFrom="margin">
                    <wp14:pctWidth>0</wp14:pctWidth>
                  </wp14:sizeRelH>
                  <wp14:sizeRelV relativeFrom="margin">
                    <wp14:pctHeight>0</wp14:pctHeight>
                  </wp14:sizeRelV>
                </wp:anchor>
              </w:drawing>
            </w:r>
          </w:p>
        </w:tc>
      </w:tr>
      <w:tr w:rsidR="00BC6E05" w:rsidRPr="00B758D9" w:rsidTr="00E63AA9">
        <w:trPr>
          <w:trHeight w:val="3891"/>
        </w:trPr>
        <w:tc>
          <w:tcPr>
            <w:tcW w:w="9246" w:type="dxa"/>
          </w:tcPr>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Objeto:</w:t>
            </w: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 xml:space="preserve">El Consejo se compromete con AS DEPORTE S.A. DE C.V. en apoyar con la organización de los eventos denominados IRONMAN 70.3 COZUMEL e IRONMAN COZUMEL 2021, los cuales serán generadores de visitantes al citado evento y al Estado de Quintana Roo y por virtud del presente convenio. </w:t>
            </w: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IRONMAN 70.3 COZUMEL son triatlones internacionales; a realizar en el Municipio de Cozumel Quintana Roo en el año 2021.</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Obligación del organizador:</w:t>
            </w:r>
          </w:p>
          <w:p w:rsidR="00BC6E05" w:rsidRPr="00B758D9" w:rsidRDefault="00EB6FE0" w:rsidP="00E63AA9">
            <w:pPr>
              <w:autoSpaceDE w:val="0"/>
              <w:autoSpaceDN w:val="0"/>
              <w:adjustRightInd w:val="0"/>
              <w:ind w:left="15"/>
              <w:contextualSpacing/>
              <w:jc w:val="both"/>
              <w:rPr>
                <w:rFonts w:ascii="Arial" w:eastAsia="Calibri" w:hAnsi="Arial" w:cs="Arial"/>
                <w:sz w:val="16"/>
                <w:szCs w:val="16"/>
                <w:lang w:eastAsia="en-US"/>
              </w:rPr>
            </w:pPr>
            <w:r>
              <w:rPr>
                <w:rFonts w:ascii="Arial" w:eastAsia="Calibri" w:hAnsi="Arial" w:cs="Arial"/>
                <w:sz w:val="16"/>
                <w:szCs w:val="16"/>
                <w:lang w:eastAsia="en-US"/>
              </w:rPr>
              <w:t>S</w:t>
            </w:r>
            <w:r w:rsidR="00BC6E05" w:rsidRPr="00B758D9">
              <w:rPr>
                <w:rFonts w:ascii="Arial" w:eastAsia="Calibri" w:hAnsi="Arial" w:cs="Arial"/>
                <w:sz w:val="16"/>
                <w:szCs w:val="16"/>
                <w:lang w:eastAsia="en-US"/>
              </w:rPr>
              <w:t xml:space="preserve">e compromete a incluir el logotipo que el Consejo le notifique por escrito a AS DEPORTE por lo menos 60 días antes </w:t>
            </w:r>
            <w:r>
              <w:rPr>
                <w:rFonts w:ascii="Arial" w:eastAsia="Calibri" w:hAnsi="Arial" w:cs="Arial"/>
                <w:sz w:val="16"/>
                <w:szCs w:val="16"/>
                <w:lang w:eastAsia="en-US"/>
              </w:rPr>
              <w:t>de la implementación o uso del mismo</w:t>
            </w:r>
            <w:r w:rsidR="00BC6E05" w:rsidRPr="00B758D9">
              <w:rPr>
                <w:rFonts w:ascii="Arial" w:eastAsia="Calibri" w:hAnsi="Arial" w:cs="Arial"/>
                <w:sz w:val="16"/>
                <w:szCs w:val="16"/>
                <w:lang w:eastAsia="en-US"/>
              </w:rPr>
              <w:t>.</w:t>
            </w: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left="15"/>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Así como también las siguientes acciones:</w:t>
            </w:r>
          </w:p>
          <w:p w:rsidR="00BC6E05" w:rsidRPr="00B758D9" w:rsidRDefault="00BC6E05" w:rsidP="00B14967">
            <w:pPr>
              <w:numPr>
                <w:ilvl w:val="0"/>
                <w:numId w:val="26"/>
              </w:numPr>
              <w:autoSpaceDE w:val="0"/>
              <w:autoSpaceDN w:val="0"/>
              <w:adjustRightInd w:val="0"/>
              <w:ind w:left="400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Notas de prensa, revistas y redes sociales</w:t>
            </w:r>
          </w:p>
          <w:p w:rsidR="00BC6E05" w:rsidRPr="00B758D9" w:rsidRDefault="00BC6E05" w:rsidP="00B14967">
            <w:pPr>
              <w:numPr>
                <w:ilvl w:val="0"/>
                <w:numId w:val="26"/>
              </w:numPr>
              <w:autoSpaceDE w:val="0"/>
              <w:autoSpaceDN w:val="0"/>
              <w:adjustRightInd w:val="0"/>
              <w:ind w:left="400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Links de página web</w:t>
            </w:r>
          </w:p>
          <w:p w:rsidR="00BC6E05" w:rsidRPr="00B758D9" w:rsidRDefault="00BC6E05" w:rsidP="00B14967">
            <w:pPr>
              <w:numPr>
                <w:ilvl w:val="0"/>
                <w:numId w:val="26"/>
              </w:numPr>
              <w:autoSpaceDE w:val="0"/>
              <w:autoSpaceDN w:val="0"/>
              <w:adjustRightInd w:val="0"/>
              <w:ind w:left="400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Medios de prensa registrados en el evento materia digital en audio y/o video generado</w:t>
            </w:r>
          </w:p>
          <w:p w:rsidR="00BC6E05" w:rsidRPr="00B758D9" w:rsidRDefault="00BC6E05" w:rsidP="00B14967">
            <w:pPr>
              <w:numPr>
                <w:ilvl w:val="0"/>
                <w:numId w:val="26"/>
              </w:numPr>
              <w:autoSpaceDE w:val="0"/>
              <w:autoSpaceDN w:val="0"/>
              <w:adjustRightInd w:val="0"/>
              <w:ind w:left="400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Info</w:t>
            </w:r>
            <w:r w:rsidR="00EB6FE0">
              <w:rPr>
                <w:rFonts w:ascii="Arial" w:eastAsia="Calibri" w:hAnsi="Arial" w:cs="Arial"/>
                <w:sz w:val="16"/>
                <w:szCs w:val="16"/>
                <w:lang w:eastAsia="en-US"/>
              </w:rPr>
              <w:t>rmación relativa de los eventos</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P</w:t>
            </w:r>
            <w:r w:rsidR="00EB6FE0">
              <w:rPr>
                <w:rFonts w:ascii="Arial" w:eastAsia="Calibri" w:hAnsi="Arial" w:cs="Arial"/>
                <w:sz w:val="16"/>
                <w:szCs w:val="16"/>
                <w:lang w:eastAsia="en-US"/>
              </w:rPr>
              <w:t>ágina principal del organizador:</w:t>
            </w:r>
          </w:p>
          <w:p w:rsidR="00BC6E05" w:rsidRPr="00B758D9" w:rsidRDefault="00016DF3" w:rsidP="00E63AA9">
            <w:pPr>
              <w:autoSpaceDE w:val="0"/>
              <w:autoSpaceDN w:val="0"/>
              <w:adjustRightInd w:val="0"/>
              <w:contextualSpacing/>
              <w:jc w:val="both"/>
              <w:rPr>
                <w:rFonts w:ascii="Arial" w:eastAsia="Calibri" w:hAnsi="Arial" w:cs="Arial"/>
                <w:sz w:val="16"/>
                <w:szCs w:val="16"/>
                <w:lang w:eastAsia="en-US"/>
              </w:rPr>
            </w:pPr>
            <w:hyperlink r:id="rId67" w:history="1">
              <w:r w:rsidR="00BC6E05" w:rsidRPr="00B758D9">
                <w:rPr>
                  <w:rStyle w:val="Hipervnculo"/>
                  <w:rFonts w:ascii="Arial" w:eastAsia="Calibri" w:hAnsi="Arial" w:cs="Arial"/>
                  <w:sz w:val="16"/>
                  <w:szCs w:val="16"/>
                  <w:lang w:eastAsia="en-US"/>
                </w:rPr>
                <w:t>https://asdeporte.com/evento/ironman-703-cozumel-2021-1v2a/resultados/AGE%20GROUP</w:t>
              </w:r>
            </w:hyperlink>
          </w:p>
        </w:tc>
      </w:tr>
    </w:tbl>
    <w:p w:rsidR="00BC6E05" w:rsidRPr="00CC0BAD" w:rsidRDefault="00BC6E05" w:rsidP="00BC6E05">
      <w:pPr>
        <w:spacing w:after="0"/>
        <w:jc w:val="both"/>
        <w:rPr>
          <w:rFonts w:ascii="Arial" w:hAnsi="Arial" w:cs="Arial"/>
          <w:bCs/>
          <w:sz w:val="24"/>
          <w:szCs w:val="24"/>
        </w:rPr>
      </w:pPr>
    </w:p>
    <w:tbl>
      <w:tblPr>
        <w:tblStyle w:val="Tablaconcuadrcula"/>
        <w:tblW w:w="0" w:type="auto"/>
        <w:tblLook w:val="04A0" w:firstRow="1" w:lastRow="0" w:firstColumn="1" w:lastColumn="0" w:noHBand="0" w:noVBand="1"/>
      </w:tblPr>
      <w:tblGrid>
        <w:gridCol w:w="9209"/>
      </w:tblGrid>
      <w:tr w:rsidR="00BC6E05" w:rsidRPr="00B758D9" w:rsidTr="00E63AA9">
        <w:tc>
          <w:tcPr>
            <w:tcW w:w="9209" w:type="dxa"/>
          </w:tcPr>
          <w:p w:rsidR="00BC6E05" w:rsidRPr="00B758D9" w:rsidRDefault="00BC6E05" w:rsidP="00E63AA9">
            <w:pPr>
              <w:pStyle w:val="Prrafodelista"/>
              <w:autoSpaceDE w:val="0"/>
              <w:autoSpaceDN w:val="0"/>
              <w:adjustRightInd w:val="0"/>
              <w:ind w:left="0"/>
              <w:jc w:val="both"/>
              <w:rPr>
                <w:rFonts w:ascii="Arial" w:eastAsia="Calibri" w:hAnsi="Arial" w:cs="Arial"/>
                <w:b/>
                <w:sz w:val="16"/>
                <w:szCs w:val="16"/>
              </w:rPr>
            </w:pPr>
            <w:r w:rsidRPr="00B758D9">
              <w:rPr>
                <w:rFonts w:ascii="Arial" w:eastAsia="Calibri" w:hAnsi="Arial" w:cs="Arial"/>
                <w:b/>
                <w:sz w:val="16"/>
                <w:szCs w:val="16"/>
              </w:rPr>
              <w:t xml:space="preserve">Convenio de colaboración No. CPTQ 46/2021 con PARADISE SPORTS MANAGEMENT, S. DE R.L. DE C.V. </w:t>
            </w:r>
          </w:p>
          <w:p w:rsidR="00BC6E05" w:rsidRPr="00B758D9" w:rsidRDefault="00BC6E05" w:rsidP="00E63AA9">
            <w:pPr>
              <w:autoSpaceDE w:val="0"/>
              <w:autoSpaceDN w:val="0"/>
              <w:adjustRightInd w:val="0"/>
              <w:contextualSpacing/>
              <w:jc w:val="both"/>
              <w:rPr>
                <w:rFonts w:ascii="Arial" w:eastAsiaTheme="minorHAns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Theme="minorHAnsi" w:hAnsi="Arial" w:cs="Arial"/>
                <w:b/>
                <w:sz w:val="16"/>
                <w:szCs w:val="16"/>
                <w:lang w:eastAsia="en-US"/>
              </w:rPr>
              <w:t>Evento GFNY COZUMEL</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Fecha de contrato: </w:t>
            </w:r>
            <w:r w:rsidRPr="00B758D9">
              <w:rPr>
                <w:rFonts w:ascii="Arial" w:eastAsia="Calibri" w:hAnsi="Arial" w:cs="Arial"/>
                <w:sz w:val="16"/>
                <w:szCs w:val="16"/>
                <w:lang w:eastAsia="en-US"/>
              </w:rPr>
              <w:t>12 de julio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Vigencia: </w:t>
            </w:r>
            <w:r w:rsidRPr="00B758D9">
              <w:rPr>
                <w:rFonts w:ascii="Arial" w:eastAsia="Calibri" w:hAnsi="Arial" w:cs="Arial"/>
                <w:sz w:val="16"/>
                <w:szCs w:val="16"/>
                <w:lang w:eastAsia="en-US"/>
              </w:rPr>
              <w:t>12 de julio al 22 de noviembre de 2021</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$9,000,000.00 pesos</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 xml:space="preserve">La misma se divide de la siguiente manera: </w:t>
            </w:r>
          </w:p>
          <w:p w:rsidR="00BC6E05" w:rsidRPr="00B758D9" w:rsidRDefault="00BC6E05" w:rsidP="00E63AA9">
            <w:pPr>
              <w:autoSpaceDE w:val="0"/>
              <w:autoSpaceDN w:val="0"/>
              <w:adjustRightInd w:val="0"/>
              <w:ind w:left="315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2018: $2,000,000.00</w:t>
            </w:r>
          </w:p>
          <w:p w:rsidR="00BC6E05" w:rsidRPr="00B758D9" w:rsidRDefault="00BC6E05" w:rsidP="00E63AA9">
            <w:pPr>
              <w:autoSpaceDE w:val="0"/>
              <w:autoSpaceDN w:val="0"/>
              <w:adjustRightInd w:val="0"/>
              <w:ind w:left="315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2019 $2,000,000.00</w:t>
            </w:r>
          </w:p>
          <w:p w:rsidR="00BC6E05" w:rsidRPr="00B758D9" w:rsidRDefault="00BC6E05" w:rsidP="00E63AA9">
            <w:pPr>
              <w:autoSpaceDE w:val="0"/>
              <w:autoSpaceDN w:val="0"/>
              <w:adjustRightInd w:val="0"/>
              <w:ind w:left="315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2020 $2,500,000.00</w:t>
            </w:r>
          </w:p>
          <w:p w:rsidR="00BC6E05" w:rsidRPr="00B758D9" w:rsidRDefault="00BC6E05" w:rsidP="00E63AA9">
            <w:pPr>
              <w:autoSpaceDE w:val="0"/>
              <w:autoSpaceDN w:val="0"/>
              <w:adjustRightInd w:val="0"/>
              <w:ind w:left="315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2021 $2,500,000.00</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B758D9" w:rsidTr="00E63AA9">
        <w:tc>
          <w:tcPr>
            <w:tcW w:w="9209" w:type="dxa"/>
          </w:tcPr>
          <w:p w:rsidR="00BC6E05" w:rsidRPr="00B758D9" w:rsidRDefault="00BC6E05" w:rsidP="00E63AA9">
            <w:pPr>
              <w:autoSpaceDE w:val="0"/>
              <w:autoSpaceDN w:val="0"/>
              <w:adjustRightInd w:val="0"/>
              <w:contextualSpacing/>
              <w:jc w:val="both"/>
              <w:rPr>
                <w:rFonts w:ascii="Arial" w:hAnsi="Arial" w:cs="Arial"/>
                <w:noProof/>
                <w:sz w:val="16"/>
                <w:szCs w:val="16"/>
              </w:rPr>
            </w:pPr>
            <w:r w:rsidRPr="00B758D9">
              <w:rPr>
                <w:rFonts w:ascii="Arial" w:hAnsi="Arial" w:cs="Arial"/>
                <w:noProof/>
                <w:sz w:val="16"/>
                <w:szCs w:val="16"/>
              </w:rPr>
              <w:drawing>
                <wp:anchor distT="0" distB="0" distL="114300" distR="114300" simplePos="0" relativeHeight="251664384" behindDoc="0" locked="0" layoutInCell="1" allowOverlap="1" wp14:anchorId="01A126F5" wp14:editId="1E603DCD">
                  <wp:simplePos x="0" y="0"/>
                  <wp:positionH relativeFrom="column">
                    <wp:posOffset>595630</wp:posOffset>
                  </wp:positionH>
                  <wp:positionV relativeFrom="paragraph">
                    <wp:posOffset>5080</wp:posOffset>
                  </wp:positionV>
                  <wp:extent cx="4260850" cy="2615565"/>
                  <wp:effectExtent l="0" t="0" r="6350" b="0"/>
                  <wp:wrapThrough wrapText="bothSides">
                    <wp:wrapPolygon edited="0">
                      <wp:start x="0" y="0"/>
                      <wp:lineTo x="0" y="21395"/>
                      <wp:lineTo x="21536" y="21395"/>
                      <wp:lineTo x="21536"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60850" cy="2615565"/>
                          </a:xfrm>
                          <a:prstGeom prst="rect">
                            <a:avLst/>
                          </a:prstGeom>
                        </pic:spPr>
                      </pic:pic>
                    </a:graphicData>
                  </a:graphic>
                  <wp14:sizeRelH relativeFrom="margin">
                    <wp14:pctWidth>0</wp14:pctWidth>
                  </wp14:sizeRelH>
                  <wp14:sizeRelV relativeFrom="margin">
                    <wp14:pctHeight>0</wp14:pctHeight>
                  </wp14:sizeRelV>
                </wp:anchor>
              </w:drawing>
            </w:r>
          </w:p>
        </w:tc>
      </w:tr>
      <w:tr w:rsidR="00BC6E05" w:rsidRPr="00B758D9" w:rsidTr="00E63AA9">
        <w:tc>
          <w:tcPr>
            <w:tcW w:w="9209" w:type="dxa"/>
          </w:tcPr>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O</w:t>
            </w:r>
            <w:r w:rsidR="00EB6FE0">
              <w:rPr>
                <w:rFonts w:ascii="Arial" w:eastAsia="Calibri" w:hAnsi="Arial" w:cs="Arial"/>
                <w:sz w:val="16"/>
                <w:szCs w:val="16"/>
                <w:lang w:eastAsia="en-US"/>
              </w:rPr>
              <w:t>bjeto: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CONSEJO" se compromete con "EL ORGANIZADOR" en apoyar con la organización de "EL EVENTO" denominado "GFNY COZUMEL", el cual será un generador de visitantes al citado evento y al Municipio de Cozumel Quintana Roo; y por virtud del presente convenio, EL ORGANIZADOR ofrece a "EL CONSEJO" aprovechamiento de los beneficios como patrocinador del mismo.</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ORGANIZADOR" se obliga a presentar "El EVENTO" denominado "GFNY COZUMEL" que es una carrera ciclista internacional perteneciente a la franquicia GFNY misma que se celebrará en la isla de Cozumel, Municipio del mismo nombre del Estado de Quintana Roo, de manera anual para los años 2018, 2019, 2020 y 2021.</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El organizador se compromete a otorgar al Consejo presencia de marca a lo largo de todo el evento, distribuida en Promoción (impresiones de anuncios mensajes de medios sociales, logotipo en videos promocionales, logotipo en el sitio web GFNY Cozumel, entre otros), EXPO( publicidad en la revista oficial de la Carrera, colocación de logotipo en co-branding en todas las pancartas de las call</w:t>
            </w:r>
            <w:r w:rsidR="00EB6FE0">
              <w:rPr>
                <w:rFonts w:ascii="Arial" w:eastAsia="Calibri" w:hAnsi="Arial" w:cs="Arial"/>
                <w:sz w:val="16"/>
                <w:szCs w:val="16"/>
                <w:lang w:eastAsia="en-US"/>
              </w:rPr>
              <w:t>es y de la expo, entre otros), t</w:t>
            </w:r>
            <w:r w:rsidRPr="00B758D9">
              <w:rPr>
                <w:rFonts w:ascii="Arial" w:eastAsia="Calibri" w:hAnsi="Arial" w:cs="Arial"/>
                <w:sz w:val="16"/>
                <w:szCs w:val="16"/>
                <w:lang w:eastAsia="en-US"/>
              </w:rPr>
              <w:t xml:space="preserve">rayecto de la </w:t>
            </w:r>
            <w:r w:rsidR="00EB6FE0">
              <w:rPr>
                <w:rFonts w:ascii="Arial" w:eastAsia="Calibri" w:hAnsi="Arial" w:cs="Arial"/>
                <w:sz w:val="16"/>
                <w:szCs w:val="16"/>
                <w:lang w:eastAsia="en-US"/>
              </w:rPr>
              <w:t>carrera (logo exclusivo en matrí</w:t>
            </w:r>
            <w:r w:rsidRPr="00B758D9">
              <w:rPr>
                <w:rFonts w:ascii="Arial" w:eastAsia="Calibri" w:hAnsi="Arial" w:cs="Arial"/>
                <w:sz w:val="16"/>
                <w:szCs w:val="16"/>
                <w:lang w:eastAsia="en-US"/>
              </w:rPr>
              <w:t xml:space="preserve">cula delantera, número de competidor, aparición en </w:t>
            </w:r>
            <w:r w:rsidR="00EB6FE0">
              <w:rPr>
                <w:rFonts w:ascii="Arial" w:eastAsia="Calibri" w:hAnsi="Arial" w:cs="Arial"/>
                <w:sz w:val="16"/>
                <w:szCs w:val="16"/>
                <w:lang w:eastAsia="en-US"/>
              </w:rPr>
              <w:t>podio, estaciones de ayuda, vehículo o</w:t>
            </w:r>
            <w:r w:rsidRPr="00B758D9">
              <w:rPr>
                <w:rFonts w:ascii="Arial" w:eastAsia="Calibri" w:hAnsi="Arial" w:cs="Arial"/>
                <w:sz w:val="16"/>
                <w:szCs w:val="16"/>
                <w:lang w:eastAsia="en-US"/>
              </w:rPr>
              <w:t>ficial de la carrera</w:t>
            </w:r>
            <w:r w:rsidR="00EB6FE0">
              <w:rPr>
                <w:rFonts w:ascii="Arial" w:eastAsia="Calibri" w:hAnsi="Arial" w:cs="Arial"/>
                <w:sz w:val="16"/>
                <w:szCs w:val="16"/>
                <w:lang w:eastAsia="en-US"/>
              </w:rPr>
              <w:t>,</w:t>
            </w:r>
            <w:r w:rsidRPr="00B758D9">
              <w:rPr>
                <w:rFonts w:ascii="Arial" w:eastAsia="Calibri" w:hAnsi="Arial" w:cs="Arial"/>
                <w:sz w:val="16"/>
                <w:szCs w:val="16"/>
                <w:lang w:eastAsia="en-US"/>
              </w:rPr>
              <w:t xml:space="preserve"> etc.)</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p w:rsidR="00BC6E05" w:rsidRDefault="00BC6E05" w:rsidP="00EB6FE0">
            <w:pPr>
              <w:autoSpaceDE w:val="0"/>
              <w:autoSpaceDN w:val="0"/>
              <w:adjustRightInd w:val="0"/>
              <w:spacing w:line="276" w:lineRule="auto"/>
              <w:contextualSpacing/>
              <w:jc w:val="both"/>
              <w:rPr>
                <w:rFonts w:ascii="Arial" w:hAnsi="Arial" w:cs="Arial"/>
                <w:sz w:val="16"/>
                <w:szCs w:val="16"/>
              </w:rPr>
            </w:pPr>
            <w:r w:rsidRPr="00B758D9">
              <w:rPr>
                <w:rFonts w:ascii="Arial" w:hAnsi="Arial" w:cs="Arial"/>
                <w:sz w:val="16"/>
                <w:szCs w:val="16"/>
              </w:rPr>
              <w:t xml:space="preserve">Página principal del evento </w:t>
            </w:r>
            <w:hyperlink r:id="rId69" w:history="1">
              <w:r w:rsidRPr="001C1582">
                <w:rPr>
                  <w:rStyle w:val="Hipervnculo"/>
                  <w:rFonts w:ascii="Arial" w:hAnsi="Arial" w:cs="Arial"/>
                  <w:sz w:val="16"/>
                  <w:szCs w:val="16"/>
                </w:rPr>
                <w:t>https://cozumel.gfny.com/conectate/</w:t>
              </w:r>
            </w:hyperlink>
          </w:p>
          <w:p w:rsidR="00BC6E05" w:rsidRDefault="00BC6E05" w:rsidP="00E63AA9">
            <w:pPr>
              <w:autoSpaceDE w:val="0"/>
              <w:autoSpaceDN w:val="0"/>
              <w:adjustRightInd w:val="0"/>
              <w:contextualSpacing/>
              <w:jc w:val="both"/>
              <w:rPr>
                <w:rFonts w:ascii="Arial" w:eastAsia="Calibri" w:hAnsi="Arial" w:cs="Arial"/>
                <w:sz w:val="16"/>
                <w:szCs w:val="16"/>
                <w:lang w:eastAsia="en-US"/>
              </w:rPr>
            </w:pPr>
          </w:p>
          <w:p w:rsidR="00FB56B8" w:rsidRDefault="00FB56B8" w:rsidP="00E63AA9">
            <w:pPr>
              <w:autoSpaceDE w:val="0"/>
              <w:autoSpaceDN w:val="0"/>
              <w:adjustRightInd w:val="0"/>
              <w:contextualSpacing/>
              <w:jc w:val="both"/>
              <w:rPr>
                <w:rFonts w:ascii="Arial" w:eastAsia="Calibri" w:hAnsi="Arial" w:cs="Arial"/>
                <w:sz w:val="16"/>
                <w:szCs w:val="16"/>
                <w:lang w:eastAsia="en-US"/>
              </w:rPr>
            </w:pPr>
          </w:p>
          <w:p w:rsidR="00FB56B8" w:rsidRDefault="00FB56B8" w:rsidP="00E63AA9">
            <w:pPr>
              <w:autoSpaceDE w:val="0"/>
              <w:autoSpaceDN w:val="0"/>
              <w:adjustRightInd w:val="0"/>
              <w:contextualSpacing/>
              <w:jc w:val="both"/>
              <w:rPr>
                <w:rFonts w:ascii="Arial" w:eastAsia="Calibri" w:hAnsi="Arial" w:cs="Arial"/>
                <w:sz w:val="16"/>
                <w:szCs w:val="16"/>
                <w:lang w:eastAsia="en-US"/>
              </w:rPr>
            </w:pPr>
          </w:p>
          <w:p w:rsidR="004E5BBF" w:rsidRDefault="004E5BBF" w:rsidP="00E63AA9">
            <w:pPr>
              <w:autoSpaceDE w:val="0"/>
              <w:autoSpaceDN w:val="0"/>
              <w:adjustRightInd w:val="0"/>
              <w:contextualSpacing/>
              <w:jc w:val="both"/>
              <w:rPr>
                <w:rFonts w:ascii="Arial" w:eastAsia="Calibri" w:hAnsi="Arial" w:cs="Arial"/>
                <w:sz w:val="16"/>
                <w:szCs w:val="16"/>
                <w:lang w:eastAsia="en-US"/>
              </w:rPr>
            </w:pPr>
          </w:p>
          <w:p w:rsidR="00FB56B8" w:rsidRPr="00B758D9" w:rsidRDefault="00FB56B8" w:rsidP="00E63AA9">
            <w:pPr>
              <w:autoSpaceDE w:val="0"/>
              <w:autoSpaceDN w:val="0"/>
              <w:adjustRightInd w:val="0"/>
              <w:contextualSpacing/>
              <w:jc w:val="both"/>
              <w:rPr>
                <w:rFonts w:ascii="Arial" w:eastAsia="Calibri" w:hAnsi="Arial" w:cs="Arial"/>
                <w:sz w:val="16"/>
                <w:szCs w:val="16"/>
                <w:lang w:eastAsia="en-US"/>
              </w:rPr>
            </w:pPr>
          </w:p>
        </w:tc>
      </w:tr>
      <w:tr w:rsidR="00BC6E05" w:rsidRPr="00CC0BAD" w:rsidTr="00E63AA9">
        <w:tc>
          <w:tcPr>
            <w:tcW w:w="9209" w:type="dxa"/>
          </w:tcPr>
          <w:p w:rsidR="00FB56B8" w:rsidRDefault="00FB56B8" w:rsidP="00E63AA9">
            <w:pPr>
              <w:autoSpaceDE w:val="0"/>
              <w:autoSpaceDN w:val="0"/>
              <w:adjustRightInd w:val="0"/>
              <w:contextualSpacing/>
              <w:jc w:val="both"/>
              <w:rPr>
                <w:rFonts w:ascii="Arial" w:eastAsia="Calibri" w:hAnsi="Arial" w:cs="Arial"/>
                <w:b/>
                <w:sz w:val="16"/>
                <w:szCs w:val="16"/>
                <w:lang w:eastAsia="en-US"/>
              </w:rPr>
            </w:pPr>
          </w:p>
          <w:p w:rsidR="00BC6E05" w:rsidRPr="00B758D9" w:rsidRDefault="00BC6E05" w:rsidP="00E63AA9">
            <w:pPr>
              <w:autoSpaceDE w:val="0"/>
              <w:autoSpaceDN w:val="0"/>
              <w:adjustRightInd w:val="0"/>
              <w:contextualSpacing/>
              <w:jc w:val="both"/>
              <w:rPr>
                <w:rFonts w:ascii="Arial" w:eastAsia="Calibri" w:hAnsi="Arial" w:cs="Arial"/>
                <w:b/>
                <w:sz w:val="16"/>
                <w:szCs w:val="16"/>
                <w:lang w:eastAsia="en-US"/>
              </w:rPr>
            </w:pPr>
            <w:r w:rsidRPr="00B758D9">
              <w:rPr>
                <w:rFonts w:ascii="Arial" w:eastAsia="Calibri" w:hAnsi="Arial" w:cs="Arial"/>
                <w:b/>
                <w:sz w:val="16"/>
                <w:szCs w:val="16"/>
                <w:lang w:eastAsia="en-US"/>
              </w:rPr>
              <w:t>AGENDA MODIFICADA DE CONTRATO DE PATROCINIO SUSCRITO ENTRE REIAL CLUB DEPORTIU ESPANYOL DE BARCELONA S.A.D. (RCDE) Y EL FIDEICOMISO DE PROMOCION TURISTICA DE SOLIDARIDAD COZUMEL Y RIVIERA MAYA</w:t>
            </w:r>
          </w:p>
          <w:p w:rsidR="00BC6E05" w:rsidRPr="00B758D9" w:rsidRDefault="00BC6E05" w:rsidP="00E63AA9">
            <w:pPr>
              <w:autoSpaceDE w:val="0"/>
              <w:autoSpaceDN w:val="0"/>
              <w:adjustRightInd w:val="0"/>
              <w:contextualSpacing/>
              <w:jc w:val="center"/>
              <w:rPr>
                <w:rFonts w:ascii="Arial" w:eastAsia="Calibri" w:hAnsi="Arial" w:cs="Arial"/>
                <w:sz w:val="16"/>
                <w:szCs w:val="16"/>
                <w:lang w:eastAsia="en-US"/>
              </w:rPr>
            </w:pPr>
          </w:p>
          <w:p w:rsidR="00BC6E05" w:rsidRPr="00B758D9" w:rsidRDefault="00BC6E05" w:rsidP="00E63AA9">
            <w:pPr>
              <w:autoSpaceDE w:val="0"/>
              <w:autoSpaceDN w:val="0"/>
              <w:adjustRightInd w:val="0"/>
              <w:contextualSpacing/>
              <w:rPr>
                <w:rFonts w:ascii="Arial" w:eastAsia="Calibri" w:hAnsi="Arial" w:cs="Arial"/>
                <w:sz w:val="16"/>
                <w:szCs w:val="16"/>
                <w:lang w:eastAsia="en-US"/>
              </w:rPr>
            </w:pPr>
            <w:r w:rsidRPr="00B758D9">
              <w:rPr>
                <w:rFonts w:ascii="Arial" w:eastAsia="Calibri" w:hAnsi="Arial" w:cs="Arial"/>
                <w:b/>
                <w:sz w:val="16"/>
                <w:szCs w:val="16"/>
                <w:lang w:eastAsia="en-US"/>
              </w:rPr>
              <w:t>Fecha:</w:t>
            </w:r>
            <w:r w:rsidRPr="00B758D9">
              <w:rPr>
                <w:rFonts w:ascii="Arial" w:eastAsia="Calibri" w:hAnsi="Arial" w:cs="Arial"/>
                <w:sz w:val="16"/>
                <w:szCs w:val="16"/>
                <w:lang w:eastAsia="en-US"/>
              </w:rPr>
              <w:t xml:space="preserve"> 30 de junio de 2018</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rPr>
                <w:rFonts w:ascii="Arial" w:eastAsia="Calibri" w:hAnsi="Arial" w:cs="Arial"/>
                <w:sz w:val="16"/>
                <w:szCs w:val="16"/>
                <w:lang w:eastAsia="en-US"/>
              </w:rPr>
            </w:pPr>
          </w:p>
          <w:p w:rsidR="00BC6E05" w:rsidRPr="00B758D9" w:rsidRDefault="00BC6E05" w:rsidP="00E63AA9">
            <w:pPr>
              <w:autoSpaceDE w:val="0"/>
              <w:autoSpaceDN w:val="0"/>
              <w:adjustRightInd w:val="0"/>
              <w:contextualSpacing/>
              <w:rPr>
                <w:rFonts w:ascii="Arial" w:eastAsia="Calibri" w:hAnsi="Arial" w:cs="Arial"/>
                <w:sz w:val="16"/>
                <w:szCs w:val="16"/>
                <w:lang w:eastAsia="en-US"/>
              </w:rPr>
            </w:pPr>
            <w:r w:rsidRPr="00B758D9">
              <w:rPr>
                <w:rFonts w:ascii="Arial" w:eastAsia="Calibri" w:hAnsi="Arial" w:cs="Arial"/>
                <w:b/>
                <w:sz w:val="16"/>
                <w:szCs w:val="16"/>
                <w:lang w:eastAsia="en-US"/>
              </w:rPr>
              <w:t>Vigencia:</w:t>
            </w:r>
            <w:r w:rsidRPr="00B758D9">
              <w:rPr>
                <w:rFonts w:ascii="Arial" w:eastAsia="Calibri" w:hAnsi="Arial" w:cs="Arial"/>
                <w:sz w:val="16"/>
                <w:szCs w:val="16"/>
                <w:lang w:eastAsia="en-US"/>
              </w:rPr>
              <w:t xml:space="preserve"> 2</w:t>
            </w:r>
            <w:r w:rsidR="00EB6FE0">
              <w:rPr>
                <w:rFonts w:ascii="Arial" w:eastAsia="Calibri" w:hAnsi="Arial" w:cs="Arial"/>
                <w:sz w:val="16"/>
                <w:szCs w:val="16"/>
                <w:lang w:eastAsia="en-US"/>
              </w:rPr>
              <w:t>5 de agosto al 30 de junio de 2023.</w:t>
            </w:r>
          </w:p>
          <w:p w:rsidR="00BC6E05" w:rsidRPr="00B758D9" w:rsidRDefault="00BC6E05" w:rsidP="00E63AA9">
            <w:pPr>
              <w:autoSpaceDE w:val="0"/>
              <w:autoSpaceDN w:val="0"/>
              <w:adjustRightInd w:val="0"/>
              <w:contextualSpacing/>
              <w:rPr>
                <w:rFonts w:ascii="Arial" w:eastAsia="Calibri" w:hAnsi="Arial" w:cs="Arial"/>
                <w:sz w:val="16"/>
                <w:szCs w:val="16"/>
                <w:lang w:eastAsia="en-US"/>
              </w:rPr>
            </w:pPr>
          </w:p>
          <w:p w:rsidR="00BC6E05" w:rsidRPr="00B758D9" w:rsidRDefault="00BC6E05" w:rsidP="00E63AA9">
            <w:pPr>
              <w:autoSpaceDE w:val="0"/>
              <w:autoSpaceDN w:val="0"/>
              <w:adjustRightInd w:val="0"/>
              <w:contextualSpacing/>
              <w:rPr>
                <w:rFonts w:ascii="Arial" w:eastAsia="Calibri" w:hAnsi="Arial" w:cs="Arial"/>
                <w:sz w:val="16"/>
                <w:szCs w:val="16"/>
                <w:lang w:eastAsia="en-US"/>
              </w:rPr>
            </w:pPr>
            <w:r w:rsidRPr="00B758D9">
              <w:rPr>
                <w:rFonts w:ascii="Arial" w:eastAsia="Calibri" w:hAnsi="Arial" w:cs="Arial"/>
                <w:b/>
                <w:sz w:val="16"/>
                <w:szCs w:val="16"/>
                <w:lang w:eastAsia="en-US"/>
              </w:rPr>
              <w:t xml:space="preserve">Inversión: </w:t>
            </w:r>
            <w:r w:rsidRPr="00B758D9">
              <w:rPr>
                <w:rFonts w:ascii="Arial" w:eastAsia="Calibri" w:hAnsi="Arial" w:cs="Arial"/>
                <w:sz w:val="16"/>
                <w:szCs w:val="16"/>
                <w:lang w:eastAsia="en-US"/>
              </w:rPr>
              <w:t>$5,700,000.00 euros</w:t>
            </w:r>
            <w:r w:rsidR="00EB6FE0">
              <w:rPr>
                <w:rFonts w:ascii="Arial" w:eastAsia="Calibri" w:hAnsi="Arial" w:cs="Arial"/>
                <w:sz w:val="16"/>
                <w:szCs w:val="16"/>
                <w:lang w:eastAsia="en-US"/>
              </w:rPr>
              <w:t>.</w:t>
            </w:r>
          </w:p>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p>
        </w:tc>
      </w:tr>
      <w:tr w:rsidR="00BC6E05" w:rsidRPr="00CC0BAD" w:rsidTr="00E63AA9">
        <w:tc>
          <w:tcPr>
            <w:tcW w:w="9209" w:type="dxa"/>
          </w:tcPr>
          <w:p w:rsidR="00BC6E05" w:rsidRPr="00B758D9" w:rsidRDefault="00BC6E05" w:rsidP="00E63AA9">
            <w:pPr>
              <w:autoSpaceDE w:val="0"/>
              <w:autoSpaceDN w:val="0"/>
              <w:adjustRightInd w:val="0"/>
              <w:contextualSpacing/>
              <w:jc w:val="both"/>
              <w:rPr>
                <w:rFonts w:ascii="Arial" w:eastAsia="Calibri" w:hAnsi="Arial" w:cs="Arial"/>
                <w:sz w:val="16"/>
                <w:szCs w:val="16"/>
                <w:lang w:eastAsia="en-US"/>
              </w:rPr>
            </w:pPr>
            <w:r w:rsidRPr="00B758D9">
              <w:rPr>
                <w:rFonts w:ascii="Arial" w:hAnsi="Arial" w:cs="Arial"/>
                <w:noProof/>
                <w:sz w:val="16"/>
                <w:szCs w:val="16"/>
              </w:rPr>
              <w:drawing>
                <wp:anchor distT="0" distB="0" distL="114300" distR="114300" simplePos="0" relativeHeight="251665408" behindDoc="1" locked="0" layoutInCell="1" allowOverlap="1" wp14:anchorId="6D2FAF2C" wp14:editId="59601E2F">
                  <wp:simplePos x="0" y="0"/>
                  <wp:positionH relativeFrom="column">
                    <wp:posOffset>-3175</wp:posOffset>
                  </wp:positionH>
                  <wp:positionV relativeFrom="paragraph">
                    <wp:posOffset>120650</wp:posOffset>
                  </wp:positionV>
                  <wp:extent cx="5298440" cy="2980055"/>
                  <wp:effectExtent l="0" t="0" r="0" b="0"/>
                  <wp:wrapTight wrapText="bothSides">
                    <wp:wrapPolygon edited="0">
                      <wp:start x="0" y="0"/>
                      <wp:lineTo x="0" y="21402"/>
                      <wp:lineTo x="21512" y="21402"/>
                      <wp:lineTo x="21512"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98440" cy="2980055"/>
                          </a:xfrm>
                          <a:prstGeom prst="rect">
                            <a:avLst/>
                          </a:prstGeom>
                        </pic:spPr>
                      </pic:pic>
                    </a:graphicData>
                  </a:graphic>
                  <wp14:sizeRelH relativeFrom="margin">
                    <wp14:pctWidth>0</wp14:pctWidth>
                  </wp14:sizeRelH>
                  <wp14:sizeRelV relativeFrom="margin">
                    <wp14:pctHeight>0</wp14:pctHeight>
                  </wp14:sizeRelV>
                </wp:anchor>
              </w:drawing>
            </w:r>
          </w:p>
        </w:tc>
      </w:tr>
      <w:tr w:rsidR="00BC6E05" w:rsidRPr="00CC0BAD" w:rsidTr="00E63AA9">
        <w:tc>
          <w:tcPr>
            <w:tcW w:w="9209" w:type="dxa"/>
          </w:tcPr>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p>
          <w:p w:rsidR="00BC6E05" w:rsidRPr="00B758D9" w:rsidRDefault="0089486D" w:rsidP="00E63AA9">
            <w:pPr>
              <w:autoSpaceDE w:val="0"/>
              <w:autoSpaceDN w:val="0"/>
              <w:adjustRightInd w:val="0"/>
              <w:ind w:left="15" w:right="38"/>
              <w:contextualSpacing/>
              <w:jc w:val="both"/>
              <w:rPr>
                <w:rFonts w:ascii="Arial" w:eastAsia="Calibri" w:hAnsi="Arial" w:cs="Arial"/>
                <w:sz w:val="16"/>
                <w:szCs w:val="16"/>
                <w:lang w:eastAsia="en-US"/>
              </w:rPr>
            </w:pPr>
            <w:r>
              <w:rPr>
                <w:rFonts w:ascii="Arial" w:eastAsia="Calibri" w:hAnsi="Arial" w:cs="Arial"/>
                <w:sz w:val="16"/>
                <w:szCs w:val="16"/>
                <w:lang w:eastAsia="en-US"/>
              </w:rPr>
              <w:t>“</w:t>
            </w:r>
            <w:r w:rsidR="006D7421">
              <w:rPr>
                <w:rFonts w:ascii="Arial" w:eastAsia="Calibri" w:hAnsi="Arial" w:cs="Arial"/>
                <w:sz w:val="16"/>
                <w:szCs w:val="16"/>
                <w:lang w:eastAsia="en-US"/>
              </w:rPr>
              <w:t>Con</w:t>
            </w:r>
            <w:r w:rsidR="00BC6E05" w:rsidRPr="00B758D9">
              <w:rPr>
                <w:rFonts w:ascii="Arial" w:eastAsia="Calibri" w:hAnsi="Arial" w:cs="Arial"/>
                <w:sz w:val="16"/>
                <w:szCs w:val="16"/>
                <w:lang w:eastAsia="en-US"/>
              </w:rPr>
              <w:t xml:space="preserve"> efecto</w:t>
            </w:r>
            <w:r w:rsidR="006D7421">
              <w:rPr>
                <w:rFonts w:ascii="Arial" w:eastAsia="Calibri" w:hAnsi="Arial" w:cs="Arial"/>
                <w:sz w:val="16"/>
                <w:szCs w:val="16"/>
                <w:lang w:eastAsia="en-US"/>
              </w:rPr>
              <w:t>s desde la fecha de su</w:t>
            </w:r>
            <w:r w:rsidR="00BC6E05" w:rsidRPr="00B758D9">
              <w:rPr>
                <w:rFonts w:ascii="Arial" w:eastAsia="Calibri" w:hAnsi="Arial" w:cs="Arial"/>
                <w:sz w:val="16"/>
                <w:szCs w:val="16"/>
                <w:lang w:eastAsia="en-US"/>
              </w:rPr>
              <w:t>sc</w:t>
            </w:r>
            <w:r w:rsidR="006D7421">
              <w:rPr>
                <w:rFonts w:ascii="Arial" w:eastAsia="Calibri" w:hAnsi="Arial" w:cs="Arial"/>
                <w:sz w:val="16"/>
                <w:szCs w:val="16"/>
                <w:lang w:eastAsia="en-US"/>
              </w:rPr>
              <w:t>ripción de la presente Adenda, e</w:t>
            </w:r>
            <w:r w:rsidR="00BC6E05" w:rsidRPr="00B758D9">
              <w:rPr>
                <w:rFonts w:ascii="Arial" w:eastAsia="Calibri" w:hAnsi="Arial" w:cs="Arial"/>
                <w:sz w:val="16"/>
                <w:szCs w:val="16"/>
                <w:lang w:eastAsia="en-US"/>
              </w:rPr>
              <w:t>l Fideicomiso de Promoción Turística cede y transmite, irrevocable y to</w:t>
            </w:r>
            <w:r w:rsidR="006D7421">
              <w:rPr>
                <w:rFonts w:ascii="Arial" w:eastAsia="Calibri" w:hAnsi="Arial" w:cs="Arial"/>
                <w:sz w:val="16"/>
                <w:szCs w:val="16"/>
                <w:lang w:eastAsia="en-US"/>
              </w:rPr>
              <w:t>talmente, a favor del Consejo de</w:t>
            </w:r>
            <w:r w:rsidR="00BC6E05" w:rsidRPr="00B758D9">
              <w:rPr>
                <w:rFonts w:ascii="Arial" w:eastAsia="Calibri" w:hAnsi="Arial" w:cs="Arial"/>
                <w:sz w:val="16"/>
                <w:szCs w:val="16"/>
                <w:lang w:eastAsia="en-US"/>
              </w:rPr>
              <w:t xml:space="preserve"> Quintana </w:t>
            </w:r>
            <w:r w:rsidR="006D7421">
              <w:rPr>
                <w:rFonts w:ascii="Arial" w:eastAsia="Calibri" w:hAnsi="Arial" w:cs="Arial"/>
                <w:sz w:val="16"/>
                <w:szCs w:val="16"/>
                <w:lang w:eastAsia="en-US"/>
              </w:rPr>
              <w:t>Roo, que la acepta expresamente</w:t>
            </w:r>
            <w:r w:rsidR="00BC6E05" w:rsidRPr="00B758D9">
              <w:rPr>
                <w:rFonts w:ascii="Arial" w:eastAsia="Calibri" w:hAnsi="Arial" w:cs="Arial"/>
                <w:sz w:val="16"/>
                <w:szCs w:val="16"/>
                <w:lang w:eastAsia="en-US"/>
              </w:rPr>
              <w:t xml:space="preserve">, su posición contractual y estatus de </w:t>
            </w:r>
            <w:r w:rsidR="006D7421" w:rsidRPr="006D7421">
              <w:rPr>
                <w:rFonts w:ascii="Arial" w:eastAsia="Calibri" w:hAnsi="Arial" w:cs="Arial"/>
                <w:i/>
                <w:sz w:val="16"/>
                <w:szCs w:val="16"/>
                <w:lang w:eastAsia="en-US"/>
              </w:rPr>
              <w:t>“</w:t>
            </w:r>
            <w:r w:rsidR="00BC6E05" w:rsidRPr="006D7421">
              <w:rPr>
                <w:rFonts w:ascii="Arial" w:eastAsia="Calibri" w:hAnsi="Arial" w:cs="Arial"/>
                <w:i/>
                <w:sz w:val="16"/>
                <w:szCs w:val="16"/>
                <w:lang w:eastAsia="en-US"/>
              </w:rPr>
              <w:t>Patrocinador</w:t>
            </w:r>
            <w:r w:rsidR="006D7421" w:rsidRPr="006D7421">
              <w:rPr>
                <w:rFonts w:ascii="Arial" w:eastAsia="Calibri" w:hAnsi="Arial" w:cs="Arial"/>
                <w:i/>
                <w:sz w:val="16"/>
                <w:szCs w:val="16"/>
                <w:lang w:eastAsia="en-US"/>
              </w:rPr>
              <w:t>”</w:t>
            </w:r>
            <w:r w:rsidR="00BC6E05" w:rsidRPr="00B758D9">
              <w:rPr>
                <w:rFonts w:ascii="Arial" w:eastAsia="Calibri" w:hAnsi="Arial" w:cs="Arial"/>
                <w:sz w:val="16"/>
                <w:szCs w:val="16"/>
                <w:lang w:eastAsia="en-US"/>
              </w:rPr>
              <w:t xml:space="preserve"> en</w:t>
            </w:r>
            <w:r w:rsidR="006D7421">
              <w:rPr>
                <w:rFonts w:ascii="Arial" w:eastAsia="Calibri" w:hAnsi="Arial" w:cs="Arial"/>
                <w:sz w:val="16"/>
                <w:szCs w:val="16"/>
                <w:lang w:eastAsia="en-US"/>
              </w:rPr>
              <w:t xml:space="preserve"> el Contrato de Patrocinio, subrogándose el Consejo de</w:t>
            </w:r>
            <w:r w:rsidR="00BC6E05" w:rsidRPr="00B758D9">
              <w:rPr>
                <w:rFonts w:ascii="Arial" w:eastAsia="Calibri" w:hAnsi="Arial" w:cs="Arial"/>
                <w:sz w:val="16"/>
                <w:szCs w:val="16"/>
                <w:lang w:eastAsia="en-US"/>
              </w:rPr>
              <w:t xml:space="preserve"> Quintana Roo, íntegramente y sin reserva de clase alguna, en la posición contractual del Fideicomiso de Promoción Turística </w:t>
            </w:r>
            <w:r w:rsidR="006D7421">
              <w:rPr>
                <w:rFonts w:ascii="Arial" w:eastAsia="Calibri" w:hAnsi="Arial" w:cs="Arial"/>
                <w:sz w:val="16"/>
                <w:szCs w:val="16"/>
                <w:lang w:eastAsia="en-US"/>
              </w:rPr>
              <w:t>frente a RCDE como contraparte de</w:t>
            </w:r>
            <w:r w:rsidR="00BC6E05" w:rsidRPr="00B758D9">
              <w:rPr>
                <w:rFonts w:ascii="Arial" w:eastAsia="Calibri" w:hAnsi="Arial" w:cs="Arial"/>
                <w:sz w:val="16"/>
                <w:szCs w:val="16"/>
                <w:lang w:eastAsia="en-US"/>
              </w:rPr>
              <w:t xml:space="preserve"> dicho Contrato de Patrocinio e identificado en el mismo como el Patrocinador.</w:t>
            </w: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RCDE se obliga frente al patrocinador a colaborar en la ejecución de las actuaciones publicitarias con la extensión y en los términos que figuren en el Anexo I.</w:t>
            </w: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Obligaciones del patrocinador</w:t>
            </w: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r w:rsidRPr="00B758D9">
              <w:rPr>
                <w:rFonts w:ascii="Arial" w:eastAsia="Calibri" w:hAnsi="Arial" w:cs="Arial"/>
                <w:sz w:val="16"/>
                <w:szCs w:val="16"/>
                <w:lang w:eastAsia="en-US"/>
              </w:rPr>
              <w:t xml:space="preserve">6.1.5. En el supuesto que en la página web del RCDE, actualmente </w:t>
            </w:r>
            <w:hyperlink r:id="rId71" w:history="1">
              <w:r w:rsidRPr="00B758D9">
                <w:rPr>
                  <w:rFonts w:ascii="Arial" w:eastAsia="Calibri" w:hAnsi="Arial" w:cs="Arial"/>
                  <w:color w:val="0000FF" w:themeColor="hyperlink"/>
                  <w:sz w:val="16"/>
                  <w:szCs w:val="16"/>
                  <w:u w:val="single"/>
                  <w:lang w:eastAsia="en-US"/>
                </w:rPr>
                <w:t>www.rcdespanyol.com</w:t>
              </w:r>
            </w:hyperlink>
            <w:r w:rsidRPr="00B758D9">
              <w:rPr>
                <w:rFonts w:ascii="Arial" w:eastAsia="Calibri" w:hAnsi="Arial" w:cs="Arial"/>
                <w:sz w:val="16"/>
                <w:szCs w:val="16"/>
                <w:lang w:eastAsia="en-US"/>
              </w:rPr>
              <w:t xml:space="preserve"> se incorporaran contenido del Patrocinador, el RCDE deberá dar su aprobación según las reglas indicadas anteriormente.</w:t>
            </w:r>
            <w:r w:rsidR="0089486D">
              <w:rPr>
                <w:rFonts w:ascii="Arial" w:eastAsia="Calibri" w:hAnsi="Arial" w:cs="Arial"/>
                <w:sz w:val="16"/>
                <w:szCs w:val="16"/>
                <w:lang w:eastAsia="en-US"/>
              </w:rPr>
              <w:t>”</w:t>
            </w:r>
          </w:p>
          <w:p w:rsidR="00BC6E05" w:rsidRPr="00B758D9" w:rsidRDefault="00BC6E05" w:rsidP="00E63AA9">
            <w:pPr>
              <w:autoSpaceDE w:val="0"/>
              <w:autoSpaceDN w:val="0"/>
              <w:adjustRightInd w:val="0"/>
              <w:ind w:left="15" w:right="38"/>
              <w:contextualSpacing/>
              <w:jc w:val="both"/>
              <w:rPr>
                <w:rFonts w:ascii="Arial" w:eastAsia="Calibri" w:hAnsi="Arial" w:cs="Arial"/>
                <w:sz w:val="16"/>
                <w:szCs w:val="16"/>
                <w:lang w:eastAsia="en-US"/>
              </w:rPr>
            </w:pPr>
          </w:p>
          <w:p w:rsidR="00BC6E05" w:rsidRPr="00B758D9" w:rsidRDefault="00016DF3" w:rsidP="00E63AA9">
            <w:pPr>
              <w:pStyle w:val="Prrafodelista"/>
              <w:autoSpaceDE w:val="0"/>
              <w:autoSpaceDN w:val="0"/>
              <w:adjustRightInd w:val="0"/>
              <w:ind w:left="15" w:right="38"/>
              <w:jc w:val="both"/>
              <w:rPr>
                <w:rFonts w:ascii="Arial" w:hAnsi="Arial" w:cs="Arial"/>
                <w:sz w:val="16"/>
                <w:szCs w:val="16"/>
              </w:rPr>
            </w:pPr>
            <w:hyperlink r:id="rId72" w:history="1">
              <w:r w:rsidR="00BC6E05" w:rsidRPr="00B758D9">
                <w:rPr>
                  <w:rStyle w:val="Hipervnculo"/>
                  <w:rFonts w:ascii="Arial" w:hAnsi="Arial" w:cs="Arial"/>
                  <w:sz w:val="16"/>
                  <w:szCs w:val="16"/>
                </w:rPr>
                <w:t>https://shop.rcdespanyol.com/ca/1569-equipacions-2022-23</w:t>
              </w:r>
            </w:hyperlink>
          </w:p>
          <w:p w:rsidR="00BC6E05" w:rsidRDefault="00BC6E05" w:rsidP="00E63AA9">
            <w:pPr>
              <w:autoSpaceDE w:val="0"/>
              <w:autoSpaceDN w:val="0"/>
              <w:adjustRightInd w:val="0"/>
              <w:contextualSpacing/>
              <w:jc w:val="both"/>
              <w:rPr>
                <w:rFonts w:ascii="Arial" w:eastAsia="Calibri" w:hAnsi="Arial" w:cs="Arial"/>
                <w:sz w:val="16"/>
                <w:szCs w:val="16"/>
                <w:lang w:eastAsia="en-US"/>
              </w:rPr>
            </w:pPr>
          </w:p>
          <w:p w:rsidR="00202172" w:rsidRPr="00B758D9" w:rsidRDefault="00202172" w:rsidP="00E63AA9">
            <w:pPr>
              <w:autoSpaceDE w:val="0"/>
              <w:autoSpaceDN w:val="0"/>
              <w:adjustRightInd w:val="0"/>
              <w:contextualSpacing/>
              <w:jc w:val="both"/>
              <w:rPr>
                <w:rFonts w:ascii="Arial" w:eastAsia="Calibri" w:hAnsi="Arial" w:cs="Arial"/>
                <w:sz w:val="16"/>
                <w:szCs w:val="16"/>
                <w:lang w:eastAsia="en-US"/>
              </w:rPr>
            </w:pPr>
          </w:p>
        </w:tc>
      </w:tr>
    </w:tbl>
    <w:p w:rsidR="004E5BBF" w:rsidRDefault="004E5BBF" w:rsidP="00BC6E05">
      <w:pPr>
        <w:spacing w:after="0"/>
        <w:jc w:val="both"/>
        <w:rPr>
          <w:rFonts w:ascii="Arial" w:hAnsi="Arial" w:cs="Arial"/>
          <w:bCs/>
          <w:sz w:val="24"/>
          <w:szCs w:val="24"/>
        </w:rPr>
      </w:pPr>
    </w:p>
    <w:p w:rsidR="00A306B9" w:rsidRDefault="00A306B9" w:rsidP="00BC6E05">
      <w:pPr>
        <w:spacing w:after="0"/>
        <w:jc w:val="both"/>
        <w:rPr>
          <w:rFonts w:ascii="Arial" w:hAnsi="Arial" w:cs="Arial"/>
          <w:bCs/>
          <w:sz w:val="24"/>
          <w:szCs w:val="24"/>
        </w:rPr>
      </w:pPr>
    </w:p>
    <w:p w:rsidR="00A306B9" w:rsidRPr="00CC0BAD" w:rsidRDefault="00A306B9" w:rsidP="00BC6E05">
      <w:pPr>
        <w:spacing w:after="0"/>
        <w:jc w:val="both"/>
        <w:rPr>
          <w:rFonts w:ascii="Arial" w:hAnsi="Arial" w:cs="Arial"/>
          <w:bCs/>
          <w:sz w:val="24"/>
          <w:szCs w:val="24"/>
        </w:rPr>
      </w:pPr>
    </w:p>
    <w:p w:rsidR="00BC6E05" w:rsidRPr="00CC0BAD" w:rsidRDefault="00BC6E05" w:rsidP="00F73786">
      <w:pPr>
        <w:spacing w:after="0"/>
        <w:jc w:val="both"/>
        <w:rPr>
          <w:rFonts w:ascii="Arial" w:eastAsia="Calibri" w:hAnsi="Arial" w:cs="Arial"/>
          <w:i/>
          <w:sz w:val="24"/>
          <w:szCs w:val="24"/>
          <w:lang w:eastAsia="en-US"/>
        </w:rPr>
      </w:pPr>
      <w:r w:rsidRPr="00CC0BAD">
        <w:rPr>
          <w:rFonts w:ascii="Arial" w:eastAsiaTheme="minorHAnsi" w:hAnsi="Arial" w:cs="Arial"/>
          <w:sz w:val="24"/>
          <w:szCs w:val="24"/>
          <w:lang w:val="es-ES" w:eastAsia="en-US"/>
        </w:rPr>
        <w:t>Con base en lo antes descrito, se determinó que el Consejo de Promoción Turística de Quintana Roo</w:t>
      </w:r>
      <w:r w:rsidRPr="00CC0BAD">
        <w:rPr>
          <w:rFonts w:ascii="Arial" w:eastAsiaTheme="minorHAnsi" w:hAnsi="Arial" w:cs="Arial"/>
          <w:sz w:val="24"/>
          <w:szCs w:val="24"/>
          <w:lang w:eastAsia="en-US"/>
        </w:rPr>
        <w:t xml:space="preserve"> efectuó convenios y contratos con otros entes interesados en incrementar la afluencia turística en el Estado de Quintana Roo. No obstante, no se identificó la evaluación de los resultados y el impacto de la celebración de dichos convenios y contratos relacionados con la promoción turística en el Estado. </w:t>
      </w:r>
    </w:p>
    <w:p w:rsidR="00BC6E05" w:rsidRDefault="00BC6E05" w:rsidP="00F73786">
      <w:pPr>
        <w:spacing w:after="0"/>
        <w:rPr>
          <w:rFonts w:ascii="Arial" w:hAnsi="Arial" w:cs="Arial"/>
          <w:b/>
          <w:bCs/>
          <w:sz w:val="24"/>
          <w:szCs w:val="24"/>
        </w:rPr>
      </w:pPr>
    </w:p>
    <w:p w:rsidR="00BC6E05" w:rsidRPr="006E60A0" w:rsidRDefault="00BC6E05" w:rsidP="00A84B57">
      <w:pPr>
        <w:autoSpaceDE w:val="0"/>
        <w:autoSpaceDN w:val="0"/>
        <w:adjustRightInd w:val="0"/>
        <w:spacing w:after="0"/>
        <w:contextualSpacing/>
        <w:jc w:val="both"/>
        <w:rPr>
          <w:rFonts w:ascii="Arial" w:eastAsia="Times New Roman" w:hAnsi="Arial" w:cs="Arial"/>
          <w:bCs/>
          <w:sz w:val="24"/>
          <w:szCs w:val="24"/>
          <w:lang w:eastAsia="es-ES"/>
        </w:rPr>
      </w:pPr>
      <w:r w:rsidRPr="006E60A0">
        <w:rPr>
          <w:rFonts w:ascii="Arial" w:eastAsia="Times New Roman" w:hAnsi="Arial" w:cs="Arial"/>
          <w:bCs/>
          <w:sz w:val="24"/>
          <w:szCs w:val="24"/>
          <w:lang w:eastAsia="es-ES"/>
        </w:rPr>
        <w:t>Derivado del análisis anterior</w:t>
      </w:r>
      <w:r>
        <w:rPr>
          <w:rFonts w:ascii="Arial" w:eastAsia="Times New Roman" w:hAnsi="Arial" w:cs="Arial"/>
          <w:bCs/>
          <w:sz w:val="24"/>
          <w:szCs w:val="24"/>
          <w:lang w:eastAsia="es-ES"/>
        </w:rPr>
        <w:t>,</w:t>
      </w:r>
      <w:r w:rsidR="008D55D1">
        <w:rPr>
          <w:rFonts w:ascii="Arial" w:eastAsia="Times New Roman" w:hAnsi="Arial" w:cs="Arial"/>
          <w:bCs/>
          <w:sz w:val="24"/>
          <w:szCs w:val="24"/>
          <w:lang w:eastAsia="es-ES"/>
        </w:rPr>
        <w:t xml:space="preserve"> se determin</w:t>
      </w:r>
      <w:r w:rsidR="00FD09CE">
        <w:rPr>
          <w:rFonts w:ascii="Arial" w:eastAsia="Times New Roman" w:hAnsi="Arial" w:cs="Arial"/>
          <w:bCs/>
          <w:sz w:val="24"/>
          <w:szCs w:val="24"/>
          <w:lang w:eastAsia="es-ES"/>
        </w:rPr>
        <w:t>aron</w:t>
      </w:r>
      <w:r w:rsidRPr="006E60A0">
        <w:rPr>
          <w:rFonts w:ascii="Arial" w:eastAsia="Times New Roman" w:hAnsi="Arial" w:cs="Arial"/>
          <w:bCs/>
          <w:sz w:val="24"/>
          <w:szCs w:val="24"/>
          <w:lang w:eastAsia="es-ES"/>
        </w:rPr>
        <w:t xml:space="preserve"> la</w:t>
      </w:r>
      <w:r w:rsidR="00FD09CE">
        <w:rPr>
          <w:rFonts w:ascii="Arial" w:eastAsia="Times New Roman" w:hAnsi="Arial" w:cs="Arial"/>
          <w:bCs/>
          <w:sz w:val="24"/>
          <w:szCs w:val="24"/>
          <w:lang w:eastAsia="es-ES"/>
        </w:rPr>
        <w:t>s</w:t>
      </w:r>
      <w:r w:rsidR="008D55D1">
        <w:rPr>
          <w:rFonts w:ascii="Arial" w:eastAsia="Times New Roman" w:hAnsi="Arial" w:cs="Arial"/>
          <w:bCs/>
          <w:sz w:val="24"/>
          <w:szCs w:val="24"/>
          <w:lang w:eastAsia="es-ES"/>
        </w:rPr>
        <w:t xml:space="preserve"> siguiente</w:t>
      </w:r>
      <w:r w:rsidR="00FD09CE">
        <w:rPr>
          <w:rFonts w:ascii="Arial" w:eastAsia="Times New Roman" w:hAnsi="Arial" w:cs="Arial"/>
          <w:bCs/>
          <w:sz w:val="24"/>
          <w:szCs w:val="24"/>
          <w:lang w:eastAsia="es-ES"/>
        </w:rPr>
        <w:t>s</w:t>
      </w:r>
      <w:r w:rsidR="008D55D1">
        <w:rPr>
          <w:rFonts w:ascii="Arial" w:eastAsia="Times New Roman" w:hAnsi="Arial" w:cs="Arial"/>
          <w:bCs/>
          <w:sz w:val="24"/>
          <w:szCs w:val="24"/>
          <w:lang w:eastAsia="es-ES"/>
        </w:rPr>
        <w:t xml:space="preserve"> observaci</w:t>
      </w:r>
      <w:r w:rsidR="00FD09CE">
        <w:rPr>
          <w:rFonts w:ascii="Arial" w:eastAsia="Times New Roman" w:hAnsi="Arial" w:cs="Arial"/>
          <w:bCs/>
          <w:sz w:val="24"/>
          <w:szCs w:val="24"/>
          <w:lang w:eastAsia="es-ES"/>
        </w:rPr>
        <w:t>o</w:t>
      </w:r>
      <w:r w:rsidR="008D55D1">
        <w:rPr>
          <w:rFonts w:ascii="Arial" w:eastAsia="Times New Roman" w:hAnsi="Arial" w:cs="Arial"/>
          <w:bCs/>
          <w:sz w:val="24"/>
          <w:szCs w:val="24"/>
          <w:lang w:eastAsia="es-ES"/>
        </w:rPr>
        <w:t>n</w:t>
      </w:r>
      <w:r w:rsidR="00FD09CE">
        <w:rPr>
          <w:rFonts w:ascii="Arial" w:eastAsia="Times New Roman" w:hAnsi="Arial" w:cs="Arial"/>
          <w:bCs/>
          <w:sz w:val="24"/>
          <w:szCs w:val="24"/>
          <w:lang w:eastAsia="es-ES"/>
        </w:rPr>
        <w:t>es</w:t>
      </w:r>
      <w:r w:rsidRPr="006E60A0">
        <w:rPr>
          <w:rFonts w:ascii="Arial" w:eastAsia="Times New Roman" w:hAnsi="Arial" w:cs="Arial"/>
          <w:bCs/>
          <w:sz w:val="24"/>
          <w:szCs w:val="24"/>
          <w:lang w:eastAsia="es-ES"/>
        </w:rPr>
        <w:t>:</w:t>
      </w:r>
    </w:p>
    <w:p w:rsidR="00BC6E05" w:rsidRPr="00B758D9" w:rsidRDefault="00BC6E05" w:rsidP="00A84B57">
      <w:pPr>
        <w:pStyle w:val="Prrafodelista"/>
        <w:rPr>
          <w:rFonts w:ascii="Arial" w:hAnsi="Arial" w:cs="Arial"/>
          <w:sz w:val="24"/>
          <w:szCs w:val="24"/>
        </w:rPr>
      </w:pPr>
    </w:p>
    <w:p w:rsidR="00FD09CE" w:rsidRPr="00FD09CE" w:rsidRDefault="004E5BBF" w:rsidP="00FD09CE">
      <w:pPr>
        <w:pStyle w:val="Prrafodelista"/>
        <w:numPr>
          <w:ilvl w:val="0"/>
          <w:numId w:val="42"/>
        </w:numPr>
        <w:spacing w:after="0"/>
        <w:ind w:left="284"/>
        <w:jc w:val="both"/>
        <w:rPr>
          <w:rFonts w:ascii="Arial" w:hAnsi="Arial" w:cs="Arial"/>
          <w:sz w:val="24"/>
          <w:szCs w:val="24"/>
        </w:rPr>
      </w:pPr>
      <w:r w:rsidRPr="00B758D9">
        <w:rPr>
          <w:rFonts w:ascii="Arial" w:hAnsi="Arial" w:cs="Arial"/>
          <w:bCs/>
          <w:sz w:val="24"/>
          <w:szCs w:val="24"/>
        </w:rPr>
        <w:t>El Consejo de Promoción Turística de Quintana Roo no proporcionó evidencia que permita verificar que sus programas se ejecutaron con base en acciones y procesos de mejora continua, de manera planificada y organizada, en apego a los principios de cooperación, promoción, eficacia, economía, transparencia, honradez, legalidad, publicidad e imparcialidad</w:t>
      </w:r>
      <w:r>
        <w:rPr>
          <w:rFonts w:ascii="Arial" w:hAnsi="Arial" w:cs="Arial"/>
          <w:bCs/>
          <w:sz w:val="24"/>
          <w:szCs w:val="24"/>
        </w:rPr>
        <w:t>.</w:t>
      </w:r>
    </w:p>
    <w:p w:rsidR="00FD09CE" w:rsidRPr="00FD09CE" w:rsidRDefault="00FD09CE" w:rsidP="00FD09CE">
      <w:pPr>
        <w:pStyle w:val="Prrafodelista"/>
        <w:spacing w:after="0"/>
        <w:ind w:left="284"/>
        <w:jc w:val="both"/>
        <w:rPr>
          <w:rFonts w:ascii="Arial" w:hAnsi="Arial" w:cs="Arial"/>
          <w:sz w:val="24"/>
          <w:szCs w:val="24"/>
        </w:rPr>
      </w:pPr>
    </w:p>
    <w:p w:rsidR="00FD09CE" w:rsidRDefault="004E5BBF" w:rsidP="004E5BBF">
      <w:pPr>
        <w:pStyle w:val="Prrafodelista"/>
        <w:numPr>
          <w:ilvl w:val="0"/>
          <w:numId w:val="42"/>
        </w:numPr>
        <w:spacing w:after="0"/>
        <w:ind w:left="284"/>
        <w:jc w:val="both"/>
        <w:rPr>
          <w:rFonts w:ascii="Arial" w:hAnsi="Arial" w:cs="Arial"/>
          <w:sz w:val="24"/>
          <w:szCs w:val="24"/>
        </w:rPr>
      </w:pPr>
      <w:r>
        <w:rPr>
          <w:rFonts w:ascii="Arial" w:hAnsi="Arial" w:cs="Arial"/>
          <w:bCs/>
          <w:sz w:val="24"/>
          <w:szCs w:val="24"/>
        </w:rPr>
        <w:t>E</w:t>
      </w:r>
      <w:r w:rsidRPr="00B758D9">
        <w:rPr>
          <w:rFonts w:ascii="Arial" w:hAnsi="Arial" w:cs="Arial"/>
          <w:bCs/>
          <w:sz w:val="24"/>
          <w:szCs w:val="24"/>
        </w:rPr>
        <w:t>l Consejo de Promoción Turística de Quintana Roo</w:t>
      </w:r>
      <w:r>
        <w:rPr>
          <w:rFonts w:ascii="Arial" w:hAnsi="Arial" w:cs="Arial"/>
          <w:bCs/>
          <w:sz w:val="24"/>
          <w:szCs w:val="24"/>
        </w:rPr>
        <w:t xml:space="preserve"> presentó inconsistencias al utilizar el signo distintivo Caribe Mexicano con un diseño distinto al registrado ante el IMPI.</w:t>
      </w:r>
    </w:p>
    <w:p w:rsidR="00FD09CE" w:rsidRPr="00FD09CE" w:rsidRDefault="00FD09CE" w:rsidP="00FD09CE">
      <w:pPr>
        <w:spacing w:after="0"/>
        <w:jc w:val="both"/>
        <w:rPr>
          <w:rFonts w:ascii="Arial" w:hAnsi="Arial" w:cs="Arial"/>
          <w:sz w:val="24"/>
          <w:szCs w:val="24"/>
        </w:rPr>
      </w:pPr>
    </w:p>
    <w:p w:rsidR="00BC6E05" w:rsidRPr="00B758D9" w:rsidRDefault="004E5BBF" w:rsidP="00FD09CE">
      <w:pPr>
        <w:pStyle w:val="Prrafodelista"/>
        <w:numPr>
          <w:ilvl w:val="0"/>
          <w:numId w:val="42"/>
        </w:numPr>
        <w:spacing w:after="0"/>
        <w:ind w:left="284"/>
        <w:jc w:val="both"/>
        <w:rPr>
          <w:rFonts w:ascii="Arial" w:hAnsi="Arial" w:cs="Arial"/>
          <w:sz w:val="24"/>
          <w:szCs w:val="24"/>
        </w:rPr>
      </w:pPr>
      <w:r>
        <w:rPr>
          <w:rFonts w:ascii="Arial" w:hAnsi="Arial" w:cs="Arial"/>
          <w:sz w:val="24"/>
          <w:szCs w:val="24"/>
        </w:rPr>
        <w:t>El Consejo de Promoción Turística de Quintana Roo no proporcionó evidencia que sustente la aplicación de encuestas a turistas en los destinos señalados.</w:t>
      </w:r>
    </w:p>
    <w:p w:rsidR="00BC6E05" w:rsidRDefault="00BC6E05" w:rsidP="00BC6E05">
      <w:pPr>
        <w:spacing w:after="0"/>
        <w:jc w:val="both"/>
        <w:rPr>
          <w:rFonts w:ascii="Arial" w:hAnsi="Arial" w:cs="Arial"/>
          <w:sz w:val="24"/>
          <w:szCs w:val="24"/>
        </w:rPr>
      </w:pPr>
    </w:p>
    <w:p w:rsidR="00BC6E05" w:rsidRPr="006E2475" w:rsidRDefault="008D55D1" w:rsidP="00BC6E05">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w:t>
      </w:r>
      <w:r w:rsidR="00BC6E05" w:rsidRPr="006E2475">
        <w:rPr>
          <w:rFonts w:ascii="Arial" w:eastAsia="Times New Roman" w:hAnsi="Arial" w:cs="Arial"/>
          <w:b/>
          <w:sz w:val="24"/>
          <w:szCs w:val="24"/>
          <w:lang w:eastAsia="es-ES"/>
        </w:rPr>
        <w:t>n de Desempeño.</w:t>
      </w:r>
    </w:p>
    <w:p w:rsidR="00BC6E05" w:rsidRPr="006E2475" w:rsidRDefault="00BC6E05" w:rsidP="00BC6E05">
      <w:pPr>
        <w:pStyle w:val="Prrafodelista"/>
        <w:spacing w:after="0"/>
        <w:ind w:left="1004"/>
        <w:jc w:val="both"/>
        <w:rPr>
          <w:rFonts w:ascii="Arial" w:eastAsia="Times New Roman" w:hAnsi="Arial" w:cs="Arial"/>
          <w:sz w:val="24"/>
          <w:szCs w:val="24"/>
          <w:lang w:eastAsia="es-ES"/>
        </w:rPr>
      </w:pPr>
    </w:p>
    <w:p w:rsidR="00BC6E05" w:rsidRPr="006E2475" w:rsidRDefault="00BC6E05" w:rsidP="00BC6E05">
      <w:pPr>
        <w:spacing w:after="0"/>
        <w:jc w:val="both"/>
        <w:rPr>
          <w:rFonts w:ascii="Arial" w:hAnsi="Arial" w:cs="Arial"/>
          <w:sz w:val="24"/>
          <w:szCs w:val="24"/>
        </w:rPr>
      </w:pPr>
      <w:r w:rsidRPr="006E2475">
        <w:rPr>
          <w:rFonts w:ascii="Arial" w:eastAsia="Times New Roman" w:hAnsi="Arial" w:cs="Arial"/>
          <w:sz w:val="24"/>
          <w:szCs w:val="24"/>
          <w:lang w:eastAsia="es-ES"/>
        </w:rPr>
        <w:t xml:space="preserve">La Auditoría Superior del Estado de Quintana Roo recomienda al </w:t>
      </w:r>
      <w:r>
        <w:rPr>
          <w:rFonts w:ascii="Arial" w:eastAsia="Times New Roman" w:hAnsi="Arial" w:cs="Arial"/>
          <w:sz w:val="24"/>
          <w:szCs w:val="24"/>
          <w:lang w:eastAsia="es-ES"/>
        </w:rPr>
        <w:t>Consejo de Promoción Turística</w:t>
      </w:r>
      <w:r w:rsidR="00DB63A9">
        <w:rPr>
          <w:rFonts w:ascii="Arial" w:eastAsia="Times New Roman" w:hAnsi="Arial" w:cs="Arial"/>
          <w:sz w:val="24"/>
          <w:szCs w:val="24"/>
          <w:lang w:eastAsia="es-ES"/>
        </w:rPr>
        <w:t xml:space="preserve"> de Quintana Roo</w:t>
      </w:r>
      <w:r w:rsidR="008D55D1">
        <w:rPr>
          <w:rFonts w:ascii="Arial" w:eastAsia="Times New Roman" w:hAnsi="Arial" w:cs="Arial"/>
          <w:sz w:val="24"/>
          <w:szCs w:val="24"/>
          <w:lang w:eastAsia="es-ES"/>
        </w:rPr>
        <w:t>,</w:t>
      </w:r>
      <w:r w:rsidRPr="006E2475">
        <w:rPr>
          <w:rFonts w:ascii="Arial" w:hAnsi="Arial" w:cs="Arial"/>
          <w:sz w:val="24"/>
          <w:szCs w:val="24"/>
        </w:rPr>
        <w:t xml:space="preserve"> lo siguiente:</w:t>
      </w:r>
    </w:p>
    <w:p w:rsidR="00BC6E05" w:rsidRPr="006E2475" w:rsidRDefault="00BC6E05" w:rsidP="00BC6E05">
      <w:pPr>
        <w:pStyle w:val="Prrafodelista"/>
        <w:spacing w:after="0"/>
        <w:ind w:left="1004"/>
        <w:jc w:val="both"/>
        <w:rPr>
          <w:rFonts w:ascii="Arial" w:hAnsi="Arial" w:cs="Arial"/>
          <w:sz w:val="24"/>
          <w:szCs w:val="24"/>
        </w:rPr>
      </w:pPr>
    </w:p>
    <w:p w:rsidR="00BC6E05" w:rsidRDefault="008D55D1" w:rsidP="00BC6E05">
      <w:pPr>
        <w:spacing w:after="0"/>
        <w:jc w:val="both"/>
        <w:rPr>
          <w:rFonts w:ascii="Arial" w:eastAsia="Times New Roman" w:hAnsi="Arial" w:cs="Arial"/>
          <w:bCs/>
          <w:sz w:val="24"/>
          <w:szCs w:val="20"/>
          <w:lang w:eastAsia="es-ES"/>
        </w:rPr>
      </w:pPr>
      <w:r>
        <w:rPr>
          <w:rFonts w:ascii="Arial" w:hAnsi="Arial" w:cs="Arial"/>
          <w:b/>
          <w:sz w:val="24"/>
          <w:szCs w:val="24"/>
        </w:rPr>
        <w:t>21-AEMD-A-030-062-R04-05</w:t>
      </w:r>
      <w:r w:rsidR="00BC6E05" w:rsidRPr="006E2475">
        <w:rPr>
          <w:rFonts w:ascii="Arial" w:hAnsi="Arial" w:cs="Arial"/>
          <w:b/>
          <w:sz w:val="24"/>
          <w:szCs w:val="24"/>
        </w:rPr>
        <w:t xml:space="preserve"> Recomendación</w:t>
      </w:r>
    </w:p>
    <w:p w:rsidR="00BC6E05" w:rsidRDefault="00BC6E05" w:rsidP="00BC6E05">
      <w:pPr>
        <w:spacing w:after="0"/>
        <w:jc w:val="both"/>
        <w:rPr>
          <w:rFonts w:ascii="Arial" w:eastAsia="Times New Roman" w:hAnsi="Arial" w:cs="Arial"/>
          <w:bCs/>
          <w:sz w:val="24"/>
          <w:szCs w:val="20"/>
          <w:lang w:eastAsia="es-ES"/>
        </w:rPr>
      </w:pPr>
    </w:p>
    <w:p w:rsidR="00BC6E05" w:rsidRDefault="00BC6E05" w:rsidP="00BC6E05">
      <w:pPr>
        <w:spacing w:after="0"/>
        <w:jc w:val="both"/>
        <w:rPr>
          <w:rFonts w:ascii="Arial" w:eastAsia="Times New Roman" w:hAnsi="Arial" w:cs="Arial"/>
          <w:bCs/>
          <w:sz w:val="24"/>
          <w:szCs w:val="20"/>
          <w:lang w:eastAsia="es-ES"/>
        </w:rPr>
      </w:pPr>
      <w:r w:rsidRPr="00455735">
        <w:rPr>
          <w:rFonts w:ascii="Arial" w:eastAsia="Times New Roman" w:hAnsi="Arial" w:cs="Arial"/>
          <w:bCs/>
          <w:sz w:val="24"/>
          <w:szCs w:val="20"/>
          <w:lang w:eastAsia="es-ES"/>
        </w:rPr>
        <w:t xml:space="preserve">El Consejo de Promoción Turística de Quintana Roo deberá proporcionar un plan de acción, </w:t>
      </w:r>
      <w:r w:rsidR="0023486B">
        <w:rPr>
          <w:rFonts w:ascii="Arial" w:eastAsia="Times New Roman" w:hAnsi="Arial" w:cs="Arial"/>
          <w:bCs/>
          <w:sz w:val="24"/>
          <w:szCs w:val="20"/>
          <w:lang w:eastAsia="es-ES"/>
        </w:rPr>
        <w:t>programa</w:t>
      </w:r>
      <w:r w:rsidRPr="00455735">
        <w:rPr>
          <w:rFonts w:ascii="Arial" w:eastAsia="Times New Roman" w:hAnsi="Arial" w:cs="Arial"/>
          <w:bCs/>
          <w:sz w:val="24"/>
          <w:szCs w:val="20"/>
          <w:lang w:eastAsia="es-ES"/>
        </w:rPr>
        <w:t xml:space="preserve"> de trabajo, y/o algún otro instrumento de control, en los que se incluyan objetivos, metas, estrategias y prioridades; así como la asignación de recursos, responsables y los tiempos de ejecución, con el fin de evaluar los resultados de las acciones de promoción turística.</w:t>
      </w:r>
    </w:p>
    <w:p w:rsidR="00BC6E05" w:rsidRDefault="00BC6E05" w:rsidP="00BC6E05">
      <w:pPr>
        <w:spacing w:after="0"/>
        <w:jc w:val="both"/>
        <w:rPr>
          <w:rFonts w:ascii="Arial" w:eastAsia="Times New Roman" w:hAnsi="Arial" w:cs="Arial"/>
          <w:bCs/>
          <w:sz w:val="24"/>
          <w:szCs w:val="20"/>
          <w:lang w:eastAsia="es-ES"/>
        </w:rPr>
      </w:pPr>
    </w:p>
    <w:p w:rsidR="00BC6E05" w:rsidRDefault="00BC6E05" w:rsidP="00BC6E05">
      <w:pPr>
        <w:autoSpaceDE w:val="0"/>
        <w:autoSpaceDN w:val="0"/>
        <w:adjustRightInd w:val="0"/>
        <w:spacing w:after="0"/>
        <w:jc w:val="both"/>
        <w:rPr>
          <w:rFonts w:ascii="Arial" w:hAnsi="Arial" w:cs="Arial"/>
          <w:color w:val="000000"/>
          <w:sz w:val="24"/>
          <w:szCs w:val="24"/>
        </w:rPr>
      </w:pPr>
      <w:r w:rsidRPr="00511953">
        <w:rPr>
          <w:rFonts w:ascii="Arial" w:hAnsi="Arial" w:cs="Arial"/>
          <w:color w:val="000000"/>
          <w:sz w:val="24"/>
          <w:szCs w:val="24"/>
        </w:rPr>
        <w:t xml:space="preserve">Con motivo de la reunión de trabajo efectuada para la presentación de resultados finales de auditoría y observaciones preliminares, el </w:t>
      </w:r>
      <w:r>
        <w:rPr>
          <w:rFonts w:ascii="Arial" w:hAnsi="Arial" w:cs="Arial"/>
          <w:color w:val="000000"/>
          <w:sz w:val="24"/>
          <w:szCs w:val="24"/>
        </w:rPr>
        <w:t>Consejo de Promoción Turística</w:t>
      </w:r>
      <w:r w:rsidR="00DB63A9">
        <w:rPr>
          <w:rFonts w:ascii="Arial" w:hAnsi="Arial" w:cs="Arial"/>
          <w:color w:val="000000"/>
          <w:sz w:val="24"/>
          <w:szCs w:val="24"/>
        </w:rPr>
        <w:t xml:space="preserve"> de Quintana Roo</w:t>
      </w:r>
      <w:r w:rsidRPr="00511953">
        <w:rPr>
          <w:rFonts w:ascii="Arial" w:hAnsi="Arial" w:cs="Arial"/>
          <w:color w:val="000000"/>
          <w:sz w:val="24"/>
          <w:szCs w:val="24"/>
        </w:rPr>
        <w:t xml:space="preserve"> estableció como fecha compromiso para la atención a la</w:t>
      </w:r>
      <w:r w:rsidR="008D55D1">
        <w:rPr>
          <w:rFonts w:ascii="Arial" w:hAnsi="Arial" w:cs="Arial"/>
          <w:color w:val="000000"/>
          <w:sz w:val="24"/>
          <w:szCs w:val="24"/>
        </w:rPr>
        <w:t xml:space="preserve"> recomendación</w:t>
      </w:r>
      <w:r w:rsidRPr="00511953">
        <w:rPr>
          <w:rFonts w:ascii="Arial" w:hAnsi="Arial" w:cs="Arial"/>
          <w:color w:val="000000"/>
          <w:sz w:val="24"/>
          <w:szCs w:val="24"/>
        </w:rPr>
        <w:t xml:space="preserve"> 21-AEMD-A-03</w:t>
      </w:r>
      <w:r>
        <w:rPr>
          <w:rFonts w:ascii="Arial" w:hAnsi="Arial" w:cs="Arial"/>
          <w:color w:val="000000"/>
          <w:sz w:val="24"/>
          <w:szCs w:val="24"/>
        </w:rPr>
        <w:t>0-062</w:t>
      </w:r>
      <w:r w:rsidRPr="00511953">
        <w:rPr>
          <w:rFonts w:ascii="Arial" w:hAnsi="Arial" w:cs="Arial"/>
          <w:color w:val="000000"/>
          <w:sz w:val="24"/>
          <w:szCs w:val="24"/>
        </w:rPr>
        <w:t>-R04-0</w:t>
      </w:r>
      <w:r w:rsidR="008D55D1">
        <w:rPr>
          <w:rFonts w:ascii="Arial" w:hAnsi="Arial" w:cs="Arial"/>
          <w:color w:val="000000"/>
          <w:sz w:val="24"/>
          <w:szCs w:val="24"/>
        </w:rPr>
        <w:t>5</w:t>
      </w:r>
      <w:r>
        <w:rPr>
          <w:rFonts w:ascii="Arial" w:hAnsi="Arial" w:cs="Arial"/>
          <w:color w:val="000000"/>
          <w:sz w:val="24"/>
          <w:szCs w:val="24"/>
        </w:rPr>
        <w:t xml:space="preserve"> </w:t>
      </w:r>
      <w:r w:rsidRPr="00511953">
        <w:rPr>
          <w:rFonts w:ascii="Arial" w:hAnsi="Arial" w:cs="Arial"/>
          <w:color w:val="000000"/>
          <w:sz w:val="24"/>
          <w:szCs w:val="24"/>
        </w:rPr>
        <w:t xml:space="preserve">el </w:t>
      </w:r>
      <w:r w:rsidR="00470407">
        <w:rPr>
          <w:rFonts w:ascii="Arial" w:hAnsi="Arial" w:cs="Arial"/>
          <w:color w:val="000000"/>
          <w:sz w:val="24"/>
          <w:szCs w:val="24"/>
        </w:rPr>
        <w:t>2</w:t>
      </w:r>
      <w:r w:rsidR="00470407" w:rsidRPr="00470407">
        <w:rPr>
          <w:rFonts w:ascii="Arial" w:hAnsi="Arial" w:cs="Arial"/>
          <w:color w:val="000000"/>
          <w:sz w:val="24"/>
          <w:szCs w:val="24"/>
        </w:rPr>
        <w:t>8</w:t>
      </w:r>
      <w:r w:rsidRPr="00470407">
        <w:rPr>
          <w:rFonts w:ascii="Arial" w:hAnsi="Arial" w:cs="Arial"/>
          <w:color w:val="000000"/>
          <w:sz w:val="24"/>
          <w:szCs w:val="24"/>
        </w:rPr>
        <w:t xml:space="preserve"> de </w:t>
      </w:r>
      <w:r w:rsidR="00470407" w:rsidRPr="00470407">
        <w:rPr>
          <w:rFonts w:ascii="Arial" w:hAnsi="Arial" w:cs="Arial"/>
          <w:color w:val="000000"/>
          <w:sz w:val="24"/>
          <w:szCs w:val="24"/>
        </w:rPr>
        <w:t>julio</w:t>
      </w:r>
      <w:r w:rsidRPr="00470407">
        <w:rPr>
          <w:rFonts w:ascii="Arial" w:hAnsi="Arial" w:cs="Arial"/>
          <w:color w:val="000000"/>
          <w:sz w:val="24"/>
          <w:szCs w:val="24"/>
        </w:rPr>
        <w:t xml:space="preserve"> de 2023. P</w:t>
      </w:r>
      <w:r w:rsidRPr="00470407">
        <w:rPr>
          <w:rFonts w:ascii="Arial" w:hAnsi="Arial" w:cs="Arial"/>
          <w:sz w:val="24"/>
          <w:szCs w:val="24"/>
          <w:lang w:eastAsia="es-ES"/>
        </w:rPr>
        <w:t>or lo antes expuesto</w:t>
      </w:r>
      <w:r w:rsidR="00DB63A9" w:rsidRPr="00470407">
        <w:rPr>
          <w:rFonts w:ascii="Arial" w:hAnsi="Arial" w:cs="Arial"/>
          <w:sz w:val="24"/>
          <w:szCs w:val="24"/>
          <w:lang w:eastAsia="es-ES"/>
        </w:rPr>
        <w:t>,</w:t>
      </w:r>
      <w:r w:rsidRPr="00470407">
        <w:rPr>
          <w:rFonts w:ascii="Arial" w:hAnsi="Arial" w:cs="Arial"/>
          <w:sz w:val="24"/>
          <w:szCs w:val="24"/>
          <w:lang w:eastAsia="es-ES"/>
        </w:rPr>
        <w:t xml:space="preserve"> l</w:t>
      </w:r>
      <w:r w:rsidR="008D55D1" w:rsidRPr="00470407">
        <w:rPr>
          <w:rFonts w:ascii="Arial" w:hAnsi="Arial" w:cs="Arial"/>
          <w:sz w:val="24"/>
          <w:szCs w:val="24"/>
          <w:lang w:eastAsia="es-ES"/>
        </w:rPr>
        <w:t>a atención a la recomendación</w:t>
      </w:r>
      <w:r w:rsidRPr="00470407">
        <w:rPr>
          <w:rFonts w:ascii="Arial" w:hAnsi="Arial" w:cs="Arial"/>
          <w:sz w:val="24"/>
          <w:szCs w:val="24"/>
          <w:lang w:eastAsia="es-ES"/>
        </w:rPr>
        <w:t xml:space="preserve"> de desempeño queda en </w:t>
      </w:r>
      <w:r w:rsidRPr="00470407">
        <w:rPr>
          <w:rFonts w:ascii="Arial" w:hAnsi="Arial" w:cs="Arial"/>
          <w:b/>
          <w:sz w:val="24"/>
          <w:szCs w:val="24"/>
          <w:lang w:eastAsia="es-ES"/>
        </w:rPr>
        <w:t>seguimiento</w:t>
      </w:r>
      <w:r w:rsidRPr="00470407">
        <w:rPr>
          <w:rFonts w:ascii="Arial" w:hAnsi="Arial" w:cs="Arial"/>
          <w:sz w:val="24"/>
          <w:szCs w:val="24"/>
          <w:lang w:eastAsia="es-ES"/>
        </w:rPr>
        <w:t xml:space="preserve">. </w:t>
      </w:r>
      <w:r w:rsidR="008D55D1" w:rsidRPr="00470407">
        <w:rPr>
          <w:rFonts w:ascii="Arial" w:hAnsi="Arial" w:cs="Arial"/>
          <w:sz w:val="24"/>
          <w:szCs w:val="24"/>
          <w:lang w:eastAsia="es-ES"/>
        </w:rPr>
        <w:t xml:space="preserve">Respecto a las observaciones </w:t>
      </w:r>
      <w:r w:rsidR="00484B96" w:rsidRPr="00470407">
        <w:rPr>
          <w:rFonts w:ascii="Arial" w:hAnsi="Arial" w:cs="Arial"/>
          <w:sz w:val="24"/>
          <w:szCs w:val="24"/>
          <w:lang w:eastAsia="es-ES"/>
        </w:rPr>
        <w:t>7 y 8</w:t>
      </w:r>
      <w:r w:rsidR="008D55D1" w:rsidRPr="00470407">
        <w:rPr>
          <w:rFonts w:ascii="Arial" w:hAnsi="Arial" w:cs="Arial"/>
          <w:sz w:val="24"/>
          <w:szCs w:val="24"/>
          <w:lang w:eastAsia="es-ES"/>
        </w:rPr>
        <w:t xml:space="preserve">, estas quedaron </w:t>
      </w:r>
      <w:r w:rsidR="008D55D1" w:rsidRPr="00470407">
        <w:rPr>
          <w:rFonts w:ascii="Arial" w:hAnsi="Arial" w:cs="Arial"/>
          <w:b/>
          <w:sz w:val="24"/>
          <w:szCs w:val="24"/>
          <w:lang w:eastAsia="es-ES"/>
        </w:rPr>
        <w:t>atendidas</w:t>
      </w:r>
      <w:r w:rsidR="008D55D1" w:rsidRPr="00470407">
        <w:rPr>
          <w:rFonts w:ascii="Arial" w:hAnsi="Arial" w:cs="Arial"/>
          <w:sz w:val="24"/>
          <w:szCs w:val="24"/>
          <w:lang w:eastAsia="es-ES"/>
        </w:rPr>
        <w:t>.</w:t>
      </w:r>
    </w:p>
    <w:p w:rsidR="00FD09CE" w:rsidRDefault="00FD09CE" w:rsidP="00BC6E05">
      <w:pPr>
        <w:autoSpaceDE w:val="0"/>
        <w:autoSpaceDN w:val="0"/>
        <w:adjustRightInd w:val="0"/>
        <w:spacing w:after="0"/>
        <w:jc w:val="both"/>
        <w:rPr>
          <w:rFonts w:ascii="Arial" w:hAnsi="Arial" w:cs="Arial"/>
          <w:color w:val="000000"/>
          <w:sz w:val="24"/>
          <w:szCs w:val="24"/>
        </w:rPr>
      </w:pPr>
    </w:p>
    <w:p w:rsidR="0075748D" w:rsidRPr="00990198" w:rsidRDefault="0075748D" w:rsidP="00BC6E05">
      <w:pPr>
        <w:autoSpaceDE w:val="0"/>
        <w:autoSpaceDN w:val="0"/>
        <w:adjustRightInd w:val="0"/>
        <w:spacing w:after="0"/>
        <w:jc w:val="both"/>
        <w:rPr>
          <w:rFonts w:ascii="Arial" w:hAnsi="Arial" w:cs="Arial"/>
          <w:color w:val="000000"/>
          <w:sz w:val="24"/>
          <w:szCs w:val="24"/>
        </w:rPr>
      </w:pPr>
    </w:p>
    <w:p w:rsidR="00BC6E05" w:rsidRPr="006E2475" w:rsidRDefault="00BC6E05" w:rsidP="00BC6E05">
      <w:pPr>
        <w:autoSpaceDE w:val="0"/>
        <w:autoSpaceDN w:val="0"/>
        <w:adjustRightInd w:val="0"/>
        <w:spacing w:after="0"/>
        <w:jc w:val="both"/>
        <w:rPr>
          <w:rFonts w:ascii="Arial" w:hAnsi="Arial" w:cs="Arial"/>
          <w:b/>
          <w:sz w:val="24"/>
          <w:szCs w:val="24"/>
        </w:rPr>
      </w:pPr>
      <w:r w:rsidRPr="006E2475">
        <w:rPr>
          <w:rFonts w:ascii="Arial" w:hAnsi="Arial" w:cs="Arial"/>
          <w:b/>
          <w:sz w:val="24"/>
          <w:szCs w:val="24"/>
        </w:rPr>
        <w:t>Normatividad relacionada con la</w:t>
      </w:r>
      <w:r>
        <w:rPr>
          <w:rFonts w:ascii="Arial" w:hAnsi="Arial" w:cs="Arial"/>
          <w:b/>
          <w:sz w:val="24"/>
          <w:szCs w:val="24"/>
        </w:rPr>
        <w:t>s observaciones</w:t>
      </w:r>
    </w:p>
    <w:p w:rsidR="00BC6E05" w:rsidRDefault="00BC6E05" w:rsidP="00BC6E05">
      <w:pPr>
        <w:spacing w:after="0" w:line="240" w:lineRule="auto"/>
        <w:jc w:val="both"/>
        <w:rPr>
          <w:rFonts w:ascii="Arial" w:hAnsi="Arial" w:cs="Arial"/>
          <w:sz w:val="24"/>
          <w:szCs w:val="24"/>
        </w:rPr>
      </w:pPr>
    </w:p>
    <w:p w:rsidR="00BC6E05" w:rsidRPr="00455735" w:rsidRDefault="00BC6E05" w:rsidP="00DB63A9">
      <w:pPr>
        <w:spacing w:after="0"/>
        <w:jc w:val="both"/>
        <w:rPr>
          <w:rFonts w:ascii="Arial" w:eastAsia="Times New Roman" w:hAnsi="Arial" w:cs="Arial"/>
          <w:sz w:val="24"/>
          <w:szCs w:val="24"/>
        </w:rPr>
      </w:pPr>
      <w:r w:rsidRPr="00455735">
        <w:rPr>
          <w:rFonts w:ascii="Arial" w:eastAsia="Times New Roman" w:hAnsi="Arial" w:cs="Arial"/>
          <w:sz w:val="24"/>
          <w:szCs w:val="24"/>
        </w:rPr>
        <w:t>Decreto por el que se reforma integralmente el Decreto por el que se crea el Consejo de Promoción Turística de Quintana Roo.</w:t>
      </w:r>
    </w:p>
    <w:p w:rsidR="00BC6E05" w:rsidRPr="00455735" w:rsidRDefault="00BC6E05" w:rsidP="00DB63A9">
      <w:pPr>
        <w:spacing w:after="0"/>
        <w:jc w:val="both"/>
        <w:rPr>
          <w:rFonts w:ascii="Arial" w:eastAsia="Times New Roman" w:hAnsi="Arial" w:cs="Arial"/>
          <w:sz w:val="24"/>
          <w:szCs w:val="24"/>
        </w:rPr>
      </w:pPr>
      <w:r w:rsidRPr="00455735">
        <w:rPr>
          <w:rFonts w:ascii="Arial" w:eastAsia="Times New Roman" w:hAnsi="Arial" w:cs="Arial"/>
          <w:sz w:val="24"/>
          <w:szCs w:val="24"/>
        </w:rPr>
        <w:t>Informes 2021 -Perfil y Comportamiento del Turista- (Bacalar, Cancún, Caribe Mexicano, Grand Costa Maya. Costa Mujeres, Cozumel, Holbox, Isla Mujeres, Playa del Carmen, Puerto Morelos y Tulum)</w:t>
      </w:r>
      <w:r w:rsidR="00DB63A9">
        <w:rPr>
          <w:rFonts w:ascii="Arial" w:eastAsia="Times New Roman" w:hAnsi="Arial" w:cs="Arial"/>
          <w:sz w:val="24"/>
          <w:szCs w:val="24"/>
        </w:rPr>
        <w:t>.</w:t>
      </w:r>
    </w:p>
    <w:p w:rsidR="00BC6E05" w:rsidRDefault="00BC6E05" w:rsidP="00DB63A9">
      <w:pPr>
        <w:spacing w:after="0"/>
        <w:jc w:val="both"/>
        <w:rPr>
          <w:rFonts w:ascii="Arial" w:hAnsi="Arial" w:cs="Arial"/>
          <w:sz w:val="24"/>
          <w:szCs w:val="24"/>
        </w:rPr>
      </w:pPr>
      <w:r w:rsidRPr="00455735">
        <w:rPr>
          <w:rFonts w:ascii="Arial" w:eastAsia="Times New Roman" w:hAnsi="Arial" w:cs="Arial"/>
          <w:sz w:val="24"/>
          <w:szCs w:val="24"/>
        </w:rPr>
        <w:t>Informes trimestrales del Consejo de Promoción Turística de Quintana Roo, correspondientes al ejercicio fiscal 2021.</w:t>
      </w:r>
    </w:p>
    <w:p w:rsidR="00BC6E05" w:rsidRDefault="00BC6E05" w:rsidP="00BC6E05">
      <w:pPr>
        <w:spacing w:after="0" w:line="240" w:lineRule="auto"/>
        <w:jc w:val="both"/>
        <w:rPr>
          <w:rFonts w:ascii="Arial" w:hAnsi="Arial" w:cs="Arial"/>
          <w:sz w:val="24"/>
          <w:szCs w:val="24"/>
        </w:rPr>
      </w:pPr>
    </w:p>
    <w:p w:rsidR="00BD4126" w:rsidRDefault="00BD4126" w:rsidP="00FC3C9F">
      <w:pPr>
        <w:autoSpaceDE w:val="0"/>
        <w:autoSpaceDN w:val="0"/>
        <w:adjustRightInd w:val="0"/>
        <w:spacing w:after="0"/>
        <w:ind w:right="142"/>
        <w:jc w:val="both"/>
        <w:rPr>
          <w:rFonts w:ascii="Arial" w:hAnsi="Arial" w:cs="Arial"/>
          <w:bCs/>
          <w:sz w:val="24"/>
          <w:szCs w:val="24"/>
        </w:rPr>
      </w:pPr>
    </w:p>
    <w:p w:rsidR="00FE31BE" w:rsidRPr="001C5235" w:rsidRDefault="00A93DFB" w:rsidP="00AE7DA4">
      <w:pPr>
        <w:pStyle w:val="Ttulo2"/>
        <w:ind w:right="142"/>
        <w:jc w:val="both"/>
        <w:rPr>
          <w:rFonts w:cs="Arial"/>
          <w:szCs w:val="24"/>
        </w:rPr>
      </w:pPr>
      <w:bookmarkStart w:id="43" w:name="_Toc74856087"/>
      <w:bookmarkStart w:id="44" w:name="_Toc124425681"/>
      <w:r w:rsidRPr="00491A4E">
        <w:rPr>
          <w:rFonts w:cs="Arial"/>
          <w:szCs w:val="24"/>
        </w:rPr>
        <w:t>I.</w:t>
      </w:r>
      <w:r w:rsidR="00363166" w:rsidRPr="00491A4E">
        <w:rPr>
          <w:rFonts w:cs="Arial"/>
          <w:szCs w:val="24"/>
        </w:rPr>
        <w:t>4</w:t>
      </w:r>
      <w:r w:rsidR="00A10290" w:rsidRPr="00491A4E">
        <w:rPr>
          <w:rFonts w:cs="Arial"/>
          <w:szCs w:val="24"/>
        </w:rPr>
        <w:t>.</w:t>
      </w:r>
      <w:r w:rsidR="00BE4D5E">
        <w:rPr>
          <w:rFonts w:cs="Arial"/>
          <w:szCs w:val="24"/>
        </w:rPr>
        <w:t xml:space="preserve"> </w:t>
      </w:r>
      <w:r w:rsidR="00F111AF">
        <w:rPr>
          <w:rFonts w:cs="Arial"/>
          <w:szCs w:val="24"/>
        </w:rPr>
        <w:t>SÍ</w:t>
      </w:r>
      <w:r w:rsidR="00BD4126">
        <w:rPr>
          <w:rFonts w:cs="Arial"/>
          <w:szCs w:val="24"/>
        </w:rPr>
        <w:t>NTESIS DE LAS JUSTIFICACIONES Y ACLARAC</w:t>
      </w:r>
      <w:r w:rsidR="0038775D">
        <w:rPr>
          <w:rFonts w:cs="Arial"/>
          <w:szCs w:val="24"/>
        </w:rPr>
        <w:t>IONES PRESENTADAS POR EL ENTE</w:t>
      </w:r>
      <w:r w:rsidR="00BD4126">
        <w:rPr>
          <w:rFonts w:cs="Arial"/>
          <w:szCs w:val="24"/>
        </w:rPr>
        <w:t xml:space="preserve"> FI</w:t>
      </w:r>
      <w:r w:rsidR="00B3210C" w:rsidRPr="00491A4E">
        <w:rPr>
          <w:rFonts w:cs="Arial"/>
          <w:szCs w:val="24"/>
        </w:rPr>
        <w:t>SCALIZAD</w:t>
      </w:r>
      <w:bookmarkEnd w:id="41"/>
      <w:bookmarkEnd w:id="43"/>
      <w:bookmarkEnd w:id="44"/>
      <w:r w:rsidR="0038775D">
        <w:rPr>
          <w:rFonts w:cs="Arial"/>
          <w:szCs w:val="24"/>
        </w:rPr>
        <w:t>O</w:t>
      </w:r>
    </w:p>
    <w:p w:rsidR="00432F39" w:rsidRPr="001C5235" w:rsidRDefault="00432F39" w:rsidP="00AE7DA4">
      <w:pPr>
        <w:spacing w:after="0"/>
        <w:ind w:right="142"/>
        <w:jc w:val="both"/>
        <w:rPr>
          <w:rFonts w:ascii="Arial" w:hAnsi="Arial" w:cs="Arial"/>
          <w:sz w:val="24"/>
          <w:szCs w:val="24"/>
        </w:rPr>
      </w:pPr>
    </w:p>
    <w:p w:rsidR="00FF5DCF" w:rsidRDefault="005B6D93" w:rsidP="00FF5DCF">
      <w:pPr>
        <w:jc w:val="both"/>
        <w:rPr>
          <w:rFonts w:ascii="Arial" w:hAnsi="Arial" w:cs="Arial"/>
          <w:sz w:val="24"/>
          <w:lang w:val="es-ES"/>
        </w:rPr>
      </w:pPr>
      <w:r w:rsidRPr="005C53DA">
        <w:rPr>
          <w:rFonts w:ascii="Arial" w:hAnsi="Arial" w:cs="Arial"/>
          <w:sz w:val="24"/>
          <w:lang w:val="es-ES"/>
        </w:rPr>
        <w:t xml:space="preserve">Derivado de la fiscalización realizada por esta Auditoría Superior del Estado </w:t>
      </w:r>
      <w:r>
        <w:rPr>
          <w:rFonts w:ascii="Arial" w:hAnsi="Arial" w:cs="Arial"/>
          <w:sz w:val="24"/>
          <w:lang w:val="es-ES"/>
        </w:rPr>
        <w:t xml:space="preserve">y </w:t>
      </w:r>
      <w:r w:rsidRPr="005C53DA">
        <w:rPr>
          <w:rFonts w:ascii="Arial" w:hAnsi="Arial" w:cs="Arial"/>
          <w:sz w:val="24"/>
          <w:lang w:val="es-ES"/>
        </w:rPr>
        <w:t>en cumplimiento al artículo 38 fracción VI de la Ley de Fiscalización y Rendición de Cuentas</w:t>
      </w:r>
      <w:r>
        <w:rPr>
          <w:rFonts w:ascii="Arial" w:hAnsi="Arial" w:cs="Arial"/>
          <w:sz w:val="24"/>
          <w:lang w:val="es-ES"/>
        </w:rPr>
        <w:t xml:space="preserve"> del Estado de Quintana Roo, se notificó al ente auditado </w:t>
      </w:r>
      <w:r w:rsidRPr="005C53DA">
        <w:rPr>
          <w:rFonts w:ascii="Arial" w:hAnsi="Arial" w:cs="Arial"/>
          <w:sz w:val="24"/>
          <w:lang w:val="es-ES"/>
        </w:rPr>
        <w:t xml:space="preserve">los </w:t>
      </w:r>
      <w:r>
        <w:rPr>
          <w:rFonts w:ascii="Arial" w:hAnsi="Arial" w:cs="Arial"/>
          <w:sz w:val="24"/>
          <w:lang w:val="es-ES"/>
        </w:rPr>
        <w:t>resultados finales de auditoría y observaciones preliminares, presentando</w:t>
      </w:r>
      <w:r w:rsidRPr="005C53DA">
        <w:rPr>
          <w:rFonts w:ascii="Arial" w:hAnsi="Arial" w:cs="Arial"/>
          <w:sz w:val="24"/>
          <w:lang w:val="es-ES"/>
        </w:rPr>
        <w:t xml:space="preserve"> las justificaciones y aclaraciones </w:t>
      </w:r>
      <w:r>
        <w:rPr>
          <w:rFonts w:ascii="Arial" w:hAnsi="Arial" w:cs="Arial"/>
          <w:sz w:val="24"/>
          <w:lang w:val="es-ES"/>
        </w:rPr>
        <w:t xml:space="preserve">correspondientes en reunión de trabajo efectuada, </w:t>
      </w:r>
      <w:r w:rsidRPr="005C53DA">
        <w:rPr>
          <w:rFonts w:ascii="Arial" w:hAnsi="Arial" w:cs="Arial"/>
          <w:sz w:val="24"/>
          <w:lang w:val="es-ES"/>
        </w:rPr>
        <w:t>l</w:t>
      </w:r>
      <w:r>
        <w:rPr>
          <w:rFonts w:ascii="Arial" w:hAnsi="Arial" w:cs="Arial"/>
          <w:sz w:val="24"/>
          <w:lang w:val="es-ES"/>
        </w:rPr>
        <w:t>as cuales fueron analizadas y valorada</w:t>
      </w:r>
      <w:r w:rsidRPr="005C53DA">
        <w:rPr>
          <w:rFonts w:ascii="Arial" w:hAnsi="Arial" w:cs="Arial"/>
          <w:sz w:val="24"/>
          <w:lang w:val="es-ES"/>
        </w:rPr>
        <w:t xml:space="preserve">s con el fin de determinar la procedencia de eliminar, rectificar o ratificar los resultados y las observaciones referidas, </w:t>
      </w:r>
      <w:r>
        <w:rPr>
          <w:rFonts w:ascii="Arial" w:hAnsi="Arial" w:cs="Arial"/>
          <w:sz w:val="24"/>
          <w:lang w:val="es-ES"/>
        </w:rPr>
        <w:t xml:space="preserve">realizando una síntesis de ellas y </w:t>
      </w:r>
      <w:r w:rsidRPr="005C53DA">
        <w:rPr>
          <w:rFonts w:ascii="Arial" w:hAnsi="Arial" w:cs="Arial"/>
          <w:sz w:val="24"/>
          <w:lang w:val="es-ES"/>
        </w:rPr>
        <w:t>emitiendo</w:t>
      </w:r>
      <w:r>
        <w:rPr>
          <w:rFonts w:ascii="Arial" w:hAnsi="Arial" w:cs="Arial"/>
          <w:sz w:val="24"/>
          <w:lang w:val="es-ES"/>
        </w:rPr>
        <w:t>,</w:t>
      </w:r>
      <w:r w:rsidRPr="005C53DA">
        <w:rPr>
          <w:rFonts w:ascii="Arial" w:hAnsi="Arial" w:cs="Arial"/>
          <w:sz w:val="24"/>
          <w:lang w:val="es-ES"/>
        </w:rPr>
        <w:t xml:space="preserve"> conforme lo establece la Ley en mención, </w:t>
      </w:r>
      <w:r>
        <w:rPr>
          <w:rFonts w:ascii="Arial" w:hAnsi="Arial" w:cs="Arial"/>
          <w:sz w:val="24"/>
          <w:lang w:val="es-ES"/>
        </w:rPr>
        <w:t>las r</w:t>
      </w:r>
      <w:r w:rsidRPr="005C53DA">
        <w:rPr>
          <w:rFonts w:ascii="Arial" w:hAnsi="Arial" w:cs="Arial"/>
          <w:sz w:val="24"/>
          <w:lang w:val="es-ES"/>
        </w:rPr>
        <w:t xml:space="preserve">ecomendaciones para efectos del Informe Individual de Auditoría de la Cuenta Pública del ejercicio </w:t>
      </w:r>
      <w:r>
        <w:rPr>
          <w:rFonts w:ascii="Arial" w:hAnsi="Arial" w:cs="Arial"/>
          <w:sz w:val="24"/>
          <w:lang w:val="es-ES"/>
        </w:rPr>
        <w:t>2021.</w:t>
      </w:r>
      <w:bookmarkStart w:id="45" w:name="_Toc11413514"/>
      <w:bookmarkStart w:id="46" w:name="_Toc74856088"/>
      <w:bookmarkStart w:id="47" w:name="_Toc124425682"/>
    </w:p>
    <w:p w:rsidR="006532C6" w:rsidRDefault="006532C6" w:rsidP="00FF5DCF">
      <w:pPr>
        <w:jc w:val="both"/>
        <w:rPr>
          <w:rFonts w:ascii="Arial" w:hAnsi="Arial" w:cs="Arial"/>
          <w:sz w:val="24"/>
          <w:lang w:val="es-ES"/>
        </w:rPr>
      </w:pPr>
    </w:p>
    <w:p w:rsidR="0075748D" w:rsidRDefault="0075748D" w:rsidP="00FF5DCF">
      <w:pPr>
        <w:jc w:val="both"/>
        <w:rPr>
          <w:rFonts w:ascii="Arial" w:hAnsi="Arial" w:cs="Arial"/>
          <w:sz w:val="24"/>
          <w:lang w:val="es-ES"/>
        </w:rPr>
      </w:pPr>
    </w:p>
    <w:p w:rsidR="00A306B9" w:rsidRDefault="00A306B9" w:rsidP="00FF5DCF">
      <w:pPr>
        <w:jc w:val="both"/>
        <w:rPr>
          <w:rFonts w:ascii="Arial" w:hAnsi="Arial" w:cs="Arial"/>
          <w:sz w:val="24"/>
          <w:lang w:val="es-ES"/>
        </w:rPr>
      </w:pPr>
    </w:p>
    <w:p w:rsidR="000A2B61" w:rsidRPr="00DB63A9" w:rsidRDefault="00FF5DCF" w:rsidP="00FF5DCF">
      <w:pPr>
        <w:jc w:val="both"/>
        <w:rPr>
          <w:rFonts w:ascii="Arial" w:eastAsiaTheme="majorEastAsia" w:hAnsi="Arial" w:cs="Arial"/>
          <w:b/>
          <w:sz w:val="24"/>
          <w:szCs w:val="24"/>
        </w:rPr>
      </w:pPr>
      <w:r w:rsidRPr="00DB63A9">
        <w:rPr>
          <w:rFonts w:ascii="Arial" w:eastAsiaTheme="majorEastAsia" w:hAnsi="Arial" w:cs="Arial"/>
          <w:b/>
          <w:sz w:val="24"/>
          <w:szCs w:val="24"/>
        </w:rPr>
        <w:t>1.5.</w:t>
      </w:r>
      <w:r w:rsidR="000F3E4C" w:rsidRPr="00DB63A9">
        <w:rPr>
          <w:rFonts w:ascii="Arial" w:eastAsiaTheme="majorEastAsia" w:hAnsi="Arial" w:cs="Arial"/>
          <w:b/>
          <w:sz w:val="24"/>
          <w:szCs w:val="24"/>
        </w:rPr>
        <w:t xml:space="preserve">  TABLA DE JUSTIFICACIONES Y ACLARACIONES DE LOS RESULTADOS</w:t>
      </w:r>
      <w:bookmarkEnd w:id="45"/>
      <w:bookmarkEnd w:id="46"/>
      <w:bookmarkEnd w:id="47"/>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517"/>
        <w:gridCol w:w="4292"/>
        <w:gridCol w:w="1537"/>
      </w:tblGrid>
      <w:tr w:rsidR="00F27988" w:rsidRPr="005D5E2F" w:rsidTr="009F003A">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27988" w:rsidRPr="005D5E2F" w:rsidRDefault="00F27988" w:rsidP="00FF5DCF">
            <w:pPr>
              <w:spacing w:after="0"/>
              <w:jc w:val="both"/>
              <w:rPr>
                <w:rFonts w:ascii="Arial" w:hAnsi="Arial" w:cs="Arial"/>
                <w:b/>
                <w:bCs/>
                <w:szCs w:val="24"/>
                <w:lang w:val="es-ES"/>
              </w:rPr>
            </w:pPr>
            <w:r w:rsidRPr="005D5E2F">
              <w:rPr>
                <w:rFonts w:ascii="Arial" w:hAnsi="Arial" w:cs="Arial"/>
                <w:b/>
                <w:bCs/>
                <w:szCs w:val="24"/>
                <w:lang w:val="es-ES"/>
              </w:rPr>
              <w:t xml:space="preserve">Auditoría de Desempeño al cumplimiento de </w:t>
            </w:r>
            <w:r w:rsidR="00FF5DCF">
              <w:rPr>
                <w:rFonts w:ascii="Arial" w:hAnsi="Arial" w:cs="Arial"/>
                <w:b/>
                <w:bCs/>
                <w:szCs w:val="24"/>
                <w:lang w:val="es-ES"/>
              </w:rPr>
              <w:t>funciones sustantivas, 21-AEMD-A-GOB-030-062</w:t>
            </w:r>
          </w:p>
        </w:tc>
      </w:tr>
      <w:tr w:rsidR="00F27988" w:rsidRPr="005D5E2F" w:rsidTr="009F003A">
        <w:trPr>
          <w:trHeight w:val="381"/>
          <w:tblHeader/>
          <w:jc w:val="center"/>
        </w:trPr>
        <w:tc>
          <w:tcPr>
            <w:tcW w:w="1882" w:type="pct"/>
            <w:tcBorders>
              <w:top w:val="single" w:sz="4" w:space="0" w:color="BFBFBF" w:themeColor="background1" w:themeShade="BF"/>
              <w:bottom w:val="nil"/>
              <w:right w:val="nil"/>
            </w:tcBorders>
            <w:shd w:val="clear" w:color="000000" w:fill="D9D9D9"/>
            <w:noWrap/>
            <w:vAlign w:val="center"/>
            <w:hideMark/>
          </w:tcPr>
          <w:p w:rsidR="00F27988" w:rsidRPr="005D5E2F" w:rsidRDefault="00F27988" w:rsidP="005E515A">
            <w:pPr>
              <w:spacing w:after="0"/>
              <w:jc w:val="center"/>
              <w:rPr>
                <w:rFonts w:ascii="Arial" w:hAnsi="Arial" w:cs="Arial"/>
                <w:b/>
                <w:bCs/>
                <w:szCs w:val="24"/>
                <w:lang w:val="es-ES"/>
              </w:rPr>
            </w:pPr>
            <w:r w:rsidRPr="005D5E2F">
              <w:rPr>
                <w:rFonts w:ascii="Arial" w:hAnsi="Arial" w:cs="Arial"/>
                <w:b/>
                <w:bCs/>
                <w:szCs w:val="24"/>
                <w:lang w:val="es-ES"/>
              </w:rPr>
              <w:t>Concepto</w:t>
            </w:r>
          </w:p>
        </w:tc>
        <w:tc>
          <w:tcPr>
            <w:tcW w:w="2298"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F27988" w:rsidRPr="005D5E2F" w:rsidRDefault="00F27988" w:rsidP="005E515A">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20" w:type="pct"/>
            <w:tcBorders>
              <w:top w:val="single" w:sz="4" w:space="0" w:color="BFBFBF" w:themeColor="background1" w:themeShade="BF"/>
              <w:left w:val="nil"/>
              <w:bottom w:val="nil"/>
              <w:right w:val="single" w:sz="4" w:space="0" w:color="BFBFBF" w:themeColor="background1" w:themeShade="BF"/>
            </w:tcBorders>
            <w:shd w:val="clear" w:color="000000" w:fill="D9D9D9"/>
          </w:tcPr>
          <w:p w:rsidR="00F27988" w:rsidRPr="005D5E2F" w:rsidRDefault="00F27988" w:rsidP="005E515A">
            <w:pPr>
              <w:spacing w:after="0"/>
              <w:jc w:val="center"/>
              <w:rPr>
                <w:rFonts w:ascii="Arial" w:hAnsi="Arial" w:cs="Arial"/>
                <w:b/>
                <w:bCs/>
                <w:szCs w:val="24"/>
                <w:lang w:val="es-ES"/>
              </w:rPr>
            </w:pPr>
            <w:r w:rsidRPr="005D5E2F">
              <w:rPr>
                <w:rFonts w:ascii="Arial" w:hAnsi="Arial" w:cs="Arial"/>
                <w:b/>
                <w:bCs/>
                <w:szCs w:val="24"/>
                <w:lang w:val="es-ES"/>
              </w:rPr>
              <w:t>Atención</w:t>
            </w:r>
          </w:p>
        </w:tc>
      </w:tr>
      <w:tr w:rsidR="00F27988" w:rsidRPr="005D5E2F" w:rsidTr="00E86B4A">
        <w:trPr>
          <w:trHeight w:val="705"/>
          <w:jc w:val="center"/>
        </w:trPr>
        <w:tc>
          <w:tcPr>
            <w:tcW w:w="1882" w:type="pct"/>
            <w:tcBorders>
              <w:top w:val="nil"/>
              <w:left w:val="single" w:sz="4" w:space="0" w:color="BFBFBF" w:themeColor="background1" w:themeShade="BF"/>
              <w:bottom w:val="nil"/>
              <w:right w:val="nil"/>
            </w:tcBorders>
            <w:shd w:val="clear" w:color="auto" w:fill="auto"/>
            <w:vAlign w:val="center"/>
          </w:tcPr>
          <w:p w:rsidR="00F27988" w:rsidRPr="005D5E2F" w:rsidRDefault="00F27988" w:rsidP="00FF5DCF">
            <w:pPr>
              <w:spacing w:after="0"/>
              <w:ind w:right="215"/>
              <w:jc w:val="both"/>
              <w:rPr>
                <w:rFonts w:ascii="Arial" w:hAnsi="Arial" w:cs="Arial"/>
              </w:rPr>
            </w:pPr>
            <w:r w:rsidRPr="005D5E2F">
              <w:rPr>
                <w:rFonts w:ascii="Arial" w:hAnsi="Arial" w:cs="Arial"/>
              </w:rPr>
              <w:t xml:space="preserve">1. </w:t>
            </w:r>
            <w:r w:rsidR="00FF5DCF">
              <w:rPr>
                <w:rFonts w:ascii="Arial" w:hAnsi="Arial" w:cs="Arial"/>
              </w:rPr>
              <w:t>Control Interno</w:t>
            </w:r>
          </w:p>
        </w:tc>
        <w:tc>
          <w:tcPr>
            <w:tcW w:w="2298" w:type="pct"/>
            <w:vMerge w:val="restart"/>
            <w:tcBorders>
              <w:top w:val="nil"/>
              <w:left w:val="nil"/>
              <w:bottom w:val="nil"/>
              <w:right w:val="nil"/>
            </w:tcBorders>
            <w:shd w:val="clear" w:color="auto" w:fill="auto"/>
            <w:vAlign w:val="center"/>
          </w:tcPr>
          <w:p w:rsidR="00F27988" w:rsidRPr="00910513" w:rsidRDefault="00F27988" w:rsidP="00910513">
            <w:pPr>
              <w:spacing w:after="0"/>
              <w:jc w:val="both"/>
              <w:rPr>
                <w:rFonts w:ascii="Arial" w:hAnsi="Arial" w:cs="Arial"/>
                <w:szCs w:val="24"/>
                <w:lang w:val="es-ES"/>
              </w:rPr>
            </w:pPr>
            <w:r w:rsidRPr="00910513">
              <w:rPr>
                <w:rFonts w:ascii="Arial" w:eastAsia="Times New Roman" w:hAnsi="Arial" w:cs="Arial"/>
                <w:bCs/>
                <w:sz w:val="20"/>
                <w:szCs w:val="20"/>
                <w:lang w:eastAsia="es-ES"/>
              </w:rPr>
              <w:t>Se estableció como fecha compromiso para la atención de la</w:t>
            </w:r>
            <w:r w:rsidR="00FD09CE" w:rsidRPr="00910513">
              <w:rPr>
                <w:rFonts w:ascii="Arial" w:eastAsia="Times New Roman" w:hAnsi="Arial" w:cs="Arial"/>
                <w:bCs/>
                <w:sz w:val="20"/>
                <w:szCs w:val="20"/>
                <w:lang w:eastAsia="es-ES"/>
              </w:rPr>
              <w:t xml:space="preserve"> recomendación</w:t>
            </w:r>
            <w:r w:rsidRPr="00910513">
              <w:rPr>
                <w:rFonts w:ascii="Arial" w:eastAsia="Times New Roman" w:hAnsi="Arial" w:cs="Arial"/>
                <w:bCs/>
                <w:sz w:val="20"/>
                <w:szCs w:val="20"/>
                <w:lang w:eastAsia="es-ES"/>
              </w:rPr>
              <w:t xml:space="preserve"> </w:t>
            </w:r>
            <w:r w:rsidR="00FF5DCF" w:rsidRPr="00910513">
              <w:rPr>
                <w:rFonts w:ascii="Arial" w:hAnsi="Arial" w:cs="Arial"/>
                <w:b/>
                <w:sz w:val="20"/>
                <w:szCs w:val="20"/>
              </w:rPr>
              <w:t>21-AEMD-A-030-062</w:t>
            </w:r>
            <w:r w:rsidRPr="00910513">
              <w:rPr>
                <w:rFonts w:ascii="Arial" w:hAnsi="Arial" w:cs="Arial"/>
                <w:b/>
                <w:sz w:val="20"/>
                <w:szCs w:val="20"/>
              </w:rPr>
              <w:t>-R01-01</w:t>
            </w:r>
            <w:r w:rsidRPr="00910513">
              <w:rPr>
                <w:rFonts w:ascii="Arial" w:hAnsi="Arial" w:cs="Arial"/>
                <w:sz w:val="20"/>
                <w:szCs w:val="20"/>
              </w:rPr>
              <w:t xml:space="preserve">, </w:t>
            </w:r>
            <w:r w:rsidR="00910513" w:rsidRPr="00910513">
              <w:rPr>
                <w:rFonts w:ascii="Arial" w:hAnsi="Arial" w:cs="Arial"/>
                <w:sz w:val="20"/>
                <w:szCs w:val="20"/>
              </w:rPr>
              <w:t>el 21</w:t>
            </w:r>
            <w:r w:rsidRPr="00910513">
              <w:rPr>
                <w:rFonts w:ascii="Arial" w:hAnsi="Arial" w:cs="Arial"/>
                <w:sz w:val="20"/>
                <w:szCs w:val="20"/>
              </w:rPr>
              <w:t xml:space="preserve"> de </w:t>
            </w:r>
            <w:r w:rsidR="00910513" w:rsidRPr="00910513">
              <w:rPr>
                <w:rFonts w:ascii="Arial" w:hAnsi="Arial" w:cs="Arial"/>
                <w:sz w:val="20"/>
                <w:szCs w:val="20"/>
              </w:rPr>
              <w:t>noviembre</w:t>
            </w:r>
            <w:r w:rsidRPr="00910513">
              <w:rPr>
                <w:rFonts w:ascii="Arial" w:hAnsi="Arial" w:cs="Arial"/>
                <w:sz w:val="20"/>
                <w:szCs w:val="20"/>
              </w:rPr>
              <w:t xml:space="preserve"> del 2023</w:t>
            </w:r>
            <w:r w:rsidRPr="00910513">
              <w:rPr>
                <w:rFonts w:ascii="Arial" w:hAnsi="Arial" w:cs="Arial"/>
                <w:sz w:val="24"/>
                <w:szCs w:val="24"/>
              </w:rPr>
              <w:t>.</w:t>
            </w:r>
          </w:p>
        </w:tc>
        <w:tc>
          <w:tcPr>
            <w:tcW w:w="820" w:type="pct"/>
            <w:vMerge w:val="restart"/>
            <w:tcBorders>
              <w:top w:val="nil"/>
              <w:left w:val="nil"/>
              <w:bottom w:val="nil"/>
              <w:right w:val="single" w:sz="4" w:space="0" w:color="BFBFBF" w:themeColor="background1" w:themeShade="BF"/>
            </w:tcBorders>
            <w:vAlign w:val="center"/>
          </w:tcPr>
          <w:p w:rsidR="00F27988" w:rsidRPr="00910513" w:rsidRDefault="00F27988" w:rsidP="005E515A">
            <w:pPr>
              <w:spacing w:after="0"/>
              <w:jc w:val="center"/>
              <w:rPr>
                <w:rFonts w:ascii="Arial" w:hAnsi="Arial" w:cs="Arial"/>
                <w:szCs w:val="24"/>
                <w:lang w:val="es-ES"/>
              </w:rPr>
            </w:pPr>
            <w:r w:rsidRPr="00910513">
              <w:rPr>
                <w:rFonts w:ascii="Arial" w:hAnsi="Arial" w:cs="Arial"/>
                <w:szCs w:val="24"/>
                <w:lang w:val="es-ES"/>
              </w:rPr>
              <w:t>Seguimiento</w:t>
            </w:r>
          </w:p>
        </w:tc>
      </w:tr>
      <w:tr w:rsidR="00F27988" w:rsidRPr="005D5E2F" w:rsidTr="00E86B4A">
        <w:trPr>
          <w:trHeight w:val="411"/>
          <w:jc w:val="center"/>
        </w:trPr>
        <w:tc>
          <w:tcPr>
            <w:tcW w:w="1882"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E86B4A" w:rsidRDefault="00FF5DCF" w:rsidP="00B14967">
            <w:pPr>
              <w:pStyle w:val="Prrafodelista"/>
              <w:numPr>
                <w:ilvl w:val="1"/>
                <w:numId w:val="15"/>
              </w:numPr>
              <w:spacing w:after="0"/>
              <w:ind w:right="215"/>
              <w:jc w:val="both"/>
              <w:rPr>
                <w:rFonts w:ascii="Arial" w:hAnsi="Arial" w:cs="Arial"/>
              </w:rPr>
            </w:pPr>
            <w:r w:rsidRPr="00E86B4A">
              <w:rPr>
                <w:rFonts w:ascii="Arial" w:hAnsi="Arial" w:cs="Arial"/>
              </w:rPr>
              <w:t>Marco Normativo</w:t>
            </w:r>
          </w:p>
        </w:tc>
        <w:tc>
          <w:tcPr>
            <w:tcW w:w="2298"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20" w:type="pct"/>
            <w:vMerge/>
            <w:tcBorders>
              <w:top w:val="nil"/>
              <w:left w:val="nil"/>
              <w:bottom w:val="nil"/>
              <w:right w:val="single" w:sz="4" w:space="0" w:color="BFBFBF" w:themeColor="background1" w:themeShade="BF"/>
            </w:tcBorders>
            <w:vAlign w:val="center"/>
          </w:tcPr>
          <w:p w:rsidR="00F27988" w:rsidRPr="005D5E2F" w:rsidRDefault="00F27988" w:rsidP="005E515A">
            <w:pPr>
              <w:spacing w:after="0"/>
              <w:jc w:val="center"/>
              <w:rPr>
                <w:rFonts w:ascii="Arial" w:hAnsi="Arial" w:cs="Arial"/>
                <w:szCs w:val="24"/>
                <w:lang w:val="es-ES"/>
              </w:rPr>
            </w:pPr>
          </w:p>
        </w:tc>
      </w:tr>
      <w:tr w:rsidR="00F27988" w:rsidRPr="005D5E2F" w:rsidTr="00E86B4A">
        <w:trPr>
          <w:trHeight w:val="411"/>
          <w:jc w:val="center"/>
        </w:trPr>
        <w:tc>
          <w:tcPr>
            <w:tcW w:w="1882"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F27988" w:rsidRPr="00E86B4A" w:rsidRDefault="00E86B4A" w:rsidP="00E86B4A">
            <w:pPr>
              <w:spacing w:after="0"/>
              <w:ind w:left="211" w:right="215" w:hanging="211"/>
              <w:jc w:val="both"/>
              <w:rPr>
                <w:rFonts w:ascii="Arial" w:hAnsi="Arial" w:cs="Arial"/>
              </w:rPr>
            </w:pPr>
            <w:r w:rsidRPr="00E86B4A">
              <w:rPr>
                <w:rFonts w:ascii="Arial" w:hAnsi="Arial" w:cs="Arial"/>
              </w:rPr>
              <w:t>2.</w:t>
            </w:r>
            <w:r>
              <w:rPr>
                <w:rFonts w:ascii="Arial" w:hAnsi="Arial" w:cs="Arial"/>
              </w:rPr>
              <w:t xml:space="preserve"> </w:t>
            </w:r>
            <w:r w:rsidR="00FF5DCF" w:rsidRPr="00E86B4A">
              <w:rPr>
                <w:rFonts w:ascii="Arial" w:hAnsi="Arial" w:cs="Arial"/>
              </w:rPr>
              <w:t>Presupuesto basado en Resultados (PbR)</w:t>
            </w:r>
          </w:p>
        </w:tc>
        <w:tc>
          <w:tcPr>
            <w:tcW w:w="2298" w:type="pct"/>
            <w:vMerge w:val="restart"/>
            <w:tcBorders>
              <w:top w:val="single" w:sz="4" w:space="0" w:color="BFBFBF" w:themeColor="background1" w:themeShade="BF"/>
              <w:left w:val="nil"/>
              <w:bottom w:val="nil"/>
              <w:right w:val="nil"/>
            </w:tcBorders>
            <w:shd w:val="clear" w:color="auto" w:fill="auto"/>
            <w:vAlign w:val="center"/>
          </w:tcPr>
          <w:p w:rsidR="00F27988" w:rsidRPr="005D5E2F" w:rsidRDefault="00F27988" w:rsidP="00E86B4A">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BA1D7A">
              <w:rPr>
                <w:rFonts w:ascii="Arial" w:eastAsia="Times New Roman" w:hAnsi="Arial" w:cs="Arial"/>
                <w:bCs/>
                <w:sz w:val="20"/>
                <w:szCs w:val="20"/>
                <w:lang w:eastAsia="es-ES"/>
              </w:rPr>
              <w:t xml:space="preserve">estableció como fecha </w:t>
            </w:r>
            <w:r w:rsidRPr="00910513">
              <w:rPr>
                <w:rFonts w:ascii="Arial" w:eastAsia="Times New Roman" w:hAnsi="Arial" w:cs="Arial"/>
                <w:bCs/>
                <w:sz w:val="20"/>
                <w:szCs w:val="20"/>
                <w:lang w:eastAsia="es-ES"/>
              </w:rPr>
              <w:t>compromiso para la</w:t>
            </w:r>
            <w:r w:rsidR="006532C6" w:rsidRPr="00910513">
              <w:rPr>
                <w:rFonts w:ascii="Arial" w:eastAsia="Times New Roman" w:hAnsi="Arial" w:cs="Arial"/>
                <w:bCs/>
                <w:sz w:val="20"/>
                <w:szCs w:val="20"/>
                <w:lang w:eastAsia="es-ES"/>
              </w:rPr>
              <w:t xml:space="preserve"> atención de la recomendación</w:t>
            </w:r>
            <w:r w:rsidRPr="00910513">
              <w:rPr>
                <w:rFonts w:ascii="Arial" w:eastAsia="Times New Roman" w:hAnsi="Arial" w:cs="Arial"/>
                <w:bCs/>
                <w:sz w:val="20"/>
                <w:szCs w:val="20"/>
                <w:lang w:eastAsia="es-ES"/>
              </w:rPr>
              <w:t xml:space="preserve"> </w:t>
            </w:r>
            <w:r w:rsidR="00E86B4A" w:rsidRPr="00910513">
              <w:rPr>
                <w:rFonts w:ascii="Arial" w:hAnsi="Arial" w:cs="Arial"/>
                <w:b/>
                <w:sz w:val="20"/>
                <w:szCs w:val="20"/>
              </w:rPr>
              <w:t>21-AEMD-A-030-062-R0</w:t>
            </w:r>
            <w:r w:rsidR="00FD09CE" w:rsidRPr="00910513">
              <w:rPr>
                <w:rFonts w:ascii="Arial" w:hAnsi="Arial" w:cs="Arial"/>
                <w:b/>
                <w:sz w:val="20"/>
                <w:szCs w:val="20"/>
              </w:rPr>
              <w:t>2-02</w:t>
            </w:r>
            <w:r w:rsidR="00E86B4A" w:rsidRPr="00910513">
              <w:rPr>
                <w:rFonts w:ascii="Arial" w:hAnsi="Arial" w:cs="Arial"/>
                <w:sz w:val="20"/>
                <w:szCs w:val="20"/>
              </w:rPr>
              <w:t xml:space="preserve"> </w:t>
            </w:r>
            <w:r w:rsidRPr="00910513">
              <w:rPr>
                <w:rFonts w:ascii="Arial" w:eastAsia="Times New Roman" w:hAnsi="Arial" w:cs="Arial"/>
                <w:bCs/>
                <w:sz w:val="20"/>
                <w:szCs w:val="20"/>
                <w:lang w:eastAsia="es-ES"/>
              </w:rPr>
              <w:t xml:space="preserve">el </w:t>
            </w:r>
            <w:r w:rsidRPr="00910513">
              <w:rPr>
                <w:rFonts w:ascii="Arial" w:hAnsi="Arial" w:cs="Arial"/>
                <w:sz w:val="20"/>
                <w:szCs w:val="20"/>
              </w:rPr>
              <w:t>28 de julio</w:t>
            </w:r>
            <w:r w:rsidRPr="00910513">
              <w:rPr>
                <w:rFonts w:ascii="Arial" w:eastAsia="Times New Roman" w:hAnsi="Arial" w:cs="Arial"/>
                <w:bCs/>
                <w:sz w:val="20"/>
                <w:szCs w:val="20"/>
                <w:lang w:eastAsia="es-ES"/>
              </w:rPr>
              <w:t xml:space="preserve"> del 2023.</w:t>
            </w:r>
          </w:p>
        </w:tc>
        <w:tc>
          <w:tcPr>
            <w:tcW w:w="820" w:type="pct"/>
            <w:vMerge w:val="restart"/>
            <w:tcBorders>
              <w:top w:val="single" w:sz="4" w:space="0" w:color="BFBFBF" w:themeColor="background1" w:themeShade="BF"/>
              <w:left w:val="nil"/>
              <w:bottom w:val="nil"/>
              <w:right w:val="single" w:sz="4" w:space="0" w:color="BFBFBF" w:themeColor="background1" w:themeShade="BF"/>
            </w:tcBorders>
            <w:vAlign w:val="center"/>
          </w:tcPr>
          <w:p w:rsidR="00F27988" w:rsidRPr="00E86B4A" w:rsidRDefault="00F27988" w:rsidP="005E515A">
            <w:pPr>
              <w:spacing w:after="0"/>
              <w:jc w:val="center"/>
              <w:rPr>
                <w:rFonts w:ascii="Arial" w:hAnsi="Arial" w:cs="Arial"/>
                <w:szCs w:val="24"/>
                <w:highlight w:val="yellow"/>
                <w:lang w:val="es-ES"/>
              </w:rPr>
            </w:pPr>
            <w:r w:rsidRPr="00910513">
              <w:rPr>
                <w:rFonts w:ascii="Arial" w:hAnsi="Arial" w:cs="Arial"/>
                <w:szCs w:val="24"/>
                <w:lang w:val="es-ES"/>
              </w:rPr>
              <w:t>Seguimiento</w:t>
            </w:r>
          </w:p>
        </w:tc>
      </w:tr>
      <w:tr w:rsidR="00F27988" w:rsidRPr="005D5E2F" w:rsidTr="00E86B4A">
        <w:trPr>
          <w:trHeight w:val="411"/>
          <w:jc w:val="center"/>
        </w:trPr>
        <w:tc>
          <w:tcPr>
            <w:tcW w:w="1882"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5D5E2F" w:rsidRDefault="00F27988" w:rsidP="00FF5DCF">
            <w:pPr>
              <w:spacing w:after="0"/>
              <w:ind w:left="709" w:right="215" w:hanging="436"/>
              <w:rPr>
                <w:rFonts w:ascii="Arial" w:hAnsi="Arial" w:cs="Arial"/>
              </w:rPr>
            </w:pPr>
            <w:r w:rsidRPr="005D5E2F">
              <w:rPr>
                <w:rFonts w:ascii="Arial" w:hAnsi="Arial" w:cs="Arial"/>
              </w:rPr>
              <w:t xml:space="preserve">2.1 </w:t>
            </w:r>
            <w:r w:rsidR="00FF5DCF">
              <w:rPr>
                <w:rFonts w:ascii="Arial" w:hAnsi="Arial" w:cs="Arial"/>
              </w:rPr>
              <w:t>Evaluación de la Matriz de Indicadores para Resultado</w:t>
            </w:r>
          </w:p>
        </w:tc>
        <w:tc>
          <w:tcPr>
            <w:tcW w:w="2298"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20" w:type="pct"/>
            <w:vMerge/>
            <w:tcBorders>
              <w:top w:val="nil"/>
              <w:left w:val="nil"/>
              <w:bottom w:val="nil"/>
              <w:right w:val="single" w:sz="4" w:space="0" w:color="BFBFBF" w:themeColor="background1" w:themeShade="BF"/>
            </w:tcBorders>
            <w:vAlign w:val="center"/>
          </w:tcPr>
          <w:p w:rsidR="00F27988" w:rsidRPr="00E86B4A" w:rsidRDefault="00F27988" w:rsidP="005E515A">
            <w:pPr>
              <w:spacing w:after="0"/>
              <w:jc w:val="center"/>
              <w:rPr>
                <w:rFonts w:ascii="Arial" w:hAnsi="Arial" w:cs="Arial"/>
                <w:szCs w:val="24"/>
                <w:highlight w:val="yellow"/>
                <w:lang w:val="es-ES"/>
              </w:rPr>
            </w:pPr>
          </w:p>
        </w:tc>
      </w:tr>
      <w:tr w:rsidR="00E86B4A" w:rsidRPr="005D5E2F" w:rsidTr="00E86B4A">
        <w:trPr>
          <w:trHeight w:val="1154"/>
          <w:jc w:val="center"/>
        </w:trPr>
        <w:tc>
          <w:tcPr>
            <w:tcW w:w="1882" w:type="pct"/>
            <w:tcBorders>
              <w:top w:val="nil"/>
              <w:left w:val="single" w:sz="4" w:space="0" w:color="BFBFBF" w:themeColor="background1" w:themeShade="BF"/>
              <w:right w:val="nil"/>
            </w:tcBorders>
            <w:shd w:val="clear" w:color="auto" w:fill="auto"/>
            <w:vAlign w:val="center"/>
          </w:tcPr>
          <w:p w:rsidR="00E86B4A" w:rsidRDefault="00E86B4A" w:rsidP="00B14967">
            <w:pPr>
              <w:pStyle w:val="Prrafodelista"/>
              <w:numPr>
                <w:ilvl w:val="0"/>
                <w:numId w:val="38"/>
              </w:numPr>
              <w:spacing w:after="0"/>
              <w:ind w:right="215"/>
              <w:rPr>
                <w:rFonts w:ascii="Arial" w:hAnsi="Arial" w:cs="Arial"/>
              </w:rPr>
            </w:pPr>
            <w:r>
              <w:rPr>
                <w:rFonts w:ascii="Arial" w:hAnsi="Arial" w:cs="Arial"/>
              </w:rPr>
              <w:t>Sistema de Evaluación del Desempeño (SED)</w:t>
            </w:r>
          </w:p>
          <w:p w:rsidR="00E86B4A" w:rsidRPr="00E86B4A" w:rsidRDefault="00E86B4A" w:rsidP="00E86B4A">
            <w:pPr>
              <w:pStyle w:val="Prrafodelista"/>
              <w:spacing w:after="0"/>
              <w:ind w:left="636" w:right="215" w:hanging="283"/>
              <w:rPr>
                <w:rFonts w:ascii="Arial" w:hAnsi="Arial" w:cs="Arial"/>
              </w:rPr>
            </w:pPr>
            <w:r>
              <w:rPr>
                <w:rFonts w:ascii="Arial" w:hAnsi="Arial" w:cs="Arial"/>
              </w:rPr>
              <w:t>3.1 Cumplimiento de objeto y metas</w:t>
            </w:r>
          </w:p>
        </w:tc>
        <w:tc>
          <w:tcPr>
            <w:tcW w:w="2298" w:type="pct"/>
            <w:tcBorders>
              <w:top w:val="nil"/>
              <w:left w:val="nil"/>
              <w:right w:val="nil"/>
            </w:tcBorders>
            <w:shd w:val="clear" w:color="auto" w:fill="auto"/>
            <w:vAlign w:val="center"/>
          </w:tcPr>
          <w:p w:rsidR="00E86B4A" w:rsidRPr="00910513" w:rsidRDefault="00E86B4A" w:rsidP="00E86B4A">
            <w:pPr>
              <w:spacing w:after="0"/>
              <w:jc w:val="both"/>
              <w:rPr>
                <w:rFonts w:ascii="Arial" w:hAnsi="Arial" w:cs="Arial"/>
                <w:szCs w:val="24"/>
                <w:lang w:val="es-ES"/>
              </w:rPr>
            </w:pPr>
            <w:r w:rsidRPr="00910513">
              <w:rPr>
                <w:rFonts w:ascii="Arial" w:eastAsia="Times New Roman" w:hAnsi="Arial" w:cs="Arial"/>
                <w:bCs/>
                <w:sz w:val="20"/>
                <w:szCs w:val="20"/>
                <w:lang w:eastAsia="es-ES"/>
              </w:rPr>
              <w:t xml:space="preserve">Se estableció como fecha compromiso para la atención de las recomendaciones </w:t>
            </w:r>
            <w:r w:rsidRPr="00910513">
              <w:rPr>
                <w:rFonts w:ascii="Arial" w:hAnsi="Arial" w:cs="Arial"/>
                <w:b/>
                <w:sz w:val="20"/>
                <w:szCs w:val="20"/>
              </w:rPr>
              <w:t>21-AEMD-A-030-062-R0</w:t>
            </w:r>
            <w:r w:rsidR="00FD09CE" w:rsidRPr="00910513">
              <w:rPr>
                <w:rFonts w:ascii="Arial" w:hAnsi="Arial" w:cs="Arial"/>
                <w:b/>
                <w:sz w:val="20"/>
                <w:szCs w:val="20"/>
              </w:rPr>
              <w:t>3-03</w:t>
            </w:r>
            <w:r w:rsidRPr="00910513">
              <w:rPr>
                <w:rFonts w:ascii="Arial" w:hAnsi="Arial" w:cs="Arial"/>
                <w:sz w:val="20"/>
                <w:szCs w:val="20"/>
              </w:rPr>
              <w:t xml:space="preserve"> y </w:t>
            </w:r>
            <w:r w:rsidRPr="00910513">
              <w:rPr>
                <w:rFonts w:ascii="Arial" w:hAnsi="Arial" w:cs="Arial"/>
                <w:b/>
                <w:sz w:val="20"/>
                <w:szCs w:val="20"/>
              </w:rPr>
              <w:t>21-AEMD-A-030-062-R0</w:t>
            </w:r>
            <w:r w:rsidR="00FD09CE" w:rsidRPr="00910513">
              <w:rPr>
                <w:rFonts w:ascii="Arial" w:hAnsi="Arial" w:cs="Arial"/>
                <w:b/>
                <w:sz w:val="20"/>
                <w:szCs w:val="20"/>
              </w:rPr>
              <w:t>3-04</w:t>
            </w:r>
            <w:r w:rsidRPr="00910513">
              <w:rPr>
                <w:rFonts w:ascii="Arial" w:hAnsi="Arial" w:cs="Arial"/>
                <w:sz w:val="20"/>
                <w:szCs w:val="20"/>
              </w:rPr>
              <w:t xml:space="preserve"> </w:t>
            </w:r>
            <w:r w:rsidRPr="00910513">
              <w:rPr>
                <w:rFonts w:ascii="Arial" w:eastAsia="Times New Roman" w:hAnsi="Arial" w:cs="Arial"/>
                <w:bCs/>
                <w:sz w:val="20"/>
                <w:szCs w:val="20"/>
                <w:lang w:eastAsia="es-ES"/>
              </w:rPr>
              <w:t xml:space="preserve">el </w:t>
            </w:r>
            <w:r w:rsidR="00910513" w:rsidRPr="00910513">
              <w:rPr>
                <w:rFonts w:ascii="Arial" w:hAnsi="Arial" w:cs="Arial"/>
                <w:sz w:val="20"/>
                <w:szCs w:val="20"/>
              </w:rPr>
              <w:t>27</w:t>
            </w:r>
            <w:r w:rsidRPr="00910513">
              <w:rPr>
                <w:rFonts w:ascii="Arial" w:hAnsi="Arial" w:cs="Arial"/>
                <w:sz w:val="20"/>
                <w:szCs w:val="20"/>
              </w:rPr>
              <w:t xml:space="preserve"> de </w:t>
            </w:r>
            <w:r w:rsidR="00910513" w:rsidRPr="00910513">
              <w:rPr>
                <w:rFonts w:ascii="Arial" w:hAnsi="Arial" w:cs="Arial"/>
                <w:sz w:val="20"/>
                <w:szCs w:val="20"/>
              </w:rPr>
              <w:t xml:space="preserve">octubre y 28 </w:t>
            </w:r>
            <w:r w:rsidRPr="00910513">
              <w:rPr>
                <w:rFonts w:ascii="Arial" w:hAnsi="Arial" w:cs="Arial"/>
                <w:sz w:val="20"/>
                <w:szCs w:val="20"/>
              </w:rPr>
              <w:t>julio</w:t>
            </w:r>
            <w:r w:rsidRPr="00910513">
              <w:rPr>
                <w:rFonts w:ascii="Arial" w:eastAsia="Times New Roman" w:hAnsi="Arial" w:cs="Arial"/>
                <w:bCs/>
                <w:sz w:val="20"/>
                <w:szCs w:val="20"/>
                <w:lang w:eastAsia="es-ES"/>
              </w:rPr>
              <w:t xml:space="preserve"> del 2023</w:t>
            </w:r>
            <w:r w:rsidR="00910513" w:rsidRPr="00910513">
              <w:rPr>
                <w:rFonts w:ascii="Arial" w:eastAsia="Times New Roman" w:hAnsi="Arial" w:cs="Arial"/>
                <w:bCs/>
                <w:sz w:val="20"/>
                <w:szCs w:val="20"/>
                <w:lang w:eastAsia="es-ES"/>
              </w:rPr>
              <w:t xml:space="preserve"> respectivamente.</w:t>
            </w:r>
          </w:p>
        </w:tc>
        <w:tc>
          <w:tcPr>
            <w:tcW w:w="820" w:type="pct"/>
            <w:tcBorders>
              <w:top w:val="nil"/>
              <w:left w:val="nil"/>
              <w:right w:val="single" w:sz="4" w:space="0" w:color="BFBFBF" w:themeColor="background1" w:themeShade="BF"/>
            </w:tcBorders>
            <w:vAlign w:val="center"/>
          </w:tcPr>
          <w:p w:rsidR="00E86B4A" w:rsidRPr="00910513" w:rsidRDefault="00E86B4A" w:rsidP="00E86B4A">
            <w:pPr>
              <w:spacing w:after="0"/>
              <w:jc w:val="center"/>
              <w:rPr>
                <w:rFonts w:ascii="Arial" w:hAnsi="Arial" w:cs="Arial"/>
                <w:szCs w:val="24"/>
                <w:lang w:val="es-ES"/>
              </w:rPr>
            </w:pPr>
            <w:r w:rsidRPr="00910513">
              <w:rPr>
                <w:rFonts w:ascii="Arial" w:hAnsi="Arial" w:cs="Arial"/>
                <w:szCs w:val="24"/>
                <w:lang w:val="es-ES"/>
              </w:rPr>
              <w:t>Seguimiento</w:t>
            </w:r>
          </w:p>
        </w:tc>
      </w:tr>
      <w:tr w:rsidR="00F27988" w:rsidRPr="005D5E2F" w:rsidTr="00E86B4A">
        <w:trPr>
          <w:trHeight w:val="411"/>
          <w:jc w:val="center"/>
        </w:trPr>
        <w:tc>
          <w:tcPr>
            <w:tcW w:w="1882"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F27988" w:rsidRPr="00E86B4A" w:rsidRDefault="00E86B4A" w:rsidP="00B14967">
            <w:pPr>
              <w:pStyle w:val="Prrafodelista"/>
              <w:numPr>
                <w:ilvl w:val="0"/>
                <w:numId w:val="38"/>
              </w:numPr>
              <w:spacing w:after="0" w:line="240" w:lineRule="auto"/>
              <w:ind w:right="215"/>
              <w:jc w:val="both"/>
              <w:rPr>
                <w:rFonts w:ascii="Arial" w:hAnsi="Arial" w:cs="Arial"/>
              </w:rPr>
            </w:pPr>
            <w:r>
              <w:rPr>
                <w:rFonts w:ascii="Arial" w:hAnsi="Arial" w:cs="Arial"/>
              </w:rPr>
              <w:t>Promoción turística</w:t>
            </w:r>
          </w:p>
        </w:tc>
        <w:tc>
          <w:tcPr>
            <w:tcW w:w="2298" w:type="pct"/>
            <w:vMerge w:val="restart"/>
            <w:tcBorders>
              <w:top w:val="single" w:sz="4" w:space="0" w:color="BFBFBF" w:themeColor="background1" w:themeShade="BF"/>
              <w:left w:val="nil"/>
              <w:bottom w:val="nil"/>
              <w:right w:val="nil"/>
            </w:tcBorders>
            <w:shd w:val="clear" w:color="auto" w:fill="auto"/>
            <w:vAlign w:val="center"/>
          </w:tcPr>
          <w:p w:rsidR="00F27988" w:rsidRPr="00910513" w:rsidRDefault="00F27988" w:rsidP="00FD09CE">
            <w:pPr>
              <w:spacing w:after="0"/>
              <w:jc w:val="both"/>
              <w:rPr>
                <w:rFonts w:ascii="Arial" w:hAnsi="Arial" w:cs="Arial"/>
                <w:szCs w:val="24"/>
                <w:lang w:val="es-ES"/>
              </w:rPr>
            </w:pPr>
            <w:r w:rsidRPr="00910513">
              <w:rPr>
                <w:rFonts w:ascii="Arial" w:eastAsia="Times New Roman" w:hAnsi="Arial" w:cs="Arial"/>
                <w:bCs/>
                <w:sz w:val="20"/>
                <w:szCs w:val="20"/>
                <w:lang w:eastAsia="es-ES"/>
              </w:rPr>
              <w:t xml:space="preserve">Se estableció como fecha compromiso para la atención </w:t>
            </w:r>
            <w:r w:rsidR="006532C6" w:rsidRPr="00910513">
              <w:rPr>
                <w:rFonts w:ascii="Arial" w:eastAsia="Times New Roman" w:hAnsi="Arial" w:cs="Arial"/>
                <w:bCs/>
                <w:sz w:val="20"/>
                <w:szCs w:val="20"/>
                <w:lang w:eastAsia="es-ES"/>
              </w:rPr>
              <w:t>de</w:t>
            </w:r>
            <w:r w:rsidRPr="00910513">
              <w:rPr>
                <w:rFonts w:ascii="Arial" w:eastAsia="Times New Roman" w:hAnsi="Arial" w:cs="Arial"/>
                <w:bCs/>
                <w:sz w:val="20"/>
                <w:szCs w:val="20"/>
                <w:lang w:eastAsia="es-ES"/>
              </w:rPr>
              <w:t xml:space="preserve"> la</w:t>
            </w:r>
            <w:r w:rsidR="00FD09CE" w:rsidRPr="00910513">
              <w:rPr>
                <w:rFonts w:ascii="Arial" w:eastAsia="Times New Roman" w:hAnsi="Arial" w:cs="Arial"/>
                <w:bCs/>
                <w:sz w:val="20"/>
                <w:szCs w:val="20"/>
                <w:lang w:eastAsia="es-ES"/>
              </w:rPr>
              <w:t xml:space="preserve"> recomendación</w:t>
            </w:r>
            <w:r w:rsidRPr="00910513">
              <w:rPr>
                <w:rFonts w:ascii="Arial" w:eastAsia="Times New Roman" w:hAnsi="Arial" w:cs="Arial"/>
                <w:bCs/>
                <w:sz w:val="20"/>
                <w:szCs w:val="20"/>
                <w:lang w:eastAsia="es-ES"/>
              </w:rPr>
              <w:t xml:space="preserve"> </w:t>
            </w:r>
            <w:r w:rsidR="00E86B4A" w:rsidRPr="00910513">
              <w:rPr>
                <w:rFonts w:ascii="Arial" w:hAnsi="Arial" w:cs="Arial"/>
                <w:b/>
                <w:sz w:val="20"/>
                <w:szCs w:val="20"/>
              </w:rPr>
              <w:t>21-AEMD-A-030-062-R0</w:t>
            </w:r>
            <w:r w:rsidR="00FD09CE" w:rsidRPr="00910513">
              <w:rPr>
                <w:rFonts w:ascii="Arial" w:hAnsi="Arial" w:cs="Arial"/>
                <w:b/>
                <w:sz w:val="20"/>
                <w:szCs w:val="20"/>
              </w:rPr>
              <w:t>4-05</w:t>
            </w:r>
            <w:r w:rsidR="00E86B4A" w:rsidRPr="00910513">
              <w:rPr>
                <w:rFonts w:ascii="Arial" w:hAnsi="Arial" w:cs="Arial"/>
                <w:b/>
                <w:sz w:val="20"/>
                <w:szCs w:val="20"/>
              </w:rPr>
              <w:t xml:space="preserve"> </w:t>
            </w:r>
            <w:r w:rsidRPr="00910513">
              <w:rPr>
                <w:rFonts w:ascii="Arial" w:eastAsia="Times New Roman" w:hAnsi="Arial" w:cs="Arial"/>
                <w:bCs/>
                <w:sz w:val="20"/>
                <w:szCs w:val="20"/>
                <w:lang w:eastAsia="es-ES"/>
              </w:rPr>
              <w:t xml:space="preserve">el </w:t>
            </w:r>
            <w:r w:rsidRPr="00910513">
              <w:rPr>
                <w:rFonts w:ascii="Arial" w:hAnsi="Arial" w:cs="Arial"/>
                <w:sz w:val="20"/>
                <w:szCs w:val="20"/>
              </w:rPr>
              <w:t xml:space="preserve">28 de julio </w:t>
            </w:r>
            <w:r w:rsidRPr="00910513">
              <w:rPr>
                <w:rFonts w:ascii="Arial" w:eastAsia="Times New Roman" w:hAnsi="Arial" w:cs="Arial"/>
                <w:bCs/>
                <w:sz w:val="20"/>
                <w:szCs w:val="20"/>
                <w:lang w:eastAsia="es-ES"/>
              </w:rPr>
              <w:t>del 2023.</w:t>
            </w:r>
          </w:p>
        </w:tc>
        <w:tc>
          <w:tcPr>
            <w:tcW w:w="820" w:type="pct"/>
            <w:vMerge w:val="restart"/>
            <w:tcBorders>
              <w:top w:val="single" w:sz="4" w:space="0" w:color="BFBFBF" w:themeColor="background1" w:themeShade="BF"/>
              <w:left w:val="nil"/>
              <w:bottom w:val="nil"/>
              <w:right w:val="single" w:sz="4" w:space="0" w:color="BFBFBF" w:themeColor="background1" w:themeShade="BF"/>
            </w:tcBorders>
            <w:vAlign w:val="center"/>
          </w:tcPr>
          <w:p w:rsidR="00F27988" w:rsidRPr="00910513" w:rsidRDefault="00F27988" w:rsidP="005E515A">
            <w:pPr>
              <w:spacing w:after="0" w:line="240" w:lineRule="auto"/>
              <w:jc w:val="center"/>
              <w:rPr>
                <w:rFonts w:ascii="Arial" w:hAnsi="Arial" w:cs="Arial"/>
                <w:szCs w:val="24"/>
                <w:lang w:val="es-ES"/>
              </w:rPr>
            </w:pPr>
            <w:r w:rsidRPr="00910513">
              <w:rPr>
                <w:rFonts w:ascii="Arial" w:hAnsi="Arial" w:cs="Arial"/>
                <w:lang w:val="es-ES"/>
              </w:rPr>
              <w:t>Seguimiento</w:t>
            </w:r>
          </w:p>
        </w:tc>
      </w:tr>
      <w:tr w:rsidR="00F27988" w:rsidRPr="005D5E2F" w:rsidTr="00E86B4A">
        <w:trPr>
          <w:trHeight w:val="411"/>
          <w:jc w:val="center"/>
        </w:trPr>
        <w:tc>
          <w:tcPr>
            <w:tcW w:w="1882"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5D5E2F" w:rsidRDefault="00E86B4A" w:rsidP="00E86B4A">
            <w:pPr>
              <w:spacing w:after="0" w:line="240" w:lineRule="auto"/>
              <w:ind w:left="642" w:right="215" w:hanging="436"/>
              <w:rPr>
                <w:rFonts w:ascii="Arial" w:hAnsi="Arial" w:cs="Arial"/>
              </w:rPr>
            </w:pPr>
            <w:r>
              <w:rPr>
                <w:rFonts w:ascii="Arial" w:hAnsi="Arial" w:cs="Arial"/>
              </w:rPr>
              <w:t xml:space="preserve"> 4</w:t>
            </w:r>
            <w:r w:rsidR="00F27988" w:rsidRPr="005D5E2F">
              <w:rPr>
                <w:rFonts w:ascii="Arial" w:hAnsi="Arial" w:cs="Arial"/>
              </w:rPr>
              <w:t xml:space="preserve">.1 </w:t>
            </w:r>
            <w:r w:rsidR="006F1FD8">
              <w:rPr>
                <w:rFonts w:ascii="Arial" w:hAnsi="Arial" w:cs="Arial"/>
              </w:rPr>
              <w:t>Acciones</w:t>
            </w:r>
            <w:r>
              <w:rPr>
                <w:rFonts w:ascii="Arial" w:hAnsi="Arial" w:cs="Arial"/>
              </w:rPr>
              <w:t xml:space="preserve"> de promoción turística</w:t>
            </w:r>
          </w:p>
        </w:tc>
        <w:tc>
          <w:tcPr>
            <w:tcW w:w="2298"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20" w:type="pct"/>
            <w:vMerge/>
            <w:tcBorders>
              <w:top w:val="nil"/>
              <w:left w:val="nil"/>
              <w:bottom w:val="nil"/>
              <w:right w:val="single" w:sz="4" w:space="0" w:color="BFBFBF" w:themeColor="background1" w:themeShade="BF"/>
            </w:tcBorders>
          </w:tcPr>
          <w:p w:rsidR="00F27988" w:rsidRPr="005D5E2F" w:rsidRDefault="00F27988" w:rsidP="005E515A">
            <w:pPr>
              <w:spacing w:after="0" w:line="240" w:lineRule="auto"/>
              <w:jc w:val="center"/>
              <w:rPr>
                <w:rFonts w:ascii="Arial" w:hAnsi="Arial" w:cs="Arial"/>
                <w:lang w:val="es-ES"/>
              </w:rPr>
            </w:pPr>
          </w:p>
        </w:tc>
      </w:tr>
      <w:tr w:rsidR="00F27988" w:rsidRPr="005D5E2F" w:rsidTr="005E515A">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rsidR="00F27988" w:rsidRPr="005D5E2F" w:rsidRDefault="00F27988" w:rsidP="005E515A">
            <w:pPr>
              <w:spacing w:after="0"/>
              <w:jc w:val="both"/>
              <w:rPr>
                <w:rFonts w:ascii="Arial" w:hAnsi="Arial" w:cs="Arial"/>
                <w:b/>
                <w:bCs/>
                <w:sz w:val="8"/>
                <w:szCs w:val="24"/>
                <w:lang w:val="es-ES"/>
              </w:rPr>
            </w:pPr>
          </w:p>
          <w:p w:rsidR="00F27988" w:rsidRPr="005D5E2F" w:rsidRDefault="00F27988" w:rsidP="005E515A">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F27988" w:rsidRPr="005D5E2F" w:rsidTr="005E515A">
        <w:trPr>
          <w:trHeight w:val="381"/>
          <w:jc w:val="center"/>
        </w:trPr>
        <w:tc>
          <w:tcPr>
            <w:tcW w:w="5000" w:type="pct"/>
            <w:gridSpan w:val="3"/>
            <w:tcBorders>
              <w:bottom w:val="nil"/>
            </w:tcBorders>
            <w:shd w:val="clear" w:color="auto" w:fill="auto"/>
            <w:vAlign w:val="center"/>
            <w:hideMark/>
          </w:tcPr>
          <w:p w:rsidR="00F27988" w:rsidRPr="005D5E2F" w:rsidRDefault="00F27988" w:rsidP="005E515A">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F27988" w:rsidRPr="005D5E2F" w:rsidTr="005E515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F27988" w:rsidRPr="005D5E2F" w:rsidRDefault="00F27988" w:rsidP="005E515A">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F27988" w:rsidRPr="005D5E2F" w:rsidTr="00CC07ED">
        <w:trPr>
          <w:trHeight w:val="381"/>
          <w:jc w:val="center"/>
        </w:trPr>
        <w:tc>
          <w:tcPr>
            <w:tcW w:w="5000" w:type="pct"/>
            <w:gridSpan w:val="3"/>
            <w:tcBorders>
              <w:top w:val="nil"/>
              <w:bottom w:val="nil"/>
            </w:tcBorders>
            <w:shd w:val="clear" w:color="auto" w:fill="auto"/>
            <w:vAlign w:val="center"/>
            <w:hideMark/>
          </w:tcPr>
          <w:p w:rsidR="00F27988" w:rsidRPr="00202B90" w:rsidRDefault="00F27988" w:rsidP="005E515A">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sidR="00202B90">
              <w:rPr>
                <w:rFonts w:ascii="Arial" w:hAnsi="Arial" w:cs="Arial"/>
                <w:szCs w:val="24"/>
                <w:lang w:val="es-ES"/>
              </w:rPr>
              <w:t>ntación de las recomendaciones.</w:t>
            </w:r>
          </w:p>
        </w:tc>
      </w:tr>
      <w:tr w:rsidR="00CC07ED" w:rsidRPr="005D5E2F" w:rsidTr="004E5BBF">
        <w:trPr>
          <w:trHeight w:val="232"/>
          <w:jc w:val="center"/>
        </w:trPr>
        <w:tc>
          <w:tcPr>
            <w:tcW w:w="5000" w:type="pct"/>
            <w:gridSpan w:val="3"/>
            <w:tcBorders>
              <w:top w:val="nil"/>
              <w:bottom w:val="single" w:sz="4" w:space="0" w:color="BFBFBF" w:themeColor="background1" w:themeShade="BF"/>
            </w:tcBorders>
            <w:shd w:val="clear" w:color="auto" w:fill="auto"/>
            <w:vAlign w:val="center"/>
          </w:tcPr>
          <w:p w:rsidR="00CC07ED" w:rsidRPr="005D5E2F" w:rsidRDefault="00CC07ED" w:rsidP="005E515A">
            <w:pPr>
              <w:spacing w:after="0"/>
              <w:jc w:val="both"/>
              <w:rPr>
                <w:rFonts w:ascii="Arial" w:hAnsi="Arial" w:cs="Arial"/>
                <w:b/>
                <w:bCs/>
                <w:szCs w:val="24"/>
                <w:lang w:val="es-ES"/>
              </w:rPr>
            </w:pPr>
          </w:p>
        </w:tc>
      </w:tr>
    </w:tbl>
    <w:p w:rsidR="0075748D" w:rsidRDefault="0075748D" w:rsidP="00AE7DA4">
      <w:pPr>
        <w:pStyle w:val="Ttulo2"/>
        <w:spacing w:before="0"/>
        <w:ind w:right="142"/>
        <w:jc w:val="both"/>
        <w:rPr>
          <w:rFonts w:cs="Arial"/>
          <w:szCs w:val="24"/>
        </w:rPr>
      </w:pPr>
      <w:bookmarkStart w:id="48" w:name="_Toc11413515"/>
      <w:bookmarkStart w:id="49" w:name="_Toc74856089"/>
      <w:bookmarkStart w:id="50" w:name="_Toc124425683"/>
    </w:p>
    <w:p w:rsidR="004E5BBF" w:rsidRPr="004E5BBF" w:rsidRDefault="004E5BBF" w:rsidP="004E5BBF"/>
    <w:p w:rsidR="006A282A" w:rsidRPr="001C5235" w:rsidRDefault="008716F7" w:rsidP="00AE7DA4">
      <w:pPr>
        <w:pStyle w:val="Ttulo2"/>
        <w:spacing w:before="0"/>
        <w:ind w:right="142"/>
        <w:jc w:val="both"/>
        <w:rPr>
          <w:rFonts w:cs="Arial"/>
          <w:szCs w:val="24"/>
        </w:rPr>
      </w:pPr>
      <w:r w:rsidRPr="00FC3C9F">
        <w:rPr>
          <w:rFonts w:cs="Arial"/>
          <w:szCs w:val="24"/>
        </w:rPr>
        <w:t>I</w:t>
      </w:r>
      <w:r w:rsidR="00544CEE" w:rsidRPr="00FC3C9F">
        <w:rPr>
          <w:rFonts w:cs="Arial"/>
          <w:szCs w:val="24"/>
        </w:rPr>
        <w:t>I</w:t>
      </w:r>
      <w:r w:rsidR="00472422" w:rsidRPr="00FC3C9F">
        <w:rPr>
          <w:rFonts w:cs="Arial"/>
          <w:szCs w:val="24"/>
        </w:rPr>
        <w:t>. DICTAMEN</w:t>
      </w:r>
      <w:bookmarkEnd w:id="48"/>
      <w:r w:rsidRPr="00FC3C9F">
        <w:rPr>
          <w:rFonts w:cs="Arial"/>
          <w:szCs w:val="24"/>
        </w:rPr>
        <w:t xml:space="preserve"> DEL INFORME INDIVIDUAL DE AUDITORÍA</w:t>
      </w:r>
      <w:bookmarkEnd w:id="49"/>
      <w:bookmarkEnd w:id="50"/>
    </w:p>
    <w:p w:rsidR="00800D6D" w:rsidRPr="001C5235" w:rsidRDefault="00800D6D" w:rsidP="00AE7DA4">
      <w:pPr>
        <w:spacing w:after="0"/>
        <w:ind w:right="142"/>
        <w:jc w:val="both"/>
        <w:rPr>
          <w:rFonts w:ascii="Arial" w:hAnsi="Arial" w:cs="Arial"/>
          <w:sz w:val="24"/>
          <w:szCs w:val="24"/>
        </w:rPr>
      </w:pPr>
    </w:p>
    <w:p w:rsidR="000015E6" w:rsidRPr="001A5925" w:rsidRDefault="00826758" w:rsidP="001B3157">
      <w:pPr>
        <w:shd w:val="clear" w:color="auto" w:fill="FFFFFF"/>
        <w:spacing w:after="0"/>
        <w:ind w:right="142"/>
        <w:jc w:val="both"/>
        <w:rPr>
          <w:rFonts w:ascii="Arial" w:eastAsia="Times New Roman" w:hAnsi="Arial" w:cs="Arial"/>
          <w:sz w:val="24"/>
          <w:szCs w:val="24"/>
        </w:rPr>
      </w:pPr>
      <w:r>
        <w:rPr>
          <w:rFonts w:ascii="Arial" w:hAnsi="Arial" w:cs="Arial"/>
          <w:sz w:val="24"/>
        </w:rPr>
        <w:t>En cumplimiento con e</w:t>
      </w:r>
      <w:r w:rsidR="005B6D93" w:rsidRPr="00495997">
        <w:rPr>
          <w:rFonts w:ascii="Arial" w:hAnsi="Arial" w:cs="Arial"/>
          <w:sz w:val="24"/>
        </w:rPr>
        <w:t>l artículo 38 fracción I, se emite e</w:t>
      </w:r>
      <w:r w:rsidR="005B6D93" w:rsidRPr="005B325D">
        <w:rPr>
          <w:rFonts w:ascii="Arial" w:hAnsi="Arial" w:cs="Arial"/>
          <w:sz w:val="24"/>
        </w:rPr>
        <w:t>l presente dictamen</w:t>
      </w:r>
      <w:r w:rsidR="00284C20" w:rsidRPr="00913ECC">
        <w:rPr>
          <w:rFonts w:ascii="Arial" w:hAnsi="Arial" w:cs="Arial"/>
          <w:sz w:val="24"/>
        </w:rPr>
        <w:t xml:space="preserve"> con </w:t>
      </w:r>
      <w:r w:rsidR="00284C20" w:rsidRPr="0012064B">
        <w:rPr>
          <w:rFonts w:ascii="Arial" w:hAnsi="Arial" w:cs="Arial"/>
          <w:sz w:val="24"/>
        </w:rPr>
        <w:t xml:space="preserve">fecha </w:t>
      </w:r>
      <w:r w:rsidR="00E86B4A">
        <w:rPr>
          <w:rFonts w:ascii="Arial" w:hAnsi="Arial" w:cs="Arial"/>
          <w:sz w:val="24"/>
        </w:rPr>
        <w:t>10</w:t>
      </w:r>
      <w:r w:rsidR="000D7A70" w:rsidRPr="0012064B">
        <w:rPr>
          <w:rFonts w:ascii="Arial" w:hAnsi="Arial" w:cs="Arial"/>
          <w:sz w:val="24"/>
        </w:rPr>
        <w:t xml:space="preserve"> de febr</w:t>
      </w:r>
      <w:r w:rsidR="00FC3C9F" w:rsidRPr="0012064B">
        <w:rPr>
          <w:rFonts w:ascii="Arial" w:hAnsi="Arial" w:cs="Arial"/>
          <w:sz w:val="24"/>
        </w:rPr>
        <w:t>ero</w:t>
      </w:r>
      <w:r w:rsidR="00491A4E" w:rsidRPr="0012064B">
        <w:rPr>
          <w:rFonts w:ascii="Arial" w:hAnsi="Arial" w:cs="Arial"/>
          <w:sz w:val="24"/>
        </w:rPr>
        <w:t xml:space="preserve"> de 2023</w:t>
      </w:r>
      <w:r w:rsidR="00284C20" w:rsidRPr="0012064B">
        <w:rPr>
          <w:rFonts w:ascii="Arial" w:hAnsi="Arial" w:cs="Arial"/>
          <w:sz w:val="24"/>
        </w:rPr>
        <w:t>,</w:t>
      </w:r>
      <w:r w:rsidR="00284C20" w:rsidRPr="00913ECC">
        <w:rPr>
          <w:rFonts w:ascii="Arial" w:hAnsi="Arial" w:cs="Arial"/>
          <w:sz w:val="24"/>
        </w:rPr>
        <w:t xml:space="preserve"> fecha de conclusión de los trabajos de auditoría, </w:t>
      </w:r>
      <w:r w:rsidR="000015E6" w:rsidRPr="001A5925">
        <w:rPr>
          <w:rFonts w:ascii="Arial" w:eastAsia="Times New Roman" w:hAnsi="Arial" w:cs="Arial"/>
          <w:sz w:val="24"/>
          <w:szCs w:val="24"/>
        </w:rPr>
        <w:t>la cual se practicó sobre la información proporcionada por el ente público fiscalizado de cuya veracidad es responsable; fue planeada y desarrollada con el fin de fiscalizar </w:t>
      </w:r>
      <w:r w:rsidR="000015E6" w:rsidRPr="001A5925">
        <w:rPr>
          <w:rFonts w:ascii="Arial" w:eastAsia="Times New Roman" w:hAnsi="Arial" w:cs="Times New Roman"/>
          <w:sz w:val="24"/>
          <w:szCs w:val="24"/>
          <w:lang w:eastAsia="es-ES"/>
        </w:rPr>
        <w:t>las acciones implementadas para el cumplimiento de funciones sustantivas.</w:t>
      </w:r>
    </w:p>
    <w:p w:rsidR="00547EC5" w:rsidRDefault="00547EC5" w:rsidP="00AE7DA4">
      <w:pPr>
        <w:spacing w:after="0"/>
        <w:ind w:right="142"/>
        <w:jc w:val="both"/>
        <w:rPr>
          <w:rFonts w:ascii="Arial" w:hAnsi="Arial" w:cs="Arial"/>
          <w:sz w:val="24"/>
        </w:rPr>
      </w:pPr>
    </w:p>
    <w:p w:rsidR="00284C20" w:rsidRDefault="00284C20" w:rsidP="00AE7DA4">
      <w:pPr>
        <w:spacing w:after="0"/>
        <w:ind w:right="142"/>
        <w:jc w:val="both"/>
        <w:rPr>
          <w:rFonts w:ascii="Arial" w:hAnsi="Arial" w:cs="Arial"/>
          <w:sz w:val="24"/>
        </w:rPr>
      </w:pPr>
      <w:r w:rsidRPr="002705ED">
        <w:rPr>
          <w:rFonts w:ascii="Arial" w:hAnsi="Arial" w:cs="Arial"/>
          <w:sz w:val="24"/>
        </w:rPr>
        <w:t>En opinión de la Auditoría Superior del Estado de Quintana Roo se identifica</w:t>
      </w:r>
      <w:r w:rsidR="002F3534">
        <w:rPr>
          <w:rFonts w:ascii="Arial" w:hAnsi="Arial" w:cs="Arial"/>
          <w:sz w:val="24"/>
        </w:rPr>
        <w:t>ron</w:t>
      </w:r>
      <w:r w:rsidRPr="002705ED">
        <w:rPr>
          <w:rFonts w:ascii="Arial" w:hAnsi="Arial" w:cs="Arial"/>
          <w:sz w:val="24"/>
        </w:rPr>
        <w:t xml:space="preserve"> </w:t>
      </w:r>
      <w:r w:rsidR="0052276D">
        <w:rPr>
          <w:rFonts w:ascii="Arial" w:hAnsi="Arial" w:cs="Arial"/>
          <w:sz w:val="24"/>
        </w:rPr>
        <w:t>fortalezas</w:t>
      </w:r>
      <w:r w:rsidR="005204CC" w:rsidRPr="004D7B14">
        <w:rPr>
          <w:rFonts w:ascii="Arial" w:hAnsi="Arial" w:cs="Arial"/>
          <w:sz w:val="24"/>
        </w:rPr>
        <w:t>,</w:t>
      </w:r>
      <w:r w:rsidR="005204CC">
        <w:rPr>
          <w:rFonts w:ascii="Arial" w:hAnsi="Arial" w:cs="Arial"/>
          <w:sz w:val="24"/>
        </w:rPr>
        <w:t xml:space="preserve"> áreas de mejora</w:t>
      </w:r>
      <w:r w:rsidRPr="002705ED">
        <w:rPr>
          <w:rFonts w:ascii="Arial" w:hAnsi="Arial" w:cs="Arial"/>
          <w:sz w:val="24"/>
        </w:rPr>
        <w:t xml:space="preserve"> y debilidades que se deberán atender como parte de las recomendaciones emitidas. </w:t>
      </w:r>
    </w:p>
    <w:p w:rsidR="006B1188" w:rsidRDefault="006B1188" w:rsidP="00AE7DA4">
      <w:pPr>
        <w:spacing w:after="0"/>
        <w:ind w:right="142"/>
        <w:jc w:val="both"/>
        <w:rPr>
          <w:rFonts w:ascii="Arial" w:hAnsi="Arial" w:cs="Arial"/>
          <w:sz w:val="24"/>
        </w:rPr>
      </w:pPr>
    </w:p>
    <w:p w:rsidR="006B1188" w:rsidRDefault="001B3157" w:rsidP="00AE7DA4">
      <w:pPr>
        <w:spacing w:after="0"/>
        <w:ind w:right="142"/>
        <w:jc w:val="both"/>
        <w:rPr>
          <w:rFonts w:ascii="Arial" w:hAnsi="Arial" w:cs="Arial"/>
          <w:sz w:val="24"/>
        </w:rPr>
      </w:pPr>
      <w:r>
        <w:rPr>
          <w:rFonts w:ascii="Arial" w:eastAsia="Times New Roman" w:hAnsi="Arial" w:cs="Arial"/>
          <w:sz w:val="24"/>
          <w:szCs w:val="24"/>
        </w:rPr>
        <w:t>Se identificaron fortalezas</w:t>
      </w:r>
      <w:r w:rsidR="00DE3D04" w:rsidRPr="001A5925">
        <w:rPr>
          <w:rFonts w:ascii="Arial" w:eastAsia="Times New Roman" w:hAnsi="Arial" w:cs="Arial"/>
          <w:sz w:val="24"/>
          <w:szCs w:val="24"/>
        </w:rPr>
        <w:t xml:space="preserve"> en materia de </w:t>
      </w:r>
      <w:r>
        <w:rPr>
          <w:rFonts w:ascii="Arial" w:eastAsia="Times New Roman" w:hAnsi="Arial" w:cs="Arial"/>
          <w:sz w:val="24"/>
          <w:szCs w:val="24"/>
        </w:rPr>
        <w:t>control i</w:t>
      </w:r>
      <w:r w:rsidR="00DE3D04" w:rsidRPr="001A5925">
        <w:rPr>
          <w:rFonts w:ascii="Arial" w:eastAsia="Times New Roman" w:hAnsi="Arial" w:cs="Arial"/>
          <w:sz w:val="24"/>
          <w:szCs w:val="24"/>
        </w:rPr>
        <w:t>nterno, en la actualización, homologación e inclusión del enfoque de Presupuesto basado en Resultados en su Marco Normativo</w:t>
      </w:r>
      <w:r w:rsidR="00DE3D04" w:rsidRPr="001A5925">
        <w:rPr>
          <w:rFonts w:ascii="Arial" w:eastAsia="Calibri" w:hAnsi="Arial" w:cs="Arial"/>
          <w:sz w:val="24"/>
          <w:szCs w:val="24"/>
          <w:lang w:eastAsia="en-US"/>
        </w:rPr>
        <w:t>,</w:t>
      </w:r>
      <w:r w:rsidR="00DE3D04">
        <w:rPr>
          <w:rFonts w:ascii="Arial" w:eastAsia="Calibri" w:hAnsi="Arial" w:cs="Arial"/>
          <w:sz w:val="24"/>
          <w:szCs w:val="24"/>
          <w:lang w:eastAsia="en-US"/>
        </w:rPr>
        <w:t xml:space="preserve"> sin </w:t>
      </w:r>
      <w:r w:rsidR="002872F6">
        <w:rPr>
          <w:rFonts w:ascii="Arial" w:eastAsia="Calibri" w:hAnsi="Arial" w:cs="Arial"/>
          <w:sz w:val="24"/>
          <w:szCs w:val="24"/>
          <w:lang w:eastAsia="en-US"/>
        </w:rPr>
        <w:t>embargo, presentaron debilidad</w:t>
      </w:r>
      <w:r w:rsidR="00DE3D04">
        <w:rPr>
          <w:rFonts w:ascii="Arial" w:eastAsia="Calibri" w:hAnsi="Arial" w:cs="Arial"/>
          <w:sz w:val="24"/>
          <w:szCs w:val="24"/>
          <w:lang w:eastAsia="en-US"/>
        </w:rPr>
        <w:t xml:space="preserve"> </w:t>
      </w:r>
      <w:r w:rsidR="00B37393">
        <w:rPr>
          <w:rFonts w:ascii="Arial" w:eastAsia="Calibri" w:hAnsi="Arial" w:cs="Arial"/>
          <w:sz w:val="24"/>
          <w:szCs w:val="24"/>
          <w:lang w:eastAsia="en-US"/>
        </w:rPr>
        <w:t xml:space="preserve">al </w:t>
      </w:r>
      <w:r w:rsidR="00DE3D04">
        <w:rPr>
          <w:rFonts w:ascii="Arial" w:eastAsia="Calibri" w:hAnsi="Arial" w:cs="Arial"/>
          <w:sz w:val="24"/>
          <w:szCs w:val="24"/>
          <w:lang w:eastAsia="en-US"/>
        </w:rPr>
        <w:t xml:space="preserve">no contar con </w:t>
      </w:r>
      <w:r w:rsidR="002872F6">
        <w:rPr>
          <w:rFonts w:ascii="Arial" w:eastAsia="Calibri" w:hAnsi="Arial" w:cs="Arial"/>
          <w:sz w:val="24"/>
          <w:szCs w:val="24"/>
          <w:lang w:eastAsia="en-US"/>
        </w:rPr>
        <w:t>sus</w:t>
      </w:r>
      <w:r w:rsidR="00DE3D04">
        <w:rPr>
          <w:rFonts w:ascii="Arial" w:eastAsia="Calibri" w:hAnsi="Arial" w:cs="Arial"/>
          <w:sz w:val="24"/>
          <w:szCs w:val="24"/>
          <w:lang w:eastAsia="en-US"/>
        </w:rPr>
        <w:t xml:space="preserve"> </w:t>
      </w:r>
      <w:r w:rsidR="00DE3D04">
        <w:rPr>
          <w:rFonts w:ascii="Arial" w:hAnsi="Arial" w:cs="Arial"/>
          <w:sz w:val="24"/>
          <w:szCs w:val="24"/>
        </w:rPr>
        <w:t>Manual</w:t>
      </w:r>
      <w:r w:rsidR="002872F6">
        <w:rPr>
          <w:rFonts w:ascii="Arial" w:hAnsi="Arial" w:cs="Arial"/>
          <w:sz w:val="24"/>
          <w:szCs w:val="24"/>
        </w:rPr>
        <w:t>es</w:t>
      </w:r>
      <w:r w:rsidR="00DE3D04" w:rsidRPr="00015EFA">
        <w:rPr>
          <w:rFonts w:ascii="Arial" w:hAnsi="Arial" w:cs="Arial"/>
          <w:sz w:val="24"/>
          <w:szCs w:val="24"/>
        </w:rPr>
        <w:t xml:space="preserve"> de Organización y de Procedimientos</w:t>
      </w:r>
      <w:r w:rsidR="00DE3D04">
        <w:rPr>
          <w:rFonts w:ascii="Arial" w:hAnsi="Arial" w:cs="Arial"/>
          <w:sz w:val="24"/>
          <w:szCs w:val="24"/>
        </w:rPr>
        <w:t>,</w:t>
      </w:r>
      <w:r w:rsidR="00DE3D04" w:rsidRPr="00015EFA">
        <w:rPr>
          <w:rFonts w:ascii="Arial" w:hAnsi="Arial" w:cs="Arial"/>
          <w:sz w:val="24"/>
          <w:szCs w:val="24"/>
        </w:rPr>
        <w:t xml:space="preserve"> </w:t>
      </w:r>
      <w:r w:rsidR="00DE3D04">
        <w:rPr>
          <w:rFonts w:ascii="Arial" w:eastAsia="Times New Roman" w:hAnsi="Arial" w:cs="Arial"/>
          <w:sz w:val="24"/>
          <w:szCs w:val="24"/>
        </w:rPr>
        <w:t xml:space="preserve">en </w:t>
      </w:r>
      <w:r w:rsidR="00DE3D04" w:rsidRPr="001A5925">
        <w:rPr>
          <w:rFonts w:ascii="Arial" w:eastAsia="Times New Roman" w:hAnsi="Arial" w:cs="Arial"/>
          <w:sz w:val="24"/>
          <w:szCs w:val="24"/>
        </w:rPr>
        <w:t>l</w:t>
      </w:r>
      <w:r w:rsidR="00DE3D04">
        <w:rPr>
          <w:rFonts w:ascii="Arial" w:eastAsia="Times New Roman" w:hAnsi="Arial" w:cs="Arial"/>
          <w:sz w:val="24"/>
          <w:szCs w:val="24"/>
        </w:rPr>
        <w:t>os</w:t>
      </w:r>
      <w:r w:rsidR="00DE3D04" w:rsidRPr="001A5925">
        <w:rPr>
          <w:rFonts w:ascii="Arial" w:eastAsia="Times New Roman" w:hAnsi="Arial" w:cs="Arial"/>
          <w:sz w:val="24"/>
          <w:szCs w:val="24"/>
        </w:rPr>
        <w:t xml:space="preserve"> que </w:t>
      </w:r>
      <w:r w:rsidR="00DE3D04">
        <w:rPr>
          <w:rFonts w:ascii="Arial" w:eastAsia="Times New Roman" w:hAnsi="Arial" w:cs="Arial"/>
          <w:sz w:val="24"/>
          <w:szCs w:val="24"/>
        </w:rPr>
        <w:t xml:space="preserve">se establezcan </w:t>
      </w:r>
      <w:r w:rsidR="00DE3D04" w:rsidRPr="00B17B93">
        <w:rPr>
          <w:rFonts w:ascii="Arial" w:eastAsiaTheme="majorEastAsia" w:hAnsi="Arial" w:cs="Arial"/>
          <w:sz w:val="24"/>
          <w:szCs w:val="24"/>
          <w:lang w:eastAsia="en-US"/>
        </w:rPr>
        <w:t>las distintas actividades en las que intervienen las diferentes unidades administrativas</w:t>
      </w:r>
      <w:r w:rsidR="00B37393">
        <w:rPr>
          <w:rFonts w:ascii="Arial" w:eastAsiaTheme="majorEastAsia" w:hAnsi="Arial" w:cs="Arial"/>
          <w:sz w:val="24"/>
          <w:szCs w:val="24"/>
          <w:lang w:eastAsia="en-US"/>
        </w:rPr>
        <w:t>.</w:t>
      </w:r>
    </w:p>
    <w:p w:rsidR="00190E66" w:rsidRDefault="00190E66" w:rsidP="00AE7DA4">
      <w:pPr>
        <w:spacing w:after="0"/>
        <w:ind w:right="142"/>
        <w:jc w:val="both"/>
        <w:rPr>
          <w:rFonts w:ascii="Arial" w:eastAsia="Times New Roman" w:hAnsi="Arial" w:cs="Arial"/>
          <w:sz w:val="24"/>
          <w:szCs w:val="24"/>
          <w:lang w:eastAsia="es-ES"/>
        </w:rPr>
      </w:pPr>
    </w:p>
    <w:p w:rsidR="005204CC" w:rsidRDefault="005204CC" w:rsidP="001B3157">
      <w:pPr>
        <w:spacing w:after="0"/>
        <w:ind w:right="142"/>
        <w:jc w:val="both"/>
        <w:rPr>
          <w:rFonts w:ascii="Arial" w:eastAsia="Calibri" w:hAnsi="Arial" w:cs="Arial"/>
          <w:sz w:val="24"/>
          <w:szCs w:val="24"/>
          <w:lang w:eastAsia="en-US"/>
        </w:rPr>
      </w:pPr>
      <w:r>
        <w:rPr>
          <w:rFonts w:ascii="Arial" w:eastAsia="Arial" w:hAnsi="Arial" w:cs="Arial"/>
          <w:sz w:val="24"/>
          <w:szCs w:val="24"/>
          <w:lang w:eastAsia="es-ES"/>
        </w:rPr>
        <w:t>En</w:t>
      </w:r>
      <w:r w:rsidRPr="00C421FF">
        <w:rPr>
          <w:rFonts w:ascii="Arial" w:eastAsia="Arial" w:hAnsi="Arial" w:cs="Arial"/>
          <w:sz w:val="24"/>
          <w:szCs w:val="24"/>
          <w:lang w:eastAsia="es-ES"/>
        </w:rPr>
        <w:t xml:space="preserve"> materia de Presupuesto basado en Resultados (PbR), se identificaron debilidades </w:t>
      </w:r>
      <w:r w:rsidRPr="00C421FF">
        <w:rPr>
          <w:rFonts w:ascii="Arial" w:eastAsia="Calibri" w:hAnsi="Arial" w:cs="Arial"/>
          <w:sz w:val="24"/>
          <w:szCs w:val="24"/>
          <w:lang w:eastAsia="en-US"/>
        </w:rPr>
        <w:t xml:space="preserve">en la implementación de la Metodología de Marco Lógico (MML) al diseñar </w:t>
      </w:r>
      <w:r>
        <w:rPr>
          <w:rFonts w:ascii="Arial" w:eastAsia="Calibri" w:hAnsi="Arial" w:cs="Arial"/>
          <w:sz w:val="24"/>
          <w:szCs w:val="24"/>
          <w:lang w:eastAsia="en-US"/>
        </w:rPr>
        <w:t>la Matriz</w:t>
      </w:r>
      <w:r w:rsidRPr="00A93413">
        <w:rPr>
          <w:rFonts w:ascii="Arial" w:eastAsia="Calibri" w:hAnsi="Arial" w:cs="Arial"/>
          <w:sz w:val="24"/>
          <w:szCs w:val="24"/>
          <w:lang w:eastAsia="en-US"/>
        </w:rPr>
        <w:t xml:space="preserve"> de Indicadores para Resultados del programa presupuestario </w:t>
      </w:r>
      <w:r w:rsidR="00AF1481">
        <w:rPr>
          <w:rFonts w:ascii="Arial" w:eastAsia="Calibri" w:hAnsi="Arial" w:cs="Arial"/>
          <w:bCs/>
          <w:sz w:val="24"/>
          <w:szCs w:val="24"/>
          <w:lang w:eastAsia="en-US"/>
        </w:rPr>
        <w:t>E052</w:t>
      </w:r>
      <w:r w:rsidRPr="00277D5A">
        <w:rPr>
          <w:rFonts w:ascii="Arial" w:eastAsia="Calibri" w:hAnsi="Arial" w:cs="Arial"/>
          <w:bCs/>
          <w:sz w:val="24"/>
          <w:szCs w:val="24"/>
          <w:lang w:eastAsia="en-US"/>
        </w:rPr>
        <w:t xml:space="preserve"> </w:t>
      </w:r>
      <w:r w:rsidR="00AF1481">
        <w:rPr>
          <w:rFonts w:ascii="Arial" w:eastAsia="Calibri" w:hAnsi="Arial" w:cs="Arial"/>
          <w:bCs/>
          <w:sz w:val="24"/>
          <w:szCs w:val="24"/>
          <w:lang w:eastAsia="en-US"/>
        </w:rPr>
        <w:t>–</w:t>
      </w:r>
      <w:r w:rsidRPr="00277D5A">
        <w:rPr>
          <w:rFonts w:ascii="Arial" w:eastAsia="Calibri" w:hAnsi="Arial" w:cs="Arial"/>
          <w:bCs/>
          <w:sz w:val="24"/>
          <w:szCs w:val="24"/>
          <w:lang w:eastAsia="en-US"/>
        </w:rPr>
        <w:t xml:space="preserve"> </w:t>
      </w:r>
      <w:r w:rsidR="00AF1481">
        <w:rPr>
          <w:rFonts w:ascii="Arial" w:eastAsia="Calibri" w:hAnsi="Arial" w:cs="Arial"/>
          <w:bCs/>
          <w:sz w:val="24"/>
          <w:szCs w:val="24"/>
          <w:lang w:eastAsia="en-US"/>
        </w:rPr>
        <w:t>Impulso a la Promoción</w:t>
      </w:r>
      <w:r w:rsidR="0083663B">
        <w:rPr>
          <w:rFonts w:ascii="Arial" w:eastAsia="Calibri" w:hAnsi="Arial" w:cs="Arial"/>
          <w:sz w:val="24"/>
          <w:szCs w:val="24"/>
          <w:lang w:eastAsia="en-US"/>
        </w:rPr>
        <w:t>, la</w:t>
      </w:r>
      <w:r>
        <w:rPr>
          <w:rFonts w:ascii="Arial" w:eastAsia="Calibri" w:hAnsi="Arial" w:cs="Arial"/>
          <w:sz w:val="24"/>
          <w:szCs w:val="24"/>
          <w:lang w:eastAsia="en-US"/>
        </w:rPr>
        <w:t xml:space="preserve"> cual presenta </w:t>
      </w:r>
      <w:r w:rsidRPr="00C421FF">
        <w:rPr>
          <w:rFonts w:ascii="Arial" w:eastAsia="Calibri" w:hAnsi="Arial" w:cs="Arial"/>
          <w:sz w:val="24"/>
          <w:szCs w:val="24"/>
          <w:lang w:eastAsia="en-US"/>
        </w:rPr>
        <w:t xml:space="preserve">áreas de mejora en el establecimiento de los </w:t>
      </w:r>
      <w:r w:rsidR="00564FC7">
        <w:rPr>
          <w:rFonts w:ascii="Arial" w:eastAsia="Calibri" w:hAnsi="Arial" w:cs="Arial"/>
          <w:sz w:val="24"/>
          <w:szCs w:val="24"/>
          <w:lang w:eastAsia="en-US"/>
        </w:rPr>
        <w:t>r</w:t>
      </w:r>
      <w:r>
        <w:rPr>
          <w:rFonts w:ascii="Arial" w:eastAsia="Calibri" w:hAnsi="Arial" w:cs="Arial"/>
          <w:sz w:val="24"/>
          <w:szCs w:val="24"/>
          <w:lang w:eastAsia="en-US"/>
        </w:rPr>
        <w:t>e</w:t>
      </w:r>
      <w:r w:rsidR="00564FC7">
        <w:rPr>
          <w:rFonts w:ascii="Arial" w:eastAsia="Calibri" w:hAnsi="Arial" w:cs="Arial"/>
          <w:sz w:val="24"/>
          <w:szCs w:val="24"/>
          <w:lang w:eastAsia="en-US"/>
        </w:rPr>
        <w:t>súmenes n</w:t>
      </w:r>
      <w:r>
        <w:rPr>
          <w:rFonts w:ascii="Arial" w:eastAsia="Calibri" w:hAnsi="Arial" w:cs="Arial"/>
          <w:sz w:val="24"/>
          <w:szCs w:val="24"/>
          <w:lang w:eastAsia="en-US"/>
        </w:rPr>
        <w:t xml:space="preserve">arrativos, </w:t>
      </w:r>
      <w:r w:rsidRPr="00C421FF">
        <w:rPr>
          <w:rFonts w:ascii="Arial" w:eastAsia="Calibri" w:hAnsi="Arial" w:cs="Arial"/>
          <w:sz w:val="24"/>
          <w:szCs w:val="24"/>
          <w:lang w:eastAsia="en-US"/>
        </w:rPr>
        <w:t xml:space="preserve">indicadores, medios de verificación y supuestos, por </w:t>
      </w:r>
      <w:r w:rsidR="0083663B">
        <w:rPr>
          <w:rFonts w:ascii="Arial" w:eastAsia="Calibri" w:hAnsi="Arial" w:cs="Arial"/>
          <w:sz w:val="24"/>
          <w:szCs w:val="24"/>
          <w:lang w:eastAsia="en-US"/>
        </w:rPr>
        <w:t>lo que se recomienda adecuar la</w:t>
      </w:r>
      <w:r w:rsidRPr="00C421FF">
        <w:rPr>
          <w:rFonts w:ascii="Arial" w:eastAsia="Calibri" w:hAnsi="Arial" w:cs="Arial"/>
          <w:sz w:val="24"/>
          <w:szCs w:val="24"/>
          <w:lang w:eastAsia="en-US"/>
        </w:rPr>
        <w:t xml:space="preserve"> corre</w:t>
      </w:r>
      <w:r w:rsidR="0083663B">
        <w:rPr>
          <w:rFonts w:ascii="Arial" w:eastAsia="Calibri" w:hAnsi="Arial" w:cs="Arial"/>
          <w:sz w:val="24"/>
          <w:szCs w:val="24"/>
          <w:lang w:eastAsia="en-US"/>
        </w:rPr>
        <w:t>spondiente</w:t>
      </w:r>
      <w:r w:rsidRPr="00C421FF">
        <w:rPr>
          <w:rFonts w:ascii="Arial" w:eastAsia="Calibri" w:hAnsi="Arial" w:cs="Arial"/>
          <w:sz w:val="24"/>
          <w:szCs w:val="24"/>
          <w:lang w:eastAsia="en-US"/>
        </w:rPr>
        <w:t xml:space="preserve"> en ejercicios fiscales futuro</w:t>
      </w:r>
      <w:r w:rsidR="00DC53B9">
        <w:rPr>
          <w:rFonts w:ascii="Arial" w:eastAsia="Calibri" w:hAnsi="Arial" w:cs="Arial"/>
          <w:sz w:val="24"/>
          <w:szCs w:val="24"/>
          <w:lang w:eastAsia="en-US"/>
        </w:rPr>
        <w:t>s con base en dicha metodología;</w:t>
      </w:r>
      <w:r w:rsidRPr="00C421FF">
        <w:rPr>
          <w:rFonts w:ascii="Arial" w:eastAsia="Calibri" w:hAnsi="Arial" w:cs="Arial"/>
          <w:sz w:val="24"/>
          <w:szCs w:val="24"/>
          <w:lang w:eastAsia="en-US"/>
        </w:rPr>
        <w:t xml:space="preserve"> lo anterior</w:t>
      </w:r>
      <w:r w:rsidR="00DC53B9">
        <w:rPr>
          <w:rFonts w:ascii="Arial" w:eastAsia="Calibri" w:hAnsi="Arial" w:cs="Arial"/>
          <w:sz w:val="24"/>
          <w:szCs w:val="24"/>
          <w:lang w:eastAsia="en-US"/>
        </w:rPr>
        <w:t>,</w:t>
      </w:r>
      <w:r w:rsidRPr="00C421FF">
        <w:rPr>
          <w:rFonts w:ascii="Arial" w:eastAsia="Calibri" w:hAnsi="Arial" w:cs="Arial"/>
          <w:sz w:val="24"/>
          <w:szCs w:val="24"/>
          <w:lang w:eastAsia="en-US"/>
        </w:rPr>
        <w:t xml:space="preserve"> en coordinación con la Secretaría de Finanzas y Planeación, para que de esta manera se establezcan</w:t>
      </w:r>
      <w:r w:rsidR="006F1FD8">
        <w:rPr>
          <w:rFonts w:ascii="Arial" w:eastAsia="Calibri" w:hAnsi="Arial" w:cs="Arial"/>
          <w:sz w:val="24"/>
          <w:szCs w:val="24"/>
          <w:lang w:eastAsia="en-US"/>
        </w:rPr>
        <w:t>,</w:t>
      </w:r>
      <w:r w:rsidRPr="00C421FF">
        <w:rPr>
          <w:rFonts w:ascii="Arial" w:eastAsia="Calibri" w:hAnsi="Arial" w:cs="Arial"/>
          <w:sz w:val="24"/>
          <w:szCs w:val="24"/>
          <w:lang w:eastAsia="en-US"/>
        </w:rPr>
        <w:t xml:space="preserve"> de manera correcta</w:t>
      </w:r>
      <w:r w:rsidR="006F1FD8">
        <w:rPr>
          <w:rFonts w:ascii="Arial" w:eastAsia="Calibri" w:hAnsi="Arial" w:cs="Arial"/>
          <w:sz w:val="24"/>
          <w:szCs w:val="24"/>
          <w:lang w:eastAsia="en-US"/>
        </w:rPr>
        <w:t>,</w:t>
      </w:r>
      <w:r w:rsidRPr="00C421FF">
        <w:rPr>
          <w:rFonts w:ascii="Arial" w:eastAsia="Calibri" w:hAnsi="Arial" w:cs="Arial"/>
          <w:sz w:val="24"/>
          <w:szCs w:val="24"/>
          <w:lang w:eastAsia="en-US"/>
        </w:rPr>
        <w:t xml:space="preserve"> las relaciones de causa-efecto en todos los niveles de la MIR, así como para lograr la correspondencia de cada uno de ellos con los factores externos que pueden afectar su ejecución y posterior desempeño. </w:t>
      </w:r>
    </w:p>
    <w:p w:rsidR="005204CC" w:rsidRDefault="005204CC" w:rsidP="00AE7DA4">
      <w:pPr>
        <w:tabs>
          <w:tab w:val="left" w:pos="7575"/>
        </w:tabs>
        <w:spacing w:after="0"/>
        <w:ind w:right="142"/>
        <w:jc w:val="both"/>
        <w:rPr>
          <w:rFonts w:ascii="Arial" w:hAnsi="Arial" w:cs="Arial"/>
          <w:sz w:val="24"/>
        </w:rPr>
      </w:pPr>
    </w:p>
    <w:p w:rsidR="006B1188" w:rsidRPr="006B1188" w:rsidRDefault="006B1188" w:rsidP="001B3157">
      <w:pPr>
        <w:spacing w:after="0"/>
        <w:ind w:right="142"/>
        <w:jc w:val="both"/>
        <w:rPr>
          <w:rFonts w:ascii="Arial" w:hAnsi="Arial" w:cs="Arial"/>
          <w:sz w:val="24"/>
        </w:rPr>
      </w:pPr>
      <w:r w:rsidRPr="006B1188">
        <w:rPr>
          <w:rFonts w:ascii="Arial" w:hAnsi="Arial" w:cs="Arial"/>
          <w:sz w:val="24"/>
        </w:rPr>
        <w:t>Referente al Sistema de Evaluación del Desempeño (SED),</w:t>
      </w:r>
      <w:r>
        <w:rPr>
          <w:rFonts w:ascii="Arial" w:hAnsi="Arial" w:cs="Arial"/>
          <w:sz w:val="24"/>
        </w:rPr>
        <w:t xml:space="preserve"> se identificó que el Ente presento áreas de mejora en el cumplimiento de objetivos y metas del programa presupuestario E052</w:t>
      </w:r>
      <w:r w:rsidR="006F1FD8">
        <w:rPr>
          <w:rFonts w:ascii="Arial" w:hAnsi="Arial" w:cs="Arial"/>
          <w:sz w:val="24"/>
        </w:rPr>
        <w:t xml:space="preserve"> </w:t>
      </w:r>
      <w:r>
        <w:rPr>
          <w:rFonts w:ascii="Arial" w:hAnsi="Arial" w:cs="Arial"/>
          <w:sz w:val="24"/>
        </w:rPr>
        <w:t>- Impulso a la Promoción,</w:t>
      </w:r>
      <w:r w:rsidRPr="006B1188">
        <w:rPr>
          <w:rFonts w:ascii="Arial" w:hAnsi="Arial" w:cs="Arial"/>
          <w:sz w:val="24"/>
        </w:rPr>
        <w:t xml:space="preserve"> al obtener sobrecumplimientos e incumplimientos, así como en sustentar con evidencia el </w:t>
      </w:r>
      <w:r>
        <w:rPr>
          <w:rFonts w:ascii="Arial" w:hAnsi="Arial" w:cs="Arial"/>
          <w:sz w:val="24"/>
        </w:rPr>
        <w:t>avance</w:t>
      </w:r>
      <w:r w:rsidRPr="006B1188">
        <w:rPr>
          <w:rFonts w:ascii="Arial" w:hAnsi="Arial" w:cs="Arial"/>
          <w:sz w:val="24"/>
        </w:rPr>
        <w:t xml:space="preserve"> reportado en </w:t>
      </w:r>
      <w:r>
        <w:rPr>
          <w:rFonts w:ascii="Arial" w:hAnsi="Arial" w:cs="Arial"/>
          <w:sz w:val="24"/>
        </w:rPr>
        <w:t>dicho programa presupuestario</w:t>
      </w:r>
      <w:r w:rsidRPr="006B1188">
        <w:rPr>
          <w:rFonts w:ascii="Arial" w:hAnsi="Arial" w:cs="Arial"/>
          <w:bCs/>
          <w:sz w:val="24"/>
        </w:rPr>
        <w:t>,</w:t>
      </w:r>
      <w:r w:rsidRPr="006B1188">
        <w:rPr>
          <w:rFonts w:ascii="Arial" w:hAnsi="Arial" w:cs="Arial"/>
          <w:sz w:val="24"/>
        </w:rPr>
        <w:t xml:space="preserve"> por lo que se recomienda realizar acciones encaminadas a fortalecer la programación anual y monitorear las metas de manera continua, a fin de plantearlas adecuadamente y conforme a los requerimientos de dichos programas.</w:t>
      </w:r>
    </w:p>
    <w:p w:rsidR="006B1188" w:rsidRDefault="006B1188" w:rsidP="00583C96">
      <w:pPr>
        <w:spacing w:after="0"/>
        <w:jc w:val="both"/>
        <w:rPr>
          <w:rFonts w:ascii="Arial" w:hAnsi="Arial" w:cs="Arial"/>
          <w:sz w:val="24"/>
        </w:rPr>
      </w:pPr>
    </w:p>
    <w:p w:rsidR="001B3157" w:rsidRPr="001B3157" w:rsidRDefault="001B3157" w:rsidP="001B3157">
      <w:pPr>
        <w:spacing w:after="0"/>
        <w:ind w:right="142"/>
        <w:jc w:val="both"/>
        <w:rPr>
          <w:rFonts w:ascii="Arial" w:hAnsi="Arial" w:cs="Arial"/>
          <w:bCs/>
          <w:sz w:val="24"/>
          <w:szCs w:val="24"/>
        </w:rPr>
      </w:pPr>
      <w:r w:rsidRPr="0052655C">
        <w:rPr>
          <w:rFonts w:ascii="Arial" w:eastAsia="Times New Roman" w:hAnsi="Arial" w:cs="Arial"/>
          <w:sz w:val="24"/>
          <w:szCs w:val="24"/>
        </w:rPr>
        <w:t xml:space="preserve">Se identificaron fortalezas </w:t>
      </w:r>
      <w:r>
        <w:rPr>
          <w:rFonts w:ascii="Arial" w:eastAsia="Times New Roman" w:hAnsi="Arial" w:cs="Arial"/>
          <w:sz w:val="24"/>
          <w:szCs w:val="24"/>
        </w:rPr>
        <w:t>referentes al cumplimiento de las</w:t>
      </w:r>
      <w:r w:rsidRPr="00500540">
        <w:rPr>
          <w:rFonts w:ascii="Arial" w:eastAsia="Times New Roman" w:hAnsi="Arial" w:cs="Arial"/>
          <w:sz w:val="24"/>
          <w:szCs w:val="24"/>
        </w:rPr>
        <w:t xml:space="preserve"> funciones sustantivas</w:t>
      </w:r>
      <w:r>
        <w:rPr>
          <w:rFonts w:ascii="Arial" w:eastAsia="Times New Roman" w:hAnsi="Arial" w:cs="Arial"/>
          <w:sz w:val="24"/>
          <w:szCs w:val="24"/>
        </w:rPr>
        <w:t xml:space="preserve"> del Consejo de Promoción Turística de Quintana Roo al verificar que promovió la actividad turística utilizando las marcas registradas de los destinos turísticos mediante su colocación en medios de comunicación, los cuales, de acuerdo con el ente, sirvieron de apoyo y asistencia a los visitantes al brindarles información y servicios inherentes de dicha actividad, fomentando los atractivos y servicios que ofrecen los diversos destinos en el Estado, con diseños y contenidos realizados para tal </w:t>
      </w:r>
      <w:r w:rsidR="00413654">
        <w:rPr>
          <w:rFonts w:ascii="Arial" w:eastAsia="Times New Roman" w:hAnsi="Arial" w:cs="Arial"/>
          <w:sz w:val="24"/>
          <w:szCs w:val="24"/>
        </w:rPr>
        <w:t>efecto. En este sentido, realizó</w:t>
      </w:r>
      <w:r>
        <w:rPr>
          <w:rFonts w:ascii="Arial" w:eastAsia="Times New Roman" w:hAnsi="Arial" w:cs="Arial"/>
          <w:sz w:val="24"/>
          <w:szCs w:val="24"/>
        </w:rPr>
        <w:t xml:space="preserve"> actividades mediante campañas de promoción, contratos y conveni</w:t>
      </w:r>
      <w:r w:rsidR="00413654">
        <w:rPr>
          <w:rFonts w:ascii="Arial" w:eastAsia="Times New Roman" w:hAnsi="Arial" w:cs="Arial"/>
          <w:sz w:val="24"/>
          <w:szCs w:val="24"/>
        </w:rPr>
        <w:t>os con organizaciones, webinars,</w:t>
      </w:r>
      <w:r>
        <w:rPr>
          <w:rFonts w:ascii="Arial" w:eastAsia="Times New Roman" w:hAnsi="Arial" w:cs="Arial"/>
          <w:sz w:val="24"/>
          <w:szCs w:val="24"/>
        </w:rPr>
        <w:t xml:space="preserve"> ferias y eventos, con el fin de atraer a turistas potenciales.</w:t>
      </w:r>
      <w:r w:rsidR="00413654">
        <w:rPr>
          <w:rFonts w:ascii="Arial" w:eastAsia="Times New Roman" w:hAnsi="Arial" w:cs="Arial"/>
          <w:sz w:val="24"/>
          <w:szCs w:val="24"/>
        </w:rPr>
        <w:t xml:space="preserve"> </w:t>
      </w:r>
      <w:r w:rsidR="001E21CE" w:rsidRPr="001E21CE">
        <w:rPr>
          <w:rFonts w:ascii="Arial" w:hAnsi="Arial" w:cs="Arial"/>
          <w:bCs/>
          <w:sz w:val="24"/>
          <w:szCs w:val="24"/>
        </w:rPr>
        <w:t>No obstante, presentó debilidad en proporcionar evidencia que permita verificar que sus programas se ejecutaron con base en acciones y procesos de mejora continua, de manera planificada y organizada.</w:t>
      </w:r>
    </w:p>
    <w:p w:rsidR="008B1685" w:rsidRDefault="008B1685" w:rsidP="008B1685">
      <w:pPr>
        <w:spacing w:after="0"/>
        <w:ind w:right="142"/>
        <w:jc w:val="both"/>
        <w:rPr>
          <w:rFonts w:ascii="Arial" w:hAnsi="Arial" w:cs="Arial"/>
          <w:sz w:val="24"/>
        </w:rPr>
      </w:pPr>
    </w:p>
    <w:p w:rsidR="00F37699" w:rsidRDefault="00284C20" w:rsidP="0075748D">
      <w:pPr>
        <w:tabs>
          <w:tab w:val="left" w:pos="3975"/>
        </w:tabs>
        <w:spacing w:after="0"/>
        <w:ind w:right="142"/>
        <w:jc w:val="both"/>
        <w:rPr>
          <w:rFonts w:ascii="Arial" w:hAnsi="Arial" w:cs="Arial"/>
          <w:sz w:val="24"/>
        </w:rPr>
      </w:pPr>
      <w:r w:rsidRPr="002705ED">
        <w:rPr>
          <w:rFonts w:ascii="Arial" w:hAnsi="Arial" w:cs="Arial"/>
          <w:sz w:val="24"/>
        </w:rPr>
        <w:t xml:space="preserve">Con la </w:t>
      </w:r>
      <w:r w:rsidRPr="00C71AEA">
        <w:rPr>
          <w:rFonts w:ascii="Arial" w:hAnsi="Arial" w:cs="Arial"/>
          <w:sz w:val="24"/>
        </w:rPr>
        <w:t xml:space="preserve">fiscalización y la atención de las recomendaciones de desempeño se contribuirá a que el </w:t>
      </w:r>
      <w:r w:rsidR="00B14967">
        <w:rPr>
          <w:rFonts w:ascii="Arial" w:hAnsi="Arial"/>
          <w:sz w:val="24"/>
          <w:szCs w:val="24"/>
        </w:rPr>
        <w:t>Consejo de Promoción Turística de</w:t>
      </w:r>
      <w:r w:rsidR="003927BC" w:rsidRPr="00AE7DA4">
        <w:rPr>
          <w:rFonts w:ascii="Arial" w:hAnsi="Arial"/>
          <w:sz w:val="24"/>
          <w:szCs w:val="24"/>
        </w:rPr>
        <w:t xml:space="preserve"> Quintana Roo</w:t>
      </w:r>
      <w:r w:rsidRPr="004D1612">
        <w:rPr>
          <w:rFonts w:ascii="Arial" w:hAnsi="Arial" w:cs="Arial"/>
          <w:sz w:val="24"/>
        </w:rPr>
        <w:t xml:space="preserve"> </w:t>
      </w:r>
      <w:r w:rsidR="00B14967" w:rsidRPr="00B14967">
        <w:rPr>
          <w:rFonts w:ascii="Arial" w:hAnsi="Arial" w:cs="Arial"/>
          <w:sz w:val="24"/>
        </w:rPr>
        <w:t xml:space="preserve">aplique las áreas de mejora y subsane las debilidades detectadas, </w:t>
      </w:r>
      <w:r w:rsidR="00005A96" w:rsidRPr="00C50252">
        <w:rPr>
          <w:rFonts w:ascii="Arial" w:hAnsi="Arial" w:cs="Arial"/>
          <w:sz w:val="24"/>
        </w:rPr>
        <w:t>a</w:t>
      </w:r>
      <w:r w:rsidR="00005A96" w:rsidRPr="00976B2D">
        <w:rPr>
          <w:rFonts w:ascii="Arial" w:hAnsi="Arial" w:cs="Arial"/>
          <w:sz w:val="24"/>
        </w:rPr>
        <w:t xml:space="preserve"> fin de coadyuvar </w:t>
      </w:r>
      <w:r w:rsidR="00005A96" w:rsidRPr="00C94806">
        <w:rPr>
          <w:rFonts w:ascii="Arial" w:hAnsi="Arial" w:cs="Arial"/>
          <w:sz w:val="24"/>
        </w:rPr>
        <w:t>en</w:t>
      </w:r>
      <w:r w:rsidR="00005A96">
        <w:rPr>
          <w:rFonts w:ascii="Arial" w:hAnsi="Arial" w:cs="Arial"/>
          <w:sz w:val="24"/>
        </w:rPr>
        <w:t xml:space="preserve"> la mejora de su control interno, en la correcta </w:t>
      </w:r>
      <w:r w:rsidR="00005A96" w:rsidRPr="00976B2D">
        <w:rPr>
          <w:rFonts w:ascii="Arial" w:hAnsi="Arial" w:cs="Arial"/>
          <w:sz w:val="24"/>
        </w:rPr>
        <w:t>elaboración de</w:t>
      </w:r>
      <w:r w:rsidR="00005A96">
        <w:rPr>
          <w:rFonts w:ascii="Arial" w:hAnsi="Arial" w:cs="Arial"/>
          <w:sz w:val="24"/>
        </w:rPr>
        <w:t xml:space="preserve"> sus Matrices de Indicadores para Resultados como herramienta de planeación, haciendo uso apropiado de la Metodología de Marco Lógico, además de contribuir al seguimiento y control de los programas presupuestarios, desde la definición de los objetivos y metas y las asignaciones de presupuesto, hasta la ejecución y evaluación de los programas; y por úl</w:t>
      </w:r>
      <w:r w:rsidR="00C71A63">
        <w:rPr>
          <w:rFonts w:ascii="Arial" w:hAnsi="Arial" w:cs="Arial"/>
          <w:sz w:val="24"/>
        </w:rPr>
        <w:t xml:space="preserve">timo, al fortalecimiento de la planeación y las </w:t>
      </w:r>
      <w:r w:rsidR="00005A96">
        <w:rPr>
          <w:rFonts w:ascii="Arial" w:hAnsi="Arial" w:cs="Arial"/>
          <w:sz w:val="24"/>
        </w:rPr>
        <w:t>acciones encaminadas a la promoción de los destinos turísticos del Estado de Quintana Roo.</w:t>
      </w:r>
    </w:p>
    <w:p w:rsidR="0075748D" w:rsidRDefault="0075748D" w:rsidP="0075748D">
      <w:pPr>
        <w:tabs>
          <w:tab w:val="left" w:pos="3975"/>
        </w:tabs>
        <w:spacing w:after="0"/>
        <w:ind w:right="142"/>
        <w:jc w:val="both"/>
        <w:rPr>
          <w:rFonts w:ascii="Arial" w:hAnsi="Arial" w:cs="Arial"/>
          <w:sz w:val="24"/>
        </w:rPr>
      </w:pPr>
    </w:p>
    <w:p w:rsidR="001E21CE" w:rsidRDefault="001E21CE" w:rsidP="0075748D">
      <w:pPr>
        <w:tabs>
          <w:tab w:val="left" w:pos="3975"/>
        </w:tabs>
        <w:spacing w:after="0"/>
        <w:ind w:right="142"/>
        <w:jc w:val="both"/>
        <w:rPr>
          <w:rFonts w:ascii="Arial" w:hAnsi="Arial" w:cs="Arial"/>
          <w:sz w:val="24"/>
        </w:rPr>
      </w:pPr>
    </w:p>
    <w:p w:rsidR="00284C20" w:rsidRPr="002705ED" w:rsidRDefault="00284C20" w:rsidP="00AE7DA4">
      <w:pPr>
        <w:spacing w:after="0"/>
        <w:ind w:right="142"/>
        <w:jc w:val="center"/>
        <w:rPr>
          <w:rFonts w:ascii="Arial" w:hAnsi="Arial" w:cs="Arial"/>
          <w:b/>
          <w:sz w:val="24"/>
          <w:szCs w:val="24"/>
        </w:rPr>
      </w:pPr>
      <w:r w:rsidRPr="002705ED">
        <w:rPr>
          <w:rFonts w:ascii="Arial" w:hAnsi="Arial" w:cs="Arial"/>
          <w:b/>
          <w:sz w:val="24"/>
          <w:szCs w:val="24"/>
        </w:rPr>
        <w:t>EL AUDITOR SUPERIOR DEL ESTADO</w:t>
      </w:r>
    </w:p>
    <w:p w:rsidR="00284C20" w:rsidRPr="002705ED" w:rsidRDefault="00284C20" w:rsidP="00AE7DA4">
      <w:pPr>
        <w:spacing w:after="0"/>
        <w:ind w:right="142"/>
        <w:jc w:val="center"/>
        <w:rPr>
          <w:rFonts w:ascii="Arial" w:hAnsi="Arial" w:cs="Arial"/>
          <w:b/>
          <w:sz w:val="24"/>
          <w:szCs w:val="24"/>
        </w:rPr>
      </w:pPr>
    </w:p>
    <w:p w:rsidR="00284C20" w:rsidRDefault="00284C20" w:rsidP="00AE7DA4">
      <w:pPr>
        <w:spacing w:after="0"/>
        <w:ind w:right="142"/>
        <w:jc w:val="center"/>
        <w:rPr>
          <w:rFonts w:ascii="Arial" w:hAnsi="Arial" w:cs="Arial"/>
          <w:b/>
          <w:sz w:val="24"/>
          <w:szCs w:val="24"/>
        </w:rPr>
      </w:pPr>
    </w:p>
    <w:p w:rsidR="00DD695C" w:rsidRPr="002705ED" w:rsidRDefault="00DD695C" w:rsidP="00AE7DA4">
      <w:pPr>
        <w:spacing w:after="0"/>
        <w:ind w:right="142"/>
        <w:jc w:val="center"/>
        <w:rPr>
          <w:rFonts w:ascii="Arial" w:hAnsi="Arial" w:cs="Arial"/>
          <w:b/>
          <w:sz w:val="24"/>
          <w:szCs w:val="24"/>
        </w:rPr>
      </w:pPr>
    </w:p>
    <w:p w:rsidR="00284C20" w:rsidRPr="0046009E" w:rsidRDefault="00284C20" w:rsidP="00AE7DA4">
      <w:pPr>
        <w:tabs>
          <w:tab w:val="left" w:pos="2610"/>
        </w:tabs>
        <w:spacing w:after="0"/>
        <w:ind w:right="142"/>
        <w:jc w:val="center"/>
        <w:rPr>
          <w:rFonts w:ascii="Arial" w:hAnsi="Arial" w:cs="Arial"/>
          <w:b/>
          <w:sz w:val="24"/>
          <w:szCs w:val="24"/>
        </w:rPr>
      </w:pPr>
    </w:p>
    <w:p w:rsidR="00284C20" w:rsidRPr="00F13631" w:rsidRDefault="00284C20" w:rsidP="00AE7DA4">
      <w:pPr>
        <w:tabs>
          <w:tab w:val="left" w:pos="2610"/>
        </w:tabs>
        <w:ind w:right="142"/>
        <w:jc w:val="center"/>
        <w:rPr>
          <w:rFonts w:ascii="Arial" w:hAnsi="Arial" w:cs="Arial"/>
          <w:b/>
          <w:sz w:val="24"/>
          <w:szCs w:val="24"/>
        </w:rPr>
      </w:pPr>
      <w:r w:rsidRPr="0046009E">
        <w:rPr>
          <w:rFonts w:ascii="Arial" w:hAnsi="Arial" w:cs="Arial"/>
          <w:b/>
          <w:sz w:val="24"/>
          <w:szCs w:val="24"/>
        </w:rPr>
        <w:t>M.</w:t>
      </w:r>
      <w:r>
        <w:rPr>
          <w:rFonts w:ascii="Arial" w:hAnsi="Arial" w:cs="Arial"/>
          <w:b/>
          <w:sz w:val="24"/>
          <w:szCs w:val="24"/>
        </w:rPr>
        <w:t xml:space="preserve"> EN AUD. MANUEL PALACIOS HERRERA</w:t>
      </w:r>
    </w:p>
    <w:p w:rsidR="0079620A" w:rsidRPr="0079620A" w:rsidRDefault="0079620A" w:rsidP="00284C20">
      <w:pPr>
        <w:jc w:val="both"/>
        <w:rPr>
          <w:rFonts w:ascii="Arial" w:hAnsi="Arial" w:cs="Arial"/>
          <w:sz w:val="24"/>
          <w:szCs w:val="24"/>
        </w:rPr>
      </w:pPr>
    </w:p>
    <w:sectPr w:rsidR="0079620A" w:rsidRPr="0079620A" w:rsidSect="00CA067B">
      <w:headerReference w:type="default" r:id="rId73"/>
      <w:footerReference w:type="default" r:id="rId74"/>
      <w:pgSz w:w="12240" w:h="15840" w:code="1"/>
      <w:pgMar w:top="1418" w:right="1183"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1D1" w:rsidRDefault="009341D1" w:rsidP="00987D4F">
      <w:pPr>
        <w:spacing w:after="0" w:line="240" w:lineRule="auto"/>
      </w:pPr>
      <w:r>
        <w:separator/>
      </w:r>
    </w:p>
  </w:endnote>
  <w:endnote w:type="continuationSeparator" w:id="0">
    <w:p w:rsidR="009341D1" w:rsidRDefault="009341D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6"/>
      </w:rPr>
      <w:id w:val="409122100"/>
      <w:docPartObj>
        <w:docPartGallery w:val="Page Numbers (Bottom of Page)"/>
        <w:docPartUnique/>
      </w:docPartObj>
    </w:sdtPr>
    <w:sdtEndPr/>
    <w:sdtContent>
      <w:sdt>
        <w:sdtPr>
          <w:rPr>
            <w:rFonts w:ascii="Arial" w:eastAsia="Times New Roman" w:hAnsi="Arial" w:cs="Arial"/>
            <w:sz w:val="16"/>
            <w:szCs w:val="16"/>
          </w:rPr>
          <w:id w:val="-316721799"/>
          <w:docPartObj>
            <w:docPartGallery w:val="Page Numbers (Top of Page)"/>
            <w:docPartUnique/>
          </w:docPartObj>
        </w:sdtPr>
        <w:sdtEndPr/>
        <w:sdtContent>
          <w:p w:rsidR="00D35F44" w:rsidRPr="00CA067B" w:rsidRDefault="00D35F44" w:rsidP="00CA067B">
            <w:pPr>
              <w:pBdr>
                <w:top w:val="single" w:sz="4" w:space="0" w:color="auto"/>
              </w:pBdr>
              <w:tabs>
                <w:tab w:val="center" w:pos="4419"/>
                <w:tab w:val="right" w:pos="8838"/>
              </w:tabs>
              <w:spacing w:after="0" w:line="240" w:lineRule="auto"/>
              <w:jc w:val="right"/>
              <w:rPr>
                <w:rFonts w:ascii="Arial" w:eastAsia="Times New Roman" w:hAnsi="Arial" w:cs="Arial"/>
                <w:bCs/>
                <w:sz w:val="16"/>
                <w:szCs w:val="16"/>
              </w:rPr>
            </w:pPr>
            <w:r w:rsidRPr="00CA067B">
              <w:rPr>
                <w:rFonts w:ascii="Arial" w:eastAsia="Times New Roman" w:hAnsi="Arial" w:cs="Arial"/>
                <w:sz w:val="16"/>
                <w:szCs w:val="16"/>
                <w:lang w:val="es-ES"/>
              </w:rPr>
              <w:t xml:space="preserve">Página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PAGE</w:instrText>
            </w:r>
            <w:r w:rsidRPr="00CA067B">
              <w:rPr>
                <w:rFonts w:ascii="Arial" w:eastAsia="Times New Roman" w:hAnsi="Arial" w:cs="Arial"/>
                <w:bCs/>
                <w:sz w:val="16"/>
                <w:szCs w:val="16"/>
              </w:rPr>
              <w:fldChar w:fldCharType="separate"/>
            </w:r>
            <w:r w:rsidR="00016DF3">
              <w:rPr>
                <w:rFonts w:ascii="Arial" w:eastAsia="Times New Roman" w:hAnsi="Arial" w:cs="Arial"/>
                <w:bCs/>
                <w:noProof/>
                <w:sz w:val="16"/>
                <w:szCs w:val="16"/>
              </w:rPr>
              <w:t>1</w:t>
            </w:r>
            <w:r w:rsidRPr="00CA067B">
              <w:rPr>
                <w:rFonts w:ascii="Arial" w:eastAsia="Times New Roman" w:hAnsi="Arial" w:cs="Arial"/>
                <w:bCs/>
                <w:sz w:val="16"/>
                <w:szCs w:val="16"/>
              </w:rPr>
              <w:fldChar w:fldCharType="end"/>
            </w:r>
            <w:r w:rsidRPr="00CA067B">
              <w:rPr>
                <w:rFonts w:ascii="Arial" w:eastAsia="Times New Roman" w:hAnsi="Arial" w:cs="Arial"/>
                <w:sz w:val="16"/>
                <w:szCs w:val="16"/>
                <w:lang w:val="es-ES"/>
              </w:rPr>
              <w:t xml:space="preserve"> de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NUMPAGES</w:instrText>
            </w:r>
            <w:r w:rsidRPr="00CA067B">
              <w:rPr>
                <w:rFonts w:ascii="Arial" w:eastAsia="Times New Roman" w:hAnsi="Arial" w:cs="Arial"/>
                <w:bCs/>
                <w:sz w:val="16"/>
                <w:szCs w:val="16"/>
              </w:rPr>
              <w:fldChar w:fldCharType="separate"/>
            </w:r>
            <w:r w:rsidR="00016DF3">
              <w:rPr>
                <w:rFonts w:ascii="Arial" w:eastAsia="Times New Roman" w:hAnsi="Arial" w:cs="Arial"/>
                <w:bCs/>
                <w:noProof/>
                <w:sz w:val="16"/>
                <w:szCs w:val="16"/>
              </w:rPr>
              <w:t>33</w:t>
            </w:r>
            <w:r w:rsidRPr="00CA067B">
              <w:rPr>
                <w:rFonts w:ascii="Arial" w:eastAsia="Times New Roman" w:hAnsi="Arial" w:cs="Arial"/>
                <w:bCs/>
                <w:sz w:val="16"/>
                <w:szCs w:val="16"/>
              </w:rPr>
              <w:fldChar w:fldCharType="end"/>
            </w:r>
          </w:p>
        </w:sdtContent>
      </w:sdt>
    </w:sdtContent>
  </w:sdt>
  <w:p w:rsidR="00D35F44" w:rsidRPr="00CA067B" w:rsidRDefault="00D35F44" w:rsidP="0079620A">
    <w:pPr>
      <w:spacing w:after="0"/>
      <w:rPr>
        <w:rFonts w:ascii="Arial" w:eastAsia="Times New Roman" w:hAnsi="Arial" w:cs="Arial"/>
        <w:sz w:val="6"/>
        <w:szCs w:val="16"/>
      </w:rPr>
    </w:pPr>
  </w:p>
  <w:p w:rsidR="00D35F44" w:rsidRPr="008F02FF" w:rsidRDefault="00D35F44" w:rsidP="00395DD1">
    <w:pPr>
      <w:spacing w:after="0"/>
      <w:jc w:val="both"/>
      <w:rPr>
        <w:rFonts w:ascii="Arial" w:eastAsia="Times New Roman" w:hAnsi="Arial" w:cs="Arial"/>
        <w:sz w:val="18"/>
        <w:szCs w:val="16"/>
      </w:rPr>
    </w:pPr>
    <w:r w:rsidRPr="008F02FF">
      <w:rPr>
        <w:rFonts w:ascii="Arial" w:eastAsia="Times New Roman" w:hAnsi="Arial" w:cs="Arial"/>
        <w:sz w:val="18"/>
        <w:szCs w:val="16"/>
      </w:rPr>
      <w:t>21-AE</w:t>
    </w:r>
    <w:r>
      <w:rPr>
        <w:rFonts w:ascii="Arial" w:eastAsia="Times New Roman" w:hAnsi="Arial" w:cs="Arial"/>
        <w:sz w:val="18"/>
        <w:szCs w:val="16"/>
      </w:rPr>
      <w:t>MD-A-GOB-030-062</w:t>
    </w:r>
    <w:r w:rsidRPr="008F02FF">
      <w:rPr>
        <w:rFonts w:ascii="Arial" w:eastAsia="Times New Roman" w:hAnsi="Arial" w:cs="Arial"/>
        <w:sz w:val="18"/>
        <w:szCs w:val="16"/>
      </w:rPr>
      <w:t xml:space="preserve"> / Auditoría </w:t>
    </w:r>
    <w:r w:rsidRPr="00ED6AAA">
      <w:rPr>
        <w:rFonts w:ascii="Arial" w:eastAsia="Times New Roman" w:hAnsi="Arial" w:cs="Arial"/>
        <w:sz w:val="18"/>
        <w:szCs w:val="16"/>
      </w:rPr>
      <w:t xml:space="preserve">de Desempeño al cumplimiento </w:t>
    </w:r>
    <w:r>
      <w:rPr>
        <w:rFonts w:ascii="Arial" w:eastAsia="Times New Roman" w:hAnsi="Arial" w:cs="Arial"/>
        <w:sz w:val="18"/>
        <w:szCs w:val="16"/>
      </w:rPr>
      <w:t>de funciones sustantivas</w:t>
    </w:r>
  </w:p>
  <w:p w:rsidR="00D35F44" w:rsidRDefault="00D35F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1D1" w:rsidRDefault="009341D1" w:rsidP="00987D4F">
      <w:pPr>
        <w:spacing w:after="0" w:line="240" w:lineRule="auto"/>
      </w:pPr>
      <w:r>
        <w:separator/>
      </w:r>
    </w:p>
  </w:footnote>
  <w:footnote w:type="continuationSeparator" w:id="0">
    <w:p w:rsidR="009341D1" w:rsidRDefault="009341D1" w:rsidP="00987D4F">
      <w:pPr>
        <w:spacing w:after="0" w:line="240" w:lineRule="auto"/>
      </w:pPr>
      <w:r>
        <w:continuationSeparator/>
      </w:r>
    </w:p>
  </w:footnote>
  <w:footnote w:id="1">
    <w:p w:rsidR="00D35F44" w:rsidRPr="00443DDD" w:rsidRDefault="00D35F44" w:rsidP="00251532">
      <w:pPr>
        <w:pStyle w:val="Textonotapie"/>
        <w:rPr>
          <w:rFonts w:ascii="Arial" w:hAnsi="Arial" w:cs="Arial"/>
          <w:sz w:val="14"/>
          <w:szCs w:val="14"/>
        </w:rPr>
      </w:pPr>
      <w:r w:rsidRPr="00443DDD">
        <w:rPr>
          <w:rStyle w:val="Refdenotaalpie"/>
          <w:rFonts w:ascii="Arial" w:hAnsi="Arial" w:cs="Arial"/>
          <w:sz w:val="14"/>
          <w:szCs w:val="14"/>
        </w:rPr>
        <w:footnoteRef/>
      </w:r>
      <w:r w:rsidRPr="00443DDD">
        <w:rPr>
          <w:rFonts w:ascii="Arial" w:hAnsi="Arial" w:cs="Arial"/>
          <w:sz w:val="14"/>
          <w:szCs w:val="14"/>
        </w:rPr>
        <w:t xml:space="preserve"> </w:t>
      </w:r>
      <w:r w:rsidRPr="00443DDD">
        <w:rPr>
          <w:rFonts w:ascii="Arial" w:hAnsi="Arial" w:cs="Arial"/>
          <w:bCs/>
          <w:sz w:val="14"/>
          <w:szCs w:val="14"/>
        </w:rPr>
        <w:t>Constitución Política de los Estados Unidos Mexicanos, artículo 25 párrafo 1.</w:t>
      </w:r>
    </w:p>
  </w:footnote>
  <w:footnote w:id="2">
    <w:p w:rsidR="00D35F44" w:rsidRPr="00443DDD" w:rsidRDefault="00D35F44" w:rsidP="00251532">
      <w:pPr>
        <w:pStyle w:val="Textonotapie"/>
        <w:rPr>
          <w:rFonts w:ascii="Arial" w:hAnsi="Arial" w:cs="Arial"/>
          <w:sz w:val="14"/>
          <w:szCs w:val="14"/>
          <w:lang w:val="es-ES"/>
        </w:rPr>
      </w:pPr>
      <w:r w:rsidRPr="00443DDD">
        <w:rPr>
          <w:rStyle w:val="Refdenotaalpie"/>
          <w:rFonts w:ascii="Arial" w:hAnsi="Arial" w:cs="Arial"/>
          <w:sz w:val="14"/>
          <w:szCs w:val="14"/>
        </w:rPr>
        <w:footnoteRef/>
      </w:r>
      <w:r w:rsidRPr="00443DDD">
        <w:rPr>
          <w:sz w:val="14"/>
          <w:szCs w:val="14"/>
        </w:rPr>
        <w:t xml:space="preserve"> </w:t>
      </w:r>
      <w:r w:rsidRPr="00443DDD">
        <w:rPr>
          <w:rFonts w:ascii="Arial" w:hAnsi="Arial" w:cs="Arial"/>
          <w:sz w:val="14"/>
          <w:szCs w:val="14"/>
        </w:rPr>
        <w:t>Actualización del Programa Sectorial de Diversificación y Desarrollo del Turismo 2016-2022.</w:t>
      </w:r>
    </w:p>
  </w:footnote>
  <w:footnote w:id="3">
    <w:p w:rsidR="00D35F44" w:rsidRPr="00B93D1B" w:rsidRDefault="00D35F44" w:rsidP="00AB04DA">
      <w:pPr>
        <w:pStyle w:val="Textonotapie"/>
        <w:jc w:val="both"/>
        <w:rPr>
          <w:rFonts w:ascii="Arial" w:hAnsi="Arial" w:cs="Arial"/>
          <w:sz w:val="14"/>
          <w:szCs w:val="14"/>
        </w:rPr>
      </w:pPr>
      <w:r w:rsidRPr="00443DDD">
        <w:rPr>
          <w:rStyle w:val="Refdenotaalpie"/>
          <w:rFonts w:ascii="Arial" w:hAnsi="Arial" w:cs="Arial"/>
          <w:sz w:val="14"/>
          <w:szCs w:val="14"/>
        </w:rPr>
        <w:footnoteRef/>
      </w:r>
      <w:r w:rsidRPr="00443DDD">
        <w:rPr>
          <w:rFonts w:ascii="Arial" w:hAnsi="Arial" w:cs="Arial"/>
          <w:sz w:val="14"/>
          <w:szCs w:val="14"/>
        </w:rPr>
        <w:t xml:space="preserve"> Decreto por el que se reforma integralmente el Decreto por el que se crea el Consejo de Promoción Turística de Quintana Roo, articulo 1.</w:t>
      </w:r>
    </w:p>
  </w:footnote>
  <w:footnote w:id="4">
    <w:p w:rsidR="00D35F44" w:rsidRPr="00443DDD" w:rsidRDefault="00D35F44" w:rsidP="00AB04DA">
      <w:pPr>
        <w:pStyle w:val="Textonotapie"/>
        <w:rPr>
          <w:rFonts w:ascii="Arial" w:hAnsi="Arial" w:cs="Arial"/>
          <w:sz w:val="14"/>
          <w:szCs w:val="14"/>
        </w:rPr>
      </w:pPr>
      <w:r w:rsidRPr="00443DDD">
        <w:rPr>
          <w:rStyle w:val="Refdenotaalpie"/>
          <w:rFonts w:ascii="Arial" w:hAnsi="Arial" w:cs="Arial"/>
          <w:sz w:val="14"/>
          <w:szCs w:val="14"/>
        </w:rPr>
        <w:footnoteRef/>
      </w:r>
      <w:r w:rsidRPr="00443DDD">
        <w:rPr>
          <w:sz w:val="14"/>
          <w:szCs w:val="14"/>
        </w:rPr>
        <w:t xml:space="preserve"> </w:t>
      </w:r>
      <w:r w:rsidRPr="00443DDD">
        <w:rPr>
          <w:rFonts w:ascii="Arial" w:hAnsi="Arial" w:cs="Arial"/>
          <w:sz w:val="14"/>
          <w:szCs w:val="14"/>
        </w:rPr>
        <w:t>Decreto por el que se reforma integralmente el Decreto por el que se crea el Consejo de Promoción Turística de Quintana Roo, artículo 3.</w:t>
      </w:r>
    </w:p>
  </w:footnote>
  <w:footnote w:id="5">
    <w:p w:rsidR="00D35F44" w:rsidRPr="003E481A" w:rsidRDefault="00D35F44" w:rsidP="00AB04DA">
      <w:pPr>
        <w:pStyle w:val="Textonotapie"/>
        <w:rPr>
          <w:lang w:val="es-ES"/>
        </w:rPr>
      </w:pPr>
      <w:r w:rsidRPr="00443DDD">
        <w:rPr>
          <w:rStyle w:val="Refdenotaalpie"/>
          <w:rFonts w:ascii="Arial" w:hAnsi="Arial" w:cs="Arial"/>
          <w:sz w:val="14"/>
          <w:szCs w:val="14"/>
        </w:rPr>
        <w:footnoteRef/>
      </w:r>
      <w:r w:rsidRPr="00443DDD">
        <w:rPr>
          <w:sz w:val="14"/>
          <w:szCs w:val="14"/>
        </w:rPr>
        <w:t xml:space="preserve"> </w:t>
      </w:r>
      <w:r w:rsidRPr="00443DDD">
        <w:rPr>
          <w:rFonts w:ascii="Arial" w:eastAsia="Times New Roman" w:hAnsi="Arial" w:cs="Arial"/>
          <w:sz w:val="14"/>
          <w:szCs w:val="14"/>
        </w:rPr>
        <w:t>Cuenta Pública 2021, Consejo de Promoción Turística de Quintana Roo, página 6.</w:t>
      </w:r>
    </w:p>
  </w:footnote>
  <w:footnote w:id="6">
    <w:p w:rsidR="00D35F44" w:rsidRPr="00973D97" w:rsidRDefault="00D35F44" w:rsidP="00BC6E05">
      <w:pPr>
        <w:pStyle w:val="Textonotapie"/>
        <w:rPr>
          <w:rFonts w:ascii="Arial" w:hAnsi="Arial" w:cs="Arial"/>
          <w:sz w:val="14"/>
          <w:szCs w:val="14"/>
        </w:rPr>
      </w:pPr>
      <w:r w:rsidRPr="00973D97">
        <w:rPr>
          <w:rStyle w:val="Refdenotaalpie"/>
          <w:rFonts w:ascii="Arial" w:hAnsi="Arial" w:cs="Arial"/>
          <w:sz w:val="14"/>
          <w:szCs w:val="14"/>
        </w:rPr>
        <w:footnoteRef/>
      </w:r>
      <w:r w:rsidRPr="00973D97">
        <w:rPr>
          <w:rFonts w:ascii="Arial" w:hAnsi="Arial" w:cs="Arial"/>
          <w:sz w:val="14"/>
          <w:szCs w:val="14"/>
        </w:rPr>
        <w:t xml:space="preserve"> Ley </w:t>
      </w:r>
      <w:r>
        <w:rPr>
          <w:rFonts w:ascii="Arial" w:hAnsi="Arial" w:cs="Arial"/>
          <w:sz w:val="14"/>
          <w:szCs w:val="14"/>
        </w:rPr>
        <w:t xml:space="preserve">General de </w:t>
      </w:r>
      <w:r w:rsidRPr="00973D97">
        <w:rPr>
          <w:rFonts w:ascii="Arial" w:hAnsi="Arial" w:cs="Arial"/>
          <w:sz w:val="14"/>
          <w:szCs w:val="14"/>
        </w:rPr>
        <w:t>Re</w:t>
      </w:r>
      <w:r>
        <w:rPr>
          <w:rFonts w:ascii="Arial" w:hAnsi="Arial" w:cs="Arial"/>
          <w:sz w:val="14"/>
          <w:szCs w:val="14"/>
        </w:rPr>
        <w:t>sponsabilidades Administrativas, artículo 6</w:t>
      </w:r>
      <w:r w:rsidRPr="00973D97">
        <w:rPr>
          <w:rFonts w:ascii="Arial" w:hAnsi="Arial" w:cs="Arial"/>
          <w:sz w:val="14"/>
          <w:szCs w:val="14"/>
        </w:rPr>
        <w:t>.</w:t>
      </w:r>
    </w:p>
  </w:footnote>
  <w:footnote w:id="7">
    <w:p w:rsidR="00D35F44" w:rsidRPr="00ED3A30" w:rsidRDefault="00D35F44" w:rsidP="00BC6E05">
      <w:pPr>
        <w:pStyle w:val="Textonotapie"/>
        <w:spacing w:line="276" w:lineRule="auto"/>
        <w:ind w:right="-321"/>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Ley General de Responsabili</w:t>
      </w:r>
      <w:r>
        <w:rPr>
          <w:rFonts w:ascii="Arial" w:hAnsi="Arial" w:cs="Arial"/>
          <w:sz w:val="14"/>
          <w:szCs w:val="14"/>
        </w:rPr>
        <w:t>dades Administrativas, artículo</w:t>
      </w:r>
      <w:r w:rsidRPr="00ED3A30">
        <w:rPr>
          <w:rFonts w:ascii="Arial" w:hAnsi="Arial" w:cs="Arial"/>
          <w:sz w:val="14"/>
          <w:szCs w:val="14"/>
        </w:rPr>
        <w:t xml:space="preserve"> 7, fracciones I y V.</w:t>
      </w:r>
    </w:p>
  </w:footnote>
  <w:footnote w:id="8">
    <w:p w:rsidR="00D35F44" w:rsidRPr="00353F8E" w:rsidRDefault="00D35F44" w:rsidP="00BC6E05">
      <w:pPr>
        <w:pStyle w:val="Textonotapie"/>
        <w:rPr>
          <w:rFonts w:ascii="Arial" w:hAnsi="Arial" w:cs="Arial"/>
          <w:lang w:val="es-ES"/>
        </w:rPr>
      </w:pPr>
      <w:r w:rsidRPr="00353F8E">
        <w:rPr>
          <w:rStyle w:val="Refdenotaalpie"/>
          <w:rFonts w:ascii="Arial" w:hAnsi="Arial" w:cs="Arial"/>
          <w:sz w:val="14"/>
        </w:rPr>
        <w:footnoteRef/>
      </w:r>
      <w:r w:rsidRPr="00353F8E">
        <w:rPr>
          <w:rFonts w:ascii="Arial" w:hAnsi="Arial" w:cs="Arial"/>
          <w:sz w:val="14"/>
        </w:rPr>
        <w:t xml:space="preserve"> </w:t>
      </w:r>
      <w:r w:rsidRPr="00353F8E">
        <w:rPr>
          <w:rFonts w:ascii="Arial" w:hAnsi="Arial" w:cs="Arial"/>
          <w:sz w:val="14"/>
          <w:lang w:val="es-ES"/>
        </w:rPr>
        <w:t xml:space="preserve">Guía para la elaboración de manuales de organización </w:t>
      </w:r>
      <w:r>
        <w:rPr>
          <w:rFonts w:ascii="Arial" w:hAnsi="Arial" w:cs="Arial"/>
          <w:sz w:val="14"/>
          <w:lang w:val="es-ES"/>
        </w:rPr>
        <w:t>y procedimientos, fracción V</w:t>
      </w:r>
      <w:r w:rsidRPr="00251532">
        <w:rPr>
          <w:rFonts w:ascii="Arial" w:hAnsi="Arial" w:cs="Arial"/>
          <w:sz w:val="14"/>
          <w:lang w:val="es-ES"/>
        </w:rPr>
        <w:t>.</w:t>
      </w:r>
    </w:p>
  </w:footnote>
  <w:footnote w:id="9">
    <w:p w:rsidR="00D35F44" w:rsidRPr="00ED3A30" w:rsidRDefault="00D35F44" w:rsidP="00BC6E05">
      <w:pPr>
        <w:pStyle w:val="Textonotapie"/>
        <w:spacing w:line="276" w:lineRule="auto"/>
        <w:ind w:right="-321"/>
        <w:jc w:val="both"/>
        <w:rPr>
          <w:rFonts w:ascii="Arial" w:hAnsi="Arial" w:cs="Arial"/>
          <w:sz w:val="14"/>
          <w:szCs w:val="14"/>
          <w:lang w:val="es-ES"/>
        </w:rPr>
      </w:pPr>
      <w:r w:rsidRPr="00ED3A30">
        <w:rPr>
          <w:rStyle w:val="Refdenotaalpie"/>
          <w:rFonts w:ascii="Arial" w:hAnsi="Arial" w:cs="Arial"/>
          <w:sz w:val="14"/>
          <w:szCs w:val="14"/>
        </w:rPr>
        <w:footnoteRef/>
      </w:r>
      <w:r w:rsidRPr="00ED3A30">
        <w:rPr>
          <w:rFonts w:ascii="Arial" w:hAnsi="Arial" w:cs="Arial"/>
          <w:sz w:val="14"/>
          <w:szCs w:val="14"/>
        </w:rPr>
        <w:t xml:space="preserve"> Ley de las Entidades de la Administración Pública Paraestatal del Estado de Quintana Roo, artículo 29, fracción I.</w:t>
      </w:r>
    </w:p>
  </w:footnote>
  <w:footnote w:id="10">
    <w:p w:rsidR="00D35F44" w:rsidRPr="00ED3A30" w:rsidRDefault="00D35F44" w:rsidP="00BC6E05">
      <w:pPr>
        <w:pStyle w:val="Textonotapie"/>
        <w:spacing w:line="276" w:lineRule="auto"/>
        <w:jc w:val="both"/>
        <w:rPr>
          <w:rFonts w:ascii="Arial" w:hAnsi="Arial" w:cs="Arial"/>
          <w:lang w:val="es-ES"/>
        </w:rPr>
      </w:pPr>
      <w:r w:rsidRPr="00ED3A30">
        <w:rPr>
          <w:rStyle w:val="Refdenotaalpie"/>
          <w:rFonts w:ascii="Arial" w:hAnsi="Arial" w:cs="Arial"/>
          <w:sz w:val="14"/>
          <w:szCs w:val="14"/>
        </w:rPr>
        <w:footnoteRef/>
      </w:r>
      <w:r w:rsidRPr="00ED3A30">
        <w:rPr>
          <w:rStyle w:val="Refdenotaalpie"/>
          <w:rFonts w:ascii="Arial" w:hAnsi="Arial" w:cs="Arial"/>
          <w:sz w:val="14"/>
          <w:szCs w:val="14"/>
        </w:rPr>
        <w:t xml:space="preserve"> </w:t>
      </w:r>
      <w:r w:rsidRPr="00ED3A30">
        <w:rPr>
          <w:rFonts w:ascii="Arial" w:hAnsi="Arial" w:cs="Arial"/>
          <w:sz w:val="14"/>
          <w:szCs w:val="14"/>
        </w:rPr>
        <w:t>Acuerdo por el que se da a conocer el proceso para el registro de los proyectos de Manuales Administrativos, artículo</w:t>
      </w:r>
      <w:r>
        <w:rPr>
          <w:rFonts w:ascii="Arial" w:hAnsi="Arial" w:cs="Arial"/>
          <w:sz w:val="14"/>
          <w:szCs w:val="14"/>
        </w:rPr>
        <w:t>s 9 y 11,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I, IV, VII, VIII y IX.</w:t>
      </w:r>
    </w:p>
  </w:footnote>
  <w:footnote w:id="11">
    <w:p w:rsidR="00D35F44" w:rsidRPr="0073687D" w:rsidRDefault="00D35F44" w:rsidP="00BC6E05">
      <w:pPr>
        <w:pStyle w:val="Textonotapie"/>
        <w:spacing w:line="276" w:lineRule="auto"/>
        <w:jc w:val="both"/>
        <w:rPr>
          <w:rFonts w:ascii="Arial" w:hAnsi="Arial" w:cs="Arial"/>
          <w:sz w:val="14"/>
          <w:szCs w:val="14"/>
        </w:rPr>
      </w:pPr>
      <w:r w:rsidRPr="00ED3A30">
        <w:rPr>
          <w:rStyle w:val="Refdenotaalpie"/>
          <w:rFonts w:ascii="Arial" w:hAnsi="Arial" w:cs="Arial"/>
          <w:sz w:val="14"/>
          <w:szCs w:val="14"/>
        </w:rPr>
        <w:footnoteRef/>
      </w:r>
      <w:r w:rsidRPr="00ED3A30">
        <w:rPr>
          <w:rStyle w:val="Refdenotaalpie"/>
          <w:rFonts w:ascii="Arial" w:hAnsi="Arial" w:cs="Arial"/>
          <w:sz w:val="14"/>
          <w:szCs w:val="14"/>
        </w:rPr>
        <w:t xml:space="preserve"> </w:t>
      </w:r>
      <w:r>
        <w:rPr>
          <w:rFonts w:ascii="Arial" w:hAnsi="Arial" w:cs="Arial"/>
          <w:sz w:val="14"/>
          <w:szCs w:val="14"/>
        </w:rPr>
        <w:t>Decreto por el que se reforma integralmente el Decreto por el que se c</w:t>
      </w:r>
      <w:r w:rsidRPr="00112E36">
        <w:rPr>
          <w:rFonts w:ascii="Arial" w:hAnsi="Arial" w:cs="Arial"/>
          <w:sz w:val="14"/>
          <w:szCs w:val="14"/>
        </w:rPr>
        <w:t>rea el Consejo de Promoción Turística de Quintana Roo</w:t>
      </w:r>
      <w:r>
        <w:rPr>
          <w:rFonts w:ascii="Arial" w:hAnsi="Arial" w:cs="Arial"/>
          <w:sz w:val="14"/>
          <w:szCs w:val="14"/>
        </w:rPr>
        <w:t>, artículo 21, fracción XII.</w:t>
      </w:r>
    </w:p>
  </w:footnote>
  <w:footnote w:id="12">
    <w:p w:rsidR="00D35F44" w:rsidRPr="00ED3A30" w:rsidRDefault="00D35F44" w:rsidP="00251532">
      <w:pPr>
        <w:pStyle w:val="Textonotapie"/>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Actualización del Plan Estatal de Desarrollo (PED) 2016-2022, Programa 17.</w:t>
      </w:r>
    </w:p>
  </w:footnote>
  <w:footnote w:id="13">
    <w:p w:rsidR="00D35F44" w:rsidRPr="00765A76" w:rsidRDefault="00D35F44" w:rsidP="00251532">
      <w:pPr>
        <w:pStyle w:val="Textonotapie"/>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Ley del Sistema Anticorrupción del Estado de Quintana Roo, artículo 5.</w:t>
      </w:r>
    </w:p>
  </w:footnote>
  <w:footnote w:id="14">
    <w:p w:rsidR="00D35F44" w:rsidRPr="00765A76" w:rsidRDefault="00D35F44" w:rsidP="00251532">
      <w:pPr>
        <w:pStyle w:val="Textonotapie"/>
        <w:jc w:val="both"/>
        <w:rPr>
          <w:rFonts w:ascii="Arial" w:hAnsi="Arial" w:cs="Arial"/>
          <w:sz w:val="14"/>
          <w:szCs w:val="14"/>
        </w:rPr>
      </w:pPr>
      <w:r w:rsidRPr="00726340">
        <w:rPr>
          <w:rStyle w:val="Refdenotaalpie"/>
          <w:rFonts w:ascii="Arial" w:hAnsi="Arial" w:cs="Arial"/>
          <w:sz w:val="14"/>
          <w:szCs w:val="14"/>
        </w:rPr>
        <w:footnoteRef/>
      </w:r>
      <w:r w:rsidRPr="00765A76">
        <w:rPr>
          <w:rFonts w:ascii="Arial" w:hAnsi="Arial" w:cs="Arial"/>
          <w:sz w:val="14"/>
          <w:szCs w:val="14"/>
        </w:rPr>
        <w:t xml:space="preserve"> Ley </w:t>
      </w:r>
      <w:r>
        <w:rPr>
          <w:rFonts w:ascii="Arial" w:hAnsi="Arial" w:cs="Arial"/>
          <w:sz w:val="14"/>
          <w:szCs w:val="14"/>
        </w:rPr>
        <w:t xml:space="preserve">General </w:t>
      </w:r>
      <w:r w:rsidRPr="00765A76">
        <w:rPr>
          <w:rFonts w:ascii="Arial" w:hAnsi="Arial" w:cs="Arial"/>
          <w:sz w:val="14"/>
          <w:szCs w:val="14"/>
        </w:rPr>
        <w:t>de Responsabilidades</w:t>
      </w:r>
      <w:r>
        <w:rPr>
          <w:rFonts w:ascii="Arial" w:hAnsi="Arial" w:cs="Arial"/>
          <w:sz w:val="14"/>
          <w:szCs w:val="14"/>
        </w:rPr>
        <w:t xml:space="preserve"> Administrativas, artículo 16</w:t>
      </w:r>
      <w:r w:rsidRPr="00251532">
        <w:rPr>
          <w:rFonts w:ascii="Arial" w:hAnsi="Arial" w:cs="Arial"/>
          <w:sz w:val="14"/>
          <w:szCs w:val="14"/>
        </w:rPr>
        <w:t>,</w:t>
      </w:r>
      <w:r>
        <w:rPr>
          <w:rFonts w:ascii="Arial" w:hAnsi="Arial" w:cs="Arial"/>
          <w:sz w:val="14"/>
          <w:szCs w:val="14"/>
        </w:rPr>
        <w:t xml:space="preserve"> y </w:t>
      </w:r>
      <w:r w:rsidRPr="002077B5">
        <w:rPr>
          <w:rFonts w:ascii="Arial" w:hAnsi="Arial" w:cs="Arial"/>
          <w:sz w:val="14"/>
          <w:szCs w:val="14"/>
        </w:rPr>
        <w:t>Acuerdo que tiene por objeto emitir el Código de Ética de las personas servidoras públicas de las dependencias y entidades de la Administración Pública del Poder Ejecutivo a que se refiere el Artículo 16 de la Ley General de Responsabilidades Administrativas</w:t>
      </w:r>
      <w:r>
        <w:rPr>
          <w:rFonts w:ascii="Arial" w:hAnsi="Arial" w:cs="Arial"/>
          <w:sz w:val="14"/>
          <w:szCs w:val="14"/>
        </w:rPr>
        <w:t>, artículo 2.</w:t>
      </w:r>
    </w:p>
  </w:footnote>
  <w:footnote w:id="15">
    <w:p w:rsidR="00D35F44" w:rsidRPr="00ED3A30" w:rsidRDefault="00D35F44" w:rsidP="00251532">
      <w:pPr>
        <w:pStyle w:val="Textonotapie"/>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Acuerdo por el que se emiten las Normas Generales de Control Interno de la Administración Pública Central y Paraestatal del Estado de Quintana </w:t>
      </w:r>
      <w:r>
        <w:rPr>
          <w:rFonts w:ascii="Arial" w:hAnsi="Arial" w:cs="Arial"/>
          <w:sz w:val="14"/>
          <w:szCs w:val="14"/>
        </w:rPr>
        <w:t>Roo, artículo 2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IX y X</w:t>
      </w:r>
      <w:r w:rsidRPr="00251532">
        <w:rPr>
          <w:rFonts w:ascii="Arial" w:hAnsi="Arial" w:cs="Arial"/>
          <w:sz w:val="14"/>
          <w:szCs w:val="14"/>
        </w:rPr>
        <w:t>,</w:t>
      </w:r>
      <w:r w:rsidRPr="00ED3A30">
        <w:rPr>
          <w:rFonts w:ascii="Arial" w:hAnsi="Arial" w:cs="Arial"/>
          <w:sz w:val="14"/>
          <w:szCs w:val="14"/>
        </w:rPr>
        <w:t xml:space="preserve"> y Acuerdo que tiene por objeto emitir el Código de Ética de las personas servidoras públicas de las dependencias y entidades de la Administración Pública del Poder Ejecutivo a que se refiere el Artículo 16 de la Ley General de Responsabilidades Administrativas, artículo 25.</w:t>
      </w:r>
    </w:p>
  </w:footnote>
  <w:footnote w:id="16">
    <w:p w:rsidR="00D35F44" w:rsidRPr="00ED3A30" w:rsidRDefault="00D35F44" w:rsidP="00251532">
      <w:pPr>
        <w:pStyle w:val="Textonotapie"/>
        <w:jc w:val="both"/>
        <w:rPr>
          <w:rFonts w:ascii="Arial" w:hAnsi="Arial" w:cs="Arial"/>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Secretaría de la Contraloría del Estado.</w:t>
      </w:r>
    </w:p>
  </w:footnote>
  <w:footnote w:id="17">
    <w:p w:rsidR="00D35F44" w:rsidRPr="00765A76" w:rsidRDefault="00D35F44" w:rsidP="00251532">
      <w:pPr>
        <w:pStyle w:val="Textonotapie"/>
        <w:jc w:val="both"/>
        <w:rPr>
          <w:sz w:val="14"/>
          <w:szCs w:val="14"/>
        </w:rPr>
      </w:pPr>
      <w:r w:rsidRPr="00ED3A30">
        <w:rPr>
          <w:rStyle w:val="Refdenotaalpie"/>
          <w:rFonts w:ascii="Arial" w:hAnsi="Arial" w:cs="Arial"/>
          <w:sz w:val="14"/>
          <w:szCs w:val="14"/>
        </w:rPr>
        <w:footnoteRef/>
      </w:r>
      <w:r w:rsidRPr="00ED3A30">
        <w:rPr>
          <w:rFonts w:ascii="Arial" w:hAnsi="Arial" w:cs="Arial"/>
          <w:sz w:val="14"/>
          <w:szCs w:val="14"/>
        </w:rPr>
        <w:t xml:space="preserve"> Acuerdo por el que se emiten las Normas Generales de Control Interno de la Administración Pública Central y Paraestatal del Estado de Quintana Roo, artículo</w:t>
      </w:r>
      <w:r>
        <w:rPr>
          <w:rFonts w:ascii="Arial" w:hAnsi="Arial" w:cs="Arial"/>
          <w:sz w:val="14"/>
          <w:szCs w:val="14"/>
        </w:rPr>
        <w:t>s 11 fraccio</w:t>
      </w:r>
      <w:r w:rsidRPr="00ED3A30">
        <w:rPr>
          <w:rFonts w:ascii="Arial" w:hAnsi="Arial" w:cs="Arial"/>
          <w:sz w:val="14"/>
          <w:szCs w:val="14"/>
        </w:rPr>
        <w:t>n</w:t>
      </w:r>
      <w:r>
        <w:rPr>
          <w:rFonts w:ascii="Arial" w:hAnsi="Arial" w:cs="Arial"/>
          <w:sz w:val="14"/>
          <w:szCs w:val="14"/>
        </w:rPr>
        <w:t>es</w:t>
      </w:r>
      <w:r w:rsidRPr="00ED3A30">
        <w:rPr>
          <w:rFonts w:ascii="Arial" w:hAnsi="Arial" w:cs="Arial"/>
          <w:sz w:val="14"/>
          <w:szCs w:val="14"/>
        </w:rPr>
        <w:t xml:space="preserve"> VIII y IX y 35.</w:t>
      </w:r>
    </w:p>
  </w:footnote>
  <w:footnote w:id="18">
    <w:p w:rsidR="00D35F44" w:rsidRPr="00E6734D" w:rsidRDefault="00D35F44" w:rsidP="00443DDD">
      <w:pPr>
        <w:pBdr>
          <w:top w:val="nil"/>
          <w:left w:val="nil"/>
          <w:bottom w:val="nil"/>
          <w:right w:val="nil"/>
          <w:between w:val="nil"/>
        </w:pBdr>
        <w:spacing w:after="0" w:line="240" w:lineRule="auto"/>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19">
    <w:p w:rsidR="00D35F44" w:rsidRPr="00967336" w:rsidRDefault="00D35F44" w:rsidP="00443DDD">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w:t>
      </w:r>
      <w:r w:rsidRPr="00967336">
        <w:rPr>
          <w:rFonts w:ascii="Arial" w:hAnsi="Arial" w:cs="Arial"/>
          <w:sz w:val="14"/>
          <w:szCs w:val="14"/>
        </w:rPr>
        <w:t xml:space="preserve"> página 3. </w:t>
      </w:r>
    </w:p>
  </w:footnote>
  <w:footnote w:id="20">
    <w:p w:rsidR="00D35F44" w:rsidRDefault="00D35F44" w:rsidP="008171C4">
      <w:pPr>
        <w:pStyle w:val="Textonotapie"/>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21">
    <w:p w:rsidR="00D35F44" w:rsidRPr="000148A0" w:rsidRDefault="00D35F44" w:rsidP="008171C4">
      <w:pPr>
        <w:pBdr>
          <w:top w:val="nil"/>
          <w:left w:val="nil"/>
          <w:bottom w:val="nil"/>
          <w:right w:val="nil"/>
          <w:between w:val="nil"/>
        </w:pBdr>
        <w:spacing w:after="0" w:line="240" w:lineRule="auto"/>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22">
    <w:p w:rsidR="00D35F44" w:rsidRPr="00134269" w:rsidRDefault="00D35F44" w:rsidP="008171C4">
      <w:pPr>
        <w:pBdr>
          <w:top w:val="nil"/>
          <w:left w:val="nil"/>
          <w:bottom w:val="nil"/>
          <w:right w:val="nil"/>
          <w:between w:val="nil"/>
        </w:pBdr>
        <w:spacing w:after="0" w:line="240" w:lineRule="auto"/>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23">
    <w:p w:rsidR="00D35F44" w:rsidRPr="004C4146" w:rsidRDefault="00D35F44" w:rsidP="008171C4">
      <w:pPr>
        <w:pBdr>
          <w:top w:val="nil"/>
          <w:left w:val="nil"/>
          <w:bottom w:val="nil"/>
          <w:right w:val="nil"/>
          <w:between w:val="nil"/>
        </w:pBdr>
        <w:spacing w:after="0" w:line="240" w:lineRule="auto"/>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24">
    <w:p w:rsidR="00D35F44" w:rsidRPr="000148A0" w:rsidRDefault="00D35F44" w:rsidP="00DE6096">
      <w:pPr>
        <w:pBdr>
          <w:top w:val="nil"/>
          <w:left w:val="nil"/>
          <w:bottom w:val="nil"/>
          <w:right w:val="nil"/>
          <w:between w:val="nil"/>
        </w:pBdr>
        <w:spacing w:after="0" w:line="240" w:lineRule="auto"/>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 páginas 16 y 17. </w:t>
      </w:r>
    </w:p>
  </w:footnote>
  <w:footnote w:id="25">
    <w:p w:rsidR="00D35F44" w:rsidRPr="003E481A" w:rsidRDefault="00D35F44" w:rsidP="002B1420">
      <w:pPr>
        <w:pStyle w:val="Textonotapie"/>
        <w:rPr>
          <w:lang w:val="es-ES"/>
        </w:rPr>
      </w:pPr>
      <w:r w:rsidRPr="005E515A">
        <w:rPr>
          <w:rStyle w:val="Refdenotaalpie"/>
          <w:rFonts w:ascii="Arial" w:hAnsi="Arial" w:cs="Arial"/>
          <w:sz w:val="14"/>
          <w:szCs w:val="14"/>
        </w:rPr>
        <w:footnoteRef/>
      </w:r>
      <w:r>
        <w:t xml:space="preserve"> </w:t>
      </w:r>
      <w:r>
        <w:rPr>
          <w:rFonts w:ascii="Arial" w:eastAsia="Times New Roman" w:hAnsi="Arial" w:cs="Arial"/>
          <w:sz w:val="14"/>
          <w:szCs w:val="14"/>
        </w:rPr>
        <w:t>Cuenta Pública 2021, Consejo de Promoción Turística</w:t>
      </w:r>
      <w:r w:rsidRPr="000B463B">
        <w:rPr>
          <w:rFonts w:ascii="Arial" w:eastAsia="Times New Roman" w:hAnsi="Arial" w:cs="Arial"/>
          <w:sz w:val="14"/>
          <w:szCs w:val="14"/>
        </w:rPr>
        <w:t xml:space="preserve"> de Quintana Roo</w:t>
      </w:r>
      <w:r>
        <w:rPr>
          <w:rFonts w:ascii="Arial" w:eastAsia="Times New Roman" w:hAnsi="Arial" w:cs="Arial"/>
          <w:sz w:val="14"/>
          <w:szCs w:val="14"/>
        </w:rPr>
        <w:t>, página 6.</w:t>
      </w:r>
    </w:p>
  </w:footnote>
  <w:footnote w:id="26">
    <w:p w:rsidR="00D35F44" w:rsidRPr="00A7461C" w:rsidRDefault="00D35F44">
      <w:pPr>
        <w:pStyle w:val="Textonotapie"/>
        <w:rPr>
          <w:rFonts w:ascii="Arial" w:hAnsi="Arial" w:cs="Arial"/>
          <w:lang w:val="es-ES"/>
        </w:rPr>
      </w:pPr>
      <w:r w:rsidRPr="00A7461C">
        <w:rPr>
          <w:rStyle w:val="Refdenotaalpie"/>
          <w:rFonts w:ascii="Arial" w:hAnsi="Arial" w:cs="Arial"/>
          <w:sz w:val="14"/>
        </w:rPr>
        <w:footnoteRef/>
      </w:r>
      <w:r w:rsidRPr="00A7461C">
        <w:rPr>
          <w:rFonts w:ascii="Arial" w:hAnsi="Arial" w:cs="Arial"/>
          <w:sz w:val="14"/>
        </w:rPr>
        <w:t xml:space="preserve"> Ley de Turismo del Estado de Quintana Roo, artículos 41 y 44.</w:t>
      </w:r>
      <w:r w:rsidRPr="00310252">
        <w:t xml:space="preserve"> </w:t>
      </w:r>
      <w:r w:rsidRPr="00310252">
        <w:rPr>
          <w:rFonts w:ascii="Arial" w:hAnsi="Arial" w:cs="Arial"/>
          <w:sz w:val="14"/>
        </w:rPr>
        <w:t>Última reforma publicada en el Periódico Oficial del</w:t>
      </w:r>
      <w:r>
        <w:rPr>
          <w:rFonts w:ascii="Arial" w:hAnsi="Arial" w:cs="Arial"/>
          <w:sz w:val="14"/>
        </w:rPr>
        <w:t xml:space="preserve"> Estado el 19 de octubre de 2021</w:t>
      </w:r>
    </w:p>
  </w:footnote>
  <w:footnote w:id="27">
    <w:p w:rsidR="00D35F44" w:rsidRPr="00473FD4" w:rsidRDefault="00D35F44" w:rsidP="00473FD4">
      <w:pPr>
        <w:pStyle w:val="Textonotapie"/>
        <w:jc w:val="both"/>
        <w:rPr>
          <w:rFonts w:ascii="Arial" w:hAnsi="Arial" w:cs="Arial"/>
          <w:lang w:val="es-ES"/>
        </w:rPr>
      </w:pPr>
      <w:r w:rsidRPr="00473FD4">
        <w:rPr>
          <w:rStyle w:val="Refdenotaalpie"/>
          <w:rFonts w:ascii="Arial" w:hAnsi="Arial" w:cs="Arial"/>
          <w:sz w:val="14"/>
        </w:rPr>
        <w:footnoteRef/>
      </w:r>
      <w:r>
        <w:rPr>
          <w:rFonts w:ascii="Arial" w:hAnsi="Arial" w:cs="Arial"/>
          <w:sz w:val="14"/>
        </w:rPr>
        <w:t xml:space="preserve"> Decreto por el que se Reforma Integralmente el Decreto por el que se Crea el Consejo de Promoción Turística de Quintana Roo, artículo 4</w:t>
      </w:r>
    </w:p>
  </w:footnote>
  <w:footnote w:id="28">
    <w:p w:rsidR="00D35F44" w:rsidRPr="00314DE9" w:rsidRDefault="00D35F44" w:rsidP="008E259A">
      <w:pPr>
        <w:pStyle w:val="Textonotapie"/>
        <w:rPr>
          <w:lang w:val="es-ES"/>
        </w:rPr>
      </w:pPr>
      <w:r>
        <w:rPr>
          <w:rStyle w:val="Refdenotaalpie"/>
        </w:rPr>
        <w:footnoteRef/>
      </w:r>
      <w:r>
        <w:t xml:space="preserve"> </w:t>
      </w:r>
      <w:r>
        <w:rPr>
          <w:rFonts w:ascii="Arial" w:hAnsi="Arial" w:cs="Arial"/>
          <w:sz w:val="14"/>
        </w:rPr>
        <w:t>Decreto por el que se Reforma Integralmente el Decreto por el que se Crea el Consejo de Promoción Turística de Quintana Roo, artículo 3.</w:t>
      </w:r>
    </w:p>
  </w:footnote>
  <w:footnote w:id="29">
    <w:p w:rsidR="00D35F44" w:rsidRPr="0089486D" w:rsidRDefault="00D35F44" w:rsidP="00FB48B3">
      <w:pPr>
        <w:pStyle w:val="Textonotapie"/>
        <w:rPr>
          <w:rFonts w:ascii="Arial" w:hAnsi="Arial" w:cs="Arial"/>
          <w:lang w:val="es-ES"/>
        </w:rPr>
      </w:pPr>
      <w:r w:rsidRPr="0089486D">
        <w:rPr>
          <w:rStyle w:val="Refdenotaalpie"/>
          <w:rFonts w:ascii="Arial" w:hAnsi="Arial" w:cs="Arial"/>
          <w:sz w:val="14"/>
        </w:rPr>
        <w:footnoteRef/>
      </w:r>
      <w:r w:rsidRPr="0089486D">
        <w:rPr>
          <w:rFonts w:ascii="Arial" w:hAnsi="Arial" w:cs="Arial"/>
          <w:sz w:val="14"/>
        </w:rPr>
        <w:t xml:space="preserve"> </w:t>
      </w:r>
      <w:r w:rsidRPr="0089486D">
        <w:rPr>
          <w:rFonts w:ascii="Arial" w:hAnsi="Arial" w:cs="Arial"/>
          <w:sz w:val="14"/>
          <w:lang w:val="es-ES"/>
        </w:rPr>
        <w:t>La Riviera Maya comprende Puerto Morelos, Playa del Carmen y Tulum.</w:t>
      </w:r>
    </w:p>
  </w:footnote>
  <w:footnote w:id="30">
    <w:p w:rsidR="00D35F44" w:rsidRPr="0089486D" w:rsidRDefault="00D35F44" w:rsidP="00FB48B3">
      <w:pPr>
        <w:pStyle w:val="Textonotapie"/>
        <w:rPr>
          <w:rFonts w:ascii="Arial" w:hAnsi="Arial" w:cs="Arial"/>
          <w:sz w:val="14"/>
          <w:lang w:val="es-ES"/>
        </w:rPr>
      </w:pPr>
      <w:r w:rsidRPr="0089486D">
        <w:rPr>
          <w:rStyle w:val="Refdenotaalpie"/>
          <w:rFonts w:ascii="Arial" w:hAnsi="Arial" w:cs="Arial"/>
          <w:sz w:val="14"/>
        </w:rPr>
        <w:footnoteRef/>
      </w:r>
      <w:r w:rsidRPr="0089486D">
        <w:rPr>
          <w:rFonts w:ascii="Arial" w:hAnsi="Arial" w:cs="Arial"/>
          <w:sz w:val="14"/>
        </w:rPr>
        <w:t xml:space="preserve"> </w:t>
      </w:r>
      <w:r w:rsidRPr="0089486D">
        <w:rPr>
          <w:rFonts w:ascii="Arial" w:hAnsi="Arial" w:cs="Arial"/>
          <w:sz w:val="14"/>
          <w:lang w:val="es-ES"/>
        </w:rPr>
        <w:t>Grand Costa Maya se integra por Chetumal, Bacalar y Mahahual.</w:t>
      </w:r>
    </w:p>
  </w:footnote>
  <w:footnote w:id="31">
    <w:p w:rsidR="00D35F44" w:rsidRPr="007548EF" w:rsidRDefault="00D35F44" w:rsidP="00FB48B3">
      <w:pPr>
        <w:pStyle w:val="Textonotapie"/>
        <w:rPr>
          <w:lang w:val="es-ES"/>
        </w:rPr>
      </w:pPr>
      <w:r w:rsidRPr="0089486D">
        <w:rPr>
          <w:rStyle w:val="Refdenotaalpie"/>
          <w:rFonts w:ascii="Arial" w:hAnsi="Arial" w:cs="Arial"/>
          <w:sz w:val="14"/>
        </w:rPr>
        <w:footnoteRef/>
      </w:r>
      <w:r w:rsidRPr="0089486D">
        <w:rPr>
          <w:rFonts w:ascii="Arial" w:hAnsi="Arial" w:cs="Arial"/>
          <w:sz w:val="14"/>
        </w:rPr>
        <w:t xml:space="preserve"> https://www.siimt.mx/</w:t>
      </w:r>
    </w:p>
  </w:footnote>
  <w:footnote w:id="32">
    <w:p w:rsidR="00D35F44" w:rsidRPr="00BC450B" w:rsidRDefault="00D35F44" w:rsidP="00FB48B3">
      <w:pPr>
        <w:pStyle w:val="Textonotapie"/>
        <w:rPr>
          <w:rFonts w:ascii="Arial" w:hAnsi="Arial" w:cs="Arial"/>
          <w:lang w:val="es-ES"/>
        </w:rPr>
      </w:pPr>
      <w:r w:rsidRPr="00BC450B">
        <w:rPr>
          <w:rStyle w:val="Refdenotaalpie"/>
          <w:rFonts w:ascii="Arial" w:hAnsi="Arial" w:cs="Arial"/>
          <w:sz w:val="14"/>
        </w:rPr>
        <w:footnoteRef/>
      </w:r>
      <w:r w:rsidRPr="00BC450B">
        <w:rPr>
          <w:rFonts w:ascii="Arial" w:hAnsi="Arial" w:cs="Arial"/>
          <w:sz w:val="14"/>
        </w:rPr>
        <w:t xml:space="preserve"> Decreto por el que se reforma integralmente el Decreto por el que se crea el Consejo de Promoción Turística de Quintana Roo.</w:t>
      </w:r>
    </w:p>
  </w:footnote>
  <w:footnote w:id="33">
    <w:p w:rsidR="00D35F44" w:rsidRPr="002A566D" w:rsidRDefault="00D35F44" w:rsidP="00FB48B3">
      <w:pPr>
        <w:pStyle w:val="Textonotapie"/>
        <w:jc w:val="both"/>
        <w:rPr>
          <w:rFonts w:ascii="Arial" w:hAnsi="Arial" w:cs="Arial"/>
          <w:lang w:val="es-ES"/>
        </w:rPr>
      </w:pPr>
      <w:r w:rsidRPr="002A566D">
        <w:rPr>
          <w:rStyle w:val="Refdenotaalpie"/>
          <w:rFonts w:ascii="Arial" w:hAnsi="Arial" w:cs="Arial"/>
        </w:rPr>
        <w:footnoteRef/>
      </w:r>
      <w:r w:rsidRPr="002A566D">
        <w:rPr>
          <w:rFonts w:ascii="Arial" w:hAnsi="Arial" w:cs="Arial"/>
        </w:rPr>
        <w:t xml:space="preserve"> </w:t>
      </w:r>
      <w:r w:rsidRPr="002A566D">
        <w:rPr>
          <w:rFonts w:ascii="Arial" w:hAnsi="Arial" w:cs="Arial"/>
          <w:sz w:val="14"/>
          <w:lang w:val="es-ES"/>
        </w:rPr>
        <w:t>Incentives, Bussines, Travel &amp; Meetings, por sus siglas en inglés.</w:t>
      </w:r>
    </w:p>
  </w:footnote>
  <w:footnote w:id="34">
    <w:p w:rsidR="00D35F44" w:rsidRPr="004E5BBF" w:rsidRDefault="00D35F44">
      <w:pPr>
        <w:pStyle w:val="Textonotapie"/>
        <w:rPr>
          <w:rFonts w:ascii="Arial" w:hAnsi="Arial" w:cs="Arial"/>
          <w:sz w:val="14"/>
          <w:szCs w:val="14"/>
          <w:lang w:val="es-ES"/>
        </w:rPr>
      </w:pPr>
      <w:r w:rsidRPr="004E5BBF">
        <w:rPr>
          <w:rStyle w:val="Refdenotaalpie"/>
          <w:rFonts w:ascii="Arial" w:hAnsi="Arial" w:cs="Arial"/>
          <w:sz w:val="14"/>
          <w:szCs w:val="14"/>
        </w:rPr>
        <w:footnoteRef/>
      </w:r>
      <w:r w:rsidRPr="004E5BBF">
        <w:rPr>
          <w:rFonts w:ascii="Arial" w:hAnsi="Arial" w:cs="Arial"/>
          <w:sz w:val="14"/>
          <w:szCs w:val="14"/>
        </w:rPr>
        <w:t xml:space="preserve"> La clase indica de manera general los sectores a que pertenecen en principio los productos o servicios.</w:t>
      </w:r>
    </w:p>
  </w:footnote>
  <w:footnote w:id="35">
    <w:p w:rsidR="00D35F44" w:rsidRPr="004E5BBF" w:rsidRDefault="00D35F44" w:rsidP="00DA39D4">
      <w:pPr>
        <w:pStyle w:val="Textonotapie"/>
        <w:rPr>
          <w:rFonts w:ascii="Arial" w:hAnsi="Arial" w:cs="Arial"/>
          <w:sz w:val="14"/>
          <w:szCs w:val="14"/>
          <w:lang w:val="es-ES"/>
        </w:rPr>
      </w:pPr>
      <w:r w:rsidRPr="004E5BBF">
        <w:rPr>
          <w:rStyle w:val="Refdenotaalpie"/>
          <w:rFonts w:ascii="Arial" w:hAnsi="Arial" w:cs="Arial"/>
          <w:sz w:val="14"/>
          <w:szCs w:val="14"/>
        </w:rPr>
        <w:footnoteRef/>
      </w:r>
      <w:r w:rsidRPr="004E5BBF">
        <w:rPr>
          <w:rFonts w:ascii="Arial" w:hAnsi="Arial" w:cs="Arial"/>
          <w:sz w:val="14"/>
          <w:szCs w:val="14"/>
        </w:rPr>
        <w:t xml:space="preserve"> Clase 35 Publicidad; gestión, organización y administración de negocios comerciales; trabajos de oficina.</w:t>
      </w:r>
    </w:p>
  </w:footnote>
  <w:footnote w:id="36">
    <w:p w:rsidR="00D35F44" w:rsidRPr="004E5BBF" w:rsidRDefault="00D35F44" w:rsidP="00EF1FB7">
      <w:pPr>
        <w:pStyle w:val="Textonotapie"/>
        <w:rPr>
          <w:rFonts w:ascii="Arial" w:hAnsi="Arial" w:cs="Arial"/>
          <w:sz w:val="14"/>
          <w:szCs w:val="14"/>
          <w:lang w:val="es-ES"/>
        </w:rPr>
      </w:pPr>
      <w:r w:rsidRPr="004E5BBF">
        <w:rPr>
          <w:rStyle w:val="Refdenotaalpie"/>
          <w:rFonts w:ascii="Arial" w:hAnsi="Arial" w:cs="Arial"/>
          <w:sz w:val="14"/>
          <w:szCs w:val="14"/>
        </w:rPr>
        <w:footnoteRef/>
      </w:r>
      <w:r w:rsidRPr="004E5BBF">
        <w:rPr>
          <w:rFonts w:ascii="Arial" w:hAnsi="Arial" w:cs="Arial"/>
          <w:sz w:val="14"/>
          <w:szCs w:val="14"/>
        </w:rPr>
        <w:t xml:space="preserve"> Clase 36 Servicios financieros, monetarios y bancarios; servicios de seguros; servicios inmobiliarios.</w:t>
      </w:r>
    </w:p>
  </w:footnote>
  <w:footnote w:id="37">
    <w:p w:rsidR="00D35F44" w:rsidRPr="00B30540" w:rsidRDefault="00D35F44" w:rsidP="00DA39D4">
      <w:pPr>
        <w:pStyle w:val="Textonotapie"/>
        <w:rPr>
          <w:lang w:val="es-ES"/>
        </w:rPr>
      </w:pPr>
      <w:r w:rsidRPr="004E5BBF">
        <w:rPr>
          <w:rStyle w:val="Refdenotaalpie"/>
          <w:rFonts w:ascii="Arial" w:hAnsi="Arial" w:cs="Arial"/>
          <w:sz w:val="14"/>
          <w:szCs w:val="14"/>
        </w:rPr>
        <w:footnoteRef/>
      </w:r>
      <w:r w:rsidRPr="004E5BBF">
        <w:rPr>
          <w:rFonts w:ascii="Arial" w:hAnsi="Arial" w:cs="Arial"/>
          <w:sz w:val="14"/>
          <w:szCs w:val="14"/>
        </w:rPr>
        <w:t xml:space="preserve"> Clase 43 Servicios de restauración (alimentación); hospedaje temporal.</w:t>
      </w:r>
    </w:p>
  </w:footnote>
  <w:footnote w:id="38">
    <w:p w:rsidR="00D35F44" w:rsidRPr="003D4212" w:rsidRDefault="00D35F44">
      <w:pPr>
        <w:pStyle w:val="Textonotapie"/>
        <w:rPr>
          <w:rFonts w:ascii="Arial" w:hAnsi="Arial" w:cs="Arial"/>
          <w:sz w:val="14"/>
          <w:szCs w:val="14"/>
          <w:lang w:val="es-ES"/>
        </w:rPr>
      </w:pPr>
      <w:r>
        <w:rPr>
          <w:rStyle w:val="Refdenotaalpie"/>
        </w:rPr>
        <w:footnoteRef/>
      </w:r>
      <w:r>
        <w:t xml:space="preserve"> </w:t>
      </w:r>
      <w:r w:rsidRPr="003D4212">
        <w:rPr>
          <w:rFonts w:ascii="Arial" w:hAnsi="Arial" w:cs="Arial"/>
          <w:sz w:val="14"/>
          <w:szCs w:val="14"/>
        </w:rPr>
        <w:t>Clas</w:t>
      </w:r>
      <w:r w:rsidRPr="003D4212">
        <w:rPr>
          <w:rFonts w:ascii="Arial" w:hAnsi="Arial" w:cs="Arial"/>
          <w:sz w:val="14"/>
        </w:rPr>
        <w:t>e 39 Transporte, embalaje, almacenamiento de mercancía; organización de viaje.</w:t>
      </w:r>
    </w:p>
  </w:footnote>
  <w:footnote w:id="39">
    <w:p w:rsidR="00D35F44" w:rsidRPr="00DE7531" w:rsidRDefault="00D35F44" w:rsidP="00BC6E05">
      <w:pPr>
        <w:pStyle w:val="Textonotapie"/>
        <w:rPr>
          <w:lang w:val="es-ES"/>
        </w:rPr>
      </w:pPr>
      <w:r w:rsidRPr="002A566D">
        <w:rPr>
          <w:rStyle w:val="Refdenotaalpie"/>
          <w:rFonts w:ascii="Arial" w:hAnsi="Arial" w:cs="Arial"/>
          <w:sz w:val="14"/>
          <w:szCs w:val="16"/>
        </w:rPr>
        <w:footnoteRef/>
      </w:r>
      <w:r w:rsidRPr="002A566D">
        <w:rPr>
          <w:rFonts w:ascii="Arial" w:hAnsi="Arial" w:cs="Arial"/>
          <w:sz w:val="14"/>
          <w:szCs w:val="16"/>
        </w:rPr>
        <w:t xml:space="preserve"> https://acervomarcas.impi.gob.mx:8181/marcanet/vistas/common/datos/bsqRegistroCompleto.pgi</w:t>
      </w:r>
    </w:p>
  </w:footnote>
  <w:footnote w:id="40">
    <w:p w:rsidR="00D35F44" w:rsidRPr="00F01BA7" w:rsidRDefault="00D35F44">
      <w:pPr>
        <w:pStyle w:val="Textonotapie"/>
        <w:rPr>
          <w:rFonts w:ascii="Arial" w:hAnsi="Arial" w:cs="Arial"/>
          <w:sz w:val="14"/>
          <w:szCs w:val="14"/>
          <w:lang w:val="es-ES"/>
        </w:rPr>
      </w:pPr>
      <w:r w:rsidRPr="00F01BA7">
        <w:rPr>
          <w:rStyle w:val="Refdenotaalpie"/>
          <w:rFonts w:ascii="Arial" w:hAnsi="Arial" w:cs="Arial"/>
          <w:sz w:val="14"/>
          <w:szCs w:val="14"/>
        </w:rPr>
        <w:footnoteRef/>
      </w:r>
      <w:r w:rsidRPr="00F01BA7">
        <w:rPr>
          <w:rFonts w:ascii="Arial" w:hAnsi="Arial" w:cs="Arial"/>
          <w:sz w:val="14"/>
          <w:szCs w:val="14"/>
        </w:rPr>
        <w:t xml:space="preserve"> </w:t>
      </w:r>
      <w:r w:rsidRPr="00F01BA7">
        <w:rPr>
          <w:rFonts w:ascii="Arial" w:hAnsi="Arial" w:cs="Arial"/>
          <w:sz w:val="14"/>
          <w:szCs w:val="14"/>
          <w:lang w:val="es-ES"/>
        </w:rPr>
        <w:t>Informes</w:t>
      </w:r>
      <w:r w:rsidRPr="00F01BA7">
        <w:rPr>
          <w:sz w:val="14"/>
          <w:szCs w:val="14"/>
          <w:lang w:val="es-ES"/>
        </w:rPr>
        <w:t xml:space="preserve"> </w:t>
      </w:r>
      <w:r w:rsidRPr="00F01BA7">
        <w:rPr>
          <w:rFonts w:ascii="Arial" w:hAnsi="Arial" w:cs="Arial"/>
          <w:sz w:val="14"/>
          <w:szCs w:val="14"/>
          <w:lang w:val="es-ES"/>
        </w:rPr>
        <w:t>de actividades correspondientes al ejercicio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F44" w:rsidRPr="008F02FF" w:rsidRDefault="00D35F44" w:rsidP="0079620A">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1312" behindDoc="1" locked="0" layoutInCell="1" allowOverlap="1" wp14:anchorId="09CCE72C" wp14:editId="14CD296D">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59264" behindDoc="0" locked="0" layoutInCell="1" allowOverlap="1" wp14:anchorId="1DBAF50B" wp14:editId="2857748C">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2FF">
      <w:rPr>
        <w:rFonts w:ascii="Arial" w:eastAsia="Times New Roman" w:hAnsi="Arial" w:cs="Arial"/>
        <w:sz w:val="18"/>
        <w:szCs w:val="20"/>
      </w:rPr>
      <w:t>AEMD-FO-018-R02</w:t>
    </w:r>
  </w:p>
  <w:p w:rsidR="00D35F44" w:rsidRPr="008F02FF" w:rsidRDefault="00D35F44" w:rsidP="0079620A">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rsidR="00D35F44" w:rsidRPr="008F02FF" w:rsidRDefault="00D35F44" w:rsidP="0079620A">
    <w:pPr>
      <w:tabs>
        <w:tab w:val="center" w:pos="4419"/>
        <w:tab w:val="right" w:pos="8838"/>
      </w:tabs>
      <w:spacing w:after="0" w:line="240" w:lineRule="auto"/>
      <w:jc w:val="center"/>
      <w:rPr>
        <w:rFonts w:ascii="Algerian" w:eastAsia="Times New Roman" w:hAnsi="Algerian" w:cs="Arial"/>
        <w:b/>
        <w:sz w:val="28"/>
        <w:szCs w:val="20"/>
      </w:rPr>
    </w:pPr>
    <w:r w:rsidRPr="008F02FF">
      <w:rPr>
        <w:rFonts w:ascii="Algerian" w:eastAsia="Times New Roman" w:hAnsi="Algerian" w:cs="Arial"/>
        <w:b/>
        <w:sz w:val="48"/>
        <w:szCs w:val="20"/>
      </w:rPr>
      <w:t xml:space="preserve">DEL ESTADO </w:t>
    </w:r>
  </w:p>
  <w:p w:rsidR="00D35F44" w:rsidRPr="008F02FF" w:rsidRDefault="00D35F44" w:rsidP="0079620A">
    <w:pPr>
      <w:tabs>
        <w:tab w:val="center" w:pos="4419"/>
        <w:tab w:val="right" w:pos="8838"/>
      </w:tabs>
      <w:spacing w:after="0" w:line="240" w:lineRule="auto"/>
      <w:jc w:val="center"/>
      <w:rPr>
        <w:rFonts w:ascii="Arial Narrow" w:eastAsia="Times New Roman" w:hAnsi="Arial Narrow" w:cs="Arial"/>
        <w:b/>
        <w:sz w:val="28"/>
        <w:szCs w:val="20"/>
      </w:rPr>
    </w:pPr>
    <w:r w:rsidRPr="008F02FF">
      <w:rPr>
        <w:rFonts w:ascii="Arial Narrow" w:eastAsia="Times New Roman" w:hAnsi="Arial Narrow" w:cs="Times New Roman"/>
        <w:noProof/>
        <w:sz w:val="20"/>
        <w:szCs w:val="20"/>
      </w:rPr>
      <mc:AlternateContent>
        <mc:Choice Requires="wps">
          <w:drawing>
            <wp:anchor distT="0" distB="0" distL="114300" distR="114300" simplePos="0" relativeHeight="251660288" behindDoc="0" locked="0" layoutInCell="1" allowOverlap="1" wp14:anchorId="3E1EF8A0" wp14:editId="4534DCD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1D48CE"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" strokecolor="#761010" strokeweight="3pt">
              <v:shadow on="t" color="black" opacity="31457f" origin=",-.5" offset="0,3pt"/>
              <w10:wrap anchorx="margin"/>
            </v:line>
          </w:pict>
        </mc:Fallback>
      </mc:AlternateContent>
    </w:r>
  </w:p>
  <w:p w:rsidR="00D35F44" w:rsidRDefault="00D35F4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7D5C"/>
    <w:multiLevelType w:val="hybridMultilevel"/>
    <w:tmpl w:val="164EF3A8"/>
    <w:lvl w:ilvl="0" w:tplc="513CE0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A7C97"/>
    <w:multiLevelType w:val="hybridMultilevel"/>
    <w:tmpl w:val="E70090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F647C3"/>
    <w:multiLevelType w:val="hybridMultilevel"/>
    <w:tmpl w:val="0A3030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D65110"/>
    <w:multiLevelType w:val="hybridMultilevel"/>
    <w:tmpl w:val="13E0B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71C9F"/>
    <w:multiLevelType w:val="hybridMultilevel"/>
    <w:tmpl w:val="52F6069E"/>
    <w:lvl w:ilvl="0" w:tplc="BF4A1162">
      <w:start w:val="6"/>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7B533E"/>
    <w:multiLevelType w:val="hybridMultilevel"/>
    <w:tmpl w:val="6D7CC83A"/>
    <w:lvl w:ilvl="0" w:tplc="080A0001">
      <w:start w:val="1"/>
      <w:numFmt w:val="bullet"/>
      <w:lvlText w:val=""/>
      <w:lvlJc w:val="left"/>
      <w:pPr>
        <w:ind w:left="2594" w:hanging="360"/>
      </w:pPr>
      <w:rPr>
        <w:rFonts w:ascii="Symbol" w:hAnsi="Symbol" w:hint="default"/>
      </w:rPr>
    </w:lvl>
    <w:lvl w:ilvl="1" w:tplc="080A0003" w:tentative="1">
      <w:start w:val="1"/>
      <w:numFmt w:val="bullet"/>
      <w:lvlText w:val="o"/>
      <w:lvlJc w:val="left"/>
      <w:pPr>
        <w:ind w:left="3314" w:hanging="360"/>
      </w:pPr>
      <w:rPr>
        <w:rFonts w:ascii="Courier New" w:hAnsi="Courier New" w:cs="Courier New" w:hint="default"/>
      </w:rPr>
    </w:lvl>
    <w:lvl w:ilvl="2" w:tplc="080A0005" w:tentative="1">
      <w:start w:val="1"/>
      <w:numFmt w:val="bullet"/>
      <w:lvlText w:val=""/>
      <w:lvlJc w:val="left"/>
      <w:pPr>
        <w:ind w:left="4034" w:hanging="360"/>
      </w:pPr>
      <w:rPr>
        <w:rFonts w:ascii="Wingdings" w:hAnsi="Wingdings" w:hint="default"/>
      </w:rPr>
    </w:lvl>
    <w:lvl w:ilvl="3" w:tplc="080A0001" w:tentative="1">
      <w:start w:val="1"/>
      <w:numFmt w:val="bullet"/>
      <w:lvlText w:val=""/>
      <w:lvlJc w:val="left"/>
      <w:pPr>
        <w:ind w:left="4754" w:hanging="360"/>
      </w:pPr>
      <w:rPr>
        <w:rFonts w:ascii="Symbol" w:hAnsi="Symbol" w:hint="default"/>
      </w:rPr>
    </w:lvl>
    <w:lvl w:ilvl="4" w:tplc="080A0003" w:tentative="1">
      <w:start w:val="1"/>
      <w:numFmt w:val="bullet"/>
      <w:lvlText w:val="o"/>
      <w:lvlJc w:val="left"/>
      <w:pPr>
        <w:ind w:left="5474" w:hanging="360"/>
      </w:pPr>
      <w:rPr>
        <w:rFonts w:ascii="Courier New" w:hAnsi="Courier New" w:cs="Courier New" w:hint="default"/>
      </w:rPr>
    </w:lvl>
    <w:lvl w:ilvl="5" w:tplc="080A0005" w:tentative="1">
      <w:start w:val="1"/>
      <w:numFmt w:val="bullet"/>
      <w:lvlText w:val=""/>
      <w:lvlJc w:val="left"/>
      <w:pPr>
        <w:ind w:left="6194" w:hanging="360"/>
      </w:pPr>
      <w:rPr>
        <w:rFonts w:ascii="Wingdings" w:hAnsi="Wingdings" w:hint="default"/>
      </w:rPr>
    </w:lvl>
    <w:lvl w:ilvl="6" w:tplc="080A0001" w:tentative="1">
      <w:start w:val="1"/>
      <w:numFmt w:val="bullet"/>
      <w:lvlText w:val=""/>
      <w:lvlJc w:val="left"/>
      <w:pPr>
        <w:ind w:left="6914" w:hanging="360"/>
      </w:pPr>
      <w:rPr>
        <w:rFonts w:ascii="Symbol" w:hAnsi="Symbol" w:hint="default"/>
      </w:rPr>
    </w:lvl>
    <w:lvl w:ilvl="7" w:tplc="080A0003" w:tentative="1">
      <w:start w:val="1"/>
      <w:numFmt w:val="bullet"/>
      <w:lvlText w:val="o"/>
      <w:lvlJc w:val="left"/>
      <w:pPr>
        <w:ind w:left="7634" w:hanging="360"/>
      </w:pPr>
      <w:rPr>
        <w:rFonts w:ascii="Courier New" w:hAnsi="Courier New" w:cs="Courier New" w:hint="default"/>
      </w:rPr>
    </w:lvl>
    <w:lvl w:ilvl="8" w:tplc="080A0005" w:tentative="1">
      <w:start w:val="1"/>
      <w:numFmt w:val="bullet"/>
      <w:lvlText w:val=""/>
      <w:lvlJc w:val="left"/>
      <w:pPr>
        <w:ind w:left="8354" w:hanging="360"/>
      </w:pPr>
      <w:rPr>
        <w:rFonts w:ascii="Wingdings" w:hAnsi="Wingdings" w:hint="default"/>
      </w:rPr>
    </w:lvl>
  </w:abstractNum>
  <w:abstractNum w:abstractNumId="6" w15:restartNumberingAfterBreak="0">
    <w:nsid w:val="1A130ECC"/>
    <w:multiLevelType w:val="hybridMultilevel"/>
    <w:tmpl w:val="D770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541FA"/>
    <w:multiLevelType w:val="hybridMultilevel"/>
    <w:tmpl w:val="B17464FE"/>
    <w:lvl w:ilvl="0" w:tplc="080A0001">
      <w:start w:val="1"/>
      <w:numFmt w:val="bullet"/>
      <w:lvlText w:val=""/>
      <w:lvlJc w:val="left"/>
      <w:pPr>
        <w:ind w:left="2594" w:hanging="360"/>
      </w:pPr>
      <w:rPr>
        <w:rFonts w:ascii="Symbol" w:hAnsi="Symbol" w:hint="default"/>
      </w:rPr>
    </w:lvl>
    <w:lvl w:ilvl="1" w:tplc="080A0003" w:tentative="1">
      <w:start w:val="1"/>
      <w:numFmt w:val="bullet"/>
      <w:lvlText w:val="o"/>
      <w:lvlJc w:val="left"/>
      <w:pPr>
        <w:ind w:left="3314" w:hanging="360"/>
      </w:pPr>
      <w:rPr>
        <w:rFonts w:ascii="Courier New" w:hAnsi="Courier New" w:cs="Courier New" w:hint="default"/>
      </w:rPr>
    </w:lvl>
    <w:lvl w:ilvl="2" w:tplc="080A0005" w:tentative="1">
      <w:start w:val="1"/>
      <w:numFmt w:val="bullet"/>
      <w:lvlText w:val=""/>
      <w:lvlJc w:val="left"/>
      <w:pPr>
        <w:ind w:left="4034" w:hanging="360"/>
      </w:pPr>
      <w:rPr>
        <w:rFonts w:ascii="Wingdings" w:hAnsi="Wingdings" w:hint="default"/>
      </w:rPr>
    </w:lvl>
    <w:lvl w:ilvl="3" w:tplc="080A0001" w:tentative="1">
      <w:start w:val="1"/>
      <w:numFmt w:val="bullet"/>
      <w:lvlText w:val=""/>
      <w:lvlJc w:val="left"/>
      <w:pPr>
        <w:ind w:left="4754" w:hanging="360"/>
      </w:pPr>
      <w:rPr>
        <w:rFonts w:ascii="Symbol" w:hAnsi="Symbol" w:hint="default"/>
      </w:rPr>
    </w:lvl>
    <w:lvl w:ilvl="4" w:tplc="080A0003" w:tentative="1">
      <w:start w:val="1"/>
      <w:numFmt w:val="bullet"/>
      <w:lvlText w:val="o"/>
      <w:lvlJc w:val="left"/>
      <w:pPr>
        <w:ind w:left="5474" w:hanging="360"/>
      </w:pPr>
      <w:rPr>
        <w:rFonts w:ascii="Courier New" w:hAnsi="Courier New" w:cs="Courier New" w:hint="default"/>
      </w:rPr>
    </w:lvl>
    <w:lvl w:ilvl="5" w:tplc="080A0005" w:tentative="1">
      <w:start w:val="1"/>
      <w:numFmt w:val="bullet"/>
      <w:lvlText w:val=""/>
      <w:lvlJc w:val="left"/>
      <w:pPr>
        <w:ind w:left="6194" w:hanging="360"/>
      </w:pPr>
      <w:rPr>
        <w:rFonts w:ascii="Wingdings" w:hAnsi="Wingdings" w:hint="default"/>
      </w:rPr>
    </w:lvl>
    <w:lvl w:ilvl="6" w:tplc="080A0001" w:tentative="1">
      <w:start w:val="1"/>
      <w:numFmt w:val="bullet"/>
      <w:lvlText w:val=""/>
      <w:lvlJc w:val="left"/>
      <w:pPr>
        <w:ind w:left="6914" w:hanging="360"/>
      </w:pPr>
      <w:rPr>
        <w:rFonts w:ascii="Symbol" w:hAnsi="Symbol" w:hint="default"/>
      </w:rPr>
    </w:lvl>
    <w:lvl w:ilvl="7" w:tplc="080A0003" w:tentative="1">
      <w:start w:val="1"/>
      <w:numFmt w:val="bullet"/>
      <w:lvlText w:val="o"/>
      <w:lvlJc w:val="left"/>
      <w:pPr>
        <w:ind w:left="7634" w:hanging="360"/>
      </w:pPr>
      <w:rPr>
        <w:rFonts w:ascii="Courier New" w:hAnsi="Courier New" w:cs="Courier New" w:hint="default"/>
      </w:rPr>
    </w:lvl>
    <w:lvl w:ilvl="8" w:tplc="080A0005" w:tentative="1">
      <w:start w:val="1"/>
      <w:numFmt w:val="bullet"/>
      <w:lvlText w:val=""/>
      <w:lvlJc w:val="left"/>
      <w:pPr>
        <w:ind w:left="8354" w:hanging="360"/>
      </w:pPr>
      <w:rPr>
        <w:rFonts w:ascii="Wingdings" w:hAnsi="Wingdings" w:hint="default"/>
      </w:rPr>
    </w:lvl>
  </w:abstractNum>
  <w:abstractNum w:abstractNumId="8" w15:restartNumberingAfterBreak="0">
    <w:nsid w:val="1C6F72A7"/>
    <w:multiLevelType w:val="multilevel"/>
    <w:tmpl w:val="9DC4D6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2A1BB4"/>
    <w:multiLevelType w:val="hybridMultilevel"/>
    <w:tmpl w:val="1B3C23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6560F2"/>
    <w:multiLevelType w:val="hybridMultilevel"/>
    <w:tmpl w:val="C2501F20"/>
    <w:lvl w:ilvl="0" w:tplc="080A000D">
      <w:start w:val="1"/>
      <w:numFmt w:val="bullet"/>
      <w:lvlText w:val=""/>
      <w:lvlJc w:val="left"/>
      <w:pPr>
        <w:ind w:left="735" w:hanging="360"/>
      </w:pPr>
      <w:rPr>
        <w:rFonts w:ascii="Wingdings" w:hAnsi="Wingdings" w:hint="default"/>
      </w:rPr>
    </w:lvl>
    <w:lvl w:ilvl="1" w:tplc="080A0003" w:tentative="1">
      <w:start w:val="1"/>
      <w:numFmt w:val="bullet"/>
      <w:lvlText w:val="o"/>
      <w:lvlJc w:val="left"/>
      <w:pPr>
        <w:ind w:left="1455" w:hanging="360"/>
      </w:pPr>
      <w:rPr>
        <w:rFonts w:ascii="Courier New" w:hAnsi="Courier New" w:cs="Courier New" w:hint="default"/>
      </w:rPr>
    </w:lvl>
    <w:lvl w:ilvl="2" w:tplc="080A0005" w:tentative="1">
      <w:start w:val="1"/>
      <w:numFmt w:val="bullet"/>
      <w:lvlText w:val=""/>
      <w:lvlJc w:val="left"/>
      <w:pPr>
        <w:ind w:left="2175" w:hanging="360"/>
      </w:pPr>
      <w:rPr>
        <w:rFonts w:ascii="Wingdings" w:hAnsi="Wingdings" w:hint="default"/>
      </w:rPr>
    </w:lvl>
    <w:lvl w:ilvl="3" w:tplc="080A0001" w:tentative="1">
      <w:start w:val="1"/>
      <w:numFmt w:val="bullet"/>
      <w:lvlText w:val=""/>
      <w:lvlJc w:val="left"/>
      <w:pPr>
        <w:ind w:left="2895" w:hanging="360"/>
      </w:pPr>
      <w:rPr>
        <w:rFonts w:ascii="Symbol" w:hAnsi="Symbol" w:hint="default"/>
      </w:rPr>
    </w:lvl>
    <w:lvl w:ilvl="4" w:tplc="080A0003" w:tentative="1">
      <w:start w:val="1"/>
      <w:numFmt w:val="bullet"/>
      <w:lvlText w:val="o"/>
      <w:lvlJc w:val="left"/>
      <w:pPr>
        <w:ind w:left="3615" w:hanging="360"/>
      </w:pPr>
      <w:rPr>
        <w:rFonts w:ascii="Courier New" w:hAnsi="Courier New" w:cs="Courier New" w:hint="default"/>
      </w:rPr>
    </w:lvl>
    <w:lvl w:ilvl="5" w:tplc="080A0005" w:tentative="1">
      <w:start w:val="1"/>
      <w:numFmt w:val="bullet"/>
      <w:lvlText w:val=""/>
      <w:lvlJc w:val="left"/>
      <w:pPr>
        <w:ind w:left="4335" w:hanging="360"/>
      </w:pPr>
      <w:rPr>
        <w:rFonts w:ascii="Wingdings" w:hAnsi="Wingdings" w:hint="default"/>
      </w:rPr>
    </w:lvl>
    <w:lvl w:ilvl="6" w:tplc="080A0001" w:tentative="1">
      <w:start w:val="1"/>
      <w:numFmt w:val="bullet"/>
      <w:lvlText w:val=""/>
      <w:lvlJc w:val="left"/>
      <w:pPr>
        <w:ind w:left="5055" w:hanging="360"/>
      </w:pPr>
      <w:rPr>
        <w:rFonts w:ascii="Symbol" w:hAnsi="Symbol" w:hint="default"/>
      </w:rPr>
    </w:lvl>
    <w:lvl w:ilvl="7" w:tplc="080A0003" w:tentative="1">
      <w:start w:val="1"/>
      <w:numFmt w:val="bullet"/>
      <w:lvlText w:val="o"/>
      <w:lvlJc w:val="left"/>
      <w:pPr>
        <w:ind w:left="5775" w:hanging="360"/>
      </w:pPr>
      <w:rPr>
        <w:rFonts w:ascii="Courier New" w:hAnsi="Courier New" w:cs="Courier New" w:hint="default"/>
      </w:rPr>
    </w:lvl>
    <w:lvl w:ilvl="8" w:tplc="080A0005" w:tentative="1">
      <w:start w:val="1"/>
      <w:numFmt w:val="bullet"/>
      <w:lvlText w:val=""/>
      <w:lvlJc w:val="left"/>
      <w:pPr>
        <w:ind w:left="6495" w:hanging="360"/>
      </w:pPr>
      <w:rPr>
        <w:rFonts w:ascii="Wingdings" w:hAnsi="Wingdings" w:hint="default"/>
      </w:rPr>
    </w:lvl>
  </w:abstractNum>
  <w:abstractNum w:abstractNumId="15" w15:restartNumberingAfterBreak="0">
    <w:nsid w:val="2F1D15AE"/>
    <w:multiLevelType w:val="hybridMultilevel"/>
    <w:tmpl w:val="BF36FDEE"/>
    <w:lvl w:ilvl="0" w:tplc="52DA0EA0">
      <w:start w:val="5"/>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27420B"/>
    <w:multiLevelType w:val="hybridMultilevel"/>
    <w:tmpl w:val="D1D8CB16"/>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CD0849"/>
    <w:multiLevelType w:val="hybridMultilevel"/>
    <w:tmpl w:val="F91AE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653AA"/>
    <w:multiLevelType w:val="hybridMultilevel"/>
    <w:tmpl w:val="F072C92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B62DD2"/>
    <w:multiLevelType w:val="hybridMultilevel"/>
    <w:tmpl w:val="D3CE417C"/>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9D1AF6"/>
    <w:multiLevelType w:val="hybridMultilevel"/>
    <w:tmpl w:val="25827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1374F4"/>
    <w:multiLevelType w:val="hybridMultilevel"/>
    <w:tmpl w:val="3E268C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64BE3"/>
    <w:multiLevelType w:val="multilevel"/>
    <w:tmpl w:val="2814E8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87FBF"/>
    <w:multiLevelType w:val="hybridMultilevel"/>
    <w:tmpl w:val="2F6209C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02681E"/>
    <w:multiLevelType w:val="hybridMultilevel"/>
    <w:tmpl w:val="4732A3FA"/>
    <w:lvl w:ilvl="0" w:tplc="080A0001">
      <w:start w:val="1"/>
      <w:numFmt w:val="bullet"/>
      <w:lvlText w:val=""/>
      <w:lvlJc w:val="left"/>
      <w:pPr>
        <w:ind w:left="2594" w:hanging="360"/>
      </w:pPr>
      <w:rPr>
        <w:rFonts w:ascii="Symbol" w:hAnsi="Symbol" w:hint="default"/>
      </w:rPr>
    </w:lvl>
    <w:lvl w:ilvl="1" w:tplc="080A0003" w:tentative="1">
      <w:start w:val="1"/>
      <w:numFmt w:val="bullet"/>
      <w:lvlText w:val="o"/>
      <w:lvlJc w:val="left"/>
      <w:pPr>
        <w:ind w:left="3314" w:hanging="360"/>
      </w:pPr>
      <w:rPr>
        <w:rFonts w:ascii="Courier New" w:hAnsi="Courier New" w:cs="Courier New" w:hint="default"/>
      </w:rPr>
    </w:lvl>
    <w:lvl w:ilvl="2" w:tplc="080A0005" w:tentative="1">
      <w:start w:val="1"/>
      <w:numFmt w:val="bullet"/>
      <w:lvlText w:val=""/>
      <w:lvlJc w:val="left"/>
      <w:pPr>
        <w:ind w:left="4034" w:hanging="360"/>
      </w:pPr>
      <w:rPr>
        <w:rFonts w:ascii="Wingdings" w:hAnsi="Wingdings" w:hint="default"/>
      </w:rPr>
    </w:lvl>
    <w:lvl w:ilvl="3" w:tplc="080A0001" w:tentative="1">
      <w:start w:val="1"/>
      <w:numFmt w:val="bullet"/>
      <w:lvlText w:val=""/>
      <w:lvlJc w:val="left"/>
      <w:pPr>
        <w:ind w:left="4754" w:hanging="360"/>
      </w:pPr>
      <w:rPr>
        <w:rFonts w:ascii="Symbol" w:hAnsi="Symbol" w:hint="default"/>
      </w:rPr>
    </w:lvl>
    <w:lvl w:ilvl="4" w:tplc="080A0003" w:tentative="1">
      <w:start w:val="1"/>
      <w:numFmt w:val="bullet"/>
      <w:lvlText w:val="o"/>
      <w:lvlJc w:val="left"/>
      <w:pPr>
        <w:ind w:left="5474" w:hanging="360"/>
      </w:pPr>
      <w:rPr>
        <w:rFonts w:ascii="Courier New" w:hAnsi="Courier New" w:cs="Courier New" w:hint="default"/>
      </w:rPr>
    </w:lvl>
    <w:lvl w:ilvl="5" w:tplc="080A0005" w:tentative="1">
      <w:start w:val="1"/>
      <w:numFmt w:val="bullet"/>
      <w:lvlText w:val=""/>
      <w:lvlJc w:val="left"/>
      <w:pPr>
        <w:ind w:left="6194" w:hanging="360"/>
      </w:pPr>
      <w:rPr>
        <w:rFonts w:ascii="Wingdings" w:hAnsi="Wingdings" w:hint="default"/>
      </w:rPr>
    </w:lvl>
    <w:lvl w:ilvl="6" w:tplc="080A0001" w:tentative="1">
      <w:start w:val="1"/>
      <w:numFmt w:val="bullet"/>
      <w:lvlText w:val=""/>
      <w:lvlJc w:val="left"/>
      <w:pPr>
        <w:ind w:left="6914" w:hanging="360"/>
      </w:pPr>
      <w:rPr>
        <w:rFonts w:ascii="Symbol" w:hAnsi="Symbol" w:hint="default"/>
      </w:rPr>
    </w:lvl>
    <w:lvl w:ilvl="7" w:tplc="080A0003" w:tentative="1">
      <w:start w:val="1"/>
      <w:numFmt w:val="bullet"/>
      <w:lvlText w:val="o"/>
      <w:lvlJc w:val="left"/>
      <w:pPr>
        <w:ind w:left="7634" w:hanging="360"/>
      </w:pPr>
      <w:rPr>
        <w:rFonts w:ascii="Courier New" w:hAnsi="Courier New" w:cs="Courier New" w:hint="default"/>
      </w:rPr>
    </w:lvl>
    <w:lvl w:ilvl="8" w:tplc="080A0005" w:tentative="1">
      <w:start w:val="1"/>
      <w:numFmt w:val="bullet"/>
      <w:lvlText w:val=""/>
      <w:lvlJc w:val="left"/>
      <w:pPr>
        <w:ind w:left="8354" w:hanging="360"/>
      </w:pPr>
      <w:rPr>
        <w:rFonts w:ascii="Wingdings" w:hAnsi="Wingdings" w:hint="default"/>
      </w:rPr>
    </w:lvl>
  </w:abstractNum>
  <w:abstractNum w:abstractNumId="27" w15:restartNumberingAfterBreak="0">
    <w:nsid w:val="4ECE0153"/>
    <w:multiLevelType w:val="hybridMultilevel"/>
    <w:tmpl w:val="183279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E20C55"/>
    <w:multiLevelType w:val="hybridMultilevel"/>
    <w:tmpl w:val="29587CE6"/>
    <w:lvl w:ilvl="0" w:tplc="C4440B9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280819"/>
    <w:multiLevelType w:val="hybridMultilevel"/>
    <w:tmpl w:val="C7021A82"/>
    <w:lvl w:ilvl="0" w:tplc="080A000F">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E37CFA"/>
    <w:multiLevelType w:val="hybridMultilevel"/>
    <w:tmpl w:val="B0B45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140A99"/>
    <w:multiLevelType w:val="hybridMultilevel"/>
    <w:tmpl w:val="7D8AB538"/>
    <w:lvl w:ilvl="0" w:tplc="8BFCC36C">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21745"/>
    <w:multiLevelType w:val="hybridMultilevel"/>
    <w:tmpl w:val="AD6E084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C5CB9"/>
    <w:multiLevelType w:val="hybridMultilevel"/>
    <w:tmpl w:val="C15C7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26433E"/>
    <w:multiLevelType w:val="hybridMultilevel"/>
    <w:tmpl w:val="CC4C0D90"/>
    <w:lvl w:ilvl="0" w:tplc="B82AB61C">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4D03F2"/>
    <w:multiLevelType w:val="hybridMultilevel"/>
    <w:tmpl w:val="96420D04"/>
    <w:lvl w:ilvl="0" w:tplc="080A000F">
      <w:start w:val="1"/>
      <w:numFmt w:val="decimal"/>
      <w:lvlText w:val="%1."/>
      <w:lvlJc w:val="left"/>
      <w:pPr>
        <w:ind w:left="720" w:hanging="360"/>
      </w:pPr>
    </w:lvl>
    <w:lvl w:ilvl="1" w:tplc="93FEFC9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D51BF4"/>
    <w:multiLevelType w:val="hybridMultilevel"/>
    <w:tmpl w:val="30327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F31D4F"/>
    <w:multiLevelType w:val="hybridMultilevel"/>
    <w:tmpl w:val="1C54476A"/>
    <w:lvl w:ilvl="0" w:tplc="3CE8F3A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7F37A5"/>
    <w:multiLevelType w:val="hybridMultilevel"/>
    <w:tmpl w:val="7A9298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B0296C"/>
    <w:multiLevelType w:val="hybridMultilevel"/>
    <w:tmpl w:val="28ACD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0274CF"/>
    <w:multiLevelType w:val="hybridMultilevel"/>
    <w:tmpl w:val="5546D226"/>
    <w:lvl w:ilvl="0" w:tplc="87CADD3A">
      <w:start w:val="3"/>
      <w:numFmt w:val="decimal"/>
      <w:lvlText w:val="%1."/>
      <w:lvlJc w:val="left"/>
      <w:pPr>
        <w:ind w:left="360" w:hanging="360"/>
      </w:pPr>
      <w:rPr>
        <w:rFonts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5F4FA6"/>
    <w:multiLevelType w:val="hybridMultilevel"/>
    <w:tmpl w:val="C0947A48"/>
    <w:lvl w:ilvl="0" w:tplc="9DF41AA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3"/>
  </w:num>
  <w:num w:numId="3">
    <w:abstractNumId w:val="10"/>
  </w:num>
  <w:num w:numId="4">
    <w:abstractNumId w:val="9"/>
  </w:num>
  <w:num w:numId="5">
    <w:abstractNumId w:val="34"/>
  </w:num>
  <w:num w:numId="6">
    <w:abstractNumId w:val="23"/>
  </w:num>
  <w:num w:numId="7">
    <w:abstractNumId w:val="30"/>
  </w:num>
  <w:num w:numId="8">
    <w:abstractNumId w:val="12"/>
  </w:num>
  <w:num w:numId="9">
    <w:abstractNumId w:val="8"/>
  </w:num>
  <w:num w:numId="10">
    <w:abstractNumId w:val="33"/>
  </w:num>
  <w:num w:numId="11">
    <w:abstractNumId w:val="36"/>
  </w:num>
  <w:num w:numId="12">
    <w:abstractNumId w:val="38"/>
  </w:num>
  <w:num w:numId="13">
    <w:abstractNumId w:val="0"/>
  </w:num>
  <w:num w:numId="14">
    <w:abstractNumId w:val="1"/>
  </w:num>
  <w:num w:numId="15">
    <w:abstractNumId w:val="25"/>
  </w:num>
  <w:num w:numId="16">
    <w:abstractNumId w:val="27"/>
  </w:num>
  <w:num w:numId="17">
    <w:abstractNumId w:val="28"/>
  </w:num>
  <w:num w:numId="18">
    <w:abstractNumId w:val="19"/>
  </w:num>
  <w:num w:numId="19">
    <w:abstractNumId w:val="6"/>
  </w:num>
  <w:num w:numId="20">
    <w:abstractNumId w:val="7"/>
  </w:num>
  <w:num w:numId="21">
    <w:abstractNumId w:val="5"/>
  </w:num>
  <w:num w:numId="22">
    <w:abstractNumId w:val="26"/>
  </w:num>
  <w:num w:numId="23">
    <w:abstractNumId w:val="21"/>
  </w:num>
  <w:num w:numId="24">
    <w:abstractNumId w:val="2"/>
  </w:num>
  <w:num w:numId="25">
    <w:abstractNumId w:val="11"/>
  </w:num>
  <w:num w:numId="26">
    <w:abstractNumId w:val="14"/>
  </w:num>
  <w:num w:numId="27">
    <w:abstractNumId w:val="39"/>
  </w:num>
  <w:num w:numId="28">
    <w:abstractNumId w:val="22"/>
  </w:num>
  <w:num w:numId="29">
    <w:abstractNumId w:val="37"/>
  </w:num>
  <w:num w:numId="30">
    <w:abstractNumId w:val="40"/>
  </w:num>
  <w:num w:numId="31">
    <w:abstractNumId w:val="29"/>
  </w:num>
  <w:num w:numId="32">
    <w:abstractNumId w:val="17"/>
  </w:num>
  <w:num w:numId="33">
    <w:abstractNumId w:val="32"/>
  </w:num>
  <w:num w:numId="34">
    <w:abstractNumId w:val="18"/>
  </w:num>
  <w:num w:numId="35">
    <w:abstractNumId w:val="16"/>
  </w:num>
  <w:num w:numId="36">
    <w:abstractNumId w:val="24"/>
  </w:num>
  <w:num w:numId="37">
    <w:abstractNumId w:val="31"/>
  </w:num>
  <w:num w:numId="38">
    <w:abstractNumId w:val="41"/>
  </w:num>
  <w:num w:numId="39">
    <w:abstractNumId w:val="42"/>
  </w:num>
  <w:num w:numId="40">
    <w:abstractNumId w:val="35"/>
  </w:num>
  <w:num w:numId="41">
    <w:abstractNumId w:val="15"/>
  </w:num>
  <w:num w:numId="42">
    <w:abstractNumId w:val="4"/>
  </w:num>
  <w:num w:numId="43">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5E6"/>
    <w:rsid w:val="00001FE0"/>
    <w:rsid w:val="00002491"/>
    <w:rsid w:val="000039F3"/>
    <w:rsid w:val="000044D0"/>
    <w:rsid w:val="00004533"/>
    <w:rsid w:val="000045BA"/>
    <w:rsid w:val="00004796"/>
    <w:rsid w:val="00004E98"/>
    <w:rsid w:val="000052C5"/>
    <w:rsid w:val="000054E4"/>
    <w:rsid w:val="00005A82"/>
    <w:rsid w:val="00005A96"/>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6DF3"/>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17"/>
    <w:rsid w:val="00024CA2"/>
    <w:rsid w:val="000254BA"/>
    <w:rsid w:val="000260E2"/>
    <w:rsid w:val="000262E7"/>
    <w:rsid w:val="000263FC"/>
    <w:rsid w:val="00026F4F"/>
    <w:rsid w:val="000270EF"/>
    <w:rsid w:val="0002750F"/>
    <w:rsid w:val="000305E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69C5"/>
    <w:rsid w:val="0003765C"/>
    <w:rsid w:val="00040922"/>
    <w:rsid w:val="0004166E"/>
    <w:rsid w:val="00041B67"/>
    <w:rsid w:val="000423C4"/>
    <w:rsid w:val="00042A41"/>
    <w:rsid w:val="0004348E"/>
    <w:rsid w:val="00043563"/>
    <w:rsid w:val="000439B5"/>
    <w:rsid w:val="0004413D"/>
    <w:rsid w:val="000442F9"/>
    <w:rsid w:val="0004436D"/>
    <w:rsid w:val="000446F1"/>
    <w:rsid w:val="0004588A"/>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AA3"/>
    <w:rsid w:val="00057B8E"/>
    <w:rsid w:val="00057C9B"/>
    <w:rsid w:val="00057FCD"/>
    <w:rsid w:val="00060D4A"/>
    <w:rsid w:val="000619B7"/>
    <w:rsid w:val="00061B70"/>
    <w:rsid w:val="00061C99"/>
    <w:rsid w:val="00062185"/>
    <w:rsid w:val="00062A1B"/>
    <w:rsid w:val="00062C65"/>
    <w:rsid w:val="00062F13"/>
    <w:rsid w:val="00063255"/>
    <w:rsid w:val="00063E8D"/>
    <w:rsid w:val="000645C8"/>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8BC"/>
    <w:rsid w:val="00077B94"/>
    <w:rsid w:val="000800D3"/>
    <w:rsid w:val="0008172F"/>
    <w:rsid w:val="000817BB"/>
    <w:rsid w:val="00081EDD"/>
    <w:rsid w:val="000825A8"/>
    <w:rsid w:val="00082970"/>
    <w:rsid w:val="0008311D"/>
    <w:rsid w:val="00084196"/>
    <w:rsid w:val="000846B1"/>
    <w:rsid w:val="000848AD"/>
    <w:rsid w:val="000849CF"/>
    <w:rsid w:val="0008620B"/>
    <w:rsid w:val="00086459"/>
    <w:rsid w:val="0008677B"/>
    <w:rsid w:val="0008768D"/>
    <w:rsid w:val="000901E7"/>
    <w:rsid w:val="000902AF"/>
    <w:rsid w:val="00090B92"/>
    <w:rsid w:val="00090CAF"/>
    <w:rsid w:val="0009121A"/>
    <w:rsid w:val="00091288"/>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3281"/>
    <w:rsid w:val="000A4587"/>
    <w:rsid w:val="000A5170"/>
    <w:rsid w:val="000A545B"/>
    <w:rsid w:val="000A5888"/>
    <w:rsid w:val="000A58E5"/>
    <w:rsid w:val="000A6751"/>
    <w:rsid w:val="000B17A5"/>
    <w:rsid w:val="000B1961"/>
    <w:rsid w:val="000B24C9"/>
    <w:rsid w:val="000B33C5"/>
    <w:rsid w:val="000B33F4"/>
    <w:rsid w:val="000B343B"/>
    <w:rsid w:val="000B3F10"/>
    <w:rsid w:val="000B463B"/>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D7A70"/>
    <w:rsid w:val="000E0348"/>
    <w:rsid w:val="000E0609"/>
    <w:rsid w:val="000E0684"/>
    <w:rsid w:val="000E0F72"/>
    <w:rsid w:val="000E10CF"/>
    <w:rsid w:val="000E11CF"/>
    <w:rsid w:val="000E13EB"/>
    <w:rsid w:val="000E163B"/>
    <w:rsid w:val="000E1784"/>
    <w:rsid w:val="000E18BD"/>
    <w:rsid w:val="000E1F65"/>
    <w:rsid w:val="000E2CEF"/>
    <w:rsid w:val="000E2DDA"/>
    <w:rsid w:val="000E3988"/>
    <w:rsid w:val="000E3AB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777"/>
    <w:rsid w:val="001046DB"/>
    <w:rsid w:val="0010559C"/>
    <w:rsid w:val="001055CD"/>
    <w:rsid w:val="001063DF"/>
    <w:rsid w:val="00106995"/>
    <w:rsid w:val="00106DD0"/>
    <w:rsid w:val="00106E3C"/>
    <w:rsid w:val="00106F28"/>
    <w:rsid w:val="00106F33"/>
    <w:rsid w:val="0010784B"/>
    <w:rsid w:val="00107C0B"/>
    <w:rsid w:val="00107FCD"/>
    <w:rsid w:val="001108A2"/>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033E"/>
    <w:rsid w:val="0012064B"/>
    <w:rsid w:val="001217E3"/>
    <w:rsid w:val="00122249"/>
    <w:rsid w:val="00122950"/>
    <w:rsid w:val="00122BF6"/>
    <w:rsid w:val="00123D1E"/>
    <w:rsid w:val="00123F9C"/>
    <w:rsid w:val="00124261"/>
    <w:rsid w:val="0012439E"/>
    <w:rsid w:val="00124CEB"/>
    <w:rsid w:val="00125407"/>
    <w:rsid w:val="00125555"/>
    <w:rsid w:val="001259D7"/>
    <w:rsid w:val="00125A1D"/>
    <w:rsid w:val="00125B0E"/>
    <w:rsid w:val="00125B18"/>
    <w:rsid w:val="00125CB4"/>
    <w:rsid w:val="00125FEB"/>
    <w:rsid w:val="0012729E"/>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3A5"/>
    <w:rsid w:val="00137C90"/>
    <w:rsid w:val="00137D7F"/>
    <w:rsid w:val="00137DC3"/>
    <w:rsid w:val="00140092"/>
    <w:rsid w:val="00140A5F"/>
    <w:rsid w:val="00140B4D"/>
    <w:rsid w:val="001415FD"/>
    <w:rsid w:val="0014172E"/>
    <w:rsid w:val="00141FFE"/>
    <w:rsid w:val="001421B4"/>
    <w:rsid w:val="001422B3"/>
    <w:rsid w:val="00142852"/>
    <w:rsid w:val="001428D3"/>
    <w:rsid w:val="00142CF9"/>
    <w:rsid w:val="00143088"/>
    <w:rsid w:val="00143653"/>
    <w:rsid w:val="001438A1"/>
    <w:rsid w:val="00143C9D"/>
    <w:rsid w:val="001454B3"/>
    <w:rsid w:val="00145602"/>
    <w:rsid w:val="001457D5"/>
    <w:rsid w:val="00145886"/>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47F"/>
    <w:rsid w:val="00155E6F"/>
    <w:rsid w:val="0015678B"/>
    <w:rsid w:val="00156882"/>
    <w:rsid w:val="00156DD7"/>
    <w:rsid w:val="00157B27"/>
    <w:rsid w:val="0016001B"/>
    <w:rsid w:val="0016165A"/>
    <w:rsid w:val="00161AEF"/>
    <w:rsid w:val="001621E8"/>
    <w:rsid w:val="001622C6"/>
    <w:rsid w:val="001627AA"/>
    <w:rsid w:val="001630D3"/>
    <w:rsid w:val="001630F3"/>
    <w:rsid w:val="00163204"/>
    <w:rsid w:val="001638CE"/>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5E4"/>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B8A"/>
    <w:rsid w:val="001863AD"/>
    <w:rsid w:val="001869CD"/>
    <w:rsid w:val="00186E6A"/>
    <w:rsid w:val="0019003C"/>
    <w:rsid w:val="00190E66"/>
    <w:rsid w:val="00191802"/>
    <w:rsid w:val="00191973"/>
    <w:rsid w:val="00191F87"/>
    <w:rsid w:val="001928CF"/>
    <w:rsid w:val="0019301B"/>
    <w:rsid w:val="00193524"/>
    <w:rsid w:val="0019360B"/>
    <w:rsid w:val="0019495C"/>
    <w:rsid w:val="001952C2"/>
    <w:rsid w:val="00195840"/>
    <w:rsid w:val="00196073"/>
    <w:rsid w:val="0019676E"/>
    <w:rsid w:val="00196FB7"/>
    <w:rsid w:val="001A00A0"/>
    <w:rsid w:val="001A0272"/>
    <w:rsid w:val="001A05BE"/>
    <w:rsid w:val="001A167C"/>
    <w:rsid w:val="001A1A39"/>
    <w:rsid w:val="001A1D64"/>
    <w:rsid w:val="001A1DCC"/>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157"/>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19E3"/>
    <w:rsid w:val="001E20AF"/>
    <w:rsid w:val="001E21CE"/>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913"/>
    <w:rsid w:val="00201D33"/>
    <w:rsid w:val="00202172"/>
    <w:rsid w:val="0020282E"/>
    <w:rsid w:val="002029EC"/>
    <w:rsid w:val="00202B90"/>
    <w:rsid w:val="0020360E"/>
    <w:rsid w:val="00203F00"/>
    <w:rsid w:val="00203F6F"/>
    <w:rsid w:val="00204279"/>
    <w:rsid w:val="002042B6"/>
    <w:rsid w:val="00204612"/>
    <w:rsid w:val="0020497F"/>
    <w:rsid w:val="00204AFB"/>
    <w:rsid w:val="00205CF6"/>
    <w:rsid w:val="002060CE"/>
    <w:rsid w:val="00206A60"/>
    <w:rsid w:val="00206B2C"/>
    <w:rsid w:val="00206DF2"/>
    <w:rsid w:val="0021047F"/>
    <w:rsid w:val="002105DF"/>
    <w:rsid w:val="0021066A"/>
    <w:rsid w:val="00210EBA"/>
    <w:rsid w:val="00211941"/>
    <w:rsid w:val="00213C2E"/>
    <w:rsid w:val="00215C20"/>
    <w:rsid w:val="00215C47"/>
    <w:rsid w:val="00215DDB"/>
    <w:rsid w:val="00215EF3"/>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A7B"/>
    <w:rsid w:val="00226CE9"/>
    <w:rsid w:val="00227885"/>
    <w:rsid w:val="00227D9C"/>
    <w:rsid w:val="002302E6"/>
    <w:rsid w:val="0023048C"/>
    <w:rsid w:val="00230CF9"/>
    <w:rsid w:val="00231050"/>
    <w:rsid w:val="00231A72"/>
    <w:rsid w:val="00231E3F"/>
    <w:rsid w:val="00233337"/>
    <w:rsid w:val="002334CE"/>
    <w:rsid w:val="002339B4"/>
    <w:rsid w:val="00234609"/>
    <w:rsid w:val="0023462B"/>
    <w:rsid w:val="0023486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24E1"/>
    <w:rsid w:val="00243013"/>
    <w:rsid w:val="0024351A"/>
    <w:rsid w:val="00243EC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532"/>
    <w:rsid w:val="00251C83"/>
    <w:rsid w:val="0025237B"/>
    <w:rsid w:val="002523A8"/>
    <w:rsid w:val="00253059"/>
    <w:rsid w:val="0025370C"/>
    <w:rsid w:val="0025398F"/>
    <w:rsid w:val="002549C7"/>
    <w:rsid w:val="00254F0C"/>
    <w:rsid w:val="00255095"/>
    <w:rsid w:val="00255A3D"/>
    <w:rsid w:val="00255CFA"/>
    <w:rsid w:val="00256281"/>
    <w:rsid w:val="0025646B"/>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FB0"/>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77D5A"/>
    <w:rsid w:val="002805CA"/>
    <w:rsid w:val="002805E8"/>
    <w:rsid w:val="002806B1"/>
    <w:rsid w:val="002808D1"/>
    <w:rsid w:val="00280912"/>
    <w:rsid w:val="002819CA"/>
    <w:rsid w:val="00281E9A"/>
    <w:rsid w:val="00282ABF"/>
    <w:rsid w:val="00282D4A"/>
    <w:rsid w:val="002839CD"/>
    <w:rsid w:val="00283D80"/>
    <w:rsid w:val="0028422B"/>
    <w:rsid w:val="00284290"/>
    <w:rsid w:val="00284412"/>
    <w:rsid w:val="00284660"/>
    <w:rsid w:val="00284836"/>
    <w:rsid w:val="00284C20"/>
    <w:rsid w:val="0028515E"/>
    <w:rsid w:val="002853BF"/>
    <w:rsid w:val="00285578"/>
    <w:rsid w:val="002855A0"/>
    <w:rsid w:val="00285CCE"/>
    <w:rsid w:val="002872F6"/>
    <w:rsid w:val="00287484"/>
    <w:rsid w:val="002875DD"/>
    <w:rsid w:val="00287E86"/>
    <w:rsid w:val="00290785"/>
    <w:rsid w:val="00290A87"/>
    <w:rsid w:val="002910FD"/>
    <w:rsid w:val="002911BF"/>
    <w:rsid w:val="00291AA9"/>
    <w:rsid w:val="00291E48"/>
    <w:rsid w:val="0029229B"/>
    <w:rsid w:val="00292E1A"/>
    <w:rsid w:val="00292F13"/>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566D"/>
    <w:rsid w:val="002A60D2"/>
    <w:rsid w:val="002A6609"/>
    <w:rsid w:val="002A6B2C"/>
    <w:rsid w:val="002A6B5A"/>
    <w:rsid w:val="002A7833"/>
    <w:rsid w:val="002A7C50"/>
    <w:rsid w:val="002A7F58"/>
    <w:rsid w:val="002B06C5"/>
    <w:rsid w:val="002B0A2C"/>
    <w:rsid w:val="002B1420"/>
    <w:rsid w:val="002B1BA7"/>
    <w:rsid w:val="002B1CDD"/>
    <w:rsid w:val="002B24A5"/>
    <w:rsid w:val="002B27F8"/>
    <w:rsid w:val="002B2A15"/>
    <w:rsid w:val="002B30A4"/>
    <w:rsid w:val="002B3512"/>
    <w:rsid w:val="002B4F0E"/>
    <w:rsid w:val="002B61EB"/>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3F7"/>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38D"/>
    <w:rsid w:val="002D2834"/>
    <w:rsid w:val="002D35BA"/>
    <w:rsid w:val="002D3BB7"/>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B5F"/>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534"/>
    <w:rsid w:val="002F36ED"/>
    <w:rsid w:val="002F3902"/>
    <w:rsid w:val="002F3E70"/>
    <w:rsid w:val="002F443E"/>
    <w:rsid w:val="002F4456"/>
    <w:rsid w:val="002F4A32"/>
    <w:rsid w:val="002F4C1A"/>
    <w:rsid w:val="002F50E1"/>
    <w:rsid w:val="002F54DF"/>
    <w:rsid w:val="002F5BA8"/>
    <w:rsid w:val="002F5BBB"/>
    <w:rsid w:val="002F6904"/>
    <w:rsid w:val="002F7301"/>
    <w:rsid w:val="002F77B3"/>
    <w:rsid w:val="002F7CA5"/>
    <w:rsid w:val="002F7E8C"/>
    <w:rsid w:val="00300A54"/>
    <w:rsid w:val="00301254"/>
    <w:rsid w:val="003017CC"/>
    <w:rsid w:val="00301E75"/>
    <w:rsid w:val="0030255F"/>
    <w:rsid w:val="00303C25"/>
    <w:rsid w:val="00303CD4"/>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252"/>
    <w:rsid w:val="00310EA6"/>
    <w:rsid w:val="00311377"/>
    <w:rsid w:val="00311700"/>
    <w:rsid w:val="00311C79"/>
    <w:rsid w:val="00311E45"/>
    <w:rsid w:val="00311EEC"/>
    <w:rsid w:val="003120A9"/>
    <w:rsid w:val="0031284D"/>
    <w:rsid w:val="00312AC5"/>
    <w:rsid w:val="00312E09"/>
    <w:rsid w:val="00313EC6"/>
    <w:rsid w:val="0031404C"/>
    <w:rsid w:val="003140AB"/>
    <w:rsid w:val="0031435C"/>
    <w:rsid w:val="00314DE9"/>
    <w:rsid w:val="003150D9"/>
    <w:rsid w:val="00315361"/>
    <w:rsid w:val="00315602"/>
    <w:rsid w:val="003158ED"/>
    <w:rsid w:val="00315C2B"/>
    <w:rsid w:val="00316576"/>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73D"/>
    <w:rsid w:val="00323D33"/>
    <w:rsid w:val="00324522"/>
    <w:rsid w:val="00324E06"/>
    <w:rsid w:val="003253AF"/>
    <w:rsid w:val="00326A83"/>
    <w:rsid w:val="00326B53"/>
    <w:rsid w:val="00326C65"/>
    <w:rsid w:val="00327146"/>
    <w:rsid w:val="00327D1A"/>
    <w:rsid w:val="00331123"/>
    <w:rsid w:val="00331861"/>
    <w:rsid w:val="00332237"/>
    <w:rsid w:val="00332AB7"/>
    <w:rsid w:val="00332B04"/>
    <w:rsid w:val="00333151"/>
    <w:rsid w:val="00335348"/>
    <w:rsid w:val="00335F0D"/>
    <w:rsid w:val="00336053"/>
    <w:rsid w:val="00336833"/>
    <w:rsid w:val="00336C5B"/>
    <w:rsid w:val="00336CCF"/>
    <w:rsid w:val="0033715E"/>
    <w:rsid w:val="0033720F"/>
    <w:rsid w:val="0033724C"/>
    <w:rsid w:val="003379E6"/>
    <w:rsid w:val="00337A48"/>
    <w:rsid w:val="003400F1"/>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183"/>
    <w:rsid w:val="00352F68"/>
    <w:rsid w:val="003534F4"/>
    <w:rsid w:val="003537C9"/>
    <w:rsid w:val="00353ABA"/>
    <w:rsid w:val="00353E0D"/>
    <w:rsid w:val="00353ECF"/>
    <w:rsid w:val="00353F8F"/>
    <w:rsid w:val="003543EF"/>
    <w:rsid w:val="003545E3"/>
    <w:rsid w:val="00354B9E"/>
    <w:rsid w:val="00354DD3"/>
    <w:rsid w:val="00355D42"/>
    <w:rsid w:val="00355DE1"/>
    <w:rsid w:val="00355E56"/>
    <w:rsid w:val="00355EAB"/>
    <w:rsid w:val="00355F38"/>
    <w:rsid w:val="00356F6C"/>
    <w:rsid w:val="00356F98"/>
    <w:rsid w:val="00357C3D"/>
    <w:rsid w:val="00357CA6"/>
    <w:rsid w:val="00357D55"/>
    <w:rsid w:val="0036028B"/>
    <w:rsid w:val="00360981"/>
    <w:rsid w:val="00361076"/>
    <w:rsid w:val="0036142E"/>
    <w:rsid w:val="00361615"/>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C8C"/>
    <w:rsid w:val="00371F25"/>
    <w:rsid w:val="003720D4"/>
    <w:rsid w:val="003727D7"/>
    <w:rsid w:val="00372B1D"/>
    <w:rsid w:val="00373339"/>
    <w:rsid w:val="0037364D"/>
    <w:rsid w:val="003737F3"/>
    <w:rsid w:val="003741B9"/>
    <w:rsid w:val="003746E8"/>
    <w:rsid w:val="003748E3"/>
    <w:rsid w:val="00375FBC"/>
    <w:rsid w:val="003760D9"/>
    <w:rsid w:val="00376574"/>
    <w:rsid w:val="0037745C"/>
    <w:rsid w:val="003774BD"/>
    <w:rsid w:val="00377B60"/>
    <w:rsid w:val="0038001C"/>
    <w:rsid w:val="003805F3"/>
    <w:rsid w:val="00380629"/>
    <w:rsid w:val="00380796"/>
    <w:rsid w:val="00381A3F"/>
    <w:rsid w:val="00381F07"/>
    <w:rsid w:val="0038230B"/>
    <w:rsid w:val="003826B7"/>
    <w:rsid w:val="00382B3C"/>
    <w:rsid w:val="003830C8"/>
    <w:rsid w:val="003837B4"/>
    <w:rsid w:val="003845C1"/>
    <w:rsid w:val="00384F05"/>
    <w:rsid w:val="00386091"/>
    <w:rsid w:val="00386203"/>
    <w:rsid w:val="00386A79"/>
    <w:rsid w:val="00386E15"/>
    <w:rsid w:val="00387097"/>
    <w:rsid w:val="0038775D"/>
    <w:rsid w:val="00387E41"/>
    <w:rsid w:val="00390361"/>
    <w:rsid w:val="003908A1"/>
    <w:rsid w:val="00390954"/>
    <w:rsid w:val="00390ABA"/>
    <w:rsid w:val="00392222"/>
    <w:rsid w:val="00392351"/>
    <w:rsid w:val="003927BC"/>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DD1"/>
    <w:rsid w:val="00396809"/>
    <w:rsid w:val="00396F8B"/>
    <w:rsid w:val="003974DB"/>
    <w:rsid w:val="00397743"/>
    <w:rsid w:val="00397A8F"/>
    <w:rsid w:val="00397C14"/>
    <w:rsid w:val="003A188C"/>
    <w:rsid w:val="003A318D"/>
    <w:rsid w:val="003A35AF"/>
    <w:rsid w:val="003A4378"/>
    <w:rsid w:val="003A5193"/>
    <w:rsid w:val="003A533E"/>
    <w:rsid w:val="003A548D"/>
    <w:rsid w:val="003A572D"/>
    <w:rsid w:val="003A5937"/>
    <w:rsid w:val="003A6071"/>
    <w:rsid w:val="003A615C"/>
    <w:rsid w:val="003A6518"/>
    <w:rsid w:val="003A673D"/>
    <w:rsid w:val="003A74A8"/>
    <w:rsid w:val="003B0A20"/>
    <w:rsid w:val="003B0D86"/>
    <w:rsid w:val="003B1257"/>
    <w:rsid w:val="003B1367"/>
    <w:rsid w:val="003B136B"/>
    <w:rsid w:val="003B147C"/>
    <w:rsid w:val="003B1BFA"/>
    <w:rsid w:val="003B22FB"/>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01C"/>
    <w:rsid w:val="003C35F7"/>
    <w:rsid w:val="003C396A"/>
    <w:rsid w:val="003C3A58"/>
    <w:rsid w:val="003C41E9"/>
    <w:rsid w:val="003C47AA"/>
    <w:rsid w:val="003C52BB"/>
    <w:rsid w:val="003C5447"/>
    <w:rsid w:val="003C58DE"/>
    <w:rsid w:val="003C65C7"/>
    <w:rsid w:val="003C674D"/>
    <w:rsid w:val="003C683E"/>
    <w:rsid w:val="003C6960"/>
    <w:rsid w:val="003C6C9B"/>
    <w:rsid w:val="003C7F45"/>
    <w:rsid w:val="003D0C5E"/>
    <w:rsid w:val="003D0EAB"/>
    <w:rsid w:val="003D1083"/>
    <w:rsid w:val="003D13C4"/>
    <w:rsid w:val="003D2291"/>
    <w:rsid w:val="003D26C9"/>
    <w:rsid w:val="003D3861"/>
    <w:rsid w:val="003D3D4A"/>
    <w:rsid w:val="003D4212"/>
    <w:rsid w:val="003D462A"/>
    <w:rsid w:val="003D4F19"/>
    <w:rsid w:val="003D5B55"/>
    <w:rsid w:val="003D5EA4"/>
    <w:rsid w:val="003D6B8A"/>
    <w:rsid w:val="003D7177"/>
    <w:rsid w:val="003D786F"/>
    <w:rsid w:val="003D7ED6"/>
    <w:rsid w:val="003E0E3D"/>
    <w:rsid w:val="003E224C"/>
    <w:rsid w:val="003E23EB"/>
    <w:rsid w:val="003E326E"/>
    <w:rsid w:val="003E3860"/>
    <w:rsid w:val="003E3BB3"/>
    <w:rsid w:val="003E4490"/>
    <w:rsid w:val="003E45D6"/>
    <w:rsid w:val="003E481A"/>
    <w:rsid w:val="003E4EDF"/>
    <w:rsid w:val="003E58C7"/>
    <w:rsid w:val="003E5BD8"/>
    <w:rsid w:val="003E5BF6"/>
    <w:rsid w:val="003E5CA5"/>
    <w:rsid w:val="003E6217"/>
    <w:rsid w:val="003E62CF"/>
    <w:rsid w:val="003E6367"/>
    <w:rsid w:val="003E716F"/>
    <w:rsid w:val="003E7829"/>
    <w:rsid w:val="003F0068"/>
    <w:rsid w:val="003F02D8"/>
    <w:rsid w:val="003F0DAF"/>
    <w:rsid w:val="003F12D9"/>
    <w:rsid w:val="003F1880"/>
    <w:rsid w:val="003F189D"/>
    <w:rsid w:val="003F2D5D"/>
    <w:rsid w:val="003F2E14"/>
    <w:rsid w:val="003F2F05"/>
    <w:rsid w:val="003F3312"/>
    <w:rsid w:val="003F37E6"/>
    <w:rsid w:val="003F45FB"/>
    <w:rsid w:val="003F4B84"/>
    <w:rsid w:val="003F5E9F"/>
    <w:rsid w:val="003F6028"/>
    <w:rsid w:val="003F6545"/>
    <w:rsid w:val="003F6E1A"/>
    <w:rsid w:val="003F6F6B"/>
    <w:rsid w:val="003F7176"/>
    <w:rsid w:val="003F7195"/>
    <w:rsid w:val="003F756A"/>
    <w:rsid w:val="003F793E"/>
    <w:rsid w:val="003F7B16"/>
    <w:rsid w:val="003F7B55"/>
    <w:rsid w:val="00400197"/>
    <w:rsid w:val="004002D0"/>
    <w:rsid w:val="00400580"/>
    <w:rsid w:val="00400A48"/>
    <w:rsid w:val="00401049"/>
    <w:rsid w:val="00402188"/>
    <w:rsid w:val="004026FB"/>
    <w:rsid w:val="004029CA"/>
    <w:rsid w:val="00402C94"/>
    <w:rsid w:val="0040362F"/>
    <w:rsid w:val="00403904"/>
    <w:rsid w:val="0040407B"/>
    <w:rsid w:val="00404157"/>
    <w:rsid w:val="00405CCF"/>
    <w:rsid w:val="0040624E"/>
    <w:rsid w:val="004067D4"/>
    <w:rsid w:val="00406C9C"/>
    <w:rsid w:val="00406D8E"/>
    <w:rsid w:val="00406DE8"/>
    <w:rsid w:val="00406EC5"/>
    <w:rsid w:val="0041021C"/>
    <w:rsid w:val="00411FAF"/>
    <w:rsid w:val="00412311"/>
    <w:rsid w:val="00412626"/>
    <w:rsid w:val="0041265D"/>
    <w:rsid w:val="00412F57"/>
    <w:rsid w:val="004131DA"/>
    <w:rsid w:val="00413654"/>
    <w:rsid w:val="004143BB"/>
    <w:rsid w:val="0041457E"/>
    <w:rsid w:val="00414B89"/>
    <w:rsid w:val="00414E73"/>
    <w:rsid w:val="004150B5"/>
    <w:rsid w:val="00415188"/>
    <w:rsid w:val="00415680"/>
    <w:rsid w:val="00415699"/>
    <w:rsid w:val="00415AD9"/>
    <w:rsid w:val="00415CD7"/>
    <w:rsid w:val="00417E28"/>
    <w:rsid w:val="004211C0"/>
    <w:rsid w:val="004218FE"/>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22F"/>
    <w:rsid w:val="004405DD"/>
    <w:rsid w:val="0044154C"/>
    <w:rsid w:val="00441A59"/>
    <w:rsid w:val="004422FA"/>
    <w:rsid w:val="00443179"/>
    <w:rsid w:val="004436C5"/>
    <w:rsid w:val="00443DDD"/>
    <w:rsid w:val="00443EBD"/>
    <w:rsid w:val="00444B19"/>
    <w:rsid w:val="00444E0F"/>
    <w:rsid w:val="00445457"/>
    <w:rsid w:val="00445A24"/>
    <w:rsid w:val="00446048"/>
    <w:rsid w:val="004465B8"/>
    <w:rsid w:val="00446D29"/>
    <w:rsid w:val="00446DDC"/>
    <w:rsid w:val="004471B1"/>
    <w:rsid w:val="00447231"/>
    <w:rsid w:val="00447246"/>
    <w:rsid w:val="004500CE"/>
    <w:rsid w:val="00450199"/>
    <w:rsid w:val="00450369"/>
    <w:rsid w:val="0045076D"/>
    <w:rsid w:val="00450E9B"/>
    <w:rsid w:val="004516E4"/>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57D68"/>
    <w:rsid w:val="004604E8"/>
    <w:rsid w:val="0046092D"/>
    <w:rsid w:val="004619A1"/>
    <w:rsid w:val="00461CD9"/>
    <w:rsid w:val="0046212D"/>
    <w:rsid w:val="00462492"/>
    <w:rsid w:val="00462743"/>
    <w:rsid w:val="00462FB0"/>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2AC"/>
    <w:rsid w:val="00470407"/>
    <w:rsid w:val="00470ABE"/>
    <w:rsid w:val="004710B2"/>
    <w:rsid w:val="004714CD"/>
    <w:rsid w:val="0047162A"/>
    <w:rsid w:val="0047199E"/>
    <w:rsid w:val="00471EB6"/>
    <w:rsid w:val="00471FA5"/>
    <w:rsid w:val="00472095"/>
    <w:rsid w:val="00472215"/>
    <w:rsid w:val="004722D2"/>
    <w:rsid w:val="00472413"/>
    <w:rsid w:val="00472422"/>
    <w:rsid w:val="00472432"/>
    <w:rsid w:val="004725CF"/>
    <w:rsid w:val="0047283B"/>
    <w:rsid w:val="00473ADA"/>
    <w:rsid w:val="00473D9F"/>
    <w:rsid w:val="00473FD4"/>
    <w:rsid w:val="004742D8"/>
    <w:rsid w:val="004743C5"/>
    <w:rsid w:val="00474568"/>
    <w:rsid w:val="00474BB6"/>
    <w:rsid w:val="00474D79"/>
    <w:rsid w:val="004750F1"/>
    <w:rsid w:val="0047533A"/>
    <w:rsid w:val="004758A6"/>
    <w:rsid w:val="004762DE"/>
    <w:rsid w:val="004774DF"/>
    <w:rsid w:val="00477920"/>
    <w:rsid w:val="004779AA"/>
    <w:rsid w:val="00477E0C"/>
    <w:rsid w:val="0048003C"/>
    <w:rsid w:val="004803AA"/>
    <w:rsid w:val="004808E9"/>
    <w:rsid w:val="00480A18"/>
    <w:rsid w:val="00480BDB"/>
    <w:rsid w:val="00480CF5"/>
    <w:rsid w:val="0048233F"/>
    <w:rsid w:val="004826C1"/>
    <w:rsid w:val="0048315B"/>
    <w:rsid w:val="00483E84"/>
    <w:rsid w:val="00483ED1"/>
    <w:rsid w:val="00484B96"/>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A4E"/>
    <w:rsid w:val="00491B18"/>
    <w:rsid w:val="00491FF9"/>
    <w:rsid w:val="004924CA"/>
    <w:rsid w:val="00493180"/>
    <w:rsid w:val="00493491"/>
    <w:rsid w:val="00493901"/>
    <w:rsid w:val="00493A0C"/>
    <w:rsid w:val="004947D6"/>
    <w:rsid w:val="00494C16"/>
    <w:rsid w:val="00494E0A"/>
    <w:rsid w:val="00496503"/>
    <w:rsid w:val="0049682D"/>
    <w:rsid w:val="00496F58"/>
    <w:rsid w:val="00497093"/>
    <w:rsid w:val="004970DB"/>
    <w:rsid w:val="00497ACE"/>
    <w:rsid w:val="00497BAA"/>
    <w:rsid w:val="00497BB2"/>
    <w:rsid w:val="00497CB0"/>
    <w:rsid w:val="004A15D4"/>
    <w:rsid w:val="004A1C67"/>
    <w:rsid w:val="004A1DE2"/>
    <w:rsid w:val="004A1E2B"/>
    <w:rsid w:val="004A26D9"/>
    <w:rsid w:val="004A2D3E"/>
    <w:rsid w:val="004A2E4E"/>
    <w:rsid w:val="004A2EFC"/>
    <w:rsid w:val="004A3530"/>
    <w:rsid w:val="004A35B3"/>
    <w:rsid w:val="004A37B7"/>
    <w:rsid w:val="004A48C3"/>
    <w:rsid w:val="004A4C7C"/>
    <w:rsid w:val="004A4D02"/>
    <w:rsid w:val="004A5348"/>
    <w:rsid w:val="004A5F5B"/>
    <w:rsid w:val="004A6B14"/>
    <w:rsid w:val="004B02F4"/>
    <w:rsid w:val="004B0A49"/>
    <w:rsid w:val="004B0ADF"/>
    <w:rsid w:val="004B0BAB"/>
    <w:rsid w:val="004B0EBA"/>
    <w:rsid w:val="004B0ED4"/>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0F5B"/>
    <w:rsid w:val="004C1002"/>
    <w:rsid w:val="004C1114"/>
    <w:rsid w:val="004C128C"/>
    <w:rsid w:val="004C19CF"/>
    <w:rsid w:val="004C1C7D"/>
    <w:rsid w:val="004C1EEA"/>
    <w:rsid w:val="004C2259"/>
    <w:rsid w:val="004C26CD"/>
    <w:rsid w:val="004C2C81"/>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8DA"/>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41A"/>
    <w:rsid w:val="004D7B14"/>
    <w:rsid w:val="004D7D8F"/>
    <w:rsid w:val="004D7FD5"/>
    <w:rsid w:val="004E09A6"/>
    <w:rsid w:val="004E1190"/>
    <w:rsid w:val="004E1278"/>
    <w:rsid w:val="004E151E"/>
    <w:rsid w:val="004E194F"/>
    <w:rsid w:val="004E1A75"/>
    <w:rsid w:val="004E23B9"/>
    <w:rsid w:val="004E2A6D"/>
    <w:rsid w:val="004E2D71"/>
    <w:rsid w:val="004E38BD"/>
    <w:rsid w:val="004E4C3C"/>
    <w:rsid w:val="004E50A7"/>
    <w:rsid w:val="004E5407"/>
    <w:rsid w:val="004E57A6"/>
    <w:rsid w:val="004E5BBF"/>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1A"/>
    <w:rsid w:val="004F353B"/>
    <w:rsid w:val="004F406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AC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53"/>
    <w:rsid w:val="00511F73"/>
    <w:rsid w:val="0051258B"/>
    <w:rsid w:val="00512AD4"/>
    <w:rsid w:val="005131FD"/>
    <w:rsid w:val="0051355C"/>
    <w:rsid w:val="0051419A"/>
    <w:rsid w:val="0051430C"/>
    <w:rsid w:val="005144AC"/>
    <w:rsid w:val="0051462A"/>
    <w:rsid w:val="00515003"/>
    <w:rsid w:val="00515291"/>
    <w:rsid w:val="005159DB"/>
    <w:rsid w:val="00515AA7"/>
    <w:rsid w:val="005160FE"/>
    <w:rsid w:val="00516AA1"/>
    <w:rsid w:val="005204CC"/>
    <w:rsid w:val="00520890"/>
    <w:rsid w:val="0052123B"/>
    <w:rsid w:val="005217EB"/>
    <w:rsid w:val="00521E2A"/>
    <w:rsid w:val="005221FC"/>
    <w:rsid w:val="0052276D"/>
    <w:rsid w:val="005228E7"/>
    <w:rsid w:val="00522AEE"/>
    <w:rsid w:val="00523395"/>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8E5"/>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40B"/>
    <w:rsid w:val="00536830"/>
    <w:rsid w:val="00536C87"/>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EC5"/>
    <w:rsid w:val="005500AC"/>
    <w:rsid w:val="005503AD"/>
    <w:rsid w:val="005507CC"/>
    <w:rsid w:val="0055080F"/>
    <w:rsid w:val="005515F5"/>
    <w:rsid w:val="00551CE0"/>
    <w:rsid w:val="00551E90"/>
    <w:rsid w:val="00552685"/>
    <w:rsid w:val="00553E60"/>
    <w:rsid w:val="0055406E"/>
    <w:rsid w:val="00554F0A"/>
    <w:rsid w:val="0055543D"/>
    <w:rsid w:val="005555B5"/>
    <w:rsid w:val="005555BF"/>
    <w:rsid w:val="005558C7"/>
    <w:rsid w:val="00555A64"/>
    <w:rsid w:val="00555C39"/>
    <w:rsid w:val="00555C6F"/>
    <w:rsid w:val="00555F58"/>
    <w:rsid w:val="00556626"/>
    <w:rsid w:val="00556D29"/>
    <w:rsid w:val="0055756C"/>
    <w:rsid w:val="005577E5"/>
    <w:rsid w:val="00557FD3"/>
    <w:rsid w:val="005608B0"/>
    <w:rsid w:val="00560A35"/>
    <w:rsid w:val="00561327"/>
    <w:rsid w:val="005625F6"/>
    <w:rsid w:val="0056275F"/>
    <w:rsid w:val="005639FD"/>
    <w:rsid w:val="00563E65"/>
    <w:rsid w:val="00563F78"/>
    <w:rsid w:val="00564E85"/>
    <w:rsid w:val="00564FC7"/>
    <w:rsid w:val="00566125"/>
    <w:rsid w:val="0056627B"/>
    <w:rsid w:val="00566295"/>
    <w:rsid w:val="005665F0"/>
    <w:rsid w:val="00567503"/>
    <w:rsid w:val="00567772"/>
    <w:rsid w:val="005679D5"/>
    <w:rsid w:val="00567C19"/>
    <w:rsid w:val="00570101"/>
    <w:rsid w:val="005705A0"/>
    <w:rsid w:val="0057066B"/>
    <w:rsid w:val="00570900"/>
    <w:rsid w:val="00570B25"/>
    <w:rsid w:val="00570CDD"/>
    <w:rsid w:val="005710D9"/>
    <w:rsid w:val="00571151"/>
    <w:rsid w:val="0057198F"/>
    <w:rsid w:val="00571EAE"/>
    <w:rsid w:val="00572316"/>
    <w:rsid w:val="0057267A"/>
    <w:rsid w:val="00572803"/>
    <w:rsid w:val="00572EF7"/>
    <w:rsid w:val="00573F04"/>
    <w:rsid w:val="00573F34"/>
    <w:rsid w:val="005741E6"/>
    <w:rsid w:val="005744E1"/>
    <w:rsid w:val="00574BA1"/>
    <w:rsid w:val="005753C9"/>
    <w:rsid w:val="00577108"/>
    <w:rsid w:val="00577CB7"/>
    <w:rsid w:val="00580857"/>
    <w:rsid w:val="0058253C"/>
    <w:rsid w:val="00582F50"/>
    <w:rsid w:val="005834A1"/>
    <w:rsid w:val="005835CE"/>
    <w:rsid w:val="00583792"/>
    <w:rsid w:val="00583B3B"/>
    <w:rsid w:val="00583BAA"/>
    <w:rsid w:val="00583C10"/>
    <w:rsid w:val="00583C96"/>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0D1F"/>
    <w:rsid w:val="005B13F4"/>
    <w:rsid w:val="005B150A"/>
    <w:rsid w:val="005B1751"/>
    <w:rsid w:val="005B1FF7"/>
    <w:rsid w:val="005B281B"/>
    <w:rsid w:val="005B2FF6"/>
    <w:rsid w:val="005B3CB4"/>
    <w:rsid w:val="005B4CDC"/>
    <w:rsid w:val="005B4D0C"/>
    <w:rsid w:val="005B5022"/>
    <w:rsid w:val="005B5455"/>
    <w:rsid w:val="005B55AB"/>
    <w:rsid w:val="005B66E9"/>
    <w:rsid w:val="005B6D93"/>
    <w:rsid w:val="005B72C8"/>
    <w:rsid w:val="005B73C3"/>
    <w:rsid w:val="005B7586"/>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C7538"/>
    <w:rsid w:val="005D01BA"/>
    <w:rsid w:val="005D050E"/>
    <w:rsid w:val="005D0534"/>
    <w:rsid w:val="005D0B43"/>
    <w:rsid w:val="005D0DAE"/>
    <w:rsid w:val="005D0DC8"/>
    <w:rsid w:val="005D12ED"/>
    <w:rsid w:val="005D17D5"/>
    <w:rsid w:val="005D26DF"/>
    <w:rsid w:val="005D2C08"/>
    <w:rsid w:val="005D307E"/>
    <w:rsid w:val="005D3938"/>
    <w:rsid w:val="005D44FF"/>
    <w:rsid w:val="005D4A1B"/>
    <w:rsid w:val="005D4F36"/>
    <w:rsid w:val="005D5A61"/>
    <w:rsid w:val="005D5CC9"/>
    <w:rsid w:val="005D5E17"/>
    <w:rsid w:val="005D60D0"/>
    <w:rsid w:val="005D685B"/>
    <w:rsid w:val="005D6E86"/>
    <w:rsid w:val="005D7109"/>
    <w:rsid w:val="005D7256"/>
    <w:rsid w:val="005D73D4"/>
    <w:rsid w:val="005D78BF"/>
    <w:rsid w:val="005D79C3"/>
    <w:rsid w:val="005D7B7D"/>
    <w:rsid w:val="005E00CC"/>
    <w:rsid w:val="005E2060"/>
    <w:rsid w:val="005E20AC"/>
    <w:rsid w:val="005E20F6"/>
    <w:rsid w:val="005E241E"/>
    <w:rsid w:val="005E2803"/>
    <w:rsid w:val="005E2D58"/>
    <w:rsid w:val="005E3762"/>
    <w:rsid w:val="005E386E"/>
    <w:rsid w:val="005E3C72"/>
    <w:rsid w:val="005E4471"/>
    <w:rsid w:val="005E4CA6"/>
    <w:rsid w:val="005E515A"/>
    <w:rsid w:val="005E5879"/>
    <w:rsid w:val="005E5B60"/>
    <w:rsid w:val="005E615A"/>
    <w:rsid w:val="005E66FE"/>
    <w:rsid w:val="005E6887"/>
    <w:rsid w:val="005E6FDE"/>
    <w:rsid w:val="005E7AA0"/>
    <w:rsid w:val="005E7F12"/>
    <w:rsid w:val="005F04EF"/>
    <w:rsid w:val="005F097B"/>
    <w:rsid w:val="005F0D52"/>
    <w:rsid w:val="005F115D"/>
    <w:rsid w:val="005F1236"/>
    <w:rsid w:val="005F12BA"/>
    <w:rsid w:val="005F16C8"/>
    <w:rsid w:val="005F1975"/>
    <w:rsid w:val="005F20DD"/>
    <w:rsid w:val="005F21DF"/>
    <w:rsid w:val="005F32B7"/>
    <w:rsid w:val="005F4231"/>
    <w:rsid w:val="005F466E"/>
    <w:rsid w:val="005F6425"/>
    <w:rsid w:val="005F662C"/>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6EA"/>
    <w:rsid w:val="0062084D"/>
    <w:rsid w:val="00620A48"/>
    <w:rsid w:val="00620C51"/>
    <w:rsid w:val="006210F8"/>
    <w:rsid w:val="0062111A"/>
    <w:rsid w:val="0062138C"/>
    <w:rsid w:val="00621475"/>
    <w:rsid w:val="00621814"/>
    <w:rsid w:val="00621B5D"/>
    <w:rsid w:val="00621D97"/>
    <w:rsid w:val="006225C0"/>
    <w:rsid w:val="006235FE"/>
    <w:rsid w:val="00623778"/>
    <w:rsid w:val="00623856"/>
    <w:rsid w:val="006239F2"/>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AB9"/>
    <w:rsid w:val="00631FB3"/>
    <w:rsid w:val="00632D6E"/>
    <w:rsid w:val="00633EAC"/>
    <w:rsid w:val="00633FEC"/>
    <w:rsid w:val="00634152"/>
    <w:rsid w:val="00634F88"/>
    <w:rsid w:val="0063548A"/>
    <w:rsid w:val="00636ABA"/>
    <w:rsid w:val="00636C54"/>
    <w:rsid w:val="00636C83"/>
    <w:rsid w:val="00640BFB"/>
    <w:rsid w:val="006413DA"/>
    <w:rsid w:val="00641BA7"/>
    <w:rsid w:val="00641C44"/>
    <w:rsid w:val="0064206E"/>
    <w:rsid w:val="0064250E"/>
    <w:rsid w:val="00643332"/>
    <w:rsid w:val="00643514"/>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2C6"/>
    <w:rsid w:val="00653410"/>
    <w:rsid w:val="00653931"/>
    <w:rsid w:val="00653DFB"/>
    <w:rsid w:val="00653E73"/>
    <w:rsid w:val="006542BA"/>
    <w:rsid w:val="006542D2"/>
    <w:rsid w:val="0065455E"/>
    <w:rsid w:val="00654D6D"/>
    <w:rsid w:val="00654FA1"/>
    <w:rsid w:val="006552BD"/>
    <w:rsid w:val="006553BB"/>
    <w:rsid w:val="00655732"/>
    <w:rsid w:val="00655813"/>
    <w:rsid w:val="00655AD9"/>
    <w:rsid w:val="006561CA"/>
    <w:rsid w:val="00656227"/>
    <w:rsid w:val="00656B2C"/>
    <w:rsid w:val="00657145"/>
    <w:rsid w:val="0065729F"/>
    <w:rsid w:val="006575ED"/>
    <w:rsid w:val="00657BA9"/>
    <w:rsid w:val="00660D51"/>
    <w:rsid w:val="0066126E"/>
    <w:rsid w:val="006615E7"/>
    <w:rsid w:val="00662E87"/>
    <w:rsid w:val="00663E55"/>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3EF"/>
    <w:rsid w:val="0067478C"/>
    <w:rsid w:val="00674C86"/>
    <w:rsid w:val="00674D3F"/>
    <w:rsid w:val="0067517D"/>
    <w:rsid w:val="00675356"/>
    <w:rsid w:val="00676059"/>
    <w:rsid w:val="006760CA"/>
    <w:rsid w:val="00676B15"/>
    <w:rsid w:val="00677A99"/>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5C9"/>
    <w:rsid w:val="006928F7"/>
    <w:rsid w:val="0069320B"/>
    <w:rsid w:val="00693B30"/>
    <w:rsid w:val="006954D8"/>
    <w:rsid w:val="00696938"/>
    <w:rsid w:val="00697198"/>
    <w:rsid w:val="00697748"/>
    <w:rsid w:val="00697FB1"/>
    <w:rsid w:val="006A0038"/>
    <w:rsid w:val="006A00CA"/>
    <w:rsid w:val="006A0201"/>
    <w:rsid w:val="006A0DC4"/>
    <w:rsid w:val="006A209F"/>
    <w:rsid w:val="006A260B"/>
    <w:rsid w:val="006A282A"/>
    <w:rsid w:val="006A298B"/>
    <w:rsid w:val="006A3418"/>
    <w:rsid w:val="006A3685"/>
    <w:rsid w:val="006A406E"/>
    <w:rsid w:val="006A416A"/>
    <w:rsid w:val="006A4314"/>
    <w:rsid w:val="006A4CF6"/>
    <w:rsid w:val="006A5131"/>
    <w:rsid w:val="006A5994"/>
    <w:rsid w:val="006A5CAC"/>
    <w:rsid w:val="006A6064"/>
    <w:rsid w:val="006A764B"/>
    <w:rsid w:val="006A7E47"/>
    <w:rsid w:val="006B015C"/>
    <w:rsid w:val="006B08B9"/>
    <w:rsid w:val="006B1188"/>
    <w:rsid w:val="006B1468"/>
    <w:rsid w:val="006B1501"/>
    <w:rsid w:val="006B157B"/>
    <w:rsid w:val="006B1923"/>
    <w:rsid w:val="006B1A7A"/>
    <w:rsid w:val="006B1FF4"/>
    <w:rsid w:val="006B260F"/>
    <w:rsid w:val="006B2629"/>
    <w:rsid w:val="006B28B5"/>
    <w:rsid w:val="006B2C1E"/>
    <w:rsid w:val="006B31E4"/>
    <w:rsid w:val="006B3719"/>
    <w:rsid w:val="006B3995"/>
    <w:rsid w:val="006B3DBD"/>
    <w:rsid w:val="006B3DCA"/>
    <w:rsid w:val="006B40B2"/>
    <w:rsid w:val="006B52AC"/>
    <w:rsid w:val="006B5824"/>
    <w:rsid w:val="006B5D61"/>
    <w:rsid w:val="006B6C3B"/>
    <w:rsid w:val="006B75BA"/>
    <w:rsid w:val="006B7C5F"/>
    <w:rsid w:val="006B7C66"/>
    <w:rsid w:val="006B7E56"/>
    <w:rsid w:val="006B7E88"/>
    <w:rsid w:val="006C010C"/>
    <w:rsid w:val="006C0437"/>
    <w:rsid w:val="006C13F2"/>
    <w:rsid w:val="006C13F8"/>
    <w:rsid w:val="006C1A09"/>
    <w:rsid w:val="006C1BE7"/>
    <w:rsid w:val="006C274A"/>
    <w:rsid w:val="006C3570"/>
    <w:rsid w:val="006C3659"/>
    <w:rsid w:val="006C3F9B"/>
    <w:rsid w:val="006C450C"/>
    <w:rsid w:val="006C462E"/>
    <w:rsid w:val="006C47FF"/>
    <w:rsid w:val="006C5987"/>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636"/>
    <w:rsid w:val="006D667D"/>
    <w:rsid w:val="006D6F5B"/>
    <w:rsid w:val="006D7421"/>
    <w:rsid w:val="006D765B"/>
    <w:rsid w:val="006D7DE4"/>
    <w:rsid w:val="006E0B23"/>
    <w:rsid w:val="006E0F72"/>
    <w:rsid w:val="006E17FA"/>
    <w:rsid w:val="006E2244"/>
    <w:rsid w:val="006E2475"/>
    <w:rsid w:val="006E35AD"/>
    <w:rsid w:val="006E38C5"/>
    <w:rsid w:val="006E3904"/>
    <w:rsid w:val="006E3F68"/>
    <w:rsid w:val="006E4ACE"/>
    <w:rsid w:val="006E4B8E"/>
    <w:rsid w:val="006E4C0C"/>
    <w:rsid w:val="006E55B5"/>
    <w:rsid w:val="006E56DC"/>
    <w:rsid w:val="006E60A0"/>
    <w:rsid w:val="006E61ED"/>
    <w:rsid w:val="006E6663"/>
    <w:rsid w:val="006E68BC"/>
    <w:rsid w:val="006E6D9E"/>
    <w:rsid w:val="006E7241"/>
    <w:rsid w:val="006E7275"/>
    <w:rsid w:val="006E7C1C"/>
    <w:rsid w:val="006F009B"/>
    <w:rsid w:val="006F0442"/>
    <w:rsid w:val="006F0A94"/>
    <w:rsid w:val="006F0C09"/>
    <w:rsid w:val="006F0EA1"/>
    <w:rsid w:val="006F1045"/>
    <w:rsid w:val="006F1FD8"/>
    <w:rsid w:val="006F2BE7"/>
    <w:rsid w:val="006F2EA5"/>
    <w:rsid w:val="006F345F"/>
    <w:rsid w:val="006F3B5D"/>
    <w:rsid w:val="006F42F4"/>
    <w:rsid w:val="006F4686"/>
    <w:rsid w:val="006F4A41"/>
    <w:rsid w:val="006F4EB4"/>
    <w:rsid w:val="006F4EF3"/>
    <w:rsid w:val="006F5E0B"/>
    <w:rsid w:val="006F5F72"/>
    <w:rsid w:val="006F6014"/>
    <w:rsid w:val="006F6595"/>
    <w:rsid w:val="006F6784"/>
    <w:rsid w:val="006F6926"/>
    <w:rsid w:val="006F6983"/>
    <w:rsid w:val="006F6CF3"/>
    <w:rsid w:val="006F72D8"/>
    <w:rsid w:val="006F72D9"/>
    <w:rsid w:val="006F7641"/>
    <w:rsid w:val="0070031A"/>
    <w:rsid w:val="00700D8E"/>
    <w:rsid w:val="00700DB1"/>
    <w:rsid w:val="00700FF6"/>
    <w:rsid w:val="00701FFC"/>
    <w:rsid w:val="0070215F"/>
    <w:rsid w:val="00702A03"/>
    <w:rsid w:val="00703EF8"/>
    <w:rsid w:val="0070454C"/>
    <w:rsid w:val="00704AA9"/>
    <w:rsid w:val="00704C41"/>
    <w:rsid w:val="00705059"/>
    <w:rsid w:val="007052F7"/>
    <w:rsid w:val="00707001"/>
    <w:rsid w:val="007070DB"/>
    <w:rsid w:val="00707468"/>
    <w:rsid w:val="007102F0"/>
    <w:rsid w:val="007103B7"/>
    <w:rsid w:val="00710F66"/>
    <w:rsid w:val="0071145B"/>
    <w:rsid w:val="00711833"/>
    <w:rsid w:val="00711A44"/>
    <w:rsid w:val="00711DE5"/>
    <w:rsid w:val="00713223"/>
    <w:rsid w:val="00713D15"/>
    <w:rsid w:val="0071460F"/>
    <w:rsid w:val="00715454"/>
    <w:rsid w:val="007154F2"/>
    <w:rsid w:val="00715957"/>
    <w:rsid w:val="007164E9"/>
    <w:rsid w:val="00717CA6"/>
    <w:rsid w:val="00717F38"/>
    <w:rsid w:val="00720BF5"/>
    <w:rsid w:val="00721590"/>
    <w:rsid w:val="007215D2"/>
    <w:rsid w:val="007220A6"/>
    <w:rsid w:val="007222A8"/>
    <w:rsid w:val="00722B2B"/>
    <w:rsid w:val="00723729"/>
    <w:rsid w:val="00723B75"/>
    <w:rsid w:val="00723E1A"/>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9CC"/>
    <w:rsid w:val="00737CE2"/>
    <w:rsid w:val="007400AF"/>
    <w:rsid w:val="00740502"/>
    <w:rsid w:val="00740877"/>
    <w:rsid w:val="0074110D"/>
    <w:rsid w:val="00741EEA"/>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3BB"/>
    <w:rsid w:val="007545D9"/>
    <w:rsid w:val="007547E7"/>
    <w:rsid w:val="00754C3F"/>
    <w:rsid w:val="00754D07"/>
    <w:rsid w:val="00755027"/>
    <w:rsid w:val="0075510D"/>
    <w:rsid w:val="007553C9"/>
    <w:rsid w:val="00755B26"/>
    <w:rsid w:val="00756303"/>
    <w:rsid w:val="007566ED"/>
    <w:rsid w:val="0075687C"/>
    <w:rsid w:val="0075748D"/>
    <w:rsid w:val="00757656"/>
    <w:rsid w:val="007579BF"/>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12FE"/>
    <w:rsid w:val="00772435"/>
    <w:rsid w:val="00772770"/>
    <w:rsid w:val="007729E0"/>
    <w:rsid w:val="00773A3B"/>
    <w:rsid w:val="0077428D"/>
    <w:rsid w:val="00774432"/>
    <w:rsid w:val="0077448D"/>
    <w:rsid w:val="007747C0"/>
    <w:rsid w:val="0077482A"/>
    <w:rsid w:val="00776255"/>
    <w:rsid w:val="00777185"/>
    <w:rsid w:val="0077773C"/>
    <w:rsid w:val="00777897"/>
    <w:rsid w:val="0078038C"/>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707"/>
    <w:rsid w:val="00791A9F"/>
    <w:rsid w:val="00791C69"/>
    <w:rsid w:val="00793515"/>
    <w:rsid w:val="007940F9"/>
    <w:rsid w:val="007948E9"/>
    <w:rsid w:val="00795879"/>
    <w:rsid w:val="0079620A"/>
    <w:rsid w:val="007964C3"/>
    <w:rsid w:val="00796BCF"/>
    <w:rsid w:val="00796F32"/>
    <w:rsid w:val="007974A5"/>
    <w:rsid w:val="00797540"/>
    <w:rsid w:val="007979B7"/>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1CD"/>
    <w:rsid w:val="007B08F7"/>
    <w:rsid w:val="007B1827"/>
    <w:rsid w:val="007B2196"/>
    <w:rsid w:val="007B2359"/>
    <w:rsid w:val="007B2BF2"/>
    <w:rsid w:val="007B320B"/>
    <w:rsid w:val="007B3AD7"/>
    <w:rsid w:val="007B4024"/>
    <w:rsid w:val="007B41BC"/>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5AF"/>
    <w:rsid w:val="007D6923"/>
    <w:rsid w:val="007D6F9C"/>
    <w:rsid w:val="007D704B"/>
    <w:rsid w:val="007D7120"/>
    <w:rsid w:val="007D7165"/>
    <w:rsid w:val="007D78BE"/>
    <w:rsid w:val="007D7BFF"/>
    <w:rsid w:val="007D7CD3"/>
    <w:rsid w:val="007E0241"/>
    <w:rsid w:val="007E07F2"/>
    <w:rsid w:val="007E0DA0"/>
    <w:rsid w:val="007E0DA8"/>
    <w:rsid w:val="007E1261"/>
    <w:rsid w:val="007E2411"/>
    <w:rsid w:val="007E2CBF"/>
    <w:rsid w:val="007E3677"/>
    <w:rsid w:val="007E3A07"/>
    <w:rsid w:val="007E4ADD"/>
    <w:rsid w:val="007E513A"/>
    <w:rsid w:val="007E60B0"/>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7E8"/>
    <w:rsid w:val="007F5A50"/>
    <w:rsid w:val="007F5BE6"/>
    <w:rsid w:val="007F5FFB"/>
    <w:rsid w:val="007F62EA"/>
    <w:rsid w:val="007F689D"/>
    <w:rsid w:val="007F7902"/>
    <w:rsid w:val="007F7C2E"/>
    <w:rsid w:val="008003D3"/>
    <w:rsid w:val="00800433"/>
    <w:rsid w:val="00800D6D"/>
    <w:rsid w:val="00800FE6"/>
    <w:rsid w:val="0080165E"/>
    <w:rsid w:val="00802530"/>
    <w:rsid w:val="00802A67"/>
    <w:rsid w:val="0080302D"/>
    <w:rsid w:val="00803434"/>
    <w:rsid w:val="008038A0"/>
    <w:rsid w:val="00804C74"/>
    <w:rsid w:val="008052B5"/>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1C4"/>
    <w:rsid w:val="00817253"/>
    <w:rsid w:val="00817843"/>
    <w:rsid w:val="00817B1B"/>
    <w:rsid w:val="00817B98"/>
    <w:rsid w:val="00820663"/>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758"/>
    <w:rsid w:val="00826AA0"/>
    <w:rsid w:val="0082763F"/>
    <w:rsid w:val="008277AC"/>
    <w:rsid w:val="00827F2B"/>
    <w:rsid w:val="0083056E"/>
    <w:rsid w:val="00831280"/>
    <w:rsid w:val="0083212B"/>
    <w:rsid w:val="00832B80"/>
    <w:rsid w:val="00832E9F"/>
    <w:rsid w:val="00833126"/>
    <w:rsid w:val="00833623"/>
    <w:rsid w:val="00834010"/>
    <w:rsid w:val="008341DC"/>
    <w:rsid w:val="008344A2"/>
    <w:rsid w:val="0083511C"/>
    <w:rsid w:val="00835E33"/>
    <w:rsid w:val="00835EBE"/>
    <w:rsid w:val="008361D4"/>
    <w:rsid w:val="0083663B"/>
    <w:rsid w:val="00836870"/>
    <w:rsid w:val="00837610"/>
    <w:rsid w:val="00837B20"/>
    <w:rsid w:val="00840761"/>
    <w:rsid w:val="00841193"/>
    <w:rsid w:val="008419D5"/>
    <w:rsid w:val="00841E24"/>
    <w:rsid w:val="008420B4"/>
    <w:rsid w:val="00842709"/>
    <w:rsid w:val="00842D79"/>
    <w:rsid w:val="00844E55"/>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4D40"/>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7BF"/>
    <w:rsid w:val="00862012"/>
    <w:rsid w:val="00862AD2"/>
    <w:rsid w:val="0086306D"/>
    <w:rsid w:val="008633FC"/>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CCF"/>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0EC4"/>
    <w:rsid w:val="008915C3"/>
    <w:rsid w:val="0089194D"/>
    <w:rsid w:val="008936DE"/>
    <w:rsid w:val="0089438F"/>
    <w:rsid w:val="008944FF"/>
    <w:rsid w:val="0089486D"/>
    <w:rsid w:val="008950F2"/>
    <w:rsid w:val="0089530A"/>
    <w:rsid w:val="008954C3"/>
    <w:rsid w:val="00895EAA"/>
    <w:rsid w:val="008964A6"/>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5E"/>
    <w:rsid w:val="008B07B6"/>
    <w:rsid w:val="008B0F0E"/>
    <w:rsid w:val="008B1685"/>
    <w:rsid w:val="008B21F6"/>
    <w:rsid w:val="008B2587"/>
    <w:rsid w:val="008B309A"/>
    <w:rsid w:val="008B3AC2"/>
    <w:rsid w:val="008B41EF"/>
    <w:rsid w:val="008B4729"/>
    <w:rsid w:val="008B4BE7"/>
    <w:rsid w:val="008B5A12"/>
    <w:rsid w:val="008B5ED2"/>
    <w:rsid w:val="008B6247"/>
    <w:rsid w:val="008B67E4"/>
    <w:rsid w:val="008B6BCD"/>
    <w:rsid w:val="008B6EF2"/>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4E47"/>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2DA"/>
    <w:rsid w:val="008D453B"/>
    <w:rsid w:val="008D4CE4"/>
    <w:rsid w:val="008D55D1"/>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59A"/>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C0"/>
    <w:rsid w:val="008F7726"/>
    <w:rsid w:val="008F7E8A"/>
    <w:rsid w:val="008F7EA8"/>
    <w:rsid w:val="0090164E"/>
    <w:rsid w:val="009019CB"/>
    <w:rsid w:val="00901C43"/>
    <w:rsid w:val="0090211F"/>
    <w:rsid w:val="0090218C"/>
    <w:rsid w:val="009031C7"/>
    <w:rsid w:val="00903210"/>
    <w:rsid w:val="00903CE9"/>
    <w:rsid w:val="00903D01"/>
    <w:rsid w:val="00903E76"/>
    <w:rsid w:val="00904008"/>
    <w:rsid w:val="00904843"/>
    <w:rsid w:val="00904A87"/>
    <w:rsid w:val="00904E56"/>
    <w:rsid w:val="009057B7"/>
    <w:rsid w:val="00905C76"/>
    <w:rsid w:val="009068F0"/>
    <w:rsid w:val="00907954"/>
    <w:rsid w:val="009102BE"/>
    <w:rsid w:val="009103D4"/>
    <w:rsid w:val="0091041B"/>
    <w:rsid w:val="00910513"/>
    <w:rsid w:val="00910B4F"/>
    <w:rsid w:val="009113CB"/>
    <w:rsid w:val="00911727"/>
    <w:rsid w:val="00911B3C"/>
    <w:rsid w:val="00911C4E"/>
    <w:rsid w:val="00912777"/>
    <w:rsid w:val="00912D8E"/>
    <w:rsid w:val="00913190"/>
    <w:rsid w:val="009132AF"/>
    <w:rsid w:val="0091392C"/>
    <w:rsid w:val="00913C97"/>
    <w:rsid w:val="00913ECC"/>
    <w:rsid w:val="0091419F"/>
    <w:rsid w:val="0091444E"/>
    <w:rsid w:val="00914686"/>
    <w:rsid w:val="00914FC3"/>
    <w:rsid w:val="0091522A"/>
    <w:rsid w:val="009157CD"/>
    <w:rsid w:val="009159D8"/>
    <w:rsid w:val="00915F3B"/>
    <w:rsid w:val="00916195"/>
    <w:rsid w:val="0091673A"/>
    <w:rsid w:val="00916E27"/>
    <w:rsid w:val="00917E88"/>
    <w:rsid w:val="009202D1"/>
    <w:rsid w:val="00921611"/>
    <w:rsid w:val="00921936"/>
    <w:rsid w:val="00921D02"/>
    <w:rsid w:val="00921EB7"/>
    <w:rsid w:val="009222DA"/>
    <w:rsid w:val="00923234"/>
    <w:rsid w:val="009234AF"/>
    <w:rsid w:val="00923799"/>
    <w:rsid w:val="00923FB2"/>
    <w:rsid w:val="00924DE0"/>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1D1"/>
    <w:rsid w:val="00934781"/>
    <w:rsid w:val="00934907"/>
    <w:rsid w:val="00934B8E"/>
    <w:rsid w:val="0093550D"/>
    <w:rsid w:val="00935718"/>
    <w:rsid w:val="00935887"/>
    <w:rsid w:val="009359DD"/>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01"/>
    <w:rsid w:val="00951629"/>
    <w:rsid w:val="009523D0"/>
    <w:rsid w:val="00952DE8"/>
    <w:rsid w:val="00952EFF"/>
    <w:rsid w:val="00953271"/>
    <w:rsid w:val="00953904"/>
    <w:rsid w:val="00953F46"/>
    <w:rsid w:val="0095443A"/>
    <w:rsid w:val="009545AE"/>
    <w:rsid w:val="0095464D"/>
    <w:rsid w:val="0095465C"/>
    <w:rsid w:val="0095470F"/>
    <w:rsid w:val="0095480E"/>
    <w:rsid w:val="009548BA"/>
    <w:rsid w:val="00954B4D"/>
    <w:rsid w:val="00954B5D"/>
    <w:rsid w:val="00955054"/>
    <w:rsid w:val="00955B92"/>
    <w:rsid w:val="00955E38"/>
    <w:rsid w:val="009563D4"/>
    <w:rsid w:val="009567D6"/>
    <w:rsid w:val="009578BD"/>
    <w:rsid w:val="0095790F"/>
    <w:rsid w:val="00957DDA"/>
    <w:rsid w:val="009600CB"/>
    <w:rsid w:val="00960FFA"/>
    <w:rsid w:val="0096154B"/>
    <w:rsid w:val="009621CC"/>
    <w:rsid w:val="0096233B"/>
    <w:rsid w:val="00962762"/>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1D7C"/>
    <w:rsid w:val="00972847"/>
    <w:rsid w:val="00972F52"/>
    <w:rsid w:val="00973932"/>
    <w:rsid w:val="00973B3A"/>
    <w:rsid w:val="00973E37"/>
    <w:rsid w:val="009741F6"/>
    <w:rsid w:val="00974489"/>
    <w:rsid w:val="00974625"/>
    <w:rsid w:val="00974741"/>
    <w:rsid w:val="009759DE"/>
    <w:rsid w:val="009763E7"/>
    <w:rsid w:val="00976787"/>
    <w:rsid w:val="00976BDC"/>
    <w:rsid w:val="00976C57"/>
    <w:rsid w:val="00976DA1"/>
    <w:rsid w:val="00976EFA"/>
    <w:rsid w:val="00977515"/>
    <w:rsid w:val="00980ABD"/>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93E"/>
    <w:rsid w:val="00985372"/>
    <w:rsid w:val="0098537E"/>
    <w:rsid w:val="0098592F"/>
    <w:rsid w:val="00985A5B"/>
    <w:rsid w:val="009863E5"/>
    <w:rsid w:val="009867C1"/>
    <w:rsid w:val="00986883"/>
    <w:rsid w:val="0098690F"/>
    <w:rsid w:val="009869C9"/>
    <w:rsid w:val="00986AF6"/>
    <w:rsid w:val="00986FCC"/>
    <w:rsid w:val="0098716E"/>
    <w:rsid w:val="009873E4"/>
    <w:rsid w:val="00987890"/>
    <w:rsid w:val="00987D4F"/>
    <w:rsid w:val="00987E94"/>
    <w:rsid w:val="00990134"/>
    <w:rsid w:val="00990196"/>
    <w:rsid w:val="00990198"/>
    <w:rsid w:val="00990C85"/>
    <w:rsid w:val="00991DE5"/>
    <w:rsid w:val="00992033"/>
    <w:rsid w:val="00992E93"/>
    <w:rsid w:val="009930A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1A3"/>
    <w:rsid w:val="009B2252"/>
    <w:rsid w:val="009B2A75"/>
    <w:rsid w:val="009B2FAD"/>
    <w:rsid w:val="009B32E6"/>
    <w:rsid w:val="009B3946"/>
    <w:rsid w:val="009B40A1"/>
    <w:rsid w:val="009B4164"/>
    <w:rsid w:val="009B5617"/>
    <w:rsid w:val="009B5792"/>
    <w:rsid w:val="009B582C"/>
    <w:rsid w:val="009B5D3F"/>
    <w:rsid w:val="009B5E79"/>
    <w:rsid w:val="009B629B"/>
    <w:rsid w:val="009B6A28"/>
    <w:rsid w:val="009B717B"/>
    <w:rsid w:val="009B7702"/>
    <w:rsid w:val="009B7A38"/>
    <w:rsid w:val="009B7A8B"/>
    <w:rsid w:val="009B7D33"/>
    <w:rsid w:val="009C01FB"/>
    <w:rsid w:val="009C0367"/>
    <w:rsid w:val="009C0C8E"/>
    <w:rsid w:val="009C0E50"/>
    <w:rsid w:val="009C1B2E"/>
    <w:rsid w:val="009C1BF4"/>
    <w:rsid w:val="009C2A24"/>
    <w:rsid w:val="009C31D2"/>
    <w:rsid w:val="009C3814"/>
    <w:rsid w:val="009C3875"/>
    <w:rsid w:val="009C3A72"/>
    <w:rsid w:val="009C3CA6"/>
    <w:rsid w:val="009C43C0"/>
    <w:rsid w:val="009C4707"/>
    <w:rsid w:val="009C52E5"/>
    <w:rsid w:val="009C5348"/>
    <w:rsid w:val="009C5BCC"/>
    <w:rsid w:val="009C5C84"/>
    <w:rsid w:val="009C66B8"/>
    <w:rsid w:val="009C6B45"/>
    <w:rsid w:val="009C6E4F"/>
    <w:rsid w:val="009C6F69"/>
    <w:rsid w:val="009C7366"/>
    <w:rsid w:val="009D0072"/>
    <w:rsid w:val="009D0BA9"/>
    <w:rsid w:val="009D113C"/>
    <w:rsid w:val="009D17BE"/>
    <w:rsid w:val="009D1E1B"/>
    <w:rsid w:val="009D2391"/>
    <w:rsid w:val="009D3727"/>
    <w:rsid w:val="009D44FF"/>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03A"/>
    <w:rsid w:val="009F0693"/>
    <w:rsid w:val="009F14D8"/>
    <w:rsid w:val="009F15BF"/>
    <w:rsid w:val="009F1AA8"/>
    <w:rsid w:val="009F1EEE"/>
    <w:rsid w:val="009F24F4"/>
    <w:rsid w:val="009F27E0"/>
    <w:rsid w:val="009F2A03"/>
    <w:rsid w:val="009F4663"/>
    <w:rsid w:val="009F48B3"/>
    <w:rsid w:val="009F596B"/>
    <w:rsid w:val="009F5D1C"/>
    <w:rsid w:val="009F679A"/>
    <w:rsid w:val="009F7A73"/>
    <w:rsid w:val="009F7DC8"/>
    <w:rsid w:val="009F7EF2"/>
    <w:rsid w:val="00A00A85"/>
    <w:rsid w:val="00A01C4B"/>
    <w:rsid w:val="00A01CCC"/>
    <w:rsid w:val="00A01D60"/>
    <w:rsid w:val="00A022C9"/>
    <w:rsid w:val="00A02480"/>
    <w:rsid w:val="00A02C92"/>
    <w:rsid w:val="00A03090"/>
    <w:rsid w:val="00A039E7"/>
    <w:rsid w:val="00A03A34"/>
    <w:rsid w:val="00A046E6"/>
    <w:rsid w:val="00A055FB"/>
    <w:rsid w:val="00A05782"/>
    <w:rsid w:val="00A05B2D"/>
    <w:rsid w:val="00A06AC7"/>
    <w:rsid w:val="00A071F8"/>
    <w:rsid w:val="00A07D6A"/>
    <w:rsid w:val="00A10124"/>
    <w:rsid w:val="00A10126"/>
    <w:rsid w:val="00A10290"/>
    <w:rsid w:val="00A1092C"/>
    <w:rsid w:val="00A10B93"/>
    <w:rsid w:val="00A10DF8"/>
    <w:rsid w:val="00A1137A"/>
    <w:rsid w:val="00A11E40"/>
    <w:rsid w:val="00A126B3"/>
    <w:rsid w:val="00A1396C"/>
    <w:rsid w:val="00A14E6E"/>
    <w:rsid w:val="00A15AAF"/>
    <w:rsid w:val="00A16B89"/>
    <w:rsid w:val="00A16C4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01E"/>
    <w:rsid w:val="00A272D6"/>
    <w:rsid w:val="00A27476"/>
    <w:rsid w:val="00A306B9"/>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43D"/>
    <w:rsid w:val="00A40725"/>
    <w:rsid w:val="00A408F7"/>
    <w:rsid w:val="00A4151F"/>
    <w:rsid w:val="00A4200E"/>
    <w:rsid w:val="00A420B7"/>
    <w:rsid w:val="00A42C31"/>
    <w:rsid w:val="00A42DFB"/>
    <w:rsid w:val="00A42EB6"/>
    <w:rsid w:val="00A42F03"/>
    <w:rsid w:val="00A4346A"/>
    <w:rsid w:val="00A43859"/>
    <w:rsid w:val="00A439B2"/>
    <w:rsid w:val="00A43B86"/>
    <w:rsid w:val="00A44A56"/>
    <w:rsid w:val="00A45205"/>
    <w:rsid w:val="00A45312"/>
    <w:rsid w:val="00A46751"/>
    <w:rsid w:val="00A46BB4"/>
    <w:rsid w:val="00A4705F"/>
    <w:rsid w:val="00A4722E"/>
    <w:rsid w:val="00A47310"/>
    <w:rsid w:val="00A47326"/>
    <w:rsid w:val="00A47458"/>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9DA"/>
    <w:rsid w:val="00A62A51"/>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461C"/>
    <w:rsid w:val="00A75524"/>
    <w:rsid w:val="00A76145"/>
    <w:rsid w:val="00A765AC"/>
    <w:rsid w:val="00A77281"/>
    <w:rsid w:val="00A807B1"/>
    <w:rsid w:val="00A81606"/>
    <w:rsid w:val="00A81A75"/>
    <w:rsid w:val="00A8311A"/>
    <w:rsid w:val="00A833EA"/>
    <w:rsid w:val="00A839BD"/>
    <w:rsid w:val="00A84958"/>
    <w:rsid w:val="00A84B57"/>
    <w:rsid w:val="00A84EF8"/>
    <w:rsid w:val="00A857BD"/>
    <w:rsid w:val="00A861D1"/>
    <w:rsid w:val="00A86449"/>
    <w:rsid w:val="00A869BE"/>
    <w:rsid w:val="00A86C5B"/>
    <w:rsid w:val="00A87830"/>
    <w:rsid w:val="00A9052D"/>
    <w:rsid w:val="00A92022"/>
    <w:rsid w:val="00A92976"/>
    <w:rsid w:val="00A937C9"/>
    <w:rsid w:val="00A93DFB"/>
    <w:rsid w:val="00A94109"/>
    <w:rsid w:val="00A9415D"/>
    <w:rsid w:val="00A94C1E"/>
    <w:rsid w:val="00A95267"/>
    <w:rsid w:val="00A95A87"/>
    <w:rsid w:val="00A960B1"/>
    <w:rsid w:val="00A963BF"/>
    <w:rsid w:val="00A968AF"/>
    <w:rsid w:val="00A96DF3"/>
    <w:rsid w:val="00A9742E"/>
    <w:rsid w:val="00AA0282"/>
    <w:rsid w:val="00AA0FF6"/>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4DA"/>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A17"/>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C5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A9C"/>
    <w:rsid w:val="00AE3EBB"/>
    <w:rsid w:val="00AE418B"/>
    <w:rsid w:val="00AE449A"/>
    <w:rsid w:val="00AE4F9C"/>
    <w:rsid w:val="00AE58B3"/>
    <w:rsid w:val="00AE6A9F"/>
    <w:rsid w:val="00AE6BA1"/>
    <w:rsid w:val="00AE6CD8"/>
    <w:rsid w:val="00AE77A7"/>
    <w:rsid w:val="00AE7DA4"/>
    <w:rsid w:val="00AF07BD"/>
    <w:rsid w:val="00AF099D"/>
    <w:rsid w:val="00AF0A72"/>
    <w:rsid w:val="00AF11AF"/>
    <w:rsid w:val="00AF1481"/>
    <w:rsid w:val="00AF16B7"/>
    <w:rsid w:val="00AF1EED"/>
    <w:rsid w:val="00AF200B"/>
    <w:rsid w:val="00AF2F3D"/>
    <w:rsid w:val="00AF3264"/>
    <w:rsid w:val="00AF371B"/>
    <w:rsid w:val="00AF4600"/>
    <w:rsid w:val="00AF4763"/>
    <w:rsid w:val="00AF49FB"/>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69E"/>
    <w:rsid w:val="00B03FDE"/>
    <w:rsid w:val="00B052A7"/>
    <w:rsid w:val="00B0545D"/>
    <w:rsid w:val="00B05636"/>
    <w:rsid w:val="00B05928"/>
    <w:rsid w:val="00B05AA6"/>
    <w:rsid w:val="00B05C4D"/>
    <w:rsid w:val="00B0601B"/>
    <w:rsid w:val="00B065CA"/>
    <w:rsid w:val="00B067A1"/>
    <w:rsid w:val="00B06918"/>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4967"/>
    <w:rsid w:val="00B14CC5"/>
    <w:rsid w:val="00B1523D"/>
    <w:rsid w:val="00B1535E"/>
    <w:rsid w:val="00B15396"/>
    <w:rsid w:val="00B15B2C"/>
    <w:rsid w:val="00B15F29"/>
    <w:rsid w:val="00B160E3"/>
    <w:rsid w:val="00B16974"/>
    <w:rsid w:val="00B170E6"/>
    <w:rsid w:val="00B20F18"/>
    <w:rsid w:val="00B211A4"/>
    <w:rsid w:val="00B21D59"/>
    <w:rsid w:val="00B22629"/>
    <w:rsid w:val="00B22B27"/>
    <w:rsid w:val="00B22FDA"/>
    <w:rsid w:val="00B23107"/>
    <w:rsid w:val="00B23D74"/>
    <w:rsid w:val="00B24D37"/>
    <w:rsid w:val="00B24EC2"/>
    <w:rsid w:val="00B24F5B"/>
    <w:rsid w:val="00B257B4"/>
    <w:rsid w:val="00B25A16"/>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7393"/>
    <w:rsid w:val="00B37AB6"/>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6E82"/>
    <w:rsid w:val="00B57197"/>
    <w:rsid w:val="00B57DCE"/>
    <w:rsid w:val="00B607B0"/>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1EA8"/>
    <w:rsid w:val="00B72B81"/>
    <w:rsid w:val="00B7317B"/>
    <w:rsid w:val="00B734A4"/>
    <w:rsid w:val="00B73667"/>
    <w:rsid w:val="00B74BC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6DA7"/>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91A"/>
    <w:rsid w:val="00BA7B16"/>
    <w:rsid w:val="00BB09DE"/>
    <w:rsid w:val="00BB2E8B"/>
    <w:rsid w:val="00BB3D66"/>
    <w:rsid w:val="00BB4158"/>
    <w:rsid w:val="00BB43B9"/>
    <w:rsid w:val="00BB4ABC"/>
    <w:rsid w:val="00BB4B30"/>
    <w:rsid w:val="00BB4C38"/>
    <w:rsid w:val="00BB52CA"/>
    <w:rsid w:val="00BB54AF"/>
    <w:rsid w:val="00BB5936"/>
    <w:rsid w:val="00BB6192"/>
    <w:rsid w:val="00BB64FE"/>
    <w:rsid w:val="00BB7475"/>
    <w:rsid w:val="00BB7EBC"/>
    <w:rsid w:val="00BC0B6B"/>
    <w:rsid w:val="00BC18F7"/>
    <w:rsid w:val="00BC3BC3"/>
    <w:rsid w:val="00BC4035"/>
    <w:rsid w:val="00BC50B9"/>
    <w:rsid w:val="00BC50E5"/>
    <w:rsid w:val="00BC6BDA"/>
    <w:rsid w:val="00BC6C0C"/>
    <w:rsid w:val="00BC6C9C"/>
    <w:rsid w:val="00BC6E05"/>
    <w:rsid w:val="00BC7B47"/>
    <w:rsid w:val="00BC7E11"/>
    <w:rsid w:val="00BD0409"/>
    <w:rsid w:val="00BD0873"/>
    <w:rsid w:val="00BD0A61"/>
    <w:rsid w:val="00BD0BBF"/>
    <w:rsid w:val="00BD1A19"/>
    <w:rsid w:val="00BD24DF"/>
    <w:rsid w:val="00BD2CF2"/>
    <w:rsid w:val="00BD2F96"/>
    <w:rsid w:val="00BD3221"/>
    <w:rsid w:val="00BD398C"/>
    <w:rsid w:val="00BD4126"/>
    <w:rsid w:val="00BD419F"/>
    <w:rsid w:val="00BD44A8"/>
    <w:rsid w:val="00BD468B"/>
    <w:rsid w:val="00BD5722"/>
    <w:rsid w:val="00BD5747"/>
    <w:rsid w:val="00BD592F"/>
    <w:rsid w:val="00BD59CA"/>
    <w:rsid w:val="00BD5BB6"/>
    <w:rsid w:val="00BD5BC6"/>
    <w:rsid w:val="00BD6289"/>
    <w:rsid w:val="00BD71F2"/>
    <w:rsid w:val="00BE0528"/>
    <w:rsid w:val="00BE05EE"/>
    <w:rsid w:val="00BE0C08"/>
    <w:rsid w:val="00BE2308"/>
    <w:rsid w:val="00BE279F"/>
    <w:rsid w:val="00BE2AE5"/>
    <w:rsid w:val="00BE369E"/>
    <w:rsid w:val="00BE4D5E"/>
    <w:rsid w:val="00BE5287"/>
    <w:rsid w:val="00BE54D2"/>
    <w:rsid w:val="00BE57BC"/>
    <w:rsid w:val="00BE5DF4"/>
    <w:rsid w:val="00BE608E"/>
    <w:rsid w:val="00BE77C1"/>
    <w:rsid w:val="00BE7CAE"/>
    <w:rsid w:val="00BF0534"/>
    <w:rsid w:val="00BF16A0"/>
    <w:rsid w:val="00BF20DC"/>
    <w:rsid w:val="00BF2702"/>
    <w:rsid w:val="00BF283C"/>
    <w:rsid w:val="00BF3BBA"/>
    <w:rsid w:val="00BF4088"/>
    <w:rsid w:val="00BF45F9"/>
    <w:rsid w:val="00BF4624"/>
    <w:rsid w:val="00BF5002"/>
    <w:rsid w:val="00BF5174"/>
    <w:rsid w:val="00BF6171"/>
    <w:rsid w:val="00BF6E0F"/>
    <w:rsid w:val="00BF7219"/>
    <w:rsid w:val="00BF7E6B"/>
    <w:rsid w:val="00C0031C"/>
    <w:rsid w:val="00C0049A"/>
    <w:rsid w:val="00C01E05"/>
    <w:rsid w:val="00C03A2A"/>
    <w:rsid w:val="00C04ECC"/>
    <w:rsid w:val="00C04FF6"/>
    <w:rsid w:val="00C0502A"/>
    <w:rsid w:val="00C057AD"/>
    <w:rsid w:val="00C062B8"/>
    <w:rsid w:val="00C07414"/>
    <w:rsid w:val="00C0780F"/>
    <w:rsid w:val="00C07C95"/>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776"/>
    <w:rsid w:val="00C140D4"/>
    <w:rsid w:val="00C164F9"/>
    <w:rsid w:val="00C16DA3"/>
    <w:rsid w:val="00C1721B"/>
    <w:rsid w:val="00C2060A"/>
    <w:rsid w:val="00C20D1F"/>
    <w:rsid w:val="00C20EBF"/>
    <w:rsid w:val="00C2121D"/>
    <w:rsid w:val="00C21339"/>
    <w:rsid w:val="00C216D4"/>
    <w:rsid w:val="00C2280E"/>
    <w:rsid w:val="00C228C9"/>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68B"/>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49F"/>
    <w:rsid w:val="00C45550"/>
    <w:rsid w:val="00C4610B"/>
    <w:rsid w:val="00C469CC"/>
    <w:rsid w:val="00C46E91"/>
    <w:rsid w:val="00C4743E"/>
    <w:rsid w:val="00C500CA"/>
    <w:rsid w:val="00C50368"/>
    <w:rsid w:val="00C50B6F"/>
    <w:rsid w:val="00C511EF"/>
    <w:rsid w:val="00C51264"/>
    <w:rsid w:val="00C514D0"/>
    <w:rsid w:val="00C5167B"/>
    <w:rsid w:val="00C5238B"/>
    <w:rsid w:val="00C52998"/>
    <w:rsid w:val="00C531D4"/>
    <w:rsid w:val="00C53309"/>
    <w:rsid w:val="00C53FFB"/>
    <w:rsid w:val="00C55EC1"/>
    <w:rsid w:val="00C55EC7"/>
    <w:rsid w:val="00C562A2"/>
    <w:rsid w:val="00C56449"/>
    <w:rsid w:val="00C5697C"/>
    <w:rsid w:val="00C574EA"/>
    <w:rsid w:val="00C60906"/>
    <w:rsid w:val="00C6144E"/>
    <w:rsid w:val="00C62968"/>
    <w:rsid w:val="00C634A2"/>
    <w:rsid w:val="00C63CD9"/>
    <w:rsid w:val="00C642D2"/>
    <w:rsid w:val="00C64444"/>
    <w:rsid w:val="00C65A16"/>
    <w:rsid w:val="00C65F58"/>
    <w:rsid w:val="00C66158"/>
    <w:rsid w:val="00C664F0"/>
    <w:rsid w:val="00C6660C"/>
    <w:rsid w:val="00C66D18"/>
    <w:rsid w:val="00C66E43"/>
    <w:rsid w:val="00C6705D"/>
    <w:rsid w:val="00C67368"/>
    <w:rsid w:val="00C67A36"/>
    <w:rsid w:val="00C67C7D"/>
    <w:rsid w:val="00C70323"/>
    <w:rsid w:val="00C711F9"/>
    <w:rsid w:val="00C71A63"/>
    <w:rsid w:val="00C71BC8"/>
    <w:rsid w:val="00C71D73"/>
    <w:rsid w:val="00C72124"/>
    <w:rsid w:val="00C7229C"/>
    <w:rsid w:val="00C7261E"/>
    <w:rsid w:val="00C72CC8"/>
    <w:rsid w:val="00C731EA"/>
    <w:rsid w:val="00C7410B"/>
    <w:rsid w:val="00C74B3E"/>
    <w:rsid w:val="00C74D8D"/>
    <w:rsid w:val="00C74E9C"/>
    <w:rsid w:val="00C74FB7"/>
    <w:rsid w:val="00C751E1"/>
    <w:rsid w:val="00C754D7"/>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4D12"/>
    <w:rsid w:val="00C95402"/>
    <w:rsid w:val="00C95B6F"/>
    <w:rsid w:val="00C95D9F"/>
    <w:rsid w:val="00C96239"/>
    <w:rsid w:val="00C96333"/>
    <w:rsid w:val="00C9648F"/>
    <w:rsid w:val="00C967FC"/>
    <w:rsid w:val="00C97219"/>
    <w:rsid w:val="00C97DA1"/>
    <w:rsid w:val="00C97ED6"/>
    <w:rsid w:val="00CA047D"/>
    <w:rsid w:val="00CA067B"/>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5BF3"/>
    <w:rsid w:val="00CA61A9"/>
    <w:rsid w:val="00CA7205"/>
    <w:rsid w:val="00CA72C2"/>
    <w:rsid w:val="00CB0475"/>
    <w:rsid w:val="00CB10CF"/>
    <w:rsid w:val="00CB17A7"/>
    <w:rsid w:val="00CB17C0"/>
    <w:rsid w:val="00CB2562"/>
    <w:rsid w:val="00CB2CA3"/>
    <w:rsid w:val="00CB42D9"/>
    <w:rsid w:val="00CB504D"/>
    <w:rsid w:val="00CB51AF"/>
    <w:rsid w:val="00CB5D52"/>
    <w:rsid w:val="00CB714E"/>
    <w:rsid w:val="00CB7625"/>
    <w:rsid w:val="00CB786E"/>
    <w:rsid w:val="00CB7A88"/>
    <w:rsid w:val="00CB7BB9"/>
    <w:rsid w:val="00CC054F"/>
    <w:rsid w:val="00CC07ED"/>
    <w:rsid w:val="00CC0ACC"/>
    <w:rsid w:val="00CC136A"/>
    <w:rsid w:val="00CC15D8"/>
    <w:rsid w:val="00CC18DF"/>
    <w:rsid w:val="00CC29ED"/>
    <w:rsid w:val="00CC3C39"/>
    <w:rsid w:val="00CC3F69"/>
    <w:rsid w:val="00CC45EC"/>
    <w:rsid w:val="00CC482B"/>
    <w:rsid w:val="00CC4AB1"/>
    <w:rsid w:val="00CC4B86"/>
    <w:rsid w:val="00CC4F2D"/>
    <w:rsid w:val="00CC54B3"/>
    <w:rsid w:val="00CC74D9"/>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1FA"/>
    <w:rsid w:val="00CE572B"/>
    <w:rsid w:val="00CE582A"/>
    <w:rsid w:val="00CE58AC"/>
    <w:rsid w:val="00CE63FB"/>
    <w:rsid w:val="00CE6566"/>
    <w:rsid w:val="00CE67A8"/>
    <w:rsid w:val="00CE6976"/>
    <w:rsid w:val="00CE6996"/>
    <w:rsid w:val="00CE6D4B"/>
    <w:rsid w:val="00CE6F0F"/>
    <w:rsid w:val="00CE6F37"/>
    <w:rsid w:val="00CE72F5"/>
    <w:rsid w:val="00CE76F7"/>
    <w:rsid w:val="00CE7803"/>
    <w:rsid w:val="00CF09CB"/>
    <w:rsid w:val="00CF153C"/>
    <w:rsid w:val="00CF171B"/>
    <w:rsid w:val="00CF1F98"/>
    <w:rsid w:val="00CF2295"/>
    <w:rsid w:val="00CF38DD"/>
    <w:rsid w:val="00CF3EED"/>
    <w:rsid w:val="00CF48FA"/>
    <w:rsid w:val="00CF52FB"/>
    <w:rsid w:val="00CF64BD"/>
    <w:rsid w:val="00CF6AF5"/>
    <w:rsid w:val="00CF714F"/>
    <w:rsid w:val="00CF7178"/>
    <w:rsid w:val="00CF7344"/>
    <w:rsid w:val="00CF7954"/>
    <w:rsid w:val="00CF7F31"/>
    <w:rsid w:val="00D001A0"/>
    <w:rsid w:val="00D00D0C"/>
    <w:rsid w:val="00D023AB"/>
    <w:rsid w:val="00D025C7"/>
    <w:rsid w:val="00D02D4F"/>
    <w:rsid w:val="00D03291"/>
    <w:rsid w:val="00D034CC"/>
    <w:rsid w:val="00D03676"/>
    <w:rsid w:val="00D039A5"/>
    <w:rsid w:val="00D03BAC"/>
    <w:rsid w:val="00D03BD1"/>
    <w:rsid w:val="00D042A1"/>
    <w:rsid w:val="00D045F2"/>
    <w:rsid w:val="00D0488B"/>
    <w:rsid w:val="00D04C41"/>
    <w:rsid w:val="00D04E60"/>
    <w:rsid w:val="00D04FB9"/>
    <w:rsid w:val="00D058A7"/>
    <w:rsid w:val="00D05D60"/>
    <w:rsid w:val="00D0669F"/>
    <w:rsid w:val="00D067DA"/>
    <w:rsid w:val="00D06B11"/>
    <w:rsid w:val="00D075F9"/>
    <w:rsid w:val="00D079D0"/>
    <w:rsid w:val="00D1045C"/>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6A25"/>
    <w:rsid w:val="00D27856"/>
    <w:rsid w:val="00D27872"/>
    <w:rsid w:val="00D279F1"/>
    <w:rsid w:val="00D27DCF"/>
    <w:rsid w:val="00D302C9"/>
    <w:rsid w:val="00D307D8"/>
    <w:rsid w:val="00D30C6E"/>
    <w:rsid w:val="00D30DA3"/>
    <w:rsid w:val="00D32A01"/>
    <w:rsid w:val="00D3433B"/>
    <w:rsid w:val="00D34CC2"/>
    <w:rsid w:val="00D34E5B"/>
    <w:rsid w:val="00D35474"/>
    <w:rsid w:val="00D3573F"/>
    <w:rsid w:val="00D35F44"/>
    <w:rsid w:val="00D36BB9"/>
    <w:rsid w:val="00D37356"/>
    <w:rsid w:val="00D40B16"/>
    <w:rsid w:val="00D40ED3"/>
    <w:rsid w:val="00D415EC"/>
    <w:rsid w:val="00D41827"/>
    <w:rsid w:val="00D41BD6"/>
    <w:rsid w:val="00D42064"/>
    <w:rsid w:val="00D421A4"/>
    <w:rsid w:val="00D4265E"/>
    <w:rsid w:val="00D4399B"/>
    <w:rsid w:val="00D445E0"/>
    <w:rsid w:val="00D4540B"/>
    <w:rsid w:val="00D4574E"/>
    <w:rsid w:val="00D45B41"/>
    <w:rsid w:val="00D45FCA"/>
    <w:rsid w:val="00D46350"/>
    <w:rsid w:val="00D4668F"/>
    <w:rsid w:val="00D469C1"/>
    <w:rsid w:val="00D5044C"/>
    <w:rsid w:val="00D50ACA"/>
    <w:rsid w:val="00D514FF"/>
    <w:rsid w:val="00D51996"/>
    <w:rsid w:val="00D5209F"/>
    <w:rsid w:val="00D5215D"/>
    <w:rsid w:val="00D52BD5"/>
    <w:rsid w:val="00D53456"/>
    <w:rsid w:val="00D535D2"/>
    <w:rsid w:val="00D53D00"/>
    <w:rsid w:val="00D53D68"/>
    <w:rsid w:val="00D53EC8"/>
    <w:rsid w:val="00D5437D"/>
    <w:rsid w:val="00D54D9E"/>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94B"/>
    <w:rsid w:val="00D65C5D"/>
    <w:rsid w:val="00D66191"/>
    <w:rsid w:val="00D66232"/>
    <w:rsid w:val="00D663D5"/>
    <w:rsid w:val="00D6649A"/>
    <w:rsid w:val="00D702E8"/>
    <w:rsid w:val="00D704AD"/>
    <w:rsid w:val="00D7151E"/>
    <w:rsid w:val="00D7153C"/>
    <w:rsid w:val="00D7182F"/>
    <w:rsid w:val="00D71B71"/>
    <w:rsid w:val="00D71DA3"/>
    <w:rsid w:val="00D71E52"/>
    <w:rsid w:val="00D720A5"/>
    <w:rsid w:val="00D722DD"/>
    <w:rsid w:val="00D7288E"/>
    <w:rsid w:val="00D72B8C"/>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B4E"/>
    <w:rsid w:val="00D86E08"/>
    <w:rsid w:val="00D87488"/>
    <w:rsid w:val="00D8783D"/>
    <w:rsid w:val="00D904E8"/>
    <w:rsid w:val="00D90720"/>
    <w:rsid w:val="00D908C3"/>
    <w:rsid w:val="00D914EF"/>
    <w:rsid w:val="00D91B38"/>
    <w:rsid w:val="00D92035"/>
    <w:rsid w:val="00D930DD"/>
    <w:rsid w:val="00D944CE"/>
    <w:rsid w:val="00D94660"/>
    <w:rsid w:val="00D94F93"/>
    <w:rsid w:val="00D952D6"/>
    <w:rsid w:val="00D96165"/>
    <w:rsid w:val="00D96413"/>
    <w:rsid w:val="00D96644"/>
    <w:rsid w:val="00D9676B"/>
    <w:rsid w:val="00D96DB2"/>
    <w:rsid w:val="00D97329"/>
    <w:rsid w:val="00D97348"/>
    <w:rsid w:val="00DA1502"/>
    <w:rsid w:val="00DA1ADD"/>
    <w:rsid w:val="00DA1BED"/>
    <w:rsid w:val="00DA1FF8"/>
    <w:rsid w:val="00DA3617"/>
    <w:rsid w:val="00DA39D4"/>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46B"/>
    <w:rsid w:val="00DB45E7"/>
    <w:rsid w:val="00DB4CC2"/>
    <w:rsid w:val="00DB5AC9"/>
    <w:rsid w:val="00DB61C6"/>
    <w:rsid w:val="00DB63A9"/>
    <w:rsid w:val="00DB6BA9"/>
    <w:rsid w:val="00DC17C9"/>
    <w:rsid w:val="00DC1C8A"/>
    <w:rsid w:val="00DC27B3"/>
    <w:rsid w:val="00DC2977"/>
    <w:rsid w:val="00DC2F16"/>
    <w:rsid w:val="00DC3633"/>
    <w:rsid w:val="00DC3BA2"/>
    <w:rsid w:val="00DC3DFD"/>
    <w:rsid w:val="00DC47D3"/>
    <w:rsid w:val="00DC4B0F"/>
    <w:rsid w:val="00DC4E3B"/>
    <w:rsid w:val="00DC53B9"/>
    <w:rsid w:val="00DC58C3"/>
    <w:rsid w:val="00DC6926"/>
    <w:rsid w:val="00DC7D44"/>
    <w:rsid w:val="00DD04D8"/>
    <w:rsid w:val="00DD050F"/>
    <w:rsid w:val="00DD08FC"/>
    <w:rsid w:val="00DD0AC7"/>
    <w:rsid w:val="00DD1F29"/>
    <w:rsid w:val="00DD27DB"/>
    <w:rsid w:val="00DD333D"/>
    <w:rsid w:val="00DD346C"/>
    <w:rsid w:val="00DD36FF"/>
    <w:rsid w:val="00DD40E1"/>
    <w:rsid w:val="00DD41E9"/>
    <w:rsid w:val="00DD4BA7"/>
    <w:rsid w:val="00DD5564"/>
    <w:rsid w:val="00DD5773"/>
    <w:rsid w:val="00DD665A"/>
    <w:rsid w:val="00DD695C"/>
    <w:rsid w:val="00DD774C"/>
    <w:rsid w:val="00DD776E"/>
    <w:rsid w:val="00DD7C05"/>
    <w:rsid w:val="00DD7D25"/>
    <w:rsid w:val="00DE02AC"/>
    <w:rsid w:val="00DE05BC"/>
    <w:rsid w:val="00DE0806"/>
    <w:rsid w:val="00DE081C"/>
    <w:rsid w:val="00DE10C0"/>
    <w:rsid w:val="00DE26EE"/>
    <w:rsid w:val="00DE29F2"/>
    <w:rsid w:val="00DE2AD2"/>
    <w:rsid w:val="00DE34E5"/>
    <w:rsid w:val="00DE3860"/>
    <w:rsid w:val="00DE3D04"/>
    <w:rsid w:val="00DE3FE9"/>
    <w:rsid w:val="00DE427C"/>
    <w:rsid w:val="00DE485C"/>
    <w:rsid w:val="00DE495C"/>
    <w:rsid w:val="00DE5DE0"/>
    <w:rsid w:val="00DE6096"/>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8AC"/>
    <w:rsid w:val="00E05CD9"/>
    <w:rsid w:val="00E06312"/>
    <w:rsid w:val="00E06A6D"/>
    <w:rsid w:val="00E06D74"/>
    <w:rsid w:val="00E104C0"/>
    <w:rsid w:val="00E104C1"/>
    <w:rsid w:val="00E10937"/>
    <w:rsid w:val="00E10EB1"/>
    <w:rsid w:val="00E11769"/>
    <w:rsid w:val="00E11980"/>
    <w:rsid w:val="00E11B9A"/>
    <w:rsid w:val="00E127FE"/>
    <w:rsid w:val="00E133B3"/>
    <w:rsid w:val="00E133DD"/>
    <w:rsid w:val="00E138B3"/>
    <w:rsid w:val="00E13ACC"/>
    <w:rsid w:val="00E14203"/>
    <w:rsid w:val="00E14DC5"/>
    <w:rsid w:val="00E15521"/>
    <w:rsid w:val="00E155BE"/>
    <w:rsid w:val="00E161EB"/>
    <w:rsid w:val="00E166AF"/>
    <w:rsid w:val="00E16BEE"/>
    <w:rsid w:val="00E16E5C"/>
    <w:rsid w:val="00E16F5B"/>
    <w:rsid w:val="00E17D42"/>
    <w:rsid w:val="00E2013E"/>
    <w:rsid w:val="00E2080A"/>
    <w:rsid w:val="00E212CF"/>
    <w:rsid w:val="00E21505"/>
    <w:rsid w:val="00E2214E"/>
    <w:rsid w:val="00E23165"/>
    <w:rsid w:val="00E2321A"/>
    <w:rsid w:val="00E23BD5"/>
    <w:rsid w:val="00E23E8C"/>
    <w:rsid w:val="00E248C9"/>
    <w:rsid w:val="00E24A64"/>
    <w:rsid w:val="00E253BF"/>
    <w:rsid w:val="00E25BBA"/>
    <w:rsid w:val="00E25EF8"/>
    <w:rsid w:val="00E26F20"/>
    <w:rsid w:val="00E27099"/>
    <w:rsid w:val="00E27C90"/>
    <w:rsid w:val="00E27D5A"/>
    <w:rsid w:val="00E27FE3"/>
    <w:rsid w:val="00E3007D"/>
    <w:rsid w:val="00E304F5"/>
    <w:rsid w:val="00E307CA"/>
    <w:rsid w:val="00E31432"/>
    <w:rsid w:val="00E3179F"/>
    <w:rsid w:val="00E319DD"/>
    <w:rsid w:val="00E31D33"/>
    <w:rsid w:val="00E32D71"/>
    <w:rsid w:val="00E32F28"/>
    <w:rsid w:val="00E332FC"/>
    <w:rsid w:val="00E33DB6"/>
    <w:rsid w:val="00E34219"/>
    <w:rsid w:val="00E34306"/>
    <w:rsid w:val="00E35013"/>
    <w:rsid w:val="00E35317"/>
    <w:rsid w:val="00E35483"/>
    <w:rsid w:val="00E357C1"/>
    <w:rsid w:val="00E35A95"/>
    <w:rsid w:val="00E35D71"/>
    <w:rsid w:val="00E3609C"/>
    <w:rsid w:val="00E36C13"/>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FA2"/>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827"/>
    <w:rsid w:val="00E55914"/>
    <w:rsid w:val="00E55D8A"/>
    <w:rsid w:val="00E55F0C"/>
    <w:rsid w:val="00E56158"/>
    <w:rsid w:val="00E57170"/>
    <w:rsid w:val="00E57B29"/>
    <w:rsid w:val="00E60582"/>
    <w:rsid w:val="00E623D8"/>
    <w:rsid w:val="00E62887"/>
    <w:rsid w:val="00E62E21"/>
    <w:rsid w:val="00E634DA"/>
    <w:rsid w:val="00E63732"/>
    <w:rsid w:val="00E6392D"/>
    <w:rsid w:val="00E63AA9"/>
    <w:rsid w:val="00E644CD"/>
    <w:rsid w:val="00E64616"/>
    <w:rsid w:val="00E6486C"/>
    <w:rsid w:val="00E65246"/>
    <w:rsid w:val="00E66E83"/>
    <w:rsid w:val="00E66EE5"/>
    <w:rsid w:val="00E67F33"/>
    <w:rsid w:val="00E707DE"/>
    <w:rsid w:val="00E70AF1"/>
    <w:rsid w:val="00E71141"/>
    <w:rsid w:val="00E71237"/>
    <w:rsid w:val="00E71598"/>
    <w:rsid w:val="00E715CB"/>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F7A"/>
    <w:rsid w:val="00E81BA6"/>
    <w:rsid w:val="00E823F9"/>
    <w:rsid w:val="00E8252F"/>
    <w:rsid w:val="00E82C19"/>
    <w:rsid w:val="00E8444A"/>
    <w:rsid w:val="00E84C8C"/>
    <w:rsid w:val="00E85F4B"/>
    <w:rsid w:val="00E86884"/>
    <w:rsid w:val="00E86B4A"/>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02"/>
    <w:rsid w:val="00EA1571"/>
    <w:rsid w:val="00EA1611"/>
    <w:rsid w:val="00EA1DDA"/>
    <w:rsid w:val="00EA23B0"/>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896"/>
    <w:rsid w:val="00EB1CA2"/>
    <w:rsid w:val="00EB215B"/>
    <w:rsid w:val="00EB2238"/>
    <w:rsid w:val="00EB2498"/>
    <w:rsid w:val="00EB2DCD"/>
    <w:rsid w:val="00EB32A9"/>
    <w:rsid w:val="00EB3ED9"/>
    <w:rsid w:val="00EB4658"/>
    <w:rsid w:val="00EB505B"/>
    <w:rsid w:val="00EB5392"/>
    <w:rsid w:val="00EB5A3B"/>
    <w:rsid w:val="00EB5E07"/>
    <w:rsid w:val="00EB5FDC"/>
    <w:rsid w:val="00EB6FE0"/>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31A6"/>
    <w:rsid w:val="00ED414C"/>
    <w:rsid w:val="00ED43C7"/>
    <w:rsid w:val="00ED4B74"/>
    <w:rsid w:val="00ED4FBC"/>
    <w:rsid w:val="00ED5215"/>
    <w:rsid w:val="00ED53DF"/>
    <w:rsid w:val="00ED6AAA"/>
    <w:rsid w:val="00ED6ADD"/>
    <w:rsid w:val="00ED6B04"/>
    <w:rsid w:val="00ED6EFC"/>
    <w:rsid w:val="00ED6F43"/>
    <w:rsid w:val="00ED7260"/>
    <w:rsid w:val="00ED72AB"/>
    <w:rsid w:val="00ED74A5"/>
    <w:rsid w:val="00ED784E"/>
    <w:rsid w:val="00ED79DE"/>
    <w:rsid w:val="00ED7C47"/>
    <w:rsid w:val="00ED7DC6"/>
    <w:rsid w:val="00ED7ED1"/>
    <w:rsid w:val="00EE00D7"/>
    <w:rsid w:val="00EE087C"/>
    <w:rsid w:val="00EE0C6A"/>
    <w:rsid w:val="00EE0DED"/>
    <w:rsid w:val="00EE1231"/>
    <w:rsid w:val="00EE158E"/>
    <w:rsid w:val="00EE16E0"/>
    <w:rsid w:val="00EE1779"/>
    <w:rsid w:val="00EE1F22"/>
    <w:rsid w:val="00EE21EF"/>
    <w:rsid w:val="00EE4046"/>
    <w:rsid w:val="00EE47F2"/>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1EA5"/>
    <w:rsid w:val="00EF1FB7"/>
    <w:rsid w:val="00EF212F"/>
    <w:rsid w:val="00EF2660"/>
    <w:rsid w:val="00EF26C2"/>
    <w:rsid w:val="00EF29DB"/>
    <w:rsid w:val="00EF2A73"/>
    <w:rsid w:val="00EF3661"/>
    <w:rsid w:val="00EF3DD6"/>
    <w:rsid w:val="00EF4F1D"/>
    <w:rsid w:val="00EF5592"/>
    <w:rsid w:val="00EF593B"/>
    <w:rsid w:val="00EF74C1"/>
    <w:rsid w:val="00F010F3"/>
    <w:rsid w:val="00F0123D"/>
    <w:rsid w:val="00F015FD"/>
    <w:rsid w:val="00F01BA7"/>
    <w:rsid w:val="00F01FCB"/>
    <w:rsid w:val="00F02530"/>
    <w:rsid w:val="00F0261F"/>
    <w:rsid w:val="00F02A5C"/>
    <w:rsid w:val="00F03494"/>
    <w:rsid w:val="00F03533"/>
    <w:rsid w:val="00F03BC2"/>
    <w:rsid w:val="00F03CD6"/>
    <w:rsid w:val="00F04346"/>
    <w:rsid w:val="00F04C13"/>
    <w:rsid w:val="00F0530F"/>
    <w:rsid w:val="00F056A1"/>
    <w:rsid w:val="00F05772"/>
    <w:rsid w:val="00F0598B"/>
    <w:rsid w:val="00F05F23"/>
    <w:rsid w:val="00F072B9"/>
    <w:rsid w:val="00F10344"/>
    <w:rsid w:val="00F109B2"/>
    <w:rsid w:val="00F111AF"/>
    <w:rsid w:val="00F11EBE"/>
    <w:rsid w:val="00F12910"/>
    <w:rsid w:val="00F12B49"/>
    <w:rsid w:val="00F12E85"/>
    <w:rsid w:val="00F14475"/>
    <w:rsid w:val="00F1473A"/>
    <w:rsid w:val="00F14CB6"/>
    <w:rsid w:val="00F15928"/>
    <w:rsid w:val="00F15DB7"/>
    <w:rsid w:val="00F15E62"/>
    <w:rsid w:val="00F168A0"/>
    <w:rsid w:val="00F16D52"/>
    <w:rsid w:val="00F17006"/>
    <w:rsid w:val="00F171DA"/>
    <w:rsid w:val="00F201A8"/>
    <w:rsid w:val="00F20273"/>
    <w:rsid w:val="00F203BE"/>
    <w:rsid w:val="00F21A38"/>
    <w:rsid w:val="00F21BD6"/>
    <w:rsid w:val="00F22810"/>
    <w:rsid w:val="00F22B21"/>
    <w:rsid w:val="00F22E35"/>
    <w:rsid w:val="00F2327D"/>
    <w:rsid w:val="00F235C6"/>
    <w:rsid w:val="00F23B7E"/>
    <w:rsid w:val="00F23C89"/>
    <w:rsid w:val="00F2465A"/>
    <w:rsid w:val="00F2467C"/>
    <w:rsid w:val="00F250D1"/>
    <w:rsid w:val="00F26024"/>
    <w:rsid w:val="00F26C35"/>
    <w:rsid w:val="00F272E0"/>
    <w:rsid w:val="00F2755B"/>
    <w:rsid w:val="00F27988"/>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37699"/>
    <w:rsid w:val="00F40489"/>
    <w:rsid w:val="00F408FC"/>
    <w:rsid w:val="00F40AA6"/>
    <w:rsid w:val="00F40E3E"/>
    <w:rsid w:val="00F40F94"/>
    <w:rsid w:val="00F4161A"/>
    <w:rsid w:val="00F418C9"/>
    <w:rsid w:val="00F41A54"/>
    <w:rsid w:val="00F41ED8"/>
    <w:rsid w:val="00F420B1"/>
    <w:rsid w:val="00F4213B"/>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310A"/>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3E7B"/>
    <w:rsid w:val="00F64C4D"/>
    <w:rsid w:val="00F6600D"/>
    <w:rsid w:val="00F670D5"/>
    <w:rsid w:val="00F67CF3"/>
    <w:rsid w:val="00F70C67"/>
    <w:rsid w:val="00F70F83"/>
    <w:rsid w:val="00F718CA"/>
    <w:rsid w:val="00F726F3"/>
    <w:rsid w:val="00F72BCA"/>
    <w:rsid w:val="00F730E8"/>
    <w:rsid w:val="00F73786"/>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3A4"/>
    <w:rsid w:val="00FA2A73"/>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6FEC"/>
    <w:rsid w:val="00FA72E5"/>
    <w:rsid w:val="00FB032D"/>
    <w:rsid w:val="00FB0621"/>
    <w:rsid w:val="00FB06D5"/>
    <w:rsid w:val="00FB06E2"/>
    <w:rsid w:val="00FB1602"/>
    <w:rsid w:val="00FB1B57"/>
    <w:rsid w:val="00FB291D"/>
    <w:rsid w:val="00FB2ABC"/>
    <w:rsid w:val="00FB2FF2"/>
    <w:rsid w:val="00FB33CF"/>
    <w:rsid w:val="00FB3542"/>
    <w:rsid w:val="00FB45FF"/>
    <w:rsid w:val="00FB48B3"/>
    <w:rsid w:val="00FB4B38"/>
    <w:rsid w:val="00FB56B8"/>
    <w:rsid w:val="00FB56D6"/>
    <w:rsid w:val="00FB5B90"/>
    <w:rsid w:val="00FB61DE"/>
    <w:rsid w:val="00FB6E9C"/>
    <w:rsid w:val="00FB748B"/>
    <w:rsid w:val="00FB7D01"/>
    <w:rsid w:val="00FB7F7A"/>
    <w:rsid w:val="00FC0643"/>
    <w:rsid w:val="00FC23FD"/>
    <w:rsid w:val="00FC3179"/>
    <w:rsid w:val="00FC35DE"/>
    <w:rsid w:val="00FC3C9F"/>
    <w:rsid w:val="00FC4349"/>
    <w:rsid w:val="00FC4592"/>
    <w:rsid w:val="00FC4F30"/>
    <w:rsid w:val="00FC5292"/>
    <w:rsid w:val="00FC52D6"/>
    <w:rsid w:val="00FC5392"/>
    <w:rsid w:val="00FC5FAC"/>
    <w:rsid w:val="00FC5FBC"/>
    <w:rsid w:val="00FC6C2D"/>
    <w:rsid w:val="00FC70C1"/>
    <w:rsid w:val="00FC786B"/>
    <w:rsid w:val="00FC789F"/>
    <w:rsid w:val="00FC7D38"/>
    <w:rsid w:val="00FD042C"/>
    <w:rsid w:val="00FD09CE"/>
    <w:rsid w:val="00FD17EE"/>
    <w:rsid w:val="00FD38BE"/>
    <w:rsid w:val="00FD3984"/>
    <w:rsid w:val="00FD3F56"/>
    <w:rsid w:val="00FD43D6"/>
    <w:rsid w:val="00FD4501"/>
    <w:rsid w:val="00FD555E"/>
    <w:rsid w:val="00FD7021"/>
    <w:rsid w:val="00FD7310"/>
    <w:rsid w:val="00FD78C2"/>
    <w:rsid w:val="00FE070B"/>
    <w:rsid w:val="00FE0A22"/>
    <w:rsid w:val="00FE11D9"/>
    <w:rsid w:val="00FE13CA"/>
    <w:rsid w:val="00FE15A9"/>
    <w:rsid w:val="00FE176D"/>
    <w:rsid w:val="00FE1D60"/>
    <w:rsid w:val="00FE2771"/>
    <w:rsid w:val="00FE280B"/>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ABA"/>
    <w:rsid w:val="00FF4FD9"/>
    <w:rsid w:val="00FF5025"/>
    <w:rsid w:val="00FF59CE"/>
    <w:rsid w:val="00FF5D51"/>
    <w:rsid w:val="00FF5DCF"/>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B06918"/>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5E6887"/>
    <w:pPr>
      <w:tabs>
        <w:tab w:val="right" w:leader="dot" w:pos="9214"/>
      </w:tabs>
      <w:spacing w:after="0" w:line="360" w:lineRule="auto"/>
      <w:ind w:left="567" w:right="567" w:hanging="347"/>
      <w:jc w:val="both"/>
    </w:pPr>
    <w:rPr>
      <w:rFonts w:ascii="Arial" w:hAnsi="Arial" w:cs="Arial"/>
      <w:b/>
      <w:noProof/>
    </w:r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774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B06918"/>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B06918"/>
  </w:style>
  <w:style w:type="table" w:customStyle="1" w:styleId="TableGridPHPDOCX1">
    <w:name w:val="Table Grid PHPDOCX1"/>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B06918"/>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B06918"/>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B06918"/>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0691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06918"/>
    <w:rPr>
      <w:vertAlign w:val="superscript"/>
    </w:rPr>
  </w:style>
  <w:style w:type="table" w:customStyle="1" w:styleId="TableNormal">
    <w:name w:val="Table Normal"/>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B06918"/>
  </w:style>
  <w:style w:type="table" w:customStyle="1" w:styleId="Tablaconcuadrcula41">
    <w:name w:val="Tabla con cuadrícula4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
    <w:name w:val="Tabla de cuadrícula 6 con colores - Énfasis 51"/>
    <w:basedOn w:val="Tablanormal"/>
    <w:next w:val="Tabladecuadrcula6concolores-nfasis5"/>
    <w:uiPriority w:val="51"/>
    <w:rsid w:val="00B06918"/>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
    <w:name w:val="Tabla normal 1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B06918"/>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next w:val="Tabladecuadrcula4-nfasis1"/>
    <w:uiPriority w:val="49"/>
    <w:rsid w:val="00B06918"/>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basedOn w:val="Fuentedeprrafopredeter"/>
    <w:rsid w:val="00B06918"/>
  </w:style>
  <w:style w:type="table" w:customStyle="1" w:styleId="TableNormal2">
    <w:name w:val="Table Normal2"/>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B06918"/>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B06918"/>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B06918"/>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1">
    <w:name w:val="Tabla de cuadrícula 211"/>
    <w:basedOn w:val="Tablanormal"/>
    <w:next w:val="Tabladecuadrcula2"/>
    <w:uiPriority w:val="47"/>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B06918"/>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
    <w:name w:val="Tabla con cuadrícula211"/>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06918"/>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B06918"/>
    <w:rPr>
      <w:rFonts w:cs="Soberana Sans"/>
      <w:color w:val="000000"/>
      <w:sz w:val="16"/>
      <w:szCs w:val="16"/>
    </w:rPr>
  </w:style>
  <w:style w:type="numbering" w:customStyle="1" w:styleId="Sinlista111">
    <w:name w:val="Sin lista111"/>
    <w:next w:val="Sinlista"/>
    <w:uiPriority w:val="99"/>
    <w:semiHidden/>
    <w:unhideWhenUsed/>
    <w:rsid w:val="00B06918"/>
  </w:style>
  <w:style w:type="table" w:customStyle="1" w:styleId="Tablaconcuadrcula311">
    <w:name w:val="Tabla con cuadrícula311"/>
    <w:basedOn w:val="Tablanormal"/>
    <w:next w:val="Tablaconcuadrcula"/>
    <w:uiPriority w:val="39"/>
    <w:locked/>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511">
    <w:name w:val="Tabla de cuadrícula 4 - Énfasis 511"/>
    <w:basedOn w:val="Tablanormal"/>
    <w:next w:val="Tabladecuadrcula4-nfasis5"/>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semiHidden/>
    <w:unhideWhenUsed/>
    <w:rsid w:val="00B06918"/>
    <w:rPr>
      <w:color w:val="605E5C"/>
      <w:shd w:val="clear" w:color="auto" w:fill="E1DFDD"/>
    </w:rPr>
  </w:style>
  <w:style w:type="character" w:customStyle="1" w:styleId="SinespaciadoCar">
    <w:name w:val="Sin espaciado Car"/>
    <w:basedOn w:val="Fuentedeprrafopredeter"/>
    <w:link w:val="Sinespaciado"/>
    <w:uiPriority w:val="1"/>
    <w:rsid w:val="00B06918"/>
    <w:rPr>
      <w:rFonts w:ascii="Calibri" w:eastAsia="Calibri" w:hAnsi="Calibri" w:cs="Times New Roman"/>
      <w:lang w:eastAsia="en-US"/>
    </w:rPr>
  </w:style>
  <w:style w:type="paragraph" w:customStyle="1" w:styleId="text-align-justify">
    <w:name w:val="text-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06918"/>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06918"/>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06918"/>
    <w:rPr>
      <w:color w:val="808080"/>
    </w:rPr>
  </w:style>
  <w:style w:type="paragraph" w:styleId="TDC6">
    <w:name w:val="toc 6"/>
    <w:basedOn w:val="Normal"/>
    <w:next w:val="Normal"/>
    <w:autoRedefine/>
    <w:uiPriority w:val="39"/>
    <w:unhideWhenUsed/>
    <w:rsid w:val="00B06918"/>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06918"/>
    <w:pPr>
      <w:spacing w:after="100" w:line="240" w:lineRule="auto"/>
      <w:ind w:left="960"/>
    </w:pPr>
    <w:rPr>
      <w:rFonts w:ascii="Times New Roman" w:eastAsia="Times New Roman" w:hAnsi="Times New Roman" w:cs="Times New Roman"/>
      <w:sz w:val="24"/>
      <w:szCs w:val="24"/>
      <w:lang w:eastAsia="es-ES"/>
    </w:rPr>
  </w:style>
  <w:style w:type="character" w:customStyle="1" w:styleId="Hipervnculovisitado1">
    <w:name w:val="Hipervínculo visitado1"/>
    <w:basedOn w:val="Fuentedeprrafopredeter"/>
    <w:uiPriority w:val="99"/>
    <w:unhideWhenUsed/>
    <w:rsid w:val="00B06918"/>
    <w:rPr>
      <w:color w:val="954F72"/>
      <w:u w:val="single"/>
    </w:rPr>
  </w:style>
  <w:style w:type="table" w:customStyle="1" w:styleId="Tablaconcuadrcula32">
    <w:name w:val="Tabla con cuadrícula3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
    <w:name w:val="Tabla de cuadrícula 4 - Énfasis 52"/>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
    <w:name w:val="Tabla con cuadrícula7"/>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06918"/>
  </w:style>
  <w:style w:type="table" w:customStyle="1" w:styleId="TableGridPHPDOCX2">
    <w:name w:val="Table Grid PHPDOCX2"/>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06918"/>
  </w:style>
  <w:style w:type="table" w:customStyle="1" w:styleId="Tablaconcuadrcula42">
    <w:name w:val="Tabla con cuadrícula4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2">
    <w:name w:val="Tabla normal 12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62">
    <w:name w:val="Tabla de cuadrícula 2 - Énfasis 62"/>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3">
    <w:name w:val="Tabla de cuadrícula 4 - Énfasis 53"/>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
    <w:name w:val="Tabla de cuadrícula 2 - Énfasis 61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
    <w:name w:val="Table Normal2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Cuadrculadetablaclara11">
    <w:name w:val="Cuadrícula de tabla clara1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11">
    <w:name w:val="Tabla normal 1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3">
    <w:name w:val="Tabla de cuadrícula 4 - Énfasis 23"/>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inlista1111">
    <w:name w:val="Sin lista1111"/>
    <w:next w:val="Sinlista"/>
    <w:uiPriority w:val="99"/>
    <w:semiHidden/>
    <w:unhideWhenUsed/>
    <w:rsid w:val="00B06918"/>
  </w:style>
  <w:style w:type="table" w:customStyle="1" w:styleId="Tablanormal1211">
    <w:name w:val="Tabla normal 121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321">
    <w:name w:val="Tabla con cuadrícula3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
    <w:name w:val="Tabla de cuadrícula 4 - Énfasis 52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
    <w:name w:val="Tabla con cuadrícula7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06918"/>
  </w:style>
  <w:style w:type="paragraph" w:customStyle="1" w:styleId="xmsofootnotetext">
    <w:name w:val="x_msofootnotetext"/>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B06918"/>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B06918"/>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B0691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B06918"/>
    <w:rPr>
      <w:rFonts w:ascii="Courier New" w:eastAsia="Times New Roman" w:hAnsi="Courier New" w:cs="Courier New"/>
      <w:sz w:val="20"/>
      <w:szCs w:val="20"/>
    </w:rPr>
  </w:style>
  <w:style w:type="character" w:customStyle="1" w:styleId="A7">
    <w:name w:val="A7"/>
    <w:uiPriority w:val="99"/>
    <w:rsid w:val="00B06918"/>
    <w:rPr>
      <w:rFonts w:cs="Soberana Sans Light"/>
      <w:color w:val="000000"/>
      <w:sz w:val="22"/>
      <w:szCs w:val="22"/>
    </w:rPr>
  </w:style>
  <w:style w:type="table" w:customStyle="1" w:styleId="Tablanormal21">
    <w:name w:val="Tabla normal 21"/>
    <w:basedOn w:val="Tablanormal"/>
    <w:next w:val="Tablanormal2"/>
    <w:uiPriority w:val="42"/>
    <w:rsid w:val="00B06918"/>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detablaclara">
    <w:name w:val="Grid Table Light"/>
    <w:basedOn w:val="Tablanormal"/>
    <w:uiPriority w:val="40"/>
    <w:rsid w:val="00B069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B069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069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B0691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B0691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0691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B0691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2">
    <w:name w:val="Grid Table 4 Accent 2"/>
    <w:basedOn w:val="Tablanormal"/>
    <w:uiPriority w:val="49"/>
    <w:rsid w:val="00B0691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B06918"/>
    <w:rPr>
      <w:color w:val="800080" w:themeColor="followedHyperlink"/>
      <w:u w:val="single"/>
    </w:rPr>
  </w:style>
  <w:style w:type="table" w:styleId="Tablanormal2">
    <w:name w:val="Plain Table 2"/>
    <w:basedOn w:val="Tablanormal"/>
    <w:uiPriority w:val="42"/>
    <w:rsid w:val="00B069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5">
    <w:name w:val="Tabla con cuadrícula15"/>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A1502"/>
  </w:style>
  <w:style w:type="table" w:customStyle="1" w:styleId="TableGridPHPDOCX3">
    <w:name w:val="Table Grid PHPDOCX3"/>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EA1502"/>
  </w:style>
  <w:style w:type="table" w:customStyle="1" w:styleId="Tablaconcuadrcula43">
    <w:name w:val="Tabla con cuadrícula4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A1502"/>
  </w:style>
  <w:style w:type="table" w:customStyle="1" w:styleId="Tablaconcuadrcula312">
    <w:name w:val="Tabla con cuadrícula312"/>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A1502"/>
  </w:style>
  <w:style w:type="table" w:customStyle="1" w:styleId="TableGridPHPDOCX21">
    <w:name w:val="Table Grid PHPDOCX21"/>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A1502"/>
  </w:style>
  <w:style w:type="table" w:customStyle="1" w:styleId="Tablaconcuadrcula421">
    <w:name w:val="Tabla con cuadrícula4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A1502"/>
  </w:style>
  <w:style w:type="table" w:customStyle="1" w:styleId="Tablaconcuadrcula3111">
    <w:name w:val="Tabla con cuadrícula3111"/>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51">
    <w:name w:val="Tabla de lista 7 con colores - Énfasis 51"/>
    <w:basedOn w:val="Tablanormal"/>
    <w:next w:val="Tabladelista7concolores-nfasis5"/>
    <w:uiPriority w:val="52"/>
    <w:rsid w:val="00EA1502"/>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bsica31">
    <w:name w:val="Tabla básica 31"/>
    <w:basedOn w:val="Tablanormal"/>
    <w:next w:val="Tablabsica3"/>
    <w:rsid w:val="00EA1502"/>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delista31">
    <w:name w:val="Tabla de lista 31"/>
    <w:basedOn w:val="Tablanormal"/>
    <w:next w:val="Tabladelista3"/>
    <w:uiPriority w:val="48"/>
    <w:rsid w:val="00EA150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22">
    <w:name w:val="Tabla normal 22"/>
    <w:basedOn w:val="Tablanormal"/>
    <w:next w:val="Tablanormal2"/>
    <w:uiPriority w:val="42"/>
    <w:rsid w:val="00EA150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6239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6239F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4">
    <w:name w:val="Sin lista4"/>
    <w:next w:val="Sinlista"/>
    <w:uiPriority w:val="99"/>
    <w:semiHidden/>
    <w:unhideWhenUsed/>
    <w:rsid w:val="00D87488"/>
  </w:style>
  <w:style w:type="table" w:customStyle="1" w:styleId="TableGridPHPDOCX4">
    <w:name w:val="Table Grid PHPDOCX4"/>
    <w:uiPriority w:val="59"/>
    <w:rsid w:val="00D8748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D87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D8748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D8748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D8748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D874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3">
    <w:name w:val="Tabla de cuadrícula 2 - Énfasis 613"/>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4">
    <w:name w:val="Tabla de cuadrícula 2 - Énfasis 64"/>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0">
    <w:name w:val="Tabla con cuadrícula20"/>
    <w:basedOn w:val="Tablanormal"/>
    <w:next w:val="Tablaconcuadrcula"/>
    <w:uiPriority w:val="39"/>
    <w:rsid w:val="009B5E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77D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hyperlink" Target="http://www.fictu.com" TargetMode="External"/><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s://sedeturqroo.gob.mx/sipres_evidencias/evidencias/T4P3P.pdf"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2.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noticaribe.com.mx/2021/10/11/presentan-la-cuarta-edicion-del-festival-acuatico-cultural-y-deportivo-mayas-y-piratas-en-chetumal/" TargetMode="Externa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5.emf"/><Relationship Id="rId64" Type="http://schemas.openxmlformats.org/officeDocument/2006/relationships/hyperlink" Target="https://www.facebook.com/fictumx/videos/1077727289428133/" TargetMode="External"/><Relationship Id="rId69" Type="http://schemas.openxmlformats.org/officeDocument/2006/relationships/hyperlink" Target="https://cozumel.gfny.com/conectate/"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shop.rcdespanyol.com/ca/1569-equipacions-2022-2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png"/><Relationship Id="rId67" Type="http://schemas.openxmlformats.org/officeDocument/2006/relationships/hyperlink" Target="https://asdeporte.com/evento/ironman-703-cozumel-2021-1v2a/resultados/AGE%20GROUP" TargetMode="Externa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emf"/><Relationship Id="rId10" Type="http://schemas.openxmlformats.org/officeDocument/2006/relationships/hyperlink" Target="https://sedeturqroo.gob.mx/sipres_evidencias/evidencias/T4P1F.pdf"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cid:e97b5df7-1322-4745-ab2e-cb4b6894f18e" TargetMode="External"/><Relationship Id="rId60" Type="http://schemas.openxmlformats.org/officeDocument/2006/relationships/image" Target="media/image49.png"/><Relationship Id="rId65" Type="http://schemas.openxmlformats.org/officeDocument/2006/relationships/image" Target="media/image51.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ptq.mx/armonizacion-contable/ac-2020/estados-e-informes-presupuestarios-202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cdespanyo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56.png"/><Relationship Id="rId1"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DAFD7-9A8A-487C-AEA1-AC032BDC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18659</Words>
  <Characters>102625</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2023-02-10T18:12:00Z</cp:lastPrinted>
  <dcterms:created xsi:type="dcterms:W3CDTF">2023-02-09T21:11:00Z</dcterms:created>
  <dcterms:modified xsi:type="dcterms:W3CDTF">2023-02-10T18:12:00Z</dcterms:modified>
</cp:coreProperties>
</file>